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3DF7B" w14:textId="77777777" w:rsidR="00A25BC7" w:rsidRDefault="00A25BC7" w:rsidP="00A25BC7">
      <w:pPr>
        <w:ind w:left="720"/>
        <w:jc w:val="center"/>
        <w:rPr>
          <w:rFonts w:cs="Times New Roman"/>
          <w:b/>
          <w:bCs/>
          <w:szCs w:val="24"/>
          <w:lang w:val="en-GB"/>
        </w:rPr>
      </w:pPr>
    </w:p>
    <w:p w14:paraId="1E7C9055" w14:textId="77777777" w:rsidR="00CF7E88" w:rsidRDefault="00CF7E88" w:rsidP="00A25BC7">
      <w:pPr>
        <w:ind w:left="720"/>
        <w:jc w:val="center"/>
        <w:rPr>
          <w:rFonts w:cs="Times New Roman"/>
          <w:b/>
          <w:bCs/>
          <w:szCs w:val="24"/>
          <w:lang w:val="en-GB"/>
        </w:rPr>
      </w:pPr>
    </w:p>
    <w:p w14:paraId="24E2AB99" w14:textId="5988CA3D" w:rsidR="00CF7E88" w:rsidRDefault="00CF7E88" w:rsidP="00A25BC7">
      <w:pPr>
        <w:jc w:val="center"/>
        <w:rPr>
          <w:rFonts w:cs="Times New Roman"/>
          <w:b/>
          <w:bCs/>
          <w:szCs w:val="24"/>
          <w:lang w:val="en-GB"/>
        </w:rPr>
      </w:pPr>
      <w:r w:rsidRPr="0BF3543E">
        <w:rPr>
          <w:rFonts w:cs="Times New Roman"/>
          <w:b/>
          <w:bCs/>
          <w:lang w:val="en-GB"/>
        </w:rPr>
        <w:t>Environmental Impact of Rail Transport in Hospitality</w:t>
      </w:r>
    </w:p>
    <w:p w14:paraId="695C670B" w14:textId="04E6850F" w:rsidR="0BF3543E" w:rsidRDefault="0BF3543E" w:rsidP="0BF3543E">
      <w:pPr>
        <w:jc w:val="center"/>
        <w:rPr>
          <w:rFonts w:cs="Times New Roman"/>
          <w:b/>
          <w:bCs/>
          <w:lang w:val="en-GB"/>
        </w:rPr>
      </w:pPr>
    </w:p>
    <w:p w14:paraId="0F767F57" w14:textId="7454A115" w:rsidR="314F9E33" w:rsidRDefault="314F9E33" w:rsidP="314F9E33">
      <w:pPr>
        <w:jc w:val="center"/>
        <w:rPr>
          <w:rFonts w:cs="Times New Roman"/>
          <w:b/>
          <w:bCs/>
          <w:lang w:val="en-GB"/>
        </w:rPr>
      </w:pPr>
    </w:p>
    <w:p w14:paraId="3DC152E6" w14:textId="6FC79539" w:rsidR="00CF7E88" w:rsidRPr="00CF7E88" w:rsidRDefault="00CF7E88" w:rsidP="0BF3543E">
      <w:pPr>
        <w:jc w:val="center"/>
        <w:rPr>
          <w:rFonts w:cs="Times New Roman"/>
          <w:b/>
          <w:bCs/>
          <w:lang w:val="en-GB"/>
        </w:rPr>
      </w:pPr>
      <w:r w:rsidRPr="0BF3543E">
        <w:rPr>
          <w:rFonts w:cs="Times New Roman"/>
          <w:b/>
          <w:bCs/>
          <w:lang w:val="en-GB"/>
        </w:rPr>
        <w:t>[Student Name:</w:t>
      </w:r>
      <w:r w:rsidR="00E7519F" w:rsidRPr="0BF3543E">
        <w:rPr>
          <w:rFonts w:cs="Times New Roman"/>
          <w:b/>
          <w:bCs/>
          <w:lang w:val="en-GB"/>
        </w:rPr>
        <w:t>Syed Maksum Zabid</w:t>
      </w:r>
      <w:r w:rsidRPr="0BF3543E">
        <w:rPr>
          <w:rFonts w:cs="Times New Roman"/>
          <w:b/>
          <w:bCs/>
          <w:lang w:val="en-GB"/>
        </w:rPr>
        <w:t>]</w:t>
      </w:r>
    </w:p>
    <w:p w14:paraId="4382B903" w14:textId="5A9B736C" w:rsidR="00CF7E88" w:rsidRPr="00CF7E88" w:rsidRDefault="00CF7E88" w:rsidP="0BF3543E">
      <w:pPr>
        <w:jc w:val="center"/>
        <w:rPr>
          <w:rFonts w:cs="Times New Roman"/>
          <w:b/>
          <w:bCs/>
          <w:lang w:val="en-GB"/>
        </w:rPr>
      </w:pPr>
      <w:r w:rsidRPr="0BF3543E">
        <w:rPr>
          <w:rFonts w:cs="Times New Roman"/>
          <w:b/>
          <w:bCs/>
          <w:lang w:val="en-GB"/>
        </w:rPr>
        <w:t>[Student ID:</w:t>
      </w:r>
      <w:r w:rsidR="00E7519F" w:rsidRPr="0BF3543E">
        <w:rPr>
          <w:rFonts w:cs="Times New Roman"/>
          <w:b/>
          <w:bCs/>
          <w:lang w:val="en-GB"/>
        </w:rPr>
        <w:t xml:space="preserve"> 2245066]</w:t>
      </w:r>
    </w:p>
    <w:p w14:paraId="3FB1CD51" w14:textId="49A61227" w:rsidR="00CF7E88" w:rsidRPr="00CF7E88" w:rsidRDefault="00CF7E88" w:rsidP="0BF3543E">
      <w:pPr>
        <w:jc w:val="center"/>
        <w:rPr>
          <w:rFonts w:cs="Times New Roman"/>
          <w:b/>
          <w:bCs/>
          <w:lang w:val="en-GB"/>
        </w:rPr>
      </w:pPr>
      <w:r w:rsidRPr="0BF3543E">
        <w:rPr>
          <w:rFonts w:cs="Times New Roman"/>
          <w:b/>
          <w:bCs/>
          <w:lang w:val="en-GB"/>
        </w:rPr>
        <w:t>[Module Title:</w:t>
      </w:r>
      <w:r w:rsidR="0057193A" w:rsidRPr="0BF3543E">
        <w:rPr>
          <w:rFonts w:cs="Times New Roman"/>
          <w:b/>
          <w:bCs/>
          <w:lang w:val="en-GB"/>
        </w:rPr>
        <w:t xml:space="preserve"> </w:t>
      </w:r>
      <w:r w:rsidR="00593C14" w:rsidRPr="0BF3543E">
        <w:rPr>
          <w:rFonts w:cs="Times New Roman"/>
          <w:b/>
          <w:bCs/>
          <w:lang w:val="en-GB"/>
        </w:rPr>
        <w:t>Sustainable Hospitality and</w:t>
      </w:r>
      <w:r w:rsidR="0057193A" w:rsidRPr="0BF3543E">
        <w:rPr>
          <w:rFonts w:cs="Times New Roman"/>
          <w:b/>
          <w:bCs/>
          <w:lang w:val="en-GB"/>
        </w:rPr>
        <w:t xml:space="preserve"> Tourism Management</w:t>
      </w:r>
      <w:r w:rsidRPr="0BF3543E">
        <w:rPr>
          <w:rFonts w:cs="Times New Roman"/>
          <w:b/>
          <w:bCs/>
          <w:lang w:val="en-GB"/>
        </w:rPr>
        <w:t>]</w:t>
      </w:r>
    </w:p>
    <w:p w14:paraId="18D0459A" w14:textId="59772A75" w:rsidR="00CF7E88" w:rsidRPr="00CF7E88" w:rsidRDefault="00CF7E88" w:rsidP="0BF3543E">
      <w:pPr>
        <w:jc w:val="center"/>
        <w:rPr>
          <w:rFonts w:cs="Times New Roman"/>
          <w:b/>
          <w:bCs/>
          <w:lang w:val="en-GB"/>
        </w:rPr>
      </w:pPr>
      <w:r w:rsidRPr="0BF3543E">
        <w:rPr>
          <w:rFonts w:cs="Times New Roman"/>
          <w:b/>
          <w:bCs/>
          <w:lang w:val="en-GB"/>
        </w:rPr>
        <w:t>[Module Code: BMIH5006]</w:t>
      </w:r>
    </w:p>
    <w:p w14:paraId="7F5362D8" w14:textId="400F6871" w:rsidR="00CF7E88" w:rsidRDefault="00CF7E88" w:rsidP="0BF3543E">
      <w:pPr>
        <w:jc w:val="center"/>
        <w:rPr>
          <w:rFonts w:cs="Times New Roman"/>
          <w:b/>
          <w:bCs/>
          <w:lang w:val="en-GB"/>
        </w:rPr>
      </w:pPr>
      <w:r w:rsidRPr="0BF3543E">
        <w:rPr>
          <w:rFonts w:cs="Times New Roman"/>
          <w:b/>
          <w:bCs/>
          <w:lang w:val="en-GB"/>
        </w:rPr>
        <w:t>[</w:t>
      </w:r>
      <w:r w:rsidR="00DF2BCC" w:rsidRPr="0BF3543E">
        <w:rPr>
          <w:rFonts w:cs="Times New Roman"/>
          <w:b/>
          <w:bCs/>
          <w:lang w:val="en-GB"/>
        </w:rPr>
        <w:t>L</w:t>
      </w:r>
      <w:r w:rsidRPr="0BF3543E">
        <w:rPr>
          <w:rFonts w:cs="Times New Roman"/>
          <w:b/>
          <w:bCs/>
          <w:lang w:val="en-GB"/>
        </w:rPr>
        <w:t>ecturer’s name:</w:t>
      </w:r>
      <w:r w:rsidR="00A25BC7" w:rsidRPr="0BF3543E">
        <w:rPr>
          <w:rFonts w:cs="Times New Roman"/>
          <w:b/>
          <w:bCs/>
          <w:lang w:val="en-GB"/>
        </w:rPr>
        <w:t xml:space="preserve"> </w:t>
      </w:r>
      <w:r w:rsidR="00E5257F" w:rsidRPr="0BF3543E">
        <w:rPr>
          <w:rFonts w:cs="Times New Roman"/>
          <w:b/>
          <w:bCs/>
          <w:lang w:val="en-GB"/>
        </w:rPr>
        <w:t>Giulia Chifari</w:t>
      </w:r>
      <w:r w:rsidRPr="0BF3543E">
        <w:rPr>
          <w:rFonts w:cs="Times New Roman"/>
          <w:b/>
          <w:bCs/>
          <w:lang w:val="en-GB"/>
        </w:rPr>
        <w:t>]</w:t>
      </w:r>
    </w:p>
    <w:p w14:paraId="0DBE09A1" w14:textId="020DAE63" w:rsidR="314F9E33" w:rsidRDefault="314F9E33" w:rsidP="314F9E33">
      <w:pPr>
        <w:jc w:val="center"/>
        <w:rPr>
          <w:rFonts w:cs="Times New Roman"/>
          <w:b/>
          <w:bCs/>
          <w:lang w:val="en-GB"/>
        </w:rPr>
      </w:pPr>
    </w:p>
    <w:p w14:paraId="052C6CC9" w14:textId="683B9964" w:rsidR="314F9E33" w:rsidRDefault="314F9E33" w:rsidP="314F9E33">
      <w:pPr>
        <w:jc w:val="center"/>
        <w:rPr>
          <w:rFonts w:cs="Times New Roman"/>
          <w:b/>
          <w:bCs/>
          <w:lang w:val="en-GB"/>
        </w:rPr>
      </w:pPr>
    </w:p>
    <w:p w14:paraId="1F0E4579" w14:textId="5B31BAB6" w:rsidR="282D3D5C" w:rsidRDefault="282D3D5C" w:rsidP="314F9E33">
      <w:pPr>
        <w:jc w:val="center"/>
        <w:rPr>
          <w:rFonts w:cs="Times New Roman"/>
          <w:b/>
          <w:bCs/>
          <w:lang w:val="en-GB"/>
        </w:rPr>
      </w:pPr>
      <w:r w:rsidRPr="314F9E33">
        <w:rPr>
          <w:rFonts w:cs="Times New Roman"/>
          <w:b/>
          <w:bCs/>
          <w:lang w:val="en-GB"/>
        </w:rPr>
        <w:t>University of Wales Trinity Saint Davids</w:t>
      </w:r>
    </w:p>
    <w:p w14:paraId="0D31D91A" w14:textId="77777777" w:rsidR="00A25BC7" w:rsidRDefault="00A25BC7" w:rsidP="00A25BC7">
      <w:pPr>
        <w:ind w:left="720"/>
        <w:jc w:val="center"/>
        <w:rPr>
          <w:rFonts w:cs="Times New Roman"/>
          <w:b/>
          <w:bCs/>
          <w:szCs w:val="24"/>
          <w:lang w:val="en-GB"/>
        </w:rPr>
      </w:pPr>
    </w:p>
    <w:p w14:paraId="7A41C452" w14:textId="77777777" w:rsidR="00A25BC7" w:rsidRDefault="00A25BC7" w:rsidP="00A25BC7">
      <w:pPr>
        <w:ind w:left="720"/>
        <w:jc w:val="center"/>
        <w:rPr>
          <w:rFonts w:cs="Times New Roman"/>
          <w:b/>
          <w:bCs/>
          <w:szCs w:val="24"/>
          <w:lang w:val="en-GB"/>
        </w:rPr>
      </w:pPr>
    </w:p>
    <w:p w14:paraId="3A6D44C6" w14:textId="77777777" w:rsidR="00D50ABB" w:rsidRDefault="00D50ABB" w:rsidP="00A25BC7">
      <w:pPr>
        <w:ind w:left="720"/>
        <w:jc w:val="center"/>
        <w:rPr>
          <w:rFonts w:cs="Times New Roman"/>
          <w:b/>
          <w:bCs/>
          <w:szCs w:val="24"/>
          <w:lang w:val="en-GB"/>
        </w:rPr>
      </w:pPr>
    </w:p>
    <w:p w14:paraId="0D50EF29" w14:textId="77777777" w:rsidR="00D50ABB" w:rsidRDefault="00D50ABB" w:rsidP="00A25BC7">
      <w:pPr>
        <w:ind w:left="720"/>
        <w:jc w:val="center"/>
        <w:rPr>
          <w:rFonts w:cs="Times New Roman"/>
          <w:b/>
          <w:bCs/>
          <w:szCs w:val="24"/>
          <w:lang w:val="en-GB"/>
        </w:rPr>
      </w:pPr>
    </w:p>
    <w:p w14:paraId="42F6ADB3" w14:textId="77777777" w:rsidR="00D50ABB" w:rsidRDefault="00D50ABB" w:rsidP="00A25BC7">
      <w:pPr>
        <w:ind w:left="720"/>
        <w:jc w:val="center"/>
        <w:rPr>
          <w:rFonts w:cs="Times New Roman"/>
          <w:b/>
          <w:bCs/>
          <w:szCs w:val="24"/>
          <w:lang w:val="en-GB"/>
        </w:rPr>
      </w:pPr>
    </w:p>
    <w:p w14:paraId="6A914F17" w14:textId="131F991A" w:rsidR="00A25BC7" w:rsidRDefault="0021563E" w:rsidP="008069C3">
      <w:pPr>
        <w:rPr>
          <w:rFonts w:cs="Times New Roman"/>
          <w:b/>
          <w:bCs/>
          <w:szCs w:val="24"/>
          <w:lang w:val="en-GB"/>
        </w:rPr>
      </w:pPr>
      <w:r w:rsidRPr="0021563E">
        <w:rPr>
          <w:rFonts w:cs="Times New Roman"/>
          <w:b/>
          <w:bCs/>
          <w:noProof/>
          <w:szCs w:val="24"/>
        </w:rPr>
        <w:drawing>
          <wp:inline distT="0" distB="0" distL="0" distR="0" wp14:anchorId="3E413CE8" wp14:editId="2E2D022C">
            <wp:extent cx="5943600" cy="15595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559560"/>
                    </a:xfrm>
                    <a:prstGeom prst="rect">
                      <a:avLst/>
                    </a:prstGeom>
                  </pic:spPr>
                </pic:pic>
              </a:graphicData>
            </a:graphic>
          </wp:inline>
        </w:drawing>
      </w:r>
    </w:p>
    <w:p w14:paraId="06EC53C0" w14:textId="77777777" w:rsidR="00B236D4" w:rsidRDefault="00B236D4">
      <w:pPr>
        <w:rPr>
          <w:rFonts w:cs="Times New Roman"/>
          <w:b/>
          <w:bCs/>
          <w:szCs w:val="24"/>
          <w:lang w:val="en-GB"/>
        </w:rPr>
      </w:pPr>
      <w:r>
        <w:rPr>
          <w:rFonts w:cs="Times New Roman"/>
          <w:b/>
          <w:bCs/>
          <w:szCs w:val="24"/>
          <w:lang w:val="en-GB"/>
        </w:rPr>
        <w:br w:type="page"/>
      </w:r>
    </w:p>
    <w:p w14:paraId="10971070" w14:textId="2D85F3F2" w:rsidR="008069C3" w:rsidRPr="008069C3" w:rsidRDefault="008069C3" w:rsidP="00484A9A">
      <w:pPr>
        <w:spacing w:line="360" w:lineRule="auto"/>
        <w:jc w:val="both"/>
        <w:rPr>
          <w:rFonts w:cs="Times New Roman"/>
          <w:b/>
          <w:bCs/>
          <w:szCs w:val="24"/>
          <w:lang w:val="en-GB"/>
        </w:rPr>
      </w:pPr>
      <w:r w:rsidRPr="008069C3">
        <w:rPr>
          <w:rFonts w:cs="Times New Roman"/>
          <w:b/>
          <w:bCs/>
          <w:szCs w:val="24"/>
          <w:lang w:val="en-GB"/>
        </w:rPr>
        <w:lastRenderedPageBreak/>
        <w:t>Executive Summary</w:t>
      </w:r>
    </w:p>
    <w:p w14:paraId="536D2F51" w14:textId="109B0E07" w:rsidR="00484A9A" w:rsidRDefault="00484A9A" w:rsidP="00484A9A">
      <w:pPr>
        <w:spacing w:line="360" w:lineRule="auto"/>
        <w:jc w:val="both"/>
        <w:rPr>
          <w:lang w:val="en-GB"/>
        </w:rPr>
      </w:pPr>
      <w:r w:rsidRPr="00870456">
        <w:rPr>
          <w:lang w:val="en-GB"/>
        </w:rPr>
        <w:t>Rail transport plays an important role in the hospitality industry because it is the most viable and environmentally friendly travel mode. Some of the high-speed trains are Eurostar and Japan's Shinkansen, which significantly decrease reliance on short-haul flights. Eurostar alone carried 14.8 million passengers in 2022 and decreased carbon emissions by 90% from travel over air. Luxury rail services, such as Venice Simplon-Orient-Express, contribute to tourism because the train offers a premium way to travel.</w:t>
      </w:r>
      <w:r>
        <w:rPr>
          <w:lang w:val="en-GB"/>
        </w:rPr>
        <w:t xml:space="preserve"> </w:t>
      </w:r>
      <w:r w:rsidRPr="00870456">
        <w:rPr>
          <w:lang w:val="en-GB"/>
        </w:rPr>
        <w:t>Despite its pros, rail transportation has significant environment impacts. There is an about 64 g of CO² emitted per one passenger-km by diesel-locomotive-fueled locomotives versus 6g for fully-electrified systems. Infrastructure creates a disruption effect on ecosystems because high-speed railroad noise pollution usually exceeds 90 dB, leading to the suffering of urban groups.</w:t>
      </w:r>
      <w:r>
        <w:rPr>
          <w:lang w:val="en-GB"/>
        </w:rPr>
        <w:t xml:space="preserve"> </w:t>
      </w:r>
      <w:r w:rsidRPr="00870456">
        <w:rPr>
          <w:lang w:val="en-GB"/>
        </w:rPr>
        <w:t>In a bid to reduce these problems, sustainability measures have been introduced. The UK intends to completely remove diesel trains by 2040, while Deutsche Bahn in Germany intends to use 100% renewable energy by 2038. This report analyses the environmental effects of rail transport in hospitality, looks at current sustainable initiatives, and offers suggestions for further reduction of its ecological footprint through increased electrification, improvement in energy efficiency, and investment in green infrastructure.</w:t>
      </w:r>
    </w:p>
    <w:p w14:paraId="5BBD4F3D" w14:textId="77777777" w:rsidR="000A1C9C" w:rsidRDefault="000A1C9C" w:rsidP="000A1C9C">
      <w:pPr>
        <w:rPr>
          <w:rFonts w:cs="Times New Roman"/>
          <w:szCs w:val="24"/>
          <w:lang w:val="en-GB"/>
        </w:rPr>
      </w:pPr>
    </w:p>
    <w:p w14:paraId="73C22701" w14:textId="77777777" w:rsidR="000A1C9C" w:rsidRDefault="000A1C9C" w:rsidP="000A1C9C">
      <w:pPr>
        <w:rPr>
          <w:rFonts w:cs="Times New Roman"/>
          <w:szCs w:val="24"/>
          <w:lang w:val="en-GB"/>
        </w:rPr>
      </w:pPr>
    </w:p>
    <w:p w14:paraId="31EF05B5" w14:textId="77777777" w:rsidR="000A1C9C" w:rsidRDefault="000A1C9C" w:rsidP="000A1C9C">
      <w:pPr>
        <w:rPr>
          <w:rFonts w:cs="Times New Roman"/>
          <w:szCs w:val="24"/>
          <w:lang w:val="en-GB"/>
        </w:rPr>
      </w:pPr>
    </w:p>
    <w:p w14:paraId="4D0985C1" w14:textId="77777777" w:rsidR="000A1C9C" w:rsidRDefault="000A1C9C" w:rsidP="000A1C9C">
      <w:pPr>
        <w:rPr>
          <w:rFonts w:cs="Times New Roman"/>
          <w:szCs w:val="24"/>
          <w:lang w:val="en-GB"/>
        </w:rPr>
      </w:pPr>
    </w:p>
    <w:p w14:paraId="6B579F89" w14:textId="77777777" w:rsidR="000A1C9C" w:rsidRDefault="000A1C9C" w:rsidP="000A1C9C">
      <w:pPr>
        <w:rPr>
          <w:rFonts w:cs="Times New Roman"/>
          <w:szCs w:val="24"/>
          <w:lang w:val="en-GB"/>
        </w:rPr>
      </w:pPr>
    </w:p>
    <w:p w14:paraId="05D33B33" w14:textId="77777777" w:rsidR="000A1C9C" w:rsidRDefault="000A1C9C" w:rsidP="000A1C9C">
      <w:pPr>
        <w:rPr>
          <w:rFonts w:cs="Times New Roman"/>
          <w:szCs w:val="24"/>
          <w:lang w:val="en-GB"/>
        </w:rPr>
      </w:pPr>
    </w:p>
    <w:p w14:paraId="02451364" w14:textId="77777777" w:rsidR="000A1C9C" w:rsidRDefault="000A1C9C" w:rsidP="000A1C9C">
      <w:pPr>
        <w:rPr>
          <w:rFonts w:cs="Times New Roman"/>
          <w:szCs w:val="24"/>
          <w:lang w:val="en-GB"/>
        </w:rPr>
      </w:pPr>
    </w:p>
    <w:p w14:paraId="0468CF29" w14:textId="77777777" w:rsidR="000A1C9C" w:rsidRDefault="000A1C9C" w:rsidP="000A1C9C">
      <w:pPr>
        <w:rPr>
          <w:rFonts w:cs="Times New Roman"/>
          <w:szCs w:val="24"/>
          <w:lang w:val="en-GB"/>
        </w:rPr>
      </w:pPr>
    </w:p>
    <w:p w14:paraId="05D904E9" w14:textId="77777777" w:rsidR="000A1C9C" w:rsidRDefault="000A1C9C" w:rsidP="000A1C9C">
      <w:pPr>
        <w:rPr>
          <w:rFonts w:cs="Times New Roman"/>
          <w:szCs w:val="24"/>
          <w:lang w:val="en-GB"/>
        </w:rPr>
      </w:pPr>
    </w:p>
    <w:p w14:paraId="0CE31310" w14:textId="77777777" w:rsidR="00D50ABB" w:rsidRDefault="00D50ABB" w:rsidP="000A1C9C">
      <w:pPr>
        <w:rPr>
          <w:rFonts w:cs="Times New Roman"/>
          <w:szCs w:val="24"/>
          <w:lang w:val="en-GB"/>
        </w:rPr>
      </w:pPr>
    </w:p>
    <w:p w14:paraId="5F333462" w14:textId="77777777" w:rsidR="00D50ABB" w:rsidRDefault="00D50ABB" w:rsidP="000A1C9C">
      <w:pPr>
        <w:rPr>
          <w:rFonts w:cs="Times New Roman"/>
          <w:szCs w:val="24"/>
          <w:lang w:val="en-GB"/>
        </w:rPr>
      </w:pPr>
    </w:p>
    <w:p w14:paraId="6279A9D1" w14:textId="77777777" w:rsidR="000A1C9C" w:rsidRDefault="000A1C9C" w:rsidP="000A1C9C">
      <w:pPr>
        <w:rPr>
          <w:rFonts w:cs="Times New Roman"/>
          <w:szCs w:val="24"/>
          <w:lang w:val="en-GB"/>
        </w:rPr>
      </w:pPr>
    </w:p>
    <w:p w14:paraId="4F8D8116" w14:textId="77777777" w:rsidR="000A1C9C" w:rsidRDefault="000A1C9C" w:rsidP="000A1C9C">
      <w:pPr>
        <w:rPr>
          <w:rFonts w:cs="Times New Roman"/>
          <w:szCs w:val="24"/>
          <w:lang w:val="en-GB"/>
        </w:rPr>
      </w:pPr>
    </w:p>
    <w:sdt>
      <w:sdtPr>
        <w:rPr>
          <w:rFonts w:ascii="Times New Roman" w:eastAsiaTheme="minorHAnsi" w:hAnsi="Times New Roman" w:cstheme="minorBidi"/>
          <w:color w:val="auto"/>
          <w:sz w:val="24"/>
          <w:szCs w:val="22"/>
        </w:rPr>
        <w:id w:val="512464934"/>
        <w:docPartObj>
          <w:docPartGallery w:val="Table of Contents"/>
          <w:docPartUnique/>
        </w:docPartObj>
      </w:sdtPr>
      <w:sdtContent>
        <w:p w14:paraId="7B3108EE" w14:textId="75D8FDF6" w:rsidR="00A25BC7" w:rsidRPr="00890D54" w:rsidRDefault="00A25BC7" w:rsidP="00F90826">
          <w:pPr>
            <w:pStyle w:val="TOCHeading"/>
            <w:spacing w:line="360" w:lineRule="auto"/>
            <w:jc w:val="center"/>
            <w:rPr>
              <w:rFonts w:ascii="Arial" w:eastAsia="Arial" w:hAnsi="Arial" w:cs="Arial"/>
              <w:b/>
              <w:color w:val="auto"/>
            </w:rPr>
          </w:pPr>
          <w:r w:rsidRPr="0BF3543E">
            <w:rPr>
              <w:rFonts w:ascii="Times New Roman" w:hAnsi="Times New Roman" w:cs="Times New Roman"/>
              <w:b/>
              <w:bCs/>
              <w:color w:val="auto"/>
            </w:rPr>
            <w:t>Table of Contents</w:t>
          </w:r>
        </w:p>
        <w:p w14:paraId="57341493" w14:textId="55C87D7C" w:rsidR="00EE2E49" w:rsidRDefault="0BF3543E" w:rsidP="759EB03E">
          <w:pPr>
            <w:pStyle w:val="TOC1"/>
            <w:tabs>
              <w:tab w:val="left" w:pos="480"/>
              <w:tab w:val="right" w:leader="dot" w:pos="9345"/>
            </w:tabs>
            <w:rPr>
              <w:rStyle w:val="Hyperlink"/>
              <w:noProof/>
            </w:rPr>
          </w:pPr>
          <w:r>
            <w:fldChar w:fldCharType="begin"/>
          </w:r>
          <w:r>
            <w:instrText>TOC \o "1-3" \z \u \h</w:instrText>
          </w:r>
          <w:r>
            <w:fldChar w:fldCharType="separate"/>
          </w:r>
          <w:hyperlink w:anchor="_Toc1841430860">
            <w:r w:rsidR="759EB03E" w:rsidRPr="759EB03E">
              <w:rPr>
                <w:rStyle w:val="Hyperlink"/>
              </w:rPr>
              <w:t>1.</w:t>
            </w:r>
            <w:r>
              <w:tab/>
            </w:r>
            <w:r w:rsidR="759EB03E" w:rsidRPr="759EB03E">
              <w:rPr>
                <w:rStyle w:val="Hyperlink"/>
              </w:rPr>
              <w:t>lntroduction</w:t>
            </w:r>
            <w:r>
              <w:tab/>
            </w:r>
            <w:r>
              <w:fldChar w:fldCharType="begin"/>
            </w:r>
            <w:r>
              <w:instrText>PAGEREF _Toc1841430860 \h</w:instrText>
            </w:r>
            <w:r>
              <w:fldChar w:fldCharType="separate"/>
            </w:r>
            <w:r w:rsidR="759EB03E" w:rsidRPr="759EB03E">
              <w:rPr>
                <w:rStyle w:val="Hyperlink"/>
              </w:rPr>
              <w:t>3</w:t>
            </w:r>
            <w:r>
              <w:fldChar w:fldCharType="end"/>
            </w:r>
          </w:hyperlink>
        </w:p>
        <w:p w14:paraId="0406361B" w14:textId="640374C7" w:rsidR="00EE2E49" w:rsidRDefault="759EB03E" w:rsidP="759EB03E">
          <w:pPr>
            <w:pStyle w:val="TOC1"/>
            <w:tabs>
              <w:tab w:val="left" w:pos="480"/>
              <w:tab w:val="right" w:leader="dot" w:pos="9345"/>
            </w:tabs>
            <w:rPr>
              <w:rStyle w:val="Hyperlink"/>
              <w:noProof/>
            </w:rPr>
          </w:pPr>
          <w:hyperlink w:anchor="_Toc377856332">
            <w:r w:rsidRPr="759EB03E">
              <w:rPr>
                <w:rStyle w:val="Hyperlink"/>
              </w:rPr>
              <w:t>2.</w:t>
            </w:r>
            <w:r w:rsidR="0BF3543E">
              <w:tab/>
            </w:r>
            <w:r w:rsidRPr="759EB03E">
              <w:rPr>
                <w:rStyle w:val="Hyperlink"/>
              </w:rPr>
              <w:t>Sustainable Rail Transport in Hospitality: Challenges and Solutions</w:t>
            </w:r>
            <w:r w:rsidR="0BF3543E">
              <w:tab/>
            </w:r>
            <w:r w:rsidR="0BF3543E">
              <w:fldChar w:fldCharType="begin"/>
            </w:r>
            <w:r w:rsidR="0BF3543E">
              <w:instrText>PAGEREF _Toc377856332 \h</w:instrText>
            </w:r>
            <w:r w:rsidR="0BF3543E">
              <w:fldChar w:fldCharType="separate"/>
            </w:r>
            <w:r w:rsidRPr="759EB03E">
              <w:rPr>
                <w:rStyle w:val="Hyperlink"/>
              </w:rPr>
              <w:t>4</w:t>
            </w:r>
            <w:r w:rsidR="0BF3543E">
              <w:fldChar w:fldCharType="end"/>
            </w:r>
          </w:hyperlink>
        </w:p>
        <w:p w14:paraId="7D565018" w14:textId="3BD1866A" w:rsidR="00EE2E49" w:rsidRDefault="759EB03E" w:rsidP="759EB03E">
          <w:pPr>
            <w:pStyle w:val="TOC2"/>
            <w:tabs>
              <w:tab w:val="left" w:pos="720"/>
              <w:tab w:val="right" w:leader="dot" w:pos="9345"/>
            </w:tabs>
            <w:rPr>
              <w:rStyle w:val="Hyperlink"/>
              <w:noProof/>
            </w:rPr>
          </w:pPr>
          <w:hyperlink w:anchor="_Toc447290147">
            <w:r w:rsidRPr="759EB03E">
              <w:rPr>
                <w:rStyle w:val="Hyperlink"/>
              </w:rPr>
              <w:t>2.1</w:t>
            </w:r>
            <w:r w:rsidR="0BF3543E">
              <w:tab/>
            </w:r>
            <w:r w:rsidRPr="759EB03E">
              <w:rPr>
                <w:rStyle w:val="Hyperlink"/>
              </w:rPr>
              <w:t>Overview of Rail Transport in Hospitality</w:t>
            </w:r>
            <w:r w:rsidR="0BF3543E">
              <w:tab/>
            </w:r>
            <w:r w:rsidR="0BF3543E">
              <w:fldChar w:fldCharType="begin"/>
            </w:r>
            <w:r w:rsidR="0BF3543E">
              <w:instrText>PAGEREF _Toc447290147 \h</w:instrText>
            </w:r>
            <w:r w:rsidR="0BF3543E">
              <w:fldChar w:fldCharType="separate"/>
            </w:r>
            <w:r w:rsidRPr="759EB03E">
              <w:rPr>
                <w:rStyle w:val="Hyperlink"/>
              </w:rPr>
              <w:t>4</w:t>
            </w:r>
            <w:r w:rsidR="0BF3543E">
              <w:fldChar w:fldCharType="end"/>
            </w:r>
          </w:hyperlink>
        </w:p>
        <w:p w14:paraId="734BA1F3" w14:textId="5B4F7A14" w:rsidR="00EE2E49" w:rsidRDefault="759EB03E" w:rsidP="759EB03E">
          <w:pPr>
            <w:pStyle w:val="TOC2"/>
            <w:tabs>
              <w:tab w:val="left" w:pos="720"/>
              <w:tab w:val="right" w:leader="dot" w:pos="9345"/>
            </w:tabs>
            <w:rPr>
              <w:rStyle w:val="Hyperlink"/>
              <w:noProof/>
            </w:rPr>
          </w:pPr>
          <w:hyperlink w:anchor="_Toc689350719">
            <w:r w:rsidRPr="759EB03E">
              <w:rPr>
                <w:rStyle w:val="Hyperlink"/>
              </w:rPr>
              <w:t>2.2</w:t>
            </w:r>
            <w:r w:rsidR="0BF3543E">
              <w:tab/>
            </w:r>
            <w:r w:rsidRPr="759EB03E">
              <w:rPr>
                <w:rStyle w:val="Hyperlink"/>
              </w:rPr>
              <w:t>Environmental Impact of Rail Transport</w:t>
            </w:r>
            <w:r w:rsidR="0BF3543E">
              <w:tab/>
            </w:r>
            <w:r w:rsidR="0BF3543E">
              <w:fldChar w:fldCharType="begin"/>
            </w:r>
            <w:r w:rsidR="0BF3543E">
              <w:instrText>PAGEREF _Toc689350719 \h</w:instrText>
            </w:r>
            <w:r w:rsidR="0BF3543E">
              <w:fldChar w:fldCharType="separate"/>
            </w:r>
            <w:r w:rsidRPr="759EB03E">
              <w:rPr>
                <w:rStyle w:val="Hyperlink"/>
              </w:rPr>
              <w:t>4</w:t>
            </w:r>
            <w:r w:rsidR="0BF3543E">
              <w:fldChar w:fldCharType="end"/>
            </w:r>
          </w:hyperlink>
        </w:p>
        <w:p w14:paraId="3790E396" w14:textId="59EE047B" w:rsidR="00EE2E49" w:rsidRDefault="759EB03E" w:rsidP="759EB03E">
          <w:pPr>
            <w:pStyle w:val="TOC2"/>
            <w:tabs>
              <w:tab w:val="left" w:pos="720"/>
              <w:tab w:val="right" w:leader="dot" w:pos="9345"/>
            </w:tabs>
            <w:rPr>
              <w:rStyle w:val="Hyperlink"/>
              <w:noProof/>
            </w:rPr>
          </w:pPr>
          <w:hyperlink w:anchor="_Toc276756664">
            <w:r w:rsidRPr="759EB03E">
              <w:rPr>
                <w:rStyle w:val="Hyperlink"/>
              </w:rPr>
              <w:t>2.3</w:t>
            </w:r>
            <w:r w:rsidR="0BF3543E">
              <w:tab/>
            </w:r>
            <w:r w:rsidRPr="759EB03E">
              <w:rPr>
                <w:rStyle w:val="Hyperlink"/>
              </w:rPr>
              <w:t>Economic and Social Benefits of Rail Transport</w:t>
            </w:r>
            <w:r w:rsidR="0BF3543E">
              <w:tab/>
            </w:r>
            <w:r w:rsidR="0BF3543E">
              <w:fldChar w:fldCharType="begin"/>
            </w:r>
            <w:r w:rsidR="0BF3543E">
              <w:instrText>PAGEREF _Toc276756664 \h</w:instrText>
            </w:r>
            <w:r w:rsidR="0BF3543E">
              <w:fldChar w:fldCharType="separate"/>
            </w:r>
            <w:r w:rsidRPr="759EB03E">
              <w:rPr>
                <w:rStyle w:val="Hyperlink"/>
              </w:rPr>
              <w:t>6</w:t>
            </w:r>
            <w:r w:rsidR="0BF3543E">
              <w:fldChar w:fldCharType="end"/>
            </w:r>
          </w:hyperlink>
        </w:p>
        <w:p w14:paraId="4C77B228" w14:textId="074B07FE" w:rsidR="00EE2E49" w:rsidRDefault="759EB03E" w:rsidP="759EB03E">
          <w:pPr>
            <w:pStyle w:val="TOC2"/>
            <w:tabs>
              <w:tab w:val="left" w:pos="720"/>
              <w:tab w:val="right" w:leader="dot" w:pos="9345"/>
            </w:tabs>
            <w:rPr>
              <w:rStyle w:val="Hyperlink"/>
              <w:noProof/>
            </w:rPr>
          </w:pPr>
          <w:hyperlink w:anchor="_Toc999902839">
            <w:r w:rsidRPr="759EB03E">
              <w:rPr>
                <w:rStyle w:val="Hyperlink"/>
              </w:rPr>
              <w:t>2.4</w:t>
            </w:r>
            <w:r w:rsidR="0BF3543E">
              <w:tab/>
            </w:r>
            <w:r w:rsidRPr="759EB03E">
              <w:rPr>
                <w:rStyle w:val="Hyperlink"/>
              </w:rPr>
              <w:t>Sustainable Practices in Rail Transport</w:t>
            </w:r>
            <w:r w:rsidR="0BF3543E">
              <w:tab/>
            </w:r>
            <w:r w:rsidR="0BF3543E">
              <w:fldChar w:fldCharType="begin"/>
            </w:r>
            <w:r w:rsidR="0BF3543E">
              <w:instrText>PAGEREF _Toc999902839 \h</w:instrText>
            </w:r>
            <w:r w:rsidR="0BF3543E">
              <w:fldChar w:fldCharType="separate"/>
            </w:r>
            <w:r w:rsidRPr="759EB03E">
              <w:rPr>
                <w:rStyle w:val="Hyperlink"/>
              </w:rPr>
              <w:t>7</w:t>
            </w:r>
            <w:r w:rsidR="0BF3543E">
              <w:fldChar w:fldCharType="end"/>
            </w:r>
          </w:hyperlink>
        </w:p>
        <w:p w14:paraId="26FA7902" w14:textId="3DB4F8D9" w:rsidR="00EE2E49" w:rsidRDefault="759EB03E" w:rsidP="759EB03E">
          <w:pPr>
            <w:pStyle w:val="TOC2"/>
            <w:tabs>
              <w:tab w:val="left" w:pos="720"/>
              <w:tab w:val="right" w:leader="dot" w:pos="9345"/>
            </w:tabs>
            <w:rPr>
              <w:rStyle w:val="Hyperlink"/>
              <w:noProof/>
            </w:rPr>
          </w:pPr>
          <w:hyperlink w:anchor="_Toc340597941">
            <w:r w:rsidRPr="759EB03E">
              <w:rPr>
                <w:rStyle w:val="Hyperlink"/>
              </w:rPr>
              <w:t>2.5</w:t>
            </w:r>
            <w:r w:rsidR="0BF3543E">
              <w:tab/>
            </w:r>
            <w:r w:rsidRPr="759EB03E">
              <w:rPr>
                <w:rStyle w:val="Hyperlink"/>
              </w:rPr>
              <w:t>Industry Examples of Sustainable Rail Initiatives</w:t>
            </w:r>
            <w:r w:rsidR="0BF3543E">
              <w:tab/>
            </w:r>
            <w:r w:rsidR="0BF3543E">
              <w:fldChar w:fldCharType="begin"/>
            </w:r>
            <w:r w:rsidR="0BF3543E">
              <w:instrText>PAGEREF _Toc340597941 \h</w:instrText>
            </w:r>
            <w:r w:rsidR="0BF3543E">
              <w:fldChar w:fldCharType="separate"/>
            </w:r>
            <w:r w:rsidRPr="759EB03E">
              <w:rPr>
                <w:rStyle w:val="Hyperlink"/>
              </w:rPr>
              <w:t>9</w:t>
            </w:r>
            <w:r w:rsidR="0BF3543E">
              <w:fldChar w:fldCharType="end"/>
            </w:r>
          </w:hyperlink>
        </w:p>
        <w:p w14:paraId="7200F859" w14:textId="67A88735" w:rsidR="00EE2E49" w:rsidRDefault="759EB03E" w:rsidP="759EB03E">
          <w:pPr>
            <w:pStyle w:val="TOC1"/>
            <w:tabs>
              <w:tab w:val="left" w:pos="480"/>
              <w:tab w:val="right" w:leader="dot" w:pos="9345"/>
            </w:tabs>
            <w:rPr>
              <w:rStyle w:val="Hyperlink"/>
              <w:noProof/>
            </w:rPr>
          </w:pPr>
          <w:hyperlink w:anchor="_Toc794049869">
            <w:r w:rsidRPr="759EB03E">
              <w:rPr>
                <w:rStyle w:val="Hyperlink"/>
              </w:rPr>
              <w:t>3.</w:t>
            </w:r>
            <w:r w:rsidR="0BF3543E">
              <w:tab/>
            </w:r>
            <w:r w:rsidRPr="759EB03E">
              <w:rPr>
                <w:rStyle w:val="Hyperlink"/>
              </w:rPr>
              <w:t>Conclusion.</w:t>
            </w:r>
            <w:r w:rsidR="0BF3543E">
              <w:tab/>
            </w:r>
            <w:r w:rsidR="0BF3543E">
              <w:fldChar w:fldCharType="begin"/>
            </w:r>
            <w:r w:rsidR="0BF3543E">
              <w:instrText>PAGEREF _Toc794049869 \h</w:instrText>
            </w:r>
            <w:r w:rsidR="0BF3543E">
              <w:fldChar w:fldCharType="separate"/>
            </w:r>
            <w:r w:rsidRPr="759EB03E">
              <w:rPr>
                <w:rStyle w:val="Hyperlink"/>
              </w:rPr>
              <w:t>10</w:t>
            </w:r>
            <w:r w:rsidR="0BF3543E">
              <w:fldChar w:fldCharType="end"/>
            </w:r>
          </w:hyperlink>
        </w:p>
        <w:p w14:paraId="2A445822" w14:textId="65F67BE9" w:rsidR="00EE2E49" w:rsidRDefault="759EB03E" w:rsidP="759EB03E">
          <w:pPr>
            <w:pStyle w:val="TOC1"/>
            <w:tabs>
              <w:tab w:val="left" w:pos="480"/>
              <w:tab w:val="right" w:leader="dot" w:pos="9345"/>
            </w:tabs>
            <w:rPr>
              <w:rStyle w:val="Hyperlink"/>
              <w:noProof/>
            </w:rPr>
          </w:pPr>
          <w:hyperlink w:anchor="_Toc1945134045">
            <w:r w:rsidRPr="759EB03E">
              <w:rPr>
                <w:rStyle w:val="Hyperlink"/>
              </w:rPr>
              <w:t>4.</w:t>
            </w:r>
            <w:r w:rsidR="0BF3543E">
              <w:tab/>
            </w:r>
            <w:r w:rsidRPr="759EB03E">
              <w:rPr>
                <w:rStyle w:val="Hyperlink"/>
              </w:rPr>
              <w:t>Recommendations.</w:t>
            </w:r>
            <w:r w:rsidR="0BF3543E">
              <w:tab/>
            </w:r>
            <w:r w:rsidR="0BF3543E">
              <w:fldChar w:fldCharType="begin"/>
            </w:r>
            <w:r w:rsidR="0BF3543E">
              <w:instrText>PAGEREF _Toc1945134045 \h</w:instrText>
            </w:r>
            <w:r w:rsidR="0BF3543E">
              <w:fldChar w:fldCharType="separate"/>
            </w:r>
            <w:r w:rsidRPr="759EB03E">
              <w:rPr>
                <w:rStyle w:val="Hyperlink"/>
              </w:rPr>
              <w:t>10</w:t>
            </w:r>
            <w:r w:rsidR="0BF3543E">
              <w:fldChar w:fldCharType="end"/>
            </w:r>
          </w:hyperlink>
        </w:p>
        <w:p w14:paraId="2542AF1C" w14:textId="1E29F993" w:rsidR="0BF3543E" w:rsidRDefault="759EB03E" w:rsidP="0BF3543E">
          <w:pPr>
            <w:pStyle w:val="TOC1"/>
            <w:tabs>
              <w:tab w:val="left" w:pos="480"/>
              <w:tab w:val="right" w:leader="dot" w:pos="9345"/>
            </w:tabs>
            <w:rPr>
              <w:rStyle w:val="Hyperlink"/>
            </w:rPr>
          </w:pPr>
          <w:hyperlink w:anchor="_Toc429853277">
            <w:r w:rsidRPr="759EB03E">
              <w:rPr>
                <w:rStyle w:val="Hyperlink"/>
              </w:rPr>
              <w:t>5.</w:t>
            </w:r>
            <w:r w:rsidR="0BF3543E">
              <w:tab/>
            </w:r>
            <w:r w:rsidRPr="759EB03E">
              <w:rPr>
                <w:rStyle w:val="Hyperlink"/>
              </w:rPr>
              <w:t>References.</w:t>
            </w:r>
            <w:r w:rsidR="0BF3543E">
              <w:tab/>
            </w:r>
            <w:r w:rsidR="0BF3543E">
              <w:fldChar w:fldCharType="begin"/>
            </w:r>
            <w:r w:rsidR="0BF3543E">
              <w:instrText>PAGEREF _Toc429853277 \h</w:instrText>
            </w:r>
            <w:r w:rsidR="0BF3543E">
              <w:fldChar w:fldCharType="separate"/>
            </w:r>
            <w:r w:rsidRPr="759EB03E">
              <w:rPr>
                <w:rStyle w:val="Hyperlink"/>
              </w:rPr>
              <w:t>11</w:t>
            </w:r>
            <w:r w:rsidR="0BF3543E">
              <w:fldChar w:fldCharType="end"/>
            </w:r>
          </w:hyperlink>
          <w:r w:rsidR="0BF3543E">
            <w:fldChar w:fldCharType="end"/>
          </w:r>
        </w:p>
      </w:sdtContent>
    </w:sdt>
    <w:p w14:paraId="23307B10" w14:textId="05AE839F" w:rsidR="00A25BC7" w:rsidRDefault="00A25BC7" w:rsidP="00F90826">
      <w:pPr>
        <w:spacing w:line="360" w:lineRule="auto"/>
      </w:pPr>
    </w:p>
    <w:p w14:paraId="04C82112" w14:textId="77777777" w:rsidR="000A1C9C" w:rsidRDefault="000A1C9C" w:rsidP="0047506D">
      <w:pPr>
        <w:spacing w:line="360" w:lineRule="auto"/>
        <w:rPr>
          <w:rFonts w:cs="Times New Roman"/>
          <w:szCs w:val="24"/>
          <w:lang w:val="en-GB"/>
        </w:rPr>
      </w:pPr>
    </w:p>
    <w:p w14:paraId="57B60B39" w14:textId="77777777" w:rsidR="000A1C9C" w:rsidRDefault="000A1C9C" w:rsidP="00113B8F">
      <w:pPr>
        <w:spacing w:line="360" w:lineRule="auto"/>
        <w:rPr>
          <w:rFonts w:cs="Times New Roman"/>
          <w:szCs w:val="24"/>
          <w:lang w:val="en-GB"/>
        </w:rPr>
      </w:pPr>
    </w:p>
    <w:p w14:paraId="1C00E07D" w14:textId="77777777" w:rsidR="00F043EA" w:rsidRDefault="00F043EA" w:rsidP="000A1C9C">
      <w:pPr>
        <w:rPr>
          <w:rFonts w:cs="Times New Roman"/>
          <w:szCs w:val="24"/>
          <w:lang w:val="en-GB"/>
        </w:rPr>
      </w:pPr>
    </w:p>
    <w:p w14:paraId="3BD800ED" w14:textId="77777777" w:rsidR="00F043EA" w:rsidRDefault="00F043EA" w:rsidP="000A1C9C">
      <w:pPr>
        <w:rPr>
          <w:rFonts w:cs="Times New Roman"/>
          <w:szCs w:val="24"/>
          <w:lang w:val="en-GB"/>
        </w:rPr>
      </w:pPr>
    </w:p>
    <w:p w14:paraId="0C105022" w14:textId="77777777" w:rsidR="005212DA" w:rsidRDefault="005212DA" w:rsidP="000A1C9C">
      <w:pPr>
        <w:rPr>
          <w:rFonts w:cs="Times New Roman"/>
          <w:szCs w:val="24"/>
          <w:lang w:val="en-GB"/>
        </w:rPr>
      </w:pPr>
    </w:p>
    <w:p w14:paraId="47F4CD94" w14:textId="77777777" w:rsidR="005212DA" w:rsidRDefault="005212DA" w:rsidP="000A1C9C">
      <w:pPr>
        <w:rPr>
          <w:rFonts w:cs="Times New Roman"/>
          <w:szCs w:val="24"/>
          <w:lang w:val="en-GB"/>
        </w:rPr>
      </w:pPr>
    </w:p>
    <w:p w14:paraId="54D20A5F" w14:textId="77777777" w:rsidR="005212DA" w:rsidRDefault="005212DA" w:rsidP="000A1C9C">
      <w:pPr>
        <w:rPr>
          <w:rFonts w:cs="Times New Roman"/>
          <w:szCs w:val="24"/>
          <w:lang w:val="en-GB"/>
        </w:rPr>
      </w:pPr>
    </w:p>
    <w:p w14:paraId="1AD736FB" w14:textId="77777777" w:rsidR="005212DA" w:rsidRDefault="005212DA" w:rsidP="000A1C9C">
      <w:pPr>
        <w:rPr>
          <w:rFonts w:cs="Times New Roman"/>
          <w:szCs w:val="24"/>
          <w:lang w:val="en-GB"/>
        </w:rPr>
      </w:pPr>
    </w:p>
    <w:p w14:paraId="35526D7D" w14:textId="77777777" w:rsidR="005212DA" w:rsidRDefault="005212DA" w:rsidP="0BF3543E">
      <w:pPr>
        <w:rPr>
          <w:rFonts w:cs="Times New Roman"/>
          <w:lang w:val="en-GB"/>
        </w:rPr>
      </w:pPr>
    </w:p>
    <w:p w14:paraId="3C5F2ABD" w14:textId="1DDA32E4" w:rsidR="0BF3543E" w:rsidRDefault="0BF3543E" w:rsidP="0BF3543E">
      <w:pPr>
        <w:rPr>
          <w:rFonts w:cs="Times New Roman"/>
          <w:lang w:val="en-GB"/>
        </w:rPr>
      </w:pPr>
    </w:p>
    <w:p w14:paraId="5149B36A" w14:textId="6AC75A9F" w:rsidR="0BF3543E" w:rsidRDefault="0BF3543E" w:rsidP="0BF3543E">
      <w:pPr>
        <w:rPr>
          <w:rFonts w:cs="Times New Roman"/>
          <w:lang w:val="en-GB"/>
        </w:rPr>
      </w:pPr>
    </w:p>
    <w:p w14:paraId="2F31D231" w14:textId="77777777" w:rsidR="005212DA" w:rsidRDefault="005212DA" w:rsidP="000A1C9C">
      <w:pPr>
        <w:rPr>
          <w:rFonts w:cs="Times New Roman"/>
          <w:szCs w:val="24"/>
          <w:lang w:val="en-GB"/>
        </w:rPr>
      </w:pPr>
    </w:p>
    <w:p w14:paraId="74E074A3" w14:textId="77777777" w:rsidR="005212DA" w:rsidRDefault="005212DA" w:rsidP="000A1C9C">
      <w:pPr>
        <w:rPr>
          <w:rFonts w:cs="Times New Roman"/>
          <w:szCs w:val="24"/>
          <w:lang w:val="en-GB"/>
        </w:rPr>
      </w:pPr>
    </w:p>
    <w:p w14:paraId="07CBD559" w14:textId="77777777" w:rsidR="005212DA" w:rsidRDefault="005212DA" w:rsidP="000A1C9C">
      <w:pPr>
        <w:rPr>
          <w:rFonts w:cs="Times New Roman"/>
          <w:szCs w:val="24"/>
          <w:lang w:val="en-GB"/>
        </w:rPr>
      </w:pPr>
    </w:p>
    <w:p w14:paraId="1E07E933" w14:textId="77777777" w:rsidR="00F043EA" w:rsidRPr="008069C3" w:rsidRDefault="00F043EA" w:rsidP="000A1C9C">
      <w:pPr>
        <w:rPr>
          <w:rFonts w:cs="Times New Roman"/>
          <w:szCs w:val="24"/>
          <w:lang w:val="en-GB"/>
        </w:rPr>
      </w:pPr>
    </w:p>
    <w:p w14:paraId="513B28D6" w14:textId="02A1D04C" w:rsidR="008069C3" w:rsidRDefault="2B45165E" w:rsidP="759EB03E">
      <w:pPr>
        <w:pStyle w:val="Heading1"/>
        <w:numPr>
          <w:ilvl w:val="0"/>
          <w:numId w:val="26"/>
        </w:numPr>
        <w:spacing w:line="360" w:lineRule="auto"/>
        <w:ind w:left="360"/>
        <w:jc w:val="both"/>
        <w:rPr>
          <w:lang w:val="en-GB"/>
        </w:rPr>
      </w:pPr>
      <w:bookmarkStart w:id="0" w:name="_Toc1841430860"/>
      <w:r w:rsidRPr="314F9E33">
        <w:rPr>
          <w:lang w:val="en-GB"/>
        </w:rPr>
        <w:lastRenderedPageBreak/>
        <w:t>l</w:t>
      </w:r>
      <w:r w:rsidR="008069C3" w:rsidRPr="314F9E33">
        <w:rPr>
          <w:lang w:val="en-GB"/>
        </w:rPr>
        <w:t>ntroduction</w:t>
      </w:r>
      <w:bookmarkEnd w:id="0"/>
      <w:r w:rsidR="3B73EC3F" w:rsidRPr="759EB03E">
        <w:rPr>
          <w:lang w:val="en-GB"/>
        </w:rPr>
        <w:t xml:space="preserve"> </w:t>
      </w:r>
    </w:p>
    <w:p w14:paraId="6B5320A7" w14:textId="75819689" w:rsidR="000A5AC1" w:rsidRPr="000A5AC1" w:rsidRDefault="45036D22" w:rsidP="000A5AC1">
      <w:pPr>
        <w:spacing w:line="360" w:lineRule="auto"/>
        <w:jc w:val="both"/>
        <w:rPr>
          <w:lang w:val="en-GB"/>
        </w:rPr>
      </w:pPr>
      <w:r w:rsidRPr="314F9E33">
        <w:rPr>
          <w:lang w:val="en-GB"/>
        </w:rPr>
        <w:t>Travel and tourism</w:t>
      </w:r>
      <w:r w:rsidR="000A5AC1" w:rsidRPr="0BF3543E">
        <w:rPr>
          <w:lang w:val="en-GB"/>
        </w:rPr>
        <w:t xml:space="preserve"> sector heavily depends on rail transport as it is one of the effective and sustainable travel means. Eurostar and Japan's Shinkansen are two of the fastest trains that ferry millions of people per year. In 2022, over 14.8 million people used Eurostar services, with this mode reducing carbon emissions by 90% as compared to air travel that covers the same distances (</w:t>
      </w:r>
      <w:r w:rsidR="56BDD12E" w:rsidRPr="0BF3543E">
        <w:rPr>
          <w:rFonts w:eastAsia="Times New Roman" w:cs="Times New Roman"/>
          <w:szCs w:val="24"/>
          <w:lang w:val="en-GB"/>
        </w:rPr>
        <w:t>Wadud, Adeel and Anable, 2024</w:t>
      </w:r>
      <w:r w:rsidR="000A5AC1" w:rsidRPr="0BF3543E">
        <w:rPr>
          <w:lang w:val="en-GB"/>
        </w:rPr>
        <w:t>). Luxury trains such as the Venice Simplon-Orient-Express also contribute to tourism by providing high-end travel experiences.</w:t>
      </w:r>
      <w:r w:rsidR="00680B0E" w:rsidRPr="0BF3543E">
        <w:rPr>
          <w:lang w:val="en-GB"/>
        </w:rPr>
        <w:t xml:space="preserve"> </w:t>
      </w:r>
      <w:r w:rsidR="000A5AC1" w:rsidRPr="0BF3543E">
        <w:rPr>
          <w:lang w:val="en-GB"/>
        </w:rPr>
        <w:t>Although less criticised in terms of how environmental it is, rail transport is not very clean. Instead, diesel trains emit 64g per passenger-kilometre-loads in tons, a value that is ten times higher than the 6g tha</w:t>
      </w:r>
      <w:r w:rsidR="00014D68" w:rsidRPr="0BF3543E">
        <w:rPr>
          <w:lang w:val="en-GB"/>
        </w:rPr>
        <w:t xml:space="preserve">t fully electrified trains emit. </w:t>
      </w:r>
      <w:r w:rsidR="000A5AC1" w:rsidRPr="0BF3543E">
        <w:rPr>
          <w:lang w:val="en-GB"/>
        </w:rPr>
        <w:t>Schemes of sustainability reduce the environmental footprint of rail transport. The UK has promised to end all the diesel trains in 2040, and German Deutsche Bahn has promised the use o</w:t>
      </w:r>
      <w:r w:rsidR="008279FC" w:rsidRPr="0BF3543E">
        <w:rPr>
          <w:lang w:val="en-GB"/>
        </w:rPr>
        <w:t>f 100% renewable energy by 2038</w:t>
      </w:r>
      <w:r w:rsidR="05E40C51" w:rsidRPr="0BF3543E">
        <w:rPr>
          <w:lang w:val="en-GB"/>
        </w:rPr>
        <w:t xml:space="preserve"> (Chapman, 2018)</w:t>
      </w:r>
      <w:r w:rsidR="008279FC" w:rsidRPr="0BF3543E">
        <w:rPr>
          <w:lang w:val="en-GB"/>
        </w:rPr>
        <w:t xml:space="preserve">. </w:t>
      </w:r>
      <w:r w:rsidR="000A5AC1" w:rsidRPr="0BF3543E">
        <w:rPr>
          <w:lang w:val="en-GB"/>
        </w:rPr>
        <w:t>The report discusses the environmental impact of rail transport within the hospitality sector and innovative ways to improve the sustainability of hospitality.</w:t>
      </w:r>
    </w:p>
    <w:p w14:paraId="187130EA" w14:textId="2440D1A3" w:rsidR="00CF2370" w:rsidRPr="000A5AC1" w:rsidRDefault="00CF2370" w:rsidP="759EB03E">
      <w:pPr>
        <w:pStyle w:val="Heading1"/>
        <w:numPr>
          <w:ilvl w:val="0"/>
          <w:numId w:val="26"/>
        </w:numPr>
        <w:spacing w:line="360" w:lineRule="auto"/>
        <w:ind w:left="360"/>
        <w:jc w:val="both"/>
        <w:rPr>
          <w:lang w:val="en-GB"/>
        </w:rPr>
      </w:pPr>
      <w:bookmarkStart w:id="1" w:name="_Toc377856332"/>
      <w:r>
        <w:t>Sustainable Rail Transport in Hospitality: Challenges and Solutions</w:t>
      </w:r>
      <w:bookmarkEnd w:id="1"/>
    </w:p>
    <w:p w14:paraId="26EE24C8" w14:textId="00A5A118" w:rsidR="000A5AC1" w:rsidRPr="000A5AC1" w:rsidRDefault="008069C3" w:rsidP="006C3B3A">
      <w:pPr>
        <w:pStyle w:val="Heading2"/>
        <w:numPr>
          <w:ilvl w:val="1"/>
          <w:numId w:val="18"/>
        </w:numPr>
        <w:spacing w:line="360" w:lineRule="auto"/>
        <w:jc w:val="both"/>
        <w:rPr>
          <w:lang w:val="en-GB"/>
        </w:rPr>
      </w:pPr>
      <w:bookmarkStart w:id="2" w:name="_Toc447290147"/>
      <w:r w:rsidRPr="0BF3543E">
        <w:rPr>
          <w:lang w:val="en-GB"/>
        </w:rPr>
        <w:t>Overview of Rail Transport in Hospitality</w:t>
      </w:r>
      <w:bookmarkEnd w:id="2"/>
    </w:p>
    <w:p w14:paraId="1DDED533" w14:textId="027D990F" w:rsidR="00680B0E" w:rsidRDefault="000A5AC1" w:rsidP="000A5AC1">
      <w:pPr>
        <w:spacing w:line="360" w:lineRule="auto"/>
        <w:jc w:val="both"/>
        <w:rPr>
          <w:lang w:val="en-GB"/>
        </w:rPr>
      </w:pPr>
      <w:r w:rsidRPr="0BF3543E">
        <w:rPr>
          <w:lang w:val="en-GB"/>
        </w:rPr>
        <w:t xml:space="preserve">Rail transport is a significant player in the hospitality industry because it offers fast, eco-friendly, and </w:t>
      </w:r>
      <w:r w:rsidR="00D04042" w:rsidRPr="0BF3543E">
        <w:rPr>
          <w:lang w:val="en-GB"/>
        </w:rPr>
        <w:t xml:space="preserve">comfortable travel for tourists. </w:t>
      </w:r>
      <w:r w:rsidRPr="0BF3543E">
        <w:rPr>
          <w:lang w:val="en-GB"/>
        </w:rPr>
        <w:t>Connecting the megacities of the world and cutting travel times, high-speed rail networks Eurostar, TGV in France, and Japan's Shinkansen now compete efficiently and effectively for short-haul passen</w:t>
      </w:r>
      <w:r w:rsidR="00E84BB2" w:rsidRPr="0BF3543E">
        <w:rPr>
          <w:lang w:val="en-GB"/>
        </w:rPr>
        <w:t>gers with low-emission flights</w:t>
      </w:r>
      <w:r w:rsidR="643C7DBA" w:rsidRPr="0BF3543E">
        <w:rPr>
          <w:lang w:val="en-GB"/>
        </w:rPr>
        <w:t xml:space="preserve"> (Eland Cables, 2025)</w:t>
      </w:r>
      <w:r w:rsidR="00E84BB2" w:rsidRPr="0BF3543E">
        <w:rPr>
          <w:lang w:val="en-GB"/>
        </w:rPr>
        <w:t xml:space="preserve">. </w:t>
      </w:r>
      <w:r w:rsidRPr="0BF3543E">
        <w:rPr>
          <w:lang w:val="en-GB"/>
        </w:rPr>
        <w:t>Eurostar, in 2023, carried 19.5 million passengers that also marked the rising salience of passenger transport into tourism</w:t>
      </w:r>
      <w:r w:rsidR="2CDE285B" w:rsidRPr="0BF3543E">
        <w:rPr>
          <w:lang w:val="en-GB"/>
        </w:rPr>
        <w:t xml:space="preserve"> (Global Railway Review, 2025)</w:t>
      </w:r>
      <w:r w:rsidRPr="0BF3543E">
        <w:rPr>
          <w:lang w:val="en-GB"/>
        </w:rPr>
        <w:t>.</w:t>
      </w:r>
      <w:r w:rsidR="00680B0E" w:rsidRPr="0BF3543E">
        <w:rPr>
          <w:lang w:val="en-GB"/>
        </w:rPr>
        <w:t xml:space="preserve"> </w:t>
      </w:r>
      <w:r w:rsidRPr="0BF3543E">
        <w:rPr>
          <w:lang w:val="en-GB"/>
        </w:rPr>
        <w:t xml:space="preserve">Luxury trains, including the Venice Simplon-Orient-Express and Maharajas' Express, offer journeys and premium hospitality to high-spending </w:t>
      </w:r>
      <w:r w:rsidR="6FC348A1" w:rsidRPr="759EB03E">
        <w:rPr>
          <w:lang w:val="en-GB"/>
        </w:rPr>
        <w:t>travellers</w:t>
      </w:r>
      <w:r w:rsidRPr="0BF3543E">
        <w:rPr>
          <w:lang w:val="en-GB"/>
        </w:rPr>
        <w:t xml:space="preserve">, putting these luxury trains at the core </w:t>
      </w:r>
      <w:r w:rsidR="00014D68" w:rsidRPr="0BF3543E">
        <w:rPr>
          <w:lang w:val="en-GB"/>
        </w:rPr>
        <w:t xml:space="preserve">of tourism economy activities. </w:t>
      </w:r>
      <w:r w:rsidRPr="0BF3543E">
        <w:rPr>
          <w:lang w:val="en-GB"/>
        </w:rPr>
        <w:t xml:space="preserve">In fact, the luxury rail market is set to grow </w:t>
      </w:r>
      <w:r w:rsidR="2F93F07C" w:rsidRPr="0BF3543E">
        <w:rPr>
          <w:lang w:val="en-GB"/>
        </w:rPr>
        <w:t>even more by</w:t>
      </w:r>
      <w:r w:rsidRPr="0BF3543E">
        <w:rPr>
          <w:lang w:val="en-GB"/>
        </w:rPr>
        <w:t xml:space="preserve"> 2030</w:t>
      </w:r>
      <w:r w:rsidR="1B5DD4DF" w:rsidRPr="0BF3543E">
        <w:rPr>
          <w:lang w:val="en-GB"/>
        </w:rPr>
        <w:t xml:space="preserve"> (Rosenberger, 2023)</w:t>
      </w:r>
      <w:r w:rsidRPr="0BF3543E">
        <w:rPr>
          <w:lang w:val="en-GB"/>
        </w:rPr>
        <w:t>.</w:t>
      </w:r>
    </w:p>
    <w:p w14:paraId="1134E785" w14:textId="176BFB4F" w:rsidR="00CB1475" w:rsidRDefault="00CB1475" w:rsidP="00CB1475">
      <w:pPr>
        <w:keepNext/>
        <w:spacing w:line="360" w:lineRule="auto"/>
        <w:jc w:val="center"/>
      </w:pPr>
    </w:p>
    <w:p w14:paraId="4C3D46B9" w14:textId="59BA349D" w:rsidR="00CF2370" w:rsidRPr="000A5AC1" w:rsidRDefault="000A5AC1" w:rsidP="000A5AC1">
      <w:pPr>
        <w:spacing w:line="360" w:lineRule="auto"/>
        <w:jc w:val="both"/>
        <w:rPr>
          <w:lang w:val="en-GB"/>
        </w:rPr>
      </w:pPr>
      <w:r w:rsidRPr="0BF3543E">
        <w:rPr>
          <w:lang w:val="en-GB"/>
        </w:rPr>
        <w:t>Sustainability is one of the main reasons why rail transport is attractive. Electric trains emit 85% less CO₂ per passenger-kilometer compared to airplanes, and therefore are more attractive for the environmentally conscious traveler (</w:t>
      </w:r>
      <w:r w:rsidR="1A11EAAA" w:rsidRPr="0BF3543E">
        <w:rPr>
          <w:rFonts w:eastAsia="Times New Roman" w:cs="Times New Roman"/>
          <w:szCs w:val="24"/>
          <w:lang w:val="en-GB"/>
        </w:rPr>
        <w:t xml:space="preserve">Kapetanović </w:t>
      </w:r>
      <w:r w:rsidR="1A11EAAA" w:rsidRPr="0BF3543E">
        <w:rPr>
          <w:rFonts w:eastAsia="Times New Roman" w:cs="Times New Roman"/>
          <w:i/>
          <w:iCs/>
          <w:szCs w:val="24"/>
          <w:lang w:val="en-GB"/>
        </w:rPr>
        <w:t>et al.,</w:t>
      </w:r>
      <w:r w:rsidR="1A11EAAA" w:rsidRPr="0BF3543E">
        <w:rPr>
          <w:rFonts w:eastAsia="Times New Roman" w:cs="Times New Roman"/>
          <w:szCs w:val="24"/>
          <w:lang w:val="en-GB"/>
        </w:rPr>
        <w:t xml:space="preserve"> 2021</w:t>
      </w:r>
      <w:r w:rsidRPr="0BF3543E">
        <w:rPr>
          <w:lang w:val="en-GB"/>
        </w:rPr>
        <w:t>). Germany and Switzerland have vowed to fully electrify their rail networks to improve sustainability.</w:t>
      </w:r>
      <w:r w:rsidR="00680B0E" w:rsidRPr="0BF3543E">
        <w:rPr>
          <w:lang w:val="en-GB"/>
        </w:rPr>
        <w:t xml:space="preserve"> </w:t>
      </w:r>
      <w:r w:rsidRPr="0BF3543E">
        <w:rPr>
          <w:lang w:val="en-GB"/>
        </w:rPr>
        <w:t xml:space="preserve">With the advancement of </w:t>
      </w:r>
      <w:r w:rsidRPr="0BF3543E">
        <w:rPr>
          <w:lang w:val="en-GB"/>
        </w:rPr>
        <w:lastRenderedPageBreak/>
        <w:t>renewable energy-powered trains and high-speed connectivity, rail transport remains an important asset in global tourism and hospitality.</w:t>
      </w:r>
      <w:r w:rsidR="008069C3" w:rsidRPr="0BF3543E">
        <w:rPr>
          <w:b/>
          <w:bCs/>
          <w:lang w:val="en-GB"/>
        </w:rPr>
        <w:t xml:space="preserve"> </w:t>
      </w:r>
    </w:p>
    <w:p w14:paraId="341536B6" w14:textId="25E46080" w:rsidR="008069C3" w:rsidRPr="006C3B3A" w:rsidRDefault="008069C3" w:rsidP="006C3B3A">
      <w:pPr>
        <w:pStyle w:val="Heading2"/>
        <w:numPr>
          <w:ilvl w:val="1"/>
          <w:numId w:val="18"/>
        </w:numPr>
      </w:pPr>
      <w:bookmarkStart w:id="3" w:name="_Toc689350719"/>
      <w:r>
        <w:t>Environmental Impact of Rail Transport</w:t>
      </w:r>
      <w:bookmarkEnd w:id="3"/>
      <w:r>
        <w:t xml:space="preserve"> </w:t>
      </w:r>
    </w:p>
    <w:p w14:paraId="38F592C4" w14:textId="2E0D1B13" w:rsidR="006501A4" w:rsidRDefault="006501A4" w:rsidP="000A5AC1">
      <w:pPr>
        <w:spacing w:line="360" w:lineRule="auto"/>
        <w:jc w:val="both"/>
        <w:rPr>
          <w:lang w:val="en-GB"/>
        </w:rPr>
      </w:pPr>
      <w:r w:rsidRPr="0BF3543E">
        <w:rPr>
          <w:lang w:val="en-GB"/>
        </w:rPr>
        <w:t xml:space="preserve">Rail transport is an important part of the hospitality sector, especially in linking </w:t>
      </w:r>
      <w:r w:rsidR="00F92AB3" w:rsidRPr="0BF3543E">
        <w:rPr>
          <w:lang w:val="en-GB"/>
        </w:rPr>
        <w:t xml:space="preserve">tourists to major destinations. </w:t>
      </w:r>
      <w:r w:rsidRPr="0BF3543E">
        <w:rPr>
          <w:lang w:val="en-GB"/>
        </w:rPr>
        <w:t>However, despite being a more sustainable alternative to aviation and road transport, it still has notable environmental impacts.</w:t>
      </w:r>
      <w:r w:rsidR="00680B0E" w:rsidRPr="0BF3543E">
        <w:rPr>
          <w:lang w:val="en-GB"/>
        </w:rPr>
        <w:t xml:space="preserve"> </w:t>
      </w:r>
      <w:r w:rsidRPr="0BF3543E">
        <w:rPr>
          <w:lang w:val="en-GB"/>
        </w:rPr>
        <w:t xml:space="preserve">The greatest source of concern is carbon emissions from diesel trains. </w:t>
      </w:r>
      <w:r w:rsidR="608D9CFF" w:rsidRPr="0BF3543E">
        <w:rPr>
          <w:lang w:val="en-GB"/>
        </w:rPr>
        <w:t>A</w:t>
      </w:r>
      <w:r w:rsidRPr="0BF3543E">
        <w:rPr>
          <w:lang w:val="en-GB"/>
        </w:rPr>
        <w:t xml:space="preserve"> diesel train releases about </w:t>
      </w:r>
      <w:r w:rsidR="2F827DF9" w:rsidRPr="0BF3543E">
        <w:rPr>
          <w:lang w:val="en-GB"/>
        </w:rPr>
        <w:t>more</w:t>
      </w:r>
      <w:r w:rsidRPr="0BF3543E">
        <w:rPr>
          <w:lang w:val="en-GB"/>
        </w:rPr>
        <w:t xml:space="preserve"> CO₂ per passenger-kilometer, thereby significantly contributing to climate change</w:t>
      </w:r>
      <w:r w:rsidR="486EA2D8" w:rsidRPr="0BF3543E">
        <w:rPr>
          <w:lang w:val="en-GB"/>
        </w:rPr>
        <w:t xml:space="preserve"> whereas</w:t>
      </w:r>
      <w:r w:rsidRPr="0BF3543E">
        <w:rPr>
          <w:lang w:val="en-GB"/>
        </w:rPr>
        <w:t xml:space="preserve"> electric trains are slightly more efficient </w:t>
      </w:r>
      <w:r w:rsidR="292A6039" w:rsidRPr="0BF3543E">
        <w:rPr>
          <w:lang w:val="en-GB"/>
        </w:rPr>
        <w:t>in this regard</w:t>
      </w:r>
      <w:r w:rsidRPr="0BF3543E">
        <w:rPr>
          <w:lang w:val="en-GB"/>
        </w:rPr>
        <w:t xml:space="preserve">, </w:t>
      </w:r>
      <w:r w:rsidR="796B4D6D" w:rsidRPr="0BF3543E">
        <w:rPr>
          <w:lang w:val="en-GB"/>
        </w:rPr>
        <w:t xml:space="preserve">but </w:t>
      </w:r>
      <w:r w:rsidRPr="0BF3543E">
        <w:rPr>
          <w:lang w:val="en-GB"/>
        </w:rPr>
        <w:t>their efficiency also depends on the sources of energy being used</w:t>
      </w:r>
      <w:r w:rsidR="2DF2E356" w:rsidRPr="0BF3543E">
        <w:rPr>
          <w:rFonts w:eastAsia="Times New Roman" w:cs="Times New Roman"/>
          <w:szCs w:val="24"/>
          <w:lang w:val="en-GB"/>
        </w:rPr>
        <w:t xml:space="preserve"> (Tostes et al., 2024)</w:t>
      </w:r>
      <w:r w:rsidRPr="0BF3543E">
        <w:rPr>
          <w:lang w:val="en-GB"/>
        </w:rPr>
        <w:t>. In nations that source electricity from fossil fuels, the emissions are still significant (Erdogan</w:t>
      </w:r>
      <w:r w:rsidR="6EEAA5DA" w:rsidRPr="0BF3543E">
        <w:rPr>
          <w:lang w:val="en-GB"/>
        </w:rPr>
        <w:t>,</w:t>
      </w:r>
      <w:r w:rsidRPr="0BF3543E">
        <w:rPr>
          <w:lang w:val="en-GB"/>
        </w:rPr>
        <w:t xml:space="preserve"> 2020).</w:t>
      </w:r>
    </w:p>
    <w:p w14:paraId="641F1379" w14:textId="77777777" w:rsidR="005212DA" w:rsidRDefault="005212DA" w:rsidP="005212DA">
      <w:pPr>
        <w:keepNext/>
        <w:spacing w:line="360" w:lineRule="auto"/>
        <w:jc w:val="center"/>
      </w:pPr>
      <w:r>
        <w:rPr>
          <w:noProof/>
          <w14:ligatures w14:val="standardContextual"/>
        </w:rPr>
        <w:drawing>
          <wp:inline distT="0" distB="0" distL="0" distR="0" wp14:anchorId="06324344" wp14:editId="60606788">
            <wp:extent cx="4975860" cy="3132240"/>
            <wp:effectExtent l="0" t="0" r="0" b="0"/>
            <wp:docPr id="1136951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951191" name=""/>
                    <pic:cNvPicPr/>
                  </pic:nvPicPr>
                  <pic:blipFill>
                    <a:blip r:embed="rId7"/>
                    <a:stretch>
                      <a:fillRect/>
                    </a:stretch>
                  </pic:blipFill>
                  <pic:spPr>
                    <a:xfrm>
                      <a:off x="0" y="0"/>
                      <a:ext cx="4978130" cy="3133669"/>
                    </a:xfrm>
                    <a:prstGeom prst="rect">
                      <a:avLst/>
                    </a:prstGeom>
                  </pic:spPr>
                </pic:pic>
              </a:graphicData>
            </a:graphic>
          </wp:inline>
        </w:drawing>
      </w:r>
    </w:p>
    <w:p w14:paraId="6498FBEE" w14:textId="17658304" w:rsidR="005212DA" w:rsidRPr="005212DA" w:rsidRDefault="005212DA" w:rsidP="0BF3543E">
      <w:pPr>
        <w:pStyle w:val="Caption"/>
        <w:jc w:val="center"/>
        <w:rPr>
          <w:i w:val="0"/>
          <w:iCs w:val="0"/>
          <w:color w:val="auto"/>
          <w:sz w:val="24"/>
          <w:szCs w:val="24"/>
        </w:rPr>
      </w:pPr>
      <w:bookmarkStart w:id="4" w:name="_Ref190355130"/>
      <w:r w:rsidRPr="0BF3543E">
        <w:rPr>
          <w:i w:val="0"/>
          <w:iCs w:val="0"/>
          <w:color w:val="auto"/>
          <w:sz w:val="24"/>
          <w:szCs w:val="24"/>
        </w:rPr>
        <w:t xml:space="preserve">Figure </w:t>
      </w:r>
      <w:r w:rsidRPr="0BF3543E">
        <w:rPr>
          <w:i w:val="0"/>
          <w:iCs w:val="0"/>
          <w:color w:val="auto"/>
          <w:sz w:val="24"/>
          <w:szCs w:val="24"/>
        </w:rPr>
        <w:fldChar w:fldCharType="begin"/>
      </w:r>
      <w:r w:rsidRPr="0BF3543E">
        <w:rPr>
          <w:i w:val="0"/>
          <w:iCs w:val="0"/>
          <w:color w:val="auto"/>
          <w:sz w:val="24"/>
          <w:szCs w:val="24"/>
        </w:rPr>
        <w:instrText xml:space="preserve"> SEQ Figure \* ARABIC </w:instrText>
      </w:r>
      <w:r w:rsidRPr="0BF3543E">
        <w:rPr>
          <w:i w:val="0"/>
          <w:iCs w:val="0"/>
          <w:color w:val="auto"/>
          <w:sz w:val="24"/>
          <w:szCs w:val="24"/>
        </w:rPr>
        <w:fldChar w:fldCharType="separate"/>
      </w:r>
      <w:r w:rsidR="417CE286" w:rsidRPr="0BF3543E">
        <w:rPr>
          <w:i w:val="0"/>
          <w:iCs w:val="0"/>
          <w:noProof/>
          <w:color w:val="auto"/>
          <w:sz w:val="24"/>
          <w:szCs w:val="24"/>
        </w:rPr>
        <w:t>1</w:t>
      </w:r>
      <w:r w:rsidRPr="0BF3543E">
        <w:rPr>
          <w:i w:val="0"/>
          <w:iCs w:val="0"/>
          <w:color w:val="auto"/>
          <w:sz w:val="24"/>
          <w:szCs w:val="24"/>
        </w:rPr>
        <w:fldChar w:fldCharType="end"/>
      </w:r>
      <w:bookmarkEnd w:id="4"/>
      <w:r w:rsidRPr="0BF3543E">
        <w:rPr>
          <w:i w:val="0"/>
          <w:iCs w:val="0"/>
          <w:color w:val="auto"/>
          <w:sz w:val="24"/>
          <w:szCs w:val="24"/>
        </w:rPr>
        <w:t xml:space="preserve">: </w:t>
      </w:r>
      <w:r w:rsidR="03A0E337" w:rsidRPr="314F9E33">
        <w:rPr>
          <w:rFonts w:eastAsia="Calibri"/>
          <w:i w:val="0"/>
          <w:iCs w:val="0"/>
          <w:color w:val="auto"/>
          <w:sz w:val="24"/>
          <w:szCs w:val="24"/>
        </w:rPr>
        <w:t>Atmospheric pollutants</w:t>
      </w:r>
      <w:r w:rsidRPr="314F9E33">
        <w:rPr>
          <w:i w:val="0"/>
          <w:iCs w:val="0"/>
          <w:color w:val="auto"/>
          <w:sz w:val="24"/>
          <w:szCs w:val="24"/>
        </w:rPr>
        <w:t xml:space="preserve"> </w:t>
      </w:r>
      <w:r w:rsidR="3EA1FFCA" w:rsidRPr="314F9E33">
        <w:rPr>
          <w:i w:val="0"/>
          <w:iCs w:val="0"/>
          <w:color w:val="auto"/>
          <w:sz w:val="24"/>
          <w:szCs w:val="24"/>
        </w:rPr>
        <w:t>(</w:t>
      </w:r>
      <w:r w:rsidRPr="0BF3543E">
        <w:rPr>
          <w:i w:val="0"/>
          <w:iCs w:val="0"/>
          <w:color w:val="auto"/>
          <w:sz w:val="24"/>
          <w:szCs w:val="24"/>
        </w:rPr>
        <w:t>emissions</w:t>
      </w:r>
      <w:r w:rsidR="1A42C555" w:rsidRPr="314F9E33">
        <w:rPr>
          <w:i w:val="0"/>
          <w:iCs w:val="0"/>
          <w:color w:val="auto"/>
          <w:sz w:val="24"/>
          <w:szCs w:val="24"/>
        </w:rPr>
        <w:t>)</w:t>
      </w:r>
      <w:r w:rsidRPr="0BF3543E">
        <w:rPr>
          <w:i w:val="0"/>
          <w:iCs w:val="0"/>
          <w:color w:val="auto"/>
          <w:sz w:val="24"/>
          <w:szCs w:val="24"/>
        </w:rPr>
        <w:t xml:space="preserve"> from rail transport in </w:t>
      </w:r>
      <w:r w:rsidR="497F1E5F" w:rsidRPr="314F9E33">
        <w:rPr>
          <w:i w:val="0"/>
          <w:iCs w:val="0"/>
          <w:color w:val="auto"/>
          <w:sz w:val="24"/>
          <w:szCs w:val="24"/>
        </w:rPr>
        <w:t>Britain</w:t>
      </w:r>
    </w:p>
    <w:p w14:paraId="1CAA7117" w14:textId="37960082" w:rsidR="005212DA" w:rsidRDefault="005212DA" w:rsidP="005212DA">
      <w:pPr>
        <w:jc w:val="center"/>
        <w:rPr>
          <w:szCs w:val="24"/>
        </w:rPr>
      </w:pPr>
      <w:r w:rsidRPr="005212DA">
        <w:rPr>
          <w:szCs w:val="24"/>
        </w:rPr>
        <w:t>(Statista, 2018)</w:t>
      </w:r>
    </w:p>
    <w:p w14:paraId="4A941AEB" w14:textId="77777777" w:rsidR="00296E80" w:rsidRPr="00296E80" w:rsidRDefault="00296E80" w:rsidP="00296E80">
      <w:pPr>
        <w:jc w:val="center"/>
        <w:rPr>
          <w:szCs w:val="24"/>
          <w:lang w:val="en-GB"/>
        </w:rPr>
      </w:pPr>
    </w:p>
    <w:p w14:paraId="2E920FE8" w14:textId="1A1129E1" w:rsidR="006501A4" w:rsidRPr="00296E80" w:rsidRDefault="00725B86" w:rsidP="0BF3543E">
      <w:pPr>
        <w:spacing w:line="360" w:lineRule="auto"/>
        <w:jc w:val="both"/>
        <w:rPr>
          <w:lang w:val="en-GB"/>
        </w:rPr>
      </w:pPr>
      <w:r w:rsidRPr="00725B86">
        <w:rPr>
          <w:lang w:val="en-GB"/>
        </w:rPr>
        <w:t xml:space="preserve">This graph </w:t>
      </w:r>
      <w:r w:rsidR="00122C61">
        <w:rPr>
          <w:lang w:val="en-GB"/>
        </w:rPr>
        <w:t>(</w:t>
      </w:r>
      <w:r w:rsidR="16B36550">
        <w:rPr>
          <w:lang w:val="en-GB"/>
        </w:rPr>
        <w:t>Figure 1)</w:t>
      </w:r>
      <w:r w:rsidR="00122C61">
        <w:rPr>
          <w:lang w:val="en-GB"/>
        </w:rPr>
        <w:t xml:space="preserve"> </w:t>
      </w:r>
      <w:r w:rsidRPr="00725B86">
        <w:rPr>
          <w:lang w:val="en-GB"/>
        </w:rPr>
        <w:t xml:space="preserve">shows the </w:t>
      </w:r>
      <w:r w:rsidR="693CCCE5" w:rsidRPr="314F9E33">
        <w:rPr>
          <w:lang w:val="en-GB"/>
        </w:rPr>
        <w:t>climate-impacting gases produced</w:t>
      </w:r>
      <w:r w:rsidRPr="00725B86">
        <w:rPr>
          <w:lang w:val="en-GB"/>
        </w:rPr>
        <w:t xml:space="preserve"> from </w:t>
      </w:r>
      <w:r w:rsidR="30DBE98E" w:rsidRPr="00725B86">
        <w:rPr>
          <w:lang w:val="en-GB"/>
        </w:rPr>
        <w:t>train network</w:t>
      </w:r>
      <w:r w:rsidRPr="00725B86">
        <w:rPr>
          <w:lang w:val="en-GB"/>
        </w:rPr>
        <w:t xml:space="preserve"> in </w:t>
      </w:r>
      <w:r w:rsidR="20325E9A" w:rsidRPr="314F9E33">
        <w:rPr>
          <w:lang w:val="en-GB"/>
        </w:rPr>
        <w:t>Britain</w:t>
      </w:r>
      <w:r w:rsidRPr="00725B86">
        <w:rPr>
          <w:lang w:val="en-GB"/>
        </w:rPr>
        <w:t xml:space="preserve">, which highlighting the variation between diesel and electrified rail operations. It shows that diesel trains emit significantly more CO₂ per passenger-kilometer than electric trains. The data makes a case for the transition towards fully electrified and renewable-energy-based rail systems </w:t>
      </w:r>
      <w:r w:rsidR="2140FE0C" w:rsidRPr="00725B86">
        <w:rPr>
          <w:lang w:val="en-GB"/>
        </w:rPr>
        <w:t xml:space="preserve">which </w:t>
      </w:r>
      <w:r w:rsidR="05DA3D10" w:rsidRPr="00725B86">
        <w:rPr>
          <w:lang w:val="en-GB"/>
        </w:rPr>
        <w:lastRenderedPageBreak/>
        <w:t>may</w:t>
      </w:r>
      <w:r w:rsidRPr="00725B86">
        <w:rPr>
          <w:lang w:val="en-GB"/>
        </w:rPr>
        <w:t xml:space="preserve"> </w:t>
      </w:r>
      <w:r w:rsidR="3822AF4F" w:rsidRPr="00725B86">
        <w:rPr>
          <w:lang w:val="en-GB"/>
        </w:rPr>
        <w:t>reduce</w:t>
      </w:r>
      <w:r w:rsidRPr="00725B86">
        <w:rPr>
          <w:lang w:val="en-GB"/>
        </w:rPr>
        <w:t xml:space="preserve"> the</w:t>
      </w:r>
      <w:r w:rsidR="029570E0" w:rsidRPr="00725B86">
        <w:rPr>
          <w:lang w:val="en-GB"/>
        </w:rPr>
        <w:t xml:space="preserve"> consequence</w:t>
      </w:r>
      <w:r w:rsidRPr="00725B86">
        <w:rPr>
          <w:lang w:val="en-GB"/>
        </w:rPr>
        <w:t xml:space="preserve"> of hospitality </w:t>
      </w:r>
      <w:r w:rsidR="3B462773" w:rsidRPr="314F9E33">
        <w:rPr>
          <w:lang w:val="en-GB"/>
        </w:rPr>
        <w:t xml:space="preserve">related usage of </w:t>
      </w:r>
      <w:r w:rsidR="517BDDE3" w:rsidRPr="314F9E33">
        <w:rPr>
          <w:lang w:val="en-GB"/>
        </w:rPr>
        <w:t xml:space="preserve">rail </w:t>
      </w:r>
      <w:r w:rsidR="1D804D5A" w:rsidRPr="314F9E33">
        <w:rPr>
          <w:lang w:val="en-GB"/>
        </w:rPr>
        <w:t>infrastructure</w:t>
      </w:r>
      <w:r w:rsidR="517BDDE3" w:rsidRPr="314F9E33">
        <w:rPr>
          <w:lang w:val="en-GB"/>
        </w:rPr>
        <w:t xml:space="preserve"> </w:t>
      </w:r>
      <w:r w:rsidR="029570E0" w:rsidRPr="00725B86">
        <w:rPr>
          <w:lang w:val="en-GB"/>
        </w:rPr>
        <w:t>on</w:t>
      </w:r>
      <w:r w:rsidRPr="00725B86">
        <w:rPr>
          <w:lang w:val="en-GB"/>
        </w:rPr>
        <w:t xml:space="preserve"> environment.</w:t>
      </w:r>
      <w:r>
        <w:rPr>
          <w:lang w:val="en-GB"/>
        </w:rPr>
        <w:t xml:space="preserve"> </w:t>
      </w:r>
      <w:r w:rsidR="006501A4" w:rsidRPr="000A5AC1">
        <w:rPr>
          <w:lang w:val="en-GB"/>
        </w:rPr>
        <w:t xml:space="preserve">Land use and habitat destruction are another critical </w:t>
      </w:r>
      <w:r w:rsidR="00680B0E" w:rsidRPr="000A5AC1">
        <w:rPr>
          <w:lang w:val="en-GB"/>
        </w:rPr>
        <w:t>issue</w:t>
      </w:r>
      <w:r w:rsidR="006501A4" w:rsidRPr="000A5AC1">
        <w:rPr>
          <w:lang w:val="en-GB"/>
        </w:rPr>
        <w:t xml:space="preserve">. Railway infrastructure development is often witnessed with deforestation, soil erosion, and loss of biodiversity (Losos </w:t>
      </w:r>
      <w:r w:rsidR="006501A4" w:rsidRPr="0BF3543E">
        <w:rPr>
          <w:i/>
          <w:iCs/>
          <w:lang w:val="en-GB"/>
        </w:rPr>
        <w:t>et al.,</w:t>
      </w:r>
      <w:r w:rsidR="006501A4" w:rsidRPr="000A5AC1">
        <w:rPr>
          <w:lang w:val="en-GB"/>
        </w:rPr>
        <w:t xml:space="preserve"> 2019). Noise pollution is another key issue, particularly in urban settings. Some high-speed trains produce noise levels over 90 </w:t>
      </w:r>
      <w:r w:rsidR="3ECB80CA" w:rsidRPr="000A5AC1">
        <w:rPr>
          <w:lang w:val="en-GB"/>
        </w:rPr>
        <w:t>decibel</w:t>
      </w:r>
      <w:r w:rsidR="006501A4" w:rsidRPr="000A5AC1">
        <w:rPr>
          <w:lang w:val="en-GB"/>
        </w:rPr>
        <w:t xml:space="preserve"> and interfere with the health statu</w:t>
      </w:r>
      <w:r w:rsidR="000145DD">
        <w:rPr>
          <w:lang w:val="en-GB"/>
        </w:rPr>
        <w:t xml:space="preserve">s of human beings and wildlife. </w:t>
      </w:r>
      <w:r w:rsidR="006501A4" w:rsidRPr="000A5AC1">
        <w:rPr>
          <w:lang w:val="en-GB"/>
        </w:rPr>
        <w:t xml:space="preserve">According to research, a long period of exposure to high noise levels leads to stress, sleep disorders, and heart problems in communities. To mitigate this, countries like Japan implement sophisticated noise-reducing technology for their Shinkansen trains through aerodynamic design and sound barriers (Zhang </w:t>
      </w:r>
      <w:r w:rsidR="006501A4" w:rsidRPr="0BF3543E">
        <w:rPr>
          <w:i/>
          <w:iCs/>
          <w:lang w:val="en-GB"/>
        </w:rPr>
        <w:t>et al.</w:t>
      </w:r>
      <w:r w:rsidR="006501A4" w:rsidRPr="000A5AC1">
        <w:rPr>
          <w:lang w:val="en-GB"/>
        </w:rPr>
        <w:t>, 2024).</w:t>
      </w:r>
    </w:p>
    <w:p w14:paraId="69879BA7" w14:textId="6A08AE6D" w:rsidR="006501A4" w:rsidRPr="000A5AC1" w:rsidRDefault="006501A4" w:rsidP="000A5AC1">
      <w:pPr>
        <w:spacing w:line="360" w:lineRule="auto"/>
        <w:jc w:val="both"/>
        <w:rPr>
          <w:lang w:val="en-GB"/>
        </w:rPr>
      </w:pPr>
      <w:r w:rsidRPr="0BF3543E">
        <w:rPr>
          <w:lang w:val="en-GB"/>
        </w:rPr>
        <w:t xml:space="preserve">More importantly, the consumption of resources during rail infrastructure construction and maintenance is significant. Steel tracks, concrete sleepers, and stations emit huge amounts of carbon in production and pollute the environment (You </w:t>
      </w:r>
      <w:r w:rsidRPr="0BF3543E">
        <w:rPr>
          <w:i/>
          <w:iCs/>
          <w:lang w:val="en-GB"/>
        </w:rPr>
        <w:t>et al.,</w:t>
      </w:r>
      <w:r w:rsidRPr="0BF3543E">
        <w:rPr>
          <w:lang w:val="en-GB"/>
        </w:rPr>
        <w:t xml:space="preserve"> 2022). Recycled materials and low-carbon concrete are becoming more common, but it is far from large-scale. Though the rail transport option is greener than air and road transport, its enviro</w:t>
      </w:r>
      <w:r w:rsidR="008D03D1" w:rsidRPr="0BF3543E">
        <w:rPr>
          <w:lang w:val="en-GB"/>
        </w:rPr>
        <w:t xml:space="preserve">nmental effects are still large. </w:t>
      </w:r>
      <w:r w:rsidRPr="0BF3543E">
        <w:rPr>
          <w:lang w:val="en-GB"/>
        </w:rPr>
        <w:t>Mitigating this by making them electric, reducing noise, and sustainable infrastructure are important for making hospitality reduce the footprint of such transport.</w:t>
      </w:r>
    </w:p>
    <w:p w14:paraId="5386878F" w14:textId="4FC5EF94" w:rsidR="008069C3" w:rsidRPr="000A5AC1" w:rsidRDefault="00CF2370" w:rsidP="006C3B3A">
      <w:pPr>
        <w:pStyle w:val="Heading2"/>
        <w:numPr>
          <w:ilvl w:val="1"/>
          <w:numId w:val="18"/>
        </w:numPr>
        <w:spacing w:line="360" w:lineRule="auto"/>
        <w:jc w:val="both"/>
        <w:rPr>
          <w:lang w:val="en-GB"/>
        </w:rPr>
      </w:pPr>
      <w:bookmarkStart w:id="5" w:name="_Toc276756664"/>
      <w:r w:rsidRPr="0BF3543E">
        <w:rPr>
          <w:lang w:val="en-GB"/>
        </w:rPr>
        <w:t>E</w:t>
      </w:r>
      <w:r w:rsidR="008069C3" w:rsidRPr="0BF3543E">
        <w:rPr>
          <w:lang w:val="en-GB"/>
        </w:rPr>
        <w:t>conomic and Social Benefits of Rail Transport</w:t>
      </w:r>
      <w:bookmarkEnd w:id="5"/>
      <w:r w:rsidR="008069C3" w:rsidRPr="0BF3543E">
        <w:rPr>
          <w:lang w:val="en-GB"/>
        </w:rPr>
        <w:t xml:space="preserve"> </w:t>
      </w:r>
    </w:p>
    <w:p w14:paraId="282F7676" w14:textId="58CC8334" w:rsidR="00680B0E" w:rsidRDefault="0077726F" w:rsidP="000A5AC1">
      <w:pPr>
        <w:spacing w:line="360" w:lineRule="auto"/>
        <w:jc w:val="both"/>
        <w:rPr>
          <w:lang w:val="en-GB"/>
        </w:rPr>
      </w:pPr>
      <w:r w:rsidRPr="0BF3543E">
        <w:rPr>
          <w:lang w:val="en-GB"/>
        </w:rPr>
        <w:t>Rail transport is, thus, critical to hospitality industry because it supports the tourism-dri</w:t>
      </w:r>
      <w:r w:rsidR="001C4023" w:rsidRPr="0BF3543E">
        <w:rPr>
          <w:lang w:val="en-GB"/>
        </w:rPr>
        <w:t xml:space="preserve">ven economies and accessibility. </w:t>
      </w:r>
      <w:r w:rsidR="43992B38" w:rsidRPr="0BF3543E">
        <w:rPr>
          <w:lang w:val="en-GB"/>
        </w:rPr>
        <w:t>In 2024</w:t>
      </w:r>
      <w:r w:rsidRPr="0BF3543E">
        <w:rPr>
          <w:lang w:val="en-GB"/>
        </w:rPr>
        <w:t xml:space="preserve">, for instance, </w:t>
      </w:r>
      <w:r w:rsidR="51EE9F1C" w:rsidRPr="0BF3543E">
        <w:rPr>
          <w:lang w:val="en-GB"/>
        </w:rPr>
        <w:t>the</w:t>
      </w:r>
      <w:r w:rsidRPr="0BF3543E">
        <w:rPr>
          <w:lang w:val="en-GB"/>
        </w:rPr>
        <w:t xml:space="preserve"> railway tourism provide</w:t>
      </w:r>
      <w:r w:rsidR="6FB4FF7C" w:rsidRPr="0BF3543E">
        <w:rPr>
          <w:lang w:val="en-GB"/>
        </w:rPr>
        <w:t>d</w:t>
      </w:r>
      <w:r w:rsidRPr="0BF3543E">
        <w:rPr>
          <w:lang w:val="en-GB"/>
        </w:rPr>
        <w:t xml:space="preserve"> </w:t>
      </w:r>
      <w:r w:rsidR="620DF0E4" w:rsidRPr="0BF3543E">
        <w:rPr>
          <w:lang w:val="en-GB"/>
        </w:rPr>
        <w:t>approximately</w:t>
      </w:r>
      <w:r w:rsidRPr="0BF3543E">
        <w:rPr>
          <w:lang w:val="en-GB"/>
        </w:rPr>
        <w:t xml:space="preserve"> €</w:t>
      </w:r>
      <w:r w:rsidR="2675F2F4" w:rsidRPr="0BF3543E">
        <w:rPr>
          <w:lang w:val="en-GB"/>
        </w:rPr>
        <w:t>300.5</w:t>
      </w:r>
      <w:r w:rsidRPr="0BF3543E">
        <w:rPr>
          <w:lang w:val="en-GB"/>
        </w:rPr>
        <w:t xml:space="preserve"> billion to</w:t>
      </w:r>
      <w:r w:rsidR="00F92AB3" w:rsidRPr="0BF3543E">
        <w:rPr>
          <w:lang w:val="en-GB"/>
        </w:rPr>
        <w:t xml:space="preserve"> the European economy annually</w:t>
      </w:r>
      <w:r w:rsidR="5E3FDADB" w:rsidRPr="0BF3543E">
        <w:rPr>
          <w:lang w:val="en-GB"/>
        </w:rPr>
        <w:t xml:space="preserve"> (Future Market Insights, 2025)</w:t>
      </w:r>
      <w:r w:rsidR="00F92AB3" w:rsidRPr="0BF3543E">
        <w:rPr>
          <w:lang w:val="en-GB"/>
        </w:rPr>
        <w:t xml:space="preserve">. </w:t>
      </w:r>
      <w:r w:rsidRPr="0BF3543E">
        <w:rPr>
          <w:lang w:val="en-GB"/>
        </w:rPr>
        <w:t>Eurostar and TGV trains increase regional tourism through quick travel options which are inexpensive. As a result, the visitors to city towns like Paris, London, and Brussels are increased exponentially.</w:t>
      </w:r>
      <w:r w:rsidR="00680B0E" w:rsidRPr="0BF3543E">
        <w:rPr>
          <w:lang w:val="en-GB"/>
        </w:rPr>
        <w:t xml:space="preserve"> </w:t>
      </w:r>
    </w:p>
    <w:p w14:paraId="23690BF3" w14:textId="77777777" w:rsidR="00725B86" w:rsidRDefault="00725B86" w:rsidP="00725B86">
      <w:pPr>
        <w:keepNext/>
        <w:spacing w:line="360" w:lineRule="auto"/>
        <w:jc w:val="center"/>
      </w:pPr>
      <w:r>
        <w:rPr>
          <w:noProof/>
          <w14:ligatures w14:val="standardContextual"/>
        </w:rPr>
        <w:lastRenderedPageBreak/>
        <w:drawing>
          <wp:inline distT="0" distB="0" distL="0" distR="0" wp14:anchorId="450B0B14" wp14:editId="65D2EAF1">
            <wp:extent cx="4937760" cy="3148877"/>
            <wp:effectExtent l="0" t="0" r="0" b="0"/>
            <wp:docPr id="228276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276324" name=""/>
                    <pic:cNvPicPr/>
                  </pic:nvPicPr>
                  <pic:blipFill>
                    <a:blip r:embed="rId8"/>
                    <a:stretch>
                      <a:fillRect/>
                    </a:stretch>
                  </pic:blipFill>
                  <pic:spPr>
                    <a:xfrm>
                      <a:off x="0" y="0"/>
                      <a:ext cx="4942373" cy="3151819"/>
                    </a:xfrm>
                    <a:prstGeom prst="rect">
                      <a:avLst/>
                    </a:prstGeom>
                  </pic:spPr>
                </pic:pic>
              </a:graphicData>
            </a:graphic>
          </wp:inline>
        </w:drawing>
      </w:r>
    </w:p>
    <w:p w14:paraId="48496275" w14:textId="4C874752" w:rsidR="00725B86" w:rsidRPr="00725B86" w:rsidRDefault="00725B86" w:rsidP="06DEC8D7">
      <w:pPr>
        <w:pStyle w:val="Caption"/>
        <w:jc w:val="center"/>
        <w:rPr>
          <w:i w:val="0"/>
          <w:iCs w:val="0"/>
          <w:color w:val="auto"/>
          <w:sz w:val="24"/>
          <w:szCs w:val="24"/>
        </w:rPr>
      </w:pPr>
      <w:bookmarkStart w:id="6" w:name="_Ref190355111"/>
      <w:r w:rsidRPr="06DEC8D7">
        <w:rPr>
          <w:i w:val="0"/>
          <w:iCs w:val="0"/>
          <w:color w:val="auto"/>
          <w:sz w:val="24"/>
          <w:szCs w:val="24"/>
        </w:rPr>
        <w:t xml:space="preserve">Figure </w:t>
      </w:r>
      <w:r w:rsidR="21A9FB5C" w:rsidRPr="06DEC8D7">
        <w:rPr>
          <w:i w:val="0"/>
          <w:iCs w:val="0"/>
          <w:color w:val="auto"/>
          <w:sz w:val="24"/>
          <w:szCs w:val="24"/>
        </w:rPr>
        <w:t>2</w:t>
      </w:r>
      <w:bookmarkEnd w:id="6"/>
      <w:r w:rsidRPr="06DEC8D7">
        <w:rPr>
          <w:i w:val="0"/>
          <w:iCs w:val="0"/>
          <w:color w:val="auto"/>
          <w:sz w:val="24"/>
          <w:szCs w:val="24"/>
        </w:rPr>
        <w:t>: Ra</w:t>
      </w:r>
      <w:r w:rsidR="177D62E6" w:rsidRPr="06DEC8D7">
        <w:rPr>
          <w:i w:val="0"/>
          <w:iCs w:val="0"/>
          <w:color w:val="auto"/>
          <w:sz w:val="24"/>
          <w:szCs w:val="24"/>
        </w:rPr>
        <w:t>ilway related sales</w:t>
      </w:r>
      <w:r w:rsidRPr="06DEC8D7">
        <w:rPr>
          <w:i w:val="0"/>
          <w:iCs w:val="0"/>
          <w:color w:val="auto"/>
          <w:sz w:val="24"/>
          <w:szCs w:val="24"/>
        </w:rPr>
        <w:t xml:space="preserve"> of </w:t>
      </w:r>
      <w:r w:rsidR="1FE28A4D" w:rsidRPr="06DEC8D7">
        <w:rPr>
          <w:i w:val="0"/>
          <w:iCs w:val="0"/>
          <w:color w:val="auto"/>
          <w:sz w:val="24"/>
          <w:szCs w:val="24"/>
        </w:rPr>
        <w:t>some</w:t>
      </w:r>
      <w:r w:rsidRPr="06DEC8D7">
        <w:rPr>
          <w:i w:val="0"/>
          <w:iCs w:val="0"/>
          <w:color w:val="auto"/>
          <w:sz w:val="24"/>
          <w:szCs w:val="24"/>
        </w:rPr>
        <w:t xml:space="preserve"> </w:t>
      </w:r>
      <w:r w:rsidR="1DDC746A" w:rsidRPr="06DEC8D7">
        <w:rPr>
          <w:i w:val="0"/>
          <w:iCs w:val="0"/>
          <w:color w:val="auto"/>
          <w:sz w:val="24"/>
          <w:szCs w:val="24"/>
        </w:rPr>
        <w:t>train makers</w:t>
      </w:r>
      <w:r w:rsidRPr="06DEC8D7">
        <w:rPr>
          <w:i w:val="0"/>
          <w:iCs w:val="0"/>
          <w:color w:val="auto"/>
          <w:sz w:val="24"/>
          <w:szCs w:val="24"/>
        </w:rPr>
        <w:t xml:space="preserve"> </w:t>
      </w:r>
      <w:r w:rsidR="73D34915" w:rsidRPr="06DEC8D7">
        <w:rPr>
          <w:i w:val="0"/>
          <w:iCs w:val="0"/>
          <w:color w:val="auto"/>
          <w:sz w:val="24"/>
          <w:szCs w:val="24"/>
        </w:rPr>
        <w:t xml:space="preserve">in </w:t>
      </w:r>
      <w:r w:rsidRPr="06DEC8D7">
        <w:rPr>
          <w:i w:val="0"/>
          <w:iCs w:val="0"/>
          <w:color w:val="auto"/>
          <w:sz w:val="24"/>
          <w:szCs w:val="24"/>
        </w:rPr>
        <w:t>2020</w:t>
      </w:r>
    </w:p>
    <w:p w14:paraId="5AC5AEE0" w14:textId="77777777" w:rsidR="00725B86" w:rsidRDefault="00725B86" w:rsidP="00725B86">
      <w:pPr>
        <w:jc w:val="center"/>
      </w:pPr>
      <w:r>
        <w:t xml:space="preserve">Source: </w:t>
      </w:r>
      <w:r w:rsidRPr="00091A9D">
        <w:t>(Statista, 2020)</w:t>
      </w:r>
    </w:p>
    <w:p w14:paraId="2371A8B3" w14:textId="6CD29EE4" w:rsidR="00725B86" w:rsidRPr="00725B86" w:rsidRDefault="00725B86" w:rsidP="00725B86"/>
    <w:p w14:paraId="7EB1F0CC" w14:textId="4166894C" w:rsidR="0077726F" w:rsidRPr="000A5AC1" w:rsidRDefault="00D93139" w:rsidP="000A5AC1">
      <w:pPr>
        <w:spacing w:line="360" w:lineRule="auto"/>
        <w:jc w:val="both"/>
        <w:rPr>
          <w:lang w:val="en-GB"/>
        </w:rPr>
      </w:pPr>
      <w:r w:rsidRPr="00D93139">
        <w:rPr>
          <w:lang w:val="en-GB"/>
        </w:rPr>
        <w:t>This graph</w:t>
      </w:r>
      <w:r w:rsidR="001467EA">
        <w:rPr>
          <w:lang w:val="en-GB"/>
        </w:rPr>
        <w:t xml:space="preserve"> (</w:t>
      </w:r>
      <w:r w:rsidR="59F59412">
        <w:rPr>
          <w:lang w:val="en-GB"/>
        </w:rPr>
        <w:t>Figure 2</w:t>
      </w:r>
      <w:r w:rsidR="001467EA">
        <w:rPr>
          <w:lang w:val="en-GB"/>
        </w:rPr>
        <w:t>)</w:t>
      </w:r>
      <w:r w:rsidRPr="00D93139">
        <w:rPr>
          <w:lang w:val="en-GB"/>
        </w:rPr>
        <w:t xml:space="preserve"> presents the 2020 </w:t>
      </w:r>
      <w:r w:rsidR="312B6195" w:rsidRPr="00D93139">
        <w:rPr>
          <w:lang w:val="en-GB"/>
        </w:rPr>
        <w:t xml:space="preserve">railway related </w:t>
      </w:r>
      <w:r w:rsidRPr="00D93139">
        <w:rPr>
          <w:lang w:val="en-GB"/>
        </w:rPr>
        <w:t xml:space="preserve">revenue of major </w:t>
      </w:r>
      <w:r w:rsidR="200AD1D5" w:rsidRPr="00D93139">
        <w:rPr>
          <w:lang w:val="en-GB"/>
        </w:rPr>
        <w:t>train producers</w:t>
      </w:r>
      <w:r w:rsidRPr="00D93139">
        <w:rPr>
          <w:lang w:val="en-GB"/>
        </w:rPr>
        <w:t>, highlighting industry leaders and market share distribution.</w:t>
      </w:r>
      <w:r>
        <w:rPr>
          <w:lang w:val="en-GB"/>
        </w:rPr>
        <w:t xml:space="preserve"> </w:t>
      </w:r>
      <w:r w:rsidR="0077726F" w:rsidRPr="000A5AC1">
        <w:rPr>
          <w:lang w:val="en-GB"/>
        </w:rPr>
        <w:t xml:space="preserve">From a social viewpoint, rail networks increase connectivity and accessibility. Train travel is less expensive than flying, thus aiding the less fortunate </w:t>
      </w:r>
      <w:r w:rsidR="3337A6E5" w:rsidRPr="000A5AC1">
        <w:rPr>
          <w:lang w:val="en-GB"/>
        </w:rPr>
        <w:t>traveller</w:t>
      </w:r>
      <w:r w:rsidR="0077726F" w:rsidRPr="000A5AC1">
        <w:rPr>
          <w:lang w:val="en-GB"/>
        </w:rPr>
        <w:t xml:space="preserve">. Additionally, </w:t>
      </w:r>
      <w:r w:rsidR="67E8A38F" w:rsidRPr="000A5AC1">
        <w:rPr>
          <w:lang w:val="en-GB"/>
        </w:rPr>
        <w:t xml:space="preserve">a great quantity </w:t>
      </w:r>
      <w:r w:rsidR="0077726F" w:rsidRPr="000A5AC1">
        <w:rPr>
          <w:lang w:val="en-GB"/>
        </w:rPr>
        <w:t>of train stations in Europe are accessible to the disabled, thus providing rail transport to more tourists who are disabled</w:t>
      </w:r>
      <w:r w:rsidR="14B81C4D" w:rsidRPr="000A5AC1">
        <w:rPr>
          <w:lang w:val="en-GB"/>
        </w:rPr>
        <w:t xml:space="preserve"> </w:t>
      </w:r>
      <w:r w:rsidR="14B81C4D" w:rsidRPr="0BF3543E">
        <w:rPr>
          <w:rFonts w:eastAsia="Calibri"/>
          <w:szCs w:val="24"/>
          <w:lang w:val="en-GB"/>
        </w:rPr>
        <w:t>(Owen, 2025)</w:t>
      </w:r>
      <w:r w:rsidR="0077726F" w:rsidRPr="000A5AC1">
        <w:rPr>
          <w:lang w:val="en-GB"/>
        </w:rPr>
        <w:t>. Luxury trains like the Orient Express also add cultural tourism to travel experiences while ensuring heritage is conserved as they promote high-value tourism.</w:t>
      </w:r>
      <w:r w:rsidR="00680B0E">
        <w:rPr>
          <w:lang w:val="en-GB"/>
        </w:rPr>
        <w:t xml:space="preserve"> </w:t>
      </w:r>
      <w:r w:rsidR="0077726F" w:rsidRPr="000A5AC1">
        <w:rPr>
          <w:lang w:val="en-GB"/>
        </w:rPr>
        <w:t xml:space="preserve">According to Liu </w:t>
      </w:r>
      <w:r w:rsidR="0077726F" w:rsidRPr="0BF3543E">
        <w:rPr>
          <w:i/>
          <w:iCs/>
          <w:lang w:val="en-GB"/>
        </w:rPr>
        <w:t>et al.,</w:t>
      </w:r>
      <w:r w:rsidR="0077726F" w:rsidRPr="000A5AC1">
        <w:rPr>
          <w:lang w:val="en-GB"/>
        </w:rPr>
        <w:t xml:space="preserve"> (2022), research indicates that a 10% increase in rail passengers cuts down city traffic by 5%, enhancing air quality and public health.</w:t>
      </w:r>
    </w:p>
    <w:p w14:paraId="5EEEB81B" w14:textId="017B297E" w:rsidR="008069C3" w:rsidRPr="000A5AC1" w:rsidRDefault="008069C3" w:rsidP="006C3B3A">
      <w:pPr>
        <w:pStyle w:val="Heading2"/>
        <w:numPr>
          <w:ilvl w:val="1"/>
          <w:numId w:val="18"/>
        </w:numPr>
        <w:spacing w:line="360" w:lineRule="auto"/>
        <w:jc w:val="both"/>
      </w:pPr>
      <w:bookmarkStart w:id="7" w:name="_Toc999902839"/>
      <w:r>
        <w:t>Sustainable Practices in Rail Transport</w:t>
      </w:r>
      <w:bookmarkEnd w:id="7"/>
    </w:p>
    <w:p w14:paraId="6099D9E7" w14:textId="481A4B01" w:rsidR="005A6336" w:rsidRDefault="005A6336" w:rsidP="000A5AC1">
      <w:pPr>
        <w:spacing w:line="360" w:lineRule="auto"/>
        <w:jc w:val="both"/>
        <w:rPr>
          <w:lang w:val="en-GB"/>
        </w:rPr>
      </w:pPr>
      <w:r w:rsidRPr="0BF3543E">
        <w:rPr>
          <w:lang w:val="en-GB"/>
        </w:rPr>
        <w:t xml:space="preserve">The rail industry is one of the most environmentally friendly transport modes, accounting for only 2% of the global transport emissions while carrying 8% of passengers and 7% of freight </w:t>
      </w:r>
      <w:r w:rsidR="742B440B" w:rsidRPr="759EB03E">
        <w:rPr>
          <w:rFonts w:eastAsia="Calibri"/>
          <w:lang w:val="en-GB"/>
        </w:rPr>
        <w:t>(Getac, 2024)</w:t>
      </w:r>
      <w:r w:rsidRPr="0BF3543E">
        <w:rPr>
          <w:lang w:val="en-GB"/>
        </w:rPr>
        <w:t xml:space="preserve">. However, more efforts in electrification, energy efficiency, noise reduction, and eco-friendly infrastructure are needed to </w:t>
      </w:r>
      <w:r w:rsidR="02EB960A" w:rsidRPr="314F9E33">
        <w:rPr>
          <w:lang w:val="en-GB"/>
        </w:rPr>
        <w:t>cut-down</w:t>
      </w:r>
      <w:r w:rsidRPr="0BF3543E">
        <w:rPr>
          <w:lang w:val="en-GB"/>
        </w:rPr>
        <w:t xml:space="preserve"> its </w:t>
      </w:r>
      <w:r w:rsidR="02A26F06" w:rsidRPr="314F9E33">
        <w:rPr>
          <w:lang w:val="en-GB"/>
        </w:rPr>
        <w:t>adverse effect</w:t>
      </w:r>
      <w:r w:rsidRPr="0BF3543E">
        <w:rPr>
          <w:lang w:val="en-GB"/>
        </w:rPr>
        <w:t xml:space="preserve"> on </w:t>
      </w:r>
      <w:r w:rsidR="1A66A833" w:rsidRPr="314F9E33">
        <w:rPr>
          <w:lang w:val="en-GB"/>
        </w:rPr>
        <w:t>nature</w:t>
      </w:r>
      <w:r w:rsidRPr="0BF3543E">
        <w:rPr>
          <w:lang w:val="en-GB"/>
        </w:rPr>
        <w:t xml:space="preserve"> (Wangai, Rohacs and Boros, 2020).</w:t>
      </w:r>
      <w:r w:rsidR="00680B0E" w:rsidRPr="0BF3543E">
        <w:rPr>
          <w:lang w:val="en-GB"/>
        </w:rPr>
        <w:t xml:space="preserve"> </w:t>
      </w:r>
      <w:r w:rsidRPr="0BF3543E">
        <w:rPr>
          <w:lang w:val="en-GB"/>
        </w:rPr>
        <w:t xml:space="preserve">Electrification has significantly lower emissions compared to diesel-powered trains </w:t>
      </w:r>
      <w:r w:rsidRPr="0BF3543E">
        <w:rPr>
          <w:lang w:val="en-GB"/>
        </w:rPr>
        <w:lastRenderedPageBreak/>
        <w:t>(</w:t>
      </w:r>
      <w:r w:rsidR="3A1F4688" w:rsidRPr="759EB03E">
        <w:rPr>
          <w:rFonts w:eastAsia="Calibri"/>
          <w:lang w:val="en-GB"/>
        </w:rPr>
        <w:t xml:space="preserve">Colovic </w:t>
      </w:r>
      <w:r w:rsidR="3A1F4688" w:rsidRPr="759EB03E">
        <w:rPr>
          <w:rFonts w:eastAsia="Calibri"/>
          <w:i/>
          <w:lang w:val="en-GB"/>
        </w:rPr>
        <w:t>et al.</w:t>
      </w:r>
      <w:r w:rsidR="3A1F4688" w:rsidRPr="759EB03E">
        <w:rPr>
          <w:rFonts w:eastAsia="Calibri"/>
          <w:lang w:val="en-GB"/>
        </w:rPr>
        <w:t>, 2021</w:t>
      </w:r>
      <w:r w:rsidRPr="0BF3543E">
        <w:rPr>
          <w:lang w:val="en-GB"/>
        </w:rPr>
        <w:t xml:space="preserve">). More than 60% of Europe's railway networks are electrified, and in some countries like </w:t>
      </w:r>
      <w:r w:rsidR="720FA68C" w:rsidRPr="0BF3543E">
        <w:rPr>
          <w:lang w:val="en-GB"/>
        </w:rPr>
        <w:t>Luxembourg</w:t>
      </w:r>
      <w:r w:rsidRPr="0BF3543E">
        <w:rPr>
          <w:lang w:val="en-GB"/>
        </w:rPr>
        <w:t xml:space="preserve"> and Switzerland, the percentage is more than 90%</w:t>
      </w:r>
      <w:r w:rsidR="4A183128" w:rsidRPr="0BF3543E">
        <w:rPr>
          <w:lang w:val="en-GB"/>
        </w:rPr>
        <w:t xml:space="preserve"> </w:t>
      </w:r>
      <w:r w:rsidR="4A183128" w:rsidRPr="759EB03E">
        <w:rPr>
          <w:rFonts w:eastAsia="Times New Roman" w:cs="Times New Roman"/>
          <w:lang w:val="en-GB"/>
        </w:rPr>
        <w:t>(European Commission, 2025)</w:t>
      </w:r>
      <w:r w:rsidRPr="0BF3543E">
        <w:rPr>
          <w:lang w:val="en-GB"/>
        </w:rPr>
        <w:t>. Diesel trains have high emissions of CO₂, NOₓ, and PM, which causes climate change and air pollution. The sustainability of electrification improves when powered by renewable energy sources (</w:t>
      </w:r>
      <w:r w:rsidR="2F59E2EA" w:rsidRPr="759EB03E">
        <w:rPr>
          <w:rFonts w:eastAsia="Times New Roman" w:cs="Times New Roman"/>
          <w:lang w:val="en-GB"/>
        </w:rPr>
        <w:t>Mitrofanov, Kiryanova and Gorlova, 2021</w:t>
      </w:r>
      <w:r w:rsidRPr="0BF3543E">
        <w:rPr>
          <w:lang w:val="en-GB"/>
        </w:rPr>
        <w:t xml:space="preserve">). The Dutch Railways (NS) made history in 2017 by being the first national operator to run 100% on wind energy, saving 1.2 million tons of CO₂ annually. Similarly, Germany's Deutsche Bahn intends to power 80% of its rail network through renewables by 2030. </w:t>
      </w:r>
    </w:p>
    <w:p w14:paraId="2653E049" w14:textId="77777777" w:rsidR="005212DA" w:rsidRDefault="005212DA" w:rsidP="005212DA">
      <w:pPr>
        <w:keepNext/>
        <w:spacing w:line="360" w:lineRule="auto"/>
        <w:jc w:val="center"/>
      </w:pPr>
      <w:r>
        <w:rPr>
          <w:noProof/>
          <w14:ligatures w14:val="standardContextual"/>
        </w:rPr>
        <w:drawing>
          <wp:inline distT="0" distB="0" distL="0" distR="0" wp14:anchorId="4DFC8D13" wp14:editId="5AB59D3E">
            <wp:extent cx="4575776" cy="5327650"/>
            <wp:effectExtent l="0" t="0" r="0" b="6350"/>
            <wp:docPr id="1426552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52426" name=""/>
                    <pic:cNvPicPr/>
                  </pic:nvPicPr>
                  <pic:blipFill>
                    <a:blip r:embed="rId9"/>
                    <a:stretch>
                      <a:fillRect/>
                    </a:stretch>
                  </pic:blipFill>
                  <pic:spPr>
                    <a:xfrm>
                      <a:off x="0" y="0"/>
                      <a:ext cx="4577216" cy="5329327"/>
                    </a:xfrm>
                    <a:prstGeom prst="rect">
                      <a:avLst/>
                    </a:prstGeom>
                  </pic:spPr>
                </pic:pic>
              </a:graphicData>
            </a:graphic>
          </wp:inline>
        </w:drawing>
      </w:r>
    </w:p>
    <w:p w14:paraId="6D743432" w14:textId="73FF1548" w:rsidR="005212DA" w:rsidRPr="005212DA" w:rsidRDefault="005212DA" w:rsidP="0BF3543E">
      <w:pPr>
        <w:pStyle w:val="Caption"/>
        <w:jc w:val="center"/>
        <w:rPr>
          <w:i w:val="0"/>
          <w:iCs w:val="0"/>
          <w:color w:val="auto"/>
          <w:sz w:val="24"/>
          <w:szCs w:val="24"/>
        </w:rPr>
      </w:pPr>
      <w:bookmarkStart w:id="8" w:name="_Ref190355093"/>
      <w:r w:rsidRPr="314F9E33">
        <w:rPr>
          <w:i w:val="0"/>
          <w:iCs w:val="0"/>
          <w:color w:val="auto"/>
          <w:sz w:val="24"/>
          <w:szCs w:val="24"/>
        </w:rPr>
        <w:t xml:space="preserve">Figure </w:t>
      </w:r>
      <w:r w:rsidR="3F820125" w:rsidRPr="314F9E33">
        <w:rPr>
          <w:i w:val="0"/>
          <w:iCs w:val="0"/>
          <w:color w:val="auto"/>
          <w:sz w:val="24"/>
          <w:szCs w:val="24"/>
        </w:rPr>
        <w:t>3</w:t>
      </w:r>
      <w:bookmarkEnd w:id="8"/>
      <w:r w:rsidRPr="314F9E33">
        <w:rPr>
          <w:i w:val="0"/>
          <w:iCs w:val="0"/>
          <w:color w:val="auto"/>
          <w:sz w:val="24"/>
          <w:szCs w:val="24"/>
        </w:rPr>
        <w:t xml:space="preserve">: </w:t>
      </w:r>
      <w:r w:rsidR="44927AD4" w:rsidRPr="314F9E33">
        <w:rPr>
          <w:i w:val="0"/>
          <w:iCs w:val="0"/>
          <w:color w:val="auto"/>
          <w:sz w:val="24"/>
          <w:szCs w:val="24"/>
        </w:rPr>
        <w:t>Worldwide</w:t>
      </w:r>
      <w:r w:rsidRPr="314F9E33">
        <w:rPr>
          <w:i w:val="0"/>
          <w:iCs w:val="0"/>
          <w:color w:val="auto"/>
          <w:sz w:val="24"/>
          <w:szCs w:val="24"/>
        </w:rPr>
        <w:t xml:space="preserve"> </w:t>
      </w:r>
      <w:r w:rsidR="0BAE4708" w:rsidRPr="314F9E33">
        <w:rPr>
          <w:i w:val="0"/>
          <w:iCs w:val="0"/>
          <w:color w:val="auto"/>
          <w:sz w:val="24"/>
          <w:szCs w:val="24"/>
        </w:rPr>
        <w:t>carbon footprint</w:t>
      </w:r>
      <w:r w:rsidRPr="314F9E33">
        <w:rPr>
          <w:i w:val="0"/>
          <w:iCs w:val="0"/>
          <w:color w:val="auto"/>
          <w:sz w:val="24"/>
          <w:szCs w:val="24"/>
        </w:rPr>
        <w:t xml:space="preserve"> </w:t>
      </w:r>
      <w:r w:rsidR="053D0EC9" w:rsidRPr="314F9E33">
        <w:rPr>
          <w:i w:val="0"/>
          <w:iCs w:val="0"/>
          <w:color w:val="auto"/>
          <w:sz w:val="24"/>
          <w:szCs w:val="24"/>
        </w:rPr>
        <w:t>variations from</w:t>
      </w:r>
      <w:r w:rsidRPr="314F9E33">
        <w:rPr>
          <w:i w:val="0"/>
          <w:iCs w:val="0"/>
          <w:color w:val="auto"/>
          <w:sz w:val="24"/>
          <w:szCs w:val="24"/>
        </w:rPr>
        <w:t xml:space="preserve"> 1990</w:t>
      </w:r>
      <w:r w:rsidR="305F878E" w:rsidRPr="314F9E33">
        <w:rPr>
          <w:i w:val="0"/>
          <w:iCs w:val="0"/>
          <w:color w:val="auto"/>
          <w:sz w:val="24"/>
          <w:szCs w:val="24"/>
        </w:rPr>
        <w:t xml:space="preserve"> to </w:t>
      </w:r>
      <w:r w:rsidRPr="314F9E33">
        <w:rPr>
          <w:i w:val="0"/>
          <w:iCs w:val="0"/>
          <w:color w:val="auto"/>
          <w:sz w:val="24"/>
          <w:szCs w:val="24"/>
        </w:rPr>
        <w:t>2023,</w:t>
      </w:r>
      <w:r w:rsidR="09F972E7" w:rsidRPr="314F9E33">
        <w:rPr>
          <w:i w:val="0"/>
          <w:iCs w:val="0"/>
          <w:color w:val="auto"/>
          <w:sz w:val="24"/>
          <w:szCs w:val="24"/>
        </w:rPr>
        <w:t xml:space="preserve"> categorised</w:t>
      </w:r>
      <w:r w:rsidRPr="314F9E33">
        <w:rPr>
          <w:i w:val="0"/>
          <w:iCs w:val="0"/>
          <w:color w:val="auto"/>
          <w:sz w:val="24"/>
          <w:szCs w:val="24"/>
        </w:rPr>
        <w:t xml:space="preserve"> by </w:t>
      </w:r>
      <w:r w:rsidR="356FFE04" w:rsidRPr="314F9E33">
        <w:rPr>
          <w:i w:val="0"/>
          <w:iCs w:val="0"/>
          <w:color w:val="auto"/>
          <w:sz w:val="24"/>
          <w:szCs w:val="24"/>
        </w:rPr>
        <w:t>nations.</w:t>
      </w:r>
    </w:p>
    <w:p w14:paraId="22865DEC" w14:textId="1A2FEBE0" w:rsidR="005212DA" w:rsidRPr="005212DA" w:rsidRDefault="005212DA" w:rsidP="005212DA">
      <w:pPr>
        <w:jc w:val="center"/>
        <w:rPr>
          <w:szCs w:val="24"/>
          <w:lang w:val="en-GB"/>
        </w:rPr>
      </w:pPr>
      <w:r w:rsidRPr="005212DA">
        <w:rPr>
          <w:szCs w:val="24"/>
        </w:rPr>
        <w:t>(Statista, 2023</w:t>
      </w:r>
      <w:r w:rsidR="00393CBC">
        <w:rPr>
          <w:szCs w:val="24"/>
        </w:rPr>
        <w:t>a</w:t>
      </w:r>
      <w:r w:rsidRPr="005212DA">
        <w:rPr>
          <w:szCs w:val="24"/>
        </w:rPr>
        <w:t>)</w:t>
      </w:r>
    </w:p>
    <w:p w14:paraId="1A3C11E8" w14:textId="68FF4677" w:rsidR="00E44225" w:rsidRPr="00E44225" w:rsidRDefault="0039795D" w:rsidP="00E44225">
      <w:pPr>
        <w:spacing w:line="360" w:lineRule="auto"/>
        <w:jc w:val="both"/>
        <w:rPr>
          <w:lang w:val="en-GB"/>
        </w:rPr>
      </w:pPr>
      <w:r w:rsidRPr="0039795D">
        <w:rPr>
          <w:lang w:val="en-GB"/>
        </w:rPr>
        <w:lastRenderedPageBreak/>
        <w:t xml:space="preserve">This graph </w:t>
      </w:r>
      <w:r w:rsidR="00160202">
        <w:rPr>
          <w:lang w:val="en-GB"/>
        </w:rPr>
        <w:t>(</w:t>
      </w:r>
      <w:r w:rsidR="05E642B9">
        <w:rPr>
          <w:lang w:val="en-GB"/>
        </w:rPr>
        <w:t>Figure 3</w:t>
      </w:r>
      <w:r w:rsidR="00160202">
        <w:rPr>
          <w:lang w:val="en-GB"/>
        </w:rPr>
        <w:t xml:space="preserve">) </w:t>
      </w:r>
      <w:r w:rsidRPr="0039795D">
        <w:rPr>
          <w:lang w:val="en-GB"/>
        </w:rPr>
        <w:t>illustrates the change in global CO₂ emissions from 1990 to 2023, highlighting variations by country and emission trends.</w:t>
      </w:r>
      <w:r>
        <w:rPr>
          <w:lang w:val="en-GB"/>
        </w:rPr>
        <w:t xml:space="preserve"> </w:t>
      </w:r>
      <w:r w:rsidR="005A6336" w:rsidRPr="000A5AC1">
        <w:rPr>
          <w:lang w:val="en-GB"/>
        </w:rPr>
        <w:t>Modern rail lines incorporate energy-recovery technologies. Eurostar as well as Shinkansen train of Japan exploit the regenerative braking system whereby the kinetic energy recovered reduces 15-30% of it</w:t>
      </w:r>
      <w:r w:rsidR="00014D68">
        <w:rPr>
          <w:lang w:val="en-GB"/>
        </w:rPr>
        <w:t xml:space="preserve">s energy consumption in return. </w:t>
      </w:r>
      <w:r w:rsidR="005A6336" w:rsidRPr="000A5AC1">
        <w:rPr>
          <w:lang w:val="en-GB"/>
        </w:rPr>
        <w:t>Hydrogen and hybrid trains provide even more efficiency. The Alstom Coradia iLint is the first hydrogen train globally, and its emission is merely water vapor with a reduction in CO₂ of 89% compared to a diesel alternative (L</w:t>
      </w:r>
      <w:r w:rsidR="7E780DCD" w:rsidRPr="000A5AC1">
        <w:rPr>
          <w:lang w:val="en-GB"/>
        </w:rPr>
        <w:t xml:space="preserve">ai </w:t>
      </w:r>
      <w:r w:rsidR="7E780DCD" w:rsidRPr="0BF3543E">
        <w:rPr>
          <w:i/>
          <w:iCs/>
          <w:lang w:val="en-GB"/>
        </w:rPr>
        <w:t>et al.,</w:t>
      </w:r>
      <w:r w:rsidR="005A6336" w:rsidRPr="000A5AC1">
        <w:rPr>
          <w:lang w:val="en-GB"/>
        </w:rPr>
        <w:t xml:space="preserve"> 2022). Most high-speed rail companies are now changing to lightweight material like aluminum and carbon fiber for improved fuel efficiency by 15-20%.</w:t>
      </w:r>
      <w:r w:rsidR="00680B0E">
        <w:rPr>
          <w:lang w:val="en-GB"/>
        </w:rPr>
        <w:t xml:space="preserve"> </w:t>
      </w:r>
      <w:r w:rsidR="005A6336" w:rsidRPr="000A5AC1">
        <w:rPr>
          <w:lang w:val="en-GB"/>
        </w:rPr>
        <w:t xml:space="preserve">In addition, AI-based train control systems of China's high-speed rail network, for example, help ensure that trains travel at </w:t>
      </w:r>
      <w:r w:rsidR="005A6336" w:rsidRPr="759EB03E">
        <w:rPr>
          <w:lang w:val="en-GB"/>
        </w:rPr>
        <w:t>optimi</w:t>
      </w:r>
      <w:r w:rsidR="2F4D2CF9" w:rsidRPr="759EB03E">
        <w:rPr>
          <w:lang w:val="en-GB"/>
        </w:rPr>
        <w:t>s</w:t>
      </w:r>
      <w:r w:rsidR="005A6336" w:rsidRPr="759EB03E">
        <w:rPr>
          <w:lang w:val="en-GB"/>
        </w:rPr>
        <w:t>ed</w:t>
      </w:r>
      <w:r w:rsidR="005A6336" w:rsidRPr="000A5AC1">
        <w:rPr>
          <w:lang w:val="en-GB"/>
        </w:rPr>
        <w:t xml:space="preserve"> speeds and schedules for an average reduction of electricity consu</w:t>
      </w:r>
      <w:r w:rsidR="006C2146">
        <w:rPr>
          <w:lang w:val="en-GB"/>
        </w:rPr>
        <w:t xml:space="preserve">mption by 12% per trip. </w:t>
      </w:r>
      <w:r w:rsidR="005A6336" w:rsidRPr="000A5AC1">
        <w:rPr>
          <w:lang w:val="en-GB"/>
        </w:rPr>
        <w:t xml:space="preserve">Rail transportation creates a huge amount of noise pollution, especially in urban areas. The European Union's Rail Noise Reduction </w:t>
      </w:r>
      <w:r w:rsidR="005A6336" w:rsidRPr="00DB5B84">
        <w:rPr>
          <w:lang w:val="en-GB"/>
        </w:rPr>
        <w:t xml:space="preserve">Initiative </w:t>
      </w:r>
      <w:r w:rsidR="13E244F7" w:rsidRPr="00DB5B84">
        <w:rPr>
          <w:lang w:val="en-GB"/>
        </w:rPr>
        <w:t xml:space="preserve">is impressive which </w:t>
      </w:r>
      <w:r w:rsidR="005A6336" w:rsidRPr="00DB5B84">
        <w:rPr>
          <w:lang w:val="en-GB"/>
        </w:rPr>
        <w:t xml:space="preserve">has reduced freight train noise </w:t>
      </w:r>
      <w:r w:rsidR="7B433868" w:rsidRPr="00DB5B84">
        <w:rPr>
          <w:lang w:val="en-GB"/>
        </w:rPr>
        <w:t xml:space="preserve">noticeably </w:t>
      </w:r>
      <w:r w:rsidR="005A6336" w:rsidRPr="00DB5B84">
        <w:rPr>
          <w:lang w:val="en-GB"/>
        </w:rPr>
        <w:t>through silent braking sys</w:t>
      </w:r>
      <w:r w:rsidR="006D6D29">
        <w:rPr>
          <w:lang w:val="en-GB"/>
        </w:rPr>
        <w:t>tems and sound-absorbing tracks</w:t>
      </w:r>
      <w:r w:rsidR="2A582D98">
        <w:rPr>
          <w:lang w:val="en-GB"/>
        </w:rPr>
        <w:t xml:space="preserve"> (UIC, 2025)</w:t>
      </w:r>
      <w:r w:rsidR="006D6D29">
        <w:rPr>
          <w:lang w:val="en-GB"/>
        </w:rPr>
        <w:t>.</w:t>
      </w:r>
    </w:p>
    <w:p w14:paraId="6578C3BB" w14:textId="06B307DC" w:rsidR="005A6336" w:rsidRPr="000A5AC1" w:rsidRDefault="00E44225" w:rsidP="00E44225">
      <w:pPr>
        <w:spacing w:line="360" w:lineRule="auto"/>
        <w:jc w:val="both"/>
        <w:rPr>
          <w:lang w:val="en-GB"/>
        </w:rPr>
      </w:pPr>
      <w:r w:rsidRPr="0BF3543E">
        <w:rPr>
          <w:lang w:val="en-GB"/>
        </w:rPr>
        <w:t>High-speed trains in the UK, such as those planned for the HS2 project, incorporate aerodynamic designs and noise-dampening materials to reduce environmental impact. The HS2 project is expected to cut carbon emissions by 17 million tons over 60 years through green tunnels, biodiversity initiatives, and noise-reducing embankments (</w:t>
      </w:r>
      <w:r w:rsidR="6D547BF9" w:rsidRPr="0BF3543E">
        <w:rPr>
          <w:rFonts w:eastAsia="Times New Roman" w:cs="Times New Roman"/>
          <w:szCs w:val="24"/>
          <w:lang w:val="en-GB"/>
        </w:rPr>
        <w:t>Chatrabhuj &amp; Meshram, 2024)</w:t>
      </w:r>
      <w:r w:rsidRPr="0BF3543E">
        <w:rPr>
          <w:lang w:val="en-GB"/>
        </w:rPr>
        <w:t xml:space="preserve">. London's King's Cross Station has implemented solar panels, rainwater harvesting, and LED lighting, leading to a 25% </w:t>
      </w:r>
      <w:r w:rsidR="00043706" w:rsidRPr="0BF3543E">
        <w:rPr>
          <w:lang w:val="en-GB"/>
        </w:rPr>
        <w:t xml:space="preserve">reduction in energy consumption. </w:t>
      </w:r>
      <w:r w:rsidRPr="0BF3543E">
        <w:rPr>
          <w:lang w:val="en-GB"/>
        </w:rPr>
        <w:t>These initiatives demonstrate the UK's commitment to greener rail transport.</w:t>
      </w:r>
      <w:r w:rsidR="00043706" w:rsidRPr="0BF3543E">
        <w:rPr>
          <w:lang w:val="en-GB"/>
        </w:rPr>
        <w:t xml:space="preserve"> </w:t>
      </w:r>
      <w:r w:rsidR="005A6336" w:rsidRPr="0BF3543E">
        <w:rPr>
          <w:lang w:val="en-GB"/>
        </w:rPr>
        <w:t>Though rail transport is already a low-emission alternative, continued advancements in electrification, energy efficiency, noise reduction, and infrastructure will become essential before 2050 to achieve net-zero emissions</w:t>
      </w:r>
      <w:r w:rsidR="00E66BC0" w:rsidRPr="0BF3543E">
        <w:rPr>
          <w:lang w:val="en-GB"/>
        </w:rPr>
        <w:t>.</w:t>
      </w:r>
    </w:p>
    <w:p w14:paraId="7BF95FA3" w14:textId="3F37547A" w:rsidR="00324222" w:rsidRPr="000A5AC1" w:rsidRDefault="008069C3" w:rsidP="006C3B3A">
      <w:pPr>
        <w:pStyle w:val="Heading2"/>
        <w:numPr>
          <w:ilvl w:val="1"/>
          <w:numId w:val="18"/>
        </w:numPr>
        <w:spacing w:line="360" w:lineRule="auto"/>
        <w:jc w:val="both"/>
      </w:pPr>
      <w:bookmarkStart w:id="9" w:name="_Toc340597941"/>
      <w:r>
        <w:t>Industry Examples of Sustainable Rail Initiatives</w:t>
      </w:r>
      <w:bookmarkEnd w:id="9"/>
    </w:p>
    <w:p w14:paraId="25EF68C6" w14:textId="20DB21F7" w:rsidR="00066135" w:rsidRDefault="00066135" w:rsidP="000A5AC1">
      <w:pPr>
        <w:spacing w:line="360" w:lineRule="auto"/>
        <w:jc w:val="both"/>
        <w:rPr>
          <w:lang w:val="en-GB"/>
        </w:rPr>
      </w:pPr>
      <w:r w:rsidRPr="0BF3543E">
        <w:rPr>
          <w:lang w:val="en-GB"/>
        </w:rPr>
        <w:t>Many rail operators across the globe have implemented sustainable practices that reduce the environment's footprint. Eurostar is one of the most renowned high-speed trains. It has cut carbon emissions by</w:t>
      </w:r>
      <w:r w:rsidR="2C221181" w:rsidRPr="0BF3543E">
        <w:rPr>
          <w:lang w:val="en-GB"/>
        </w:rPr>
        <w:t xml:space="preserve"> more than</w:t>
      </w:r>
      <w:r w:rsidRPr="0BF3543E">
        <w:rPr>
          <w:lang w:val="en-GB"/>
        </w:rPr>
        <w:t xml:space="preserve"> 90% compared to flight on comparable </w:t>
      </w:r>
      <w:r w:rsidR="17234121" w:rsidRPr="0BF3543E">
        <w:rPr>
          <w:lang w:val="en-GB"/>
        </w:rPr>
        <w:t xml:space="preserve">international </w:t>
      </w:r>
      <w:r w:rsidRPr="0BF3543E">
        <w:rPr>
          <w:lang w:val="en-GB"/>
        </w:rPr>
        <w:t xml:space="preserve">routes </w:t>
      </w:r>
      <w:r w:rsidR="65AD4398" w:rsidRPr="759EB03E">
        <w:rPr>
          <w:rFonts w:eastAsia="Times New Roman" w:cs="Times New Roman"/>
          <w:lang w:val="en-GB"/>
        </w:rPr>
        <w:t>(Eurostar, 2025)</w:t>
      </w:r>
      <w:r w:rsidRPr="0BF3543E">
        <w:rPr>
          <w:lang w:val="en-GB"/>
        </w:rPr>
        <w:t>. It uses 100% renewable electricity in the UK, France, and Belgium, thus cutting 50,000 tonnes of emissions per year.</w:t>
      </w:r>
      <w:r w:rsidR="0080098A" w:rsidRPr="0BF3543E">
        <w:rPr>
          <w:lang w:val="en-GB"/>
        </w:rPr>
        <w:t xml:space="preserve"> </w:t>
      </w:r>
      <w:r w:rsidR="00322BCB" w:rsidRPr="0BF3543E">
        <w:rPr>
          <w:lang w:val="en-GB"/>
        </w:rPr>
        <w:t xml:space="preserve">The UK's rail network is increasingly focusing on energy efficiency and sustainability. The LNER Azuma trains use lightweight materials and regenerative braking, </w:t>
      </w:r>
      <w:r w:rsidR="00322BCB" w:rsidRPr="0BF3543E">
        <w:rPr>
          <w:lang w:val="en-GB"/>
        </w:rPr>
        <w:lastRenderedPageBreak/>
        <w:t>reducing energy consumption by</w:t>
      </w:r>
      <w:r w:rsidR="078D1DBC" w:rsidRPr="0BF3543E">
        <w:rPr>
          <w:lang w:val="en-GB"/>
        </w:rPr>
        <w:t xml:space="preserve"> over</w:t>
      </w:r>
      <w:r w:rsidR="00322BCB" w:rsidRPr="0BF3543E">
        <w:rPr>
          <w:lang w:val="en-GB"/>
        </w:rPr>
        <w:t xml:space="preserve"> </w:t>
      </w:r>
      <w:r w:rsidR="22C5811F" w:rsidRPr="0BF3543E">
        <w:rPr>
          <w:lang w:val="en-GB"/>
        </w:rPr>
        <w:t>80</w:t>
      </w:r>
      <w:r w:rsidR="00322BCB" w:rsidRPr="0BF3543E">
        <w:rPr>
          <w:lang w:val="en-GB"/>
        </w:rPr>
        <w:t xml:space="preserve">% </w:t>
      </w:r>
      <w:r w:rsidR="4384AABA" w:rsidRPr="0BF3543E">
        <w:rPr>
          <w:lang w:val="en-GB"/>
        </w:rPr>
        <w:t xml:space="preserve">yearly </w:t>
      </w:r>
      <w:r w:rsidR="00322BCB" w:rsidRPr="0BF3543E">
        <w:rPr>
          <w:lang w:val="en-GB"/>
        </w:rPr>
        <w:t>compared to older models (</w:t>
      </w:r>
      <w:r w:rsidR="2AAEEB13" w:rsidRPr="759EB03E">
        <w:rPr>
          <w:rFonts w:eastAsia="Times New Roman" w:cs="Times New Roman"/>
          <w:lang w:val="en-GB"/>
        </w:rPr>
        <w:t>LNER, 2025</w:t>
      </w:r>
      <w:r w:rsidR="00322BCB" w:rsidRPr="0BF3543E">
        <w:rPr>
          <w:lang w:val="en-GB"/>
        </w:rPr>
        <w:t>). Additionally, the UK rail sector is integrating renewable energy sources, with projects like the Riding Sunbeams initiative, which connects solar farms directly to railway lines to lower carbon emissions (Network Rail, 202</w:t>
      </w:r>
      <w:r w:rsidR="29980446" w:rsidRPr="0BF3543E">
        <w:rPr>
          <w:lang w:val="en-GB"/>
        </w:rPr>
        <w:t>1</w:t>
      </w:r>
      <w:r w:rsidR="00322BCB" w:rsidRPr="0BF3543E">
        <w:rPr>
          <w:lang w:val="en-GB"/>
        </w:rPr>
        <w:t xml:space="preserve">). These advancements align with the UK’s goal to </w:t>
      </w:r>
      <w:r w:rsidR="00322BCB" w:rsidRPr="759EB03E">
        <w:rPr>
          <w:lang w:val="en-GB"/>
        </w:rPr>
        <w:t>decarboni</w:t>
      </w:r>
      <w:r w:rsidR="69414AF6" w:rsidRPr="759EB03E">
        <w:rPr>
          <w:lang w:val="en-GB"/>
        </w:rPr>
        <w:t>s</w:t>
      </w:r>
      <w:r w:rsidR="00322BCB" w:rsidRPr="759EB03E">
        <w:rPr>
          <w:lang w:val="en-GB"/>
        </w:rPr>
        <w:t>e</w:t>
      </w:r>
      <w:r w:rsidR="00322BCB" w:rsidRPr="0BF3543E">
        <w:rPr>
          <w:lang w:val="en-GB"/>
        </w:rPr>
        <w:t xml:space="preserve"> rail transport by 2040.</w:t>
      </w:r>
    </w:p>
    <w:p w14:paraId="18C446DA" w14:textId="77777777" w:rsidR="00BD67FA" w:rsidRDefault="00BD67FA" w:rsidP="00BD67FA">
      <w:pPr>
        <w:keepNext/>
        <w:spacing w:line="360" w:lineRule="auto"/>
        <w:jc w:val="center"/>
      </w:pPr>
      <w:r>
        <w:rPr>
          <w:noProof/>
          <w14:ligatures w14:val="standardContextual"/>
        </w:rPr>
        <w:drawing>
          <wp:inline distT="0" distB="0" distL="0" distR="0" wp14:anchorId="053550A0" wp14:editId="2514D9C6">
            <wp:extent cx="4777740" cy="2922793"/>
            <wp:effectExtent l="0" t="0" r="3810" b="0"/>
            <wp:docPr id="2006979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979969" name=""/>
                    <pic:cNvPicPr/>
                  </pic:nvPicPr>
                  <pic:blipFill>
                    <a:blip r:embed="rId10"/>
                    <a:stretch>
                      <a:fillRect/>
                    </a:stretch>
                  </pic:blipFill>
                  <pic:spPr>
                    <a:xfrm>
                      <a:off x="0" y="0"/>
                      <a:ext cx="4780956" cy="2924760"/>
                    </a:xfrm>
                    <a:prstGeom prst="rect">
                      <a:avLst/>
                    </a:prstGeom>
                  </pic:spPr>
                </pic:pic>
              </a:graphicData>
            </a:graphic>
          </wp:inline>
        </w:drawing>
      </w:r>
    </w:p>
    <w:p w14:paraId="56764C1F" w14:textId="2A40F244" w:rsidR="00BD67FA" w:rsidRPr="00BD67FA" w:rsidRDefault="00BD67FA" w:rsidP="0BF3543E">
      <w:pPr>
        <w:pStyle w:val="Caption"/>
        <w:jc w:val="center"/>
        <w:rPr>
          <w:i w:val="0"/>
          <w:iCs w:val="0"/>
          <w:color w:val="auto"/>
          <w:sz w:val="24"/>
          <w:szCs w:val="24"/>
        </w:rPr>
      </w:pPr>
      <w:bookmarkStart w:id="10" w:name="_Ref190355078"/>
      <w:r w:rsidRPr="314F9E33">
        <w:rPr>
          <w:i w:val="0"/>
          <w:iCs w:val="0"/>
          <w:color w:val="auto"/>
          <w:sz w:val="24"/>
          <w:szCs w:val="24"/>
        </w:rPr>
        <w:t xml:space="preserve">Figure </w:t>
      </w:r>
      <w:r w:rsidR="026003A4" w:rsidRPr="314F9E33">
        <w:rPr>
          <w:i w:val="0"/>
          <w:iCs w:val="0"/>
          <w:color w:val="auto"/>
          <w:sz w:val="24"/>
          <w:szCs w:val="24"/>
        </w:rPr>
        <w:t>4</w:t>
      </w:r>
      <w:bookmarkEnd w:id="10"/>
      <w:r w:rsidRPr="314F9E33">
        <w:rPr>
          <w:i w:val="0"/>
          <w:iCs w:val="0"/>
          <w:color w:val="auto"/>
          <w:sz w:val="24"/>
          <w:szCs w:val="24"/>
        </w:rPr>
        <w:t xml:space="preserve">: </w:t>
      </w:r>
      <w:r w:rsidR="73FC4841" w:rsidRPr="314F9E33">
        <w:rPr>
          <w:i w:val="0"/>
          <w:iCs w:val="0"/>
          <w:color w:val="auto"/>
          <w:sz w:val="24"/>
          <w:szCs w:val="24"/>
        </w:rPr>
        <w:t>Forecasted global train control method</w:t>
      </w:r>
      <w:r w:rsidRPr="314F9E33">
        <w:rPr>
          <w:i w:val="0"/>
          <w:iCs w:val="0"/>
          <w:color w:val="auto"/>
          <w:sz w:val="24"/>
          <w:szCs w:val="24"/>
        </w:rPr>
        <w:t xml:space="preserve"> </w:t>
      </w:r>
      <w:r w:rsidR="4FF7FAD9" w:rsidRPr="314F9E33">
        <w:rPr>
          <w:i w:val="0"/>
          <w:iCs w:val="0"/>
          <w:color w:val="auto"/>
          <w:sz w:val="24"/>
          <w:szCs w:val="24"/>
        </w:rPr>
        <w:t>industry</w:t>
      </w:r>
      <w:r w:rsidRPr="314F9E33">
        <w:rPr>
          <w:i w:val="0"/>
          <w:iCs w:val="0"/>
          <w:color w:val="auto"/>
          <w:sz w:val="24"/>
          <w:szCs w:val="24"/>
        </w:rPr>
        <w:t xml:space="preserve"> </w:t>
      </w:r>
      <w:r w:rsidR="527025E4" w:rsidRPr="314F9E33">
        <w:rPr>
          <w:i w:val="0"/>
          <w:iCs w:val="0"/>
          <w:color w:val="auto"/>
          <w:sz w:val="24"/>
          <w:szCs w:val="24"/>
        </w:rPr>
        <w:t>dimension</w:t>
      </w:r>
      <w:r w:rsidRPr="314F9E33">
        <w:rPr>
          <w:i w:val="0"/>
          <w:iCs w:val="0"/>
          <w:color w:val="auto"/>
          <w:sz w:val="24"/>
          <w:szCs w:val="24"/>
        </w:rPr>
        <w:t xml:space="preserve"> </w:t>
      </w:r>
      <w:r w:rsidR="14ACC89E" w:rsidRPr="314F9E33">
        <w:rPr>
          <w:i w:val="0"/>
          <w:iCs w:val="0"/>
          <w:color w:val="auto"/>
          <w:sz w:val="24"/>
          <w:szCs w:val="24"/>
        </w:rPr>
        <w:t xml:space="preserve">from </w:t>
      </w:r>
      <w:r w:rsidRPr="314F9E33">
        <w:rPr>
          <w:i w:val="0"/>
          <w:iCs w:val="0"/>
          <w:color w:val="auto"/>
          <w:sz w:val="24"/>
          <w:szCs w:val="24"/>
        </w:rPr>
        <w:t>2019</w:t>
      </w:r>
      <w:r w:rsidR="69739BA6" w:rsidRPr="314F9E33">
        <w:rPr>
          <w:i w:val="0"/>
          <w:iCs w:val="0"/>
          <w:color w:val="auto"/>
          <w:sz w:val="24"/>
          <w:szCs w:val="24"/>
        </w:rPr>
        <w:t xml:space="preserve"> to </w:t>
      </w:r>
      <w:r w:rsidRPr="314F9E33">
        <w:rPr>
          <w:i w:val="0"/>
          <w:iCs w:val="0"/>
          <w:color w:val="auto"/>
          <w:sz w:val="24"/>
          <w:szCs w:val="24"/>
        </w:rPr>
        <w:t>2030</w:t>
      </w:r>
    </w:p>
    <w:p w14:paraId="5AAFD252" w14:textId="08AE1A34" w:rsidR="00BD67FA" w:rsidRPr="00BD67FA" w:rsidRDefault="00BD67FA" w:rsidP="00BD67FA">
      <w:pPr>
        <w:jc w:val="center"/>
        <w:rPr>
          <w:szCs w:val="24"/>
        </w:rPr>
      </w:pPr>
      <w:r w:rsidRPr="00BD67FA">
        <w:rPr>
          <w:szCs w:val="24"/>
        </w:rPr>
        <w:t>(Statista, 2023</w:t>
      </w:r>
      <w:r w:rsidR="00393CBC">
        <w:rPr>
          <w:szCs w:val="24"/>
        </w:rPr>
        <w:t>b</w:t>
      </w:r>
      <w:r w:rsidRPr="00BD67FA">
        <w:rPr>
          <w:szCs w:val="24"/>
        </w:rPr>
        <w:t>)</w:t>
      </w:r>
    </w:p>
    <w:p w14:paraId="1A9B2645" w14:textId="79F9F6CC" w:rsidR="00066135" w:rsidRPr="000A5AC1" w:rsidRDefault="00BE07E8" w:rsidP="000A5AC1">
      <w:pPr>
        <w:spacing w:line="360" w:lineRule="auto"/>
        <w:jc w:val="both"/>
        <w:rPr>
          <w:lang w:val="en-GB"/>
        </w:rPr>
      </w:pPr>
      <w:r>
        <w:rPr>
          <w:lang w:val="en-GB"/>
        </w:rPr>
        <w:t>(</w:t>
      </w:r>
      <w:r w:rsidR="3FB9B879">
        <w:rPr>
          <w:lang w:val="en-GB"/>
        </w:rPr>
        <w:t>Figure 4</w:t>
      </w:r>
      <w:r>
        <w:rPr>
          <w:lang w:val="en-GB"/>
        </w:rPr>
        <w:t xml:space="preserve">) </w:t>
      </w:r>
      <w:r w:rsidRPr="00BE07E8">
        <w:rPr>
          <w:lang w:val="en-GB"/>
        </w:rPr>
        <w:t xml:space="preserve">illustrates the projected growth of </w:t>
      </w:r>
      <w:r w:rsidR="752382A3" w:rsidRPr="00BE07E8">
        <w:rPr>
          <w:lang w:val="en-GB"/>
        </w:rPr>
        <w:t>comprehensive train</w:t>
      </w:r>
      <w:r w:rsidRPr="00BE07E8">
        <w:rPr>
          <w:lang w:val="en-GB"/>
        </w:rPr>
        <w:t xml:space="preserve"> </w:t>
      </w:r>
      <w:r w:rsidR="3A63EADF" w:rsidRPr="00BE07E8">
        <w:rPr>
          <w:lang w:val="en-GB"/>
        </w:rPr>
        <w:t>control</w:t>
      </w:r>
      <w:r w:rsidRPr="00BE07E8">
        <w:rPr>
          <w:lang w:val="en-GB"/>
        </w:rPr>
        <w:t xml:space="preserve"> system </w:t>
      </w:r>
      <w:r w:rsidR="532772AB" w:rsidRPr="00BE07E8">
        <w:rPr>
          <w:lang w:val="en-GB"/>
        </w:rPr>
        <w:t>industry</w:t>
      </w:r>
      <w:r w:rsidRPr="00BE07E8">
        <w:rPr>
          <w:lang w:val="en-GB"/>
        </w:rPr>
        <w:t xml:space="preserve"> from 2019 to 2030, highlighting increasing investments and advancements.</w:t>
      </w:r>
      <w:r>
        <w:rPr>
          <w:lang w:val="en-GB"/>
        </w:rPr>
        <w:t xml:space="preserve"> </w:t>
      </w:r>
      <w:r w:rsidR="005352C8" w:rsidRPr="005352C8">
        <w:rPr>
          <w:lang w:val="en-GB"/>
        </w:rPr>
        <w:t>The UK is also making significant strides in sustainable rail transport. Network Rail has committed to using 100% renewable energy by 2030, with 70% of its electricity already sourced from renewables</w:t>
      </w:r>
      <w:r w:rsidR="2FEC8D09" w:rsidRPr="005352C8">
        <w:rPr>
          <w:lang w:val="en-GB"/>
        </w:rPr>
        <w:t xml:space="preserve"> </w:t>
      </w:r>
      <w:r w:rsidR="2FEC8D09" w:rsidRPr="0BF3543E">
        <w:rPr>
          <w:rFonts w:eastAsia="Calibri"/>
          <w:szCs w:val="24"/>
          <w:lang w:val="en-GB"/>
        </w:rPr>
        <w:t>(Pashby, 2024)</w:t>
      </w:r>
      <w:r w:rsidR="005352C8" w:rsidRPr="005352C8">
        <w:rPr>
          <w:lang w:val="en-GB"/>
        </w:rPr>
        <w:t>. The UK is also trailing hydrogen-powered trains, such as the Hydro FLEX, which emits only water vapor and aims to replace diesel trains by 2040. Additionally, solar farms, like the Riding Sunbeams project, are directly supplying clean energy to railway lines, reducing reliance on fossil fuels and enhancing energy efficiency in UK rail transport</w:t>
      </w:r>
      <w:r w:rsidR="4A3B837F" w:rsidRPr="005352C8">
        <w:rPr>
          <w:lang w:val="en-GB"/>
        </w:rPr>
        <w:t xml:space="preserve"> (Chouhan, 2020)</w:t>
      </w:r>
      <w:r w:rsidR="005352C8" w:rsidRPr="005352C8">
        <w:rPr>
          <w:lang w:val="en-GB"/>
        </w:rPr>
        <w:t>.</w:t>
      </w:r>
    </w:p>
    <w:p w14:paraId="093393F1" w14:textId="33045469" w:rsidR="008069C3" w:rsidRPr="00F90826" w:rsidRDefault="00166DA5" w:rsidP="759EB03E">
      <w:pPr>
        <w:pStyle w:val="Heading1"/>
        <w:numPr>
          <w:ilvl w:val="0"/>
          <w:numId w:val="26"/>
        </w:numPr>
        <w:spacing w:line="360" w:lineRule="auto"/>
        <w:ind w:left="360"/>
      </w:pPr>
      <w:bookmarkStart w:id="11" w:name="_Toc794049869"/>
      <w:r>
        <w:t>C</w:t>
      </w:r>
      <w:r w:rsidR="008926E9">
        <w:t>onclusion</w:t>
      </w:r>
      <w:r w:rsidR="6E477A46">
        <w:t>.</w:t>
      </w:r>
      <w:bookmarkEnd w:id="11"/>
    </w:p>
    <w:p w14:paraId="4B6D8689" w14:textId="39B75A27" w:rsidR="0048017B" w:rsidRDefault="3EAA5123" w:rsidP="0BF3543E">
      <w:pPr>
        <w:spacing w:line="360" w:lineRule="auto"/>
        <w:jc w:val="both"/>
        <w:rPr>
          <w:rFonts w:eastAsia="Calibri"/>
          <w:szCs w:val="24"/>
          <w:lang w:val="en-GB"/>
        </w:rPr>
      </w:pPr>
      <w:r w:rsidRPr="0BF3543E">
        <w:rPr>
          <w:rFonts w:eastAsia="Calibri"/>
          <w:szCs w:val="24"/>
          <w:lang w:val="en-GB"/>
        </w:rPr>
        <w:t xml:space="preserve">Rail transport is highly important as this method affords more environmentally friendly means as compared to air and road transport. Although rail transport does have the least carbon footprint, it </w:t>
      </w:r>
      <w:r w:rsidRPr="0BF3543E">
        <w:rPr>
          <w:rFonts w:eastAsia="Calibri"/>
          <w:szCs w:val="24"/>
          <w:lang w:val="en-GB"/>
        </w:rPr>
        <w:lastRenderedPageBreak/>
        <w:t>still includes the issues concerning energy consumption, noise pollution, and environmental impacts from infrastructure (</w:t>
      </w:r>
      <w:r w:rsidR="514499B4" w:rsidRPr="0BF3543E">
        <w:rPr>
          <w:rFonts w:eastAsia="Times New Roman" w:cs="Times New Roman"/>
          <w:szCs w:val="24"/>
          <w:lang w:val="en-GB"/>
        </w:rPr>
        <w:t>Milewicz, Mokrzan, and Szymański, 2023</w:t>
      </w:r>
      <w:r w:rsidRPr="0BF3543E">
        <w:rPr>
          <w:rFonts w:eastAsia="Calibri"/>
          <w:szCs w:val="24"/>
          <w:lang w:val="en-GB"/>
        </w:rPr>
        <w:t>). Electric power consumption in high-speed trains, luxury rail services, and long-distance routes is very high, although in many regions, connectivity through these still involves fossil fuels. Land use by railway expansion also disrupts ecosystem and biodiversity.</w:t>
      </w:r>
    </w:p>
    <w:p w14:paraId="5FB1972A" w14:textId="0EA69929" w:rsidR="0048017B" w:rsidRDefault="3EAA5123" w:rsidP="759EB03E">
      <w:pPr>
        <w:pStyle w:val="Heading1"/>
        <w:numPr>
          <w:ilvl w:val="0"/>
          <w:numId w:val="26"/>
        </w:numPr>
        <w:spacing w:line="360" w:lineRule="auto"/>
        <w:ind w:left="360"/>
      </w:pPr>
      <w:bookmarkStart w:id="12" w:name="_Toc1945134045"/>
      <w:r>
        <w:t>Recommendations</w:t>
      </w:r>
      <w:r w:rsidR="491D92AA">
        <w:t>.</w:t>
      </w:r>
      <w:bookmarkEnd w:id="12"/>
    </w:p>
    <w:p w14:paraId="200B99FE" w14:textId="64FFB86A" w:rsidR="0048017B" w:rsidRDefault="4D938759" w:rsidP="0BF3543E">
      <w:pPr>
        <w:spacing w:line="360" w:lineRule="auto"/>
        <w:jc w:val="both"/>
        <w:rPr>
          <w:rFonts w:eastAsia="Calibri"/>
          <w:lang w:val="en-GB"/>
        </w:rPr>
      </w:pPr>
      <w:r w:rsidRPr="26461A31">
        <w:rPr>
          <w:rFonts w:eastAsia="Calibri"/>
          <w:lang w:val="en-GB"/>
        </w:rPr>
        <w:t xml:space="preserve">Full electrification with </w:t>
      </w:r>
      <w:r w:rsidR="7910E158" w:rsidRPr="26461A31">
        <w:rPr>
          <w:rFonts w:eastAsia="Calibri"/>
          <w:lang w:val="en-GB"/>
        </w:rPr>
        <w:t>green power supply</w:t>
      </w:r>
      <w:r w:rsidRPr="26461A31">
        <w:rPr>
          <w:rFonts w:eastAsia="Calibri"/>
          <w:lang w:val="en-GB"/>
        </w:rPr>
        <w:t xml:space="preserve"> should be pursued by the rail industry to ensure sustainability. In addition, expansion of hydrogen and battery-powered trains, as done in Germany and the UK, will reduce the emission levels even further (Malik </w:t>
      </w:r>
      <w:r w:rsidRPr="26461A31">
        <w:rPr>
          <w:rFonts w:eastAsia="Calibri"/>
          <w:i/>
          <w:lang w:val="en-GB"/>
        </w:rPr>
        <w:t>et al</w:t>
      </w:r>
      <w:r w:rsidRPr="26461A31">
        <w:rPr>
          <w:rFonts w:eastAsia="Calibri"/>
          <w:lang w:val="en-GB"/>
        </w:rPr>
        <w:t>., 2019). Implementing regenerative braking systems and improving energy efficiency in rail networks will also add to a greener rail sector.</w:t>
      </w:r>
    </w:p>
    <w:p w14:paraId="42BE7ED0" w14:textId="0BB3E252" w:rsidR="0048017B" w:rsidRDefault="4D938759" w:rsidP="0BF3543E">
      <w:pPr>
        <w:spacing w:line="360" w:lineRule="auto"/>
        <w:jc w:val="both"/>
        <w:rPr>
          <w:rFonts w:eastAsia="Calibri"/>
          <w:lang w:val="en-GB"/>
        </w:rPr>
      </w:pPr>
      <w:r w:rsidRPr="759EB03E">
        <w:rPr>
          <w:rFonts w:eastAsia="Calibri"/>
          <w:lang w:val="en-GB"/>
        </w:rPr>
        <w:t>Globally, government departments and train owners should create the infrastructure around ecologically designed or green train stations, recovered resource construction, and also noise cancellation material. The need for policy-induced travel mode shift towards high-speed trains from air travel can therefore highly reduce emissions regarding hospitality-oriented travel (Nie and Zhang, 2023). Further and innovative investment in railway transport, along with international cooperation, ensures railways are truly 'green' and environmentally friendly ways toward a sustainable tourism future for a hospitality organi</w:t>
      </w:r>
      <w:r w:rsidR="60989B03" w:rsidRPr="759EB03E">
        <w:rPr>
          <w:rFonts w:eastAsia="Calibri"/>
          <w:lang w:val="en-GB"/>
        </w:rPr>
        <w:t>s</w:t>
      </w:r>
      <w:r w:rsidRPr="759EB03E">
        <w:rPr>
          <w:rFonts w:eastAsia="Calibri"/>
          <w:lang w:val="en-GB"/>
        </w:rPr>
        <w:t>ation.</w:t>
      </w:r>
    </w:p>
    <w:p w14:paraId="60F01C70" w14:textId="4075EEA3" w:rsidR="0048017B" w:rsidRDefault="0048017B" w:rsidP="0086657B">
      <w:pPr>
        <w:spacing w:line="360" w:lineRule="auto"/>
        <w:jc w:val="both"/>
        <w:rPr>
          <w:lang w:val="en-GB"/>
        </w:rPr>
      </w:pPr>
    </w:p>
    <w:p w14:paraId="4087DFDF" w14:textId="77777777" w:rsidR="0048017B" w:rsidRDefault="0048017B" w:rsidP="0086657B">
      <w:pPr>
        <w:spacing w:line="360" w:lineRule="auto"/>
        <w:jc w:val="both"/>
        <w:rPr>
          <w:lang w:val="en-GB"/>
        </w:rPr>
      </w:pPr>
    </w:p>
    <w:p w14:paraId="09CF2BCA" w14:textId="77777777" w:rsidR="0080098A" w:rsidRDefault="0080098A" w:rsidP="0086657B">
      <w:pPr>
        <w:spacing w:line="360" w:lineRule="auto"/>
        <w:jc w:val="both"/>
        <w:rPr>
          <w:lang w:val="en-GB"/>
        </w:rPr>
      </w:pPr>
    </w:p>
    <w:p w14:paraId="17889302" w14:textId="77777777" w:rsidR="0080098A" w:rsidRDefault="0080098A" w:rsidP="0086657B">
      <w:pPr>
        <w:spacing w:line="360" w:lineRule="auto"/>
        <w:jc w:val="both"/>
        <w:rPr>
          <w:lang w:val="en-GB"/>
        </w:rPr>
      </w:pPr>
    </w:p>
    <w:p w14:paraId="609C3441" w14:textId="77777777" w:rsidR="0080098A" w:rsidRDefault="0080098A" w:rsidP="0086657B">
      <w:pPr>
        <w:spacing w:line="360" w:lineRule="auto"/>
        <w:jc w:val="both"/>
        <w:rPr>
          <w:lang w:val="en-GB"/>
        </w:rPr>
      </w:pPr>
    </w:p>
    <w:p w14:paraId="604D8FCF" w14:textId="77777777" w:rsidR="0080098A" w:rsidRDefault="0080098A" w:rsidP="0086657B">
      <w:pPr>
        <w:spacing w:line="360" w:lineRule="auto"/>
        <w:jc w:val="both"/>
        <w:rPr>
          <w:lang w:val="en-GB"/>
        </w:rPr>
      </w:pPr>
    </w:p>
    <w:p w14:paraId="1CCE5994" w14:textId="77777777" w:rsidR="0071346A" w:rsidRDefault="0071346A" w:rsidP="0086657B">
      <w:pPr>
        <w:spacing w:line="360" w:lineRule="auto"/>
        <w:jc w:val="both"/>
        <w:rPr>
          <w:lang w:val="en-GB"/>
        </w:rPr>
      </w:pPr>
    </w:p>
    <w:p w14:paraId="040B55BB" w14:textId="77777777" w:rsidR="0071346A" w:rsidRDefault="0071346A" w:rsidP="0086657B">
      <w:pPr>
        <w:spacing w:line="360" w:lineRule="auto"/>
        <w:jc w:val="both"/>
        <w:rPr>
          <w:lang w:val="en-GB"/>
        </w:rPr>
      </w:pPr>
    </w:p>
    <w:p w14:paraId="35B63FBB" w14:textId="77777777" w:rsidR="0071346A" w:rsidRDefault="0071346A" w:rsidP="0086657B">
      <w:pPr>
        <w:spacing w:line="360" w:lineRule="auto"/>
        <w:jc w:val="both"/>
        <w:rPr>
          <w:lang w:val="en-GB"/>
        </w:rPr>
      </w:pPr>
    </w:p>
    <w:p w14:paraId="612C02A1" w14:textId="77777777" w:rsidR="0071346A" w:rsidRDefault="0071346A" w:rsidP="0086657B">
      <w:pPr>
        <w:spacing w:line="360" w:lineRule="auto"/>
        <w:jc w:val="both"/>
        <w:rPr>
          <w:lang w:val="en-GB"/>
        </w:rPr>
      </w:pPr>
    </w:p>
    <w:p w14:paraId="3EAE2987" w14:textId="77777777" w:rsidR="0071346A" w:rsidRDefault="0071346A" w:rsidP="0086657B">
      <w:pPr>
        <w:spacing w:line="360" w:lineRule="auto"/>
        <w:jc w:val="both"/>
        <w:rPr>
          <w:lang w:val="en-GB"/>
        </w:rPr>
      </w:pPr>
    </w:p>
    <w:p w14:paraId="09D337F0" w14:textId="77777777" w:rsidR="0071346A" w:rsidRDefault="0071346A" w:rsidP="0086657B">
      <w:pPr>
        <w:spacing w:line="360" w:lineRule="auto"/>
        <w:jc w:val="both"/>
        <w:rPr>
          <w:lang w:val="en-GB"/>
        </w:rPr>
      </w:pPr>
    </w:p>
    <w:p w14:paraId="7856E985" w14:textId="4A286D90" w:rsidR="00E85533" w:rsidRPr="00F90826" w:rsidRDefault="008069C3" w:rsidP="759EB03E">
      <w:pPr>
        <w:pStyle w:val="Heading1"/>
        <w:numPr>
          <w:ilvl w:val="0"/>
          <w:numId w:val="26"/>
        </w:numPr>
        <w:spacing w:line="360" w:lineRule="auto"/>
        <w:ind w:left="360"/>
      </w:pPr>
      <w:bookmarkStart w:id="13" w:name="_Toc429853277"/>
      <w:r>
        <w:t>References</w:t>
      </w:r>
      <w:r w:rsidR="748F0D41">
        <w:t>.</w:t>
      </w:r>
      <w:bookmarkEnd w:id="13"/>
    </w:p>
    <w:p w14:paraId="3743581F" w14:textId="0E3179B6" w:rsidR="3675FE63" w:rsidRDefault="3675FE63" w:rsidP="0BF3543E">
      <w:pPr>
        <w:spacing w:line="360" w:lineRule="auto"/>
        <w:ind w:left="720" w:hanging="720"/>
        <w:jc w:val="both"/>
      </w:pPr>
      <w:r w:rsidRPr="0BF3543E">
        <w:rPr>
          <w:rFonts w:eastAsia="Times New Roman" w:cs="Times New Roman"/>
          <w:szCs w:val="24"/>
          <w:lang w:val="en-GB"/>
        </w:rPr>
        <w:t xml:space="preserve">Chapman, S. (2018). 'UK government commits to removing all diesel trains by 2040'. </w:t>
      </w:r>
      <w:r w:rsidRPr="0BF3543E">
        <w:rPr>
          <w:rFonts w:eastAsia="Times New Roman" w:cs="Times New Roman"/>
          <w:i/>
          <w:iCs/>
          <w:szCs w:val="24"/>
          <w:lang w:val="en-GB"/>
        </w:rPr>
        <w:t>Energy Digital</w:t>
      </w:r>
      <w:r w:rsidRPr="0BF3543E">
        <w:rPr>
          <w:rFonts w:eastAsia="Times New Roman" w:cs="Times New Roman"/>
          <w:szCs w:val="24"/>
          <w:lang w:val="en-GB"/>
        </w:rPr>
        <w:t xml:space="preserve">. Available at: </w:t>
      </w:r>
      <w:hyperlink r:id="rId11">
        <w:r w:rsidRPr="0BF3543E">
          <w:rPr>
            <w:rStyle w:val="Hyperlink"/>
            <w:rFonts w:eastAsia="Times New Roman" w:cs="Times New Roman"/>
            <w:szCs w:val="24"/>
            <w:lang w:val="en-GB"/>
          </w:rPr>
          <w:t>https://energydigital.com/sustainability/uk-government-commits-removing-all-diesel-trains-2040</w:t>
        </w:r>
      </w:hyperlink>
      <w:r w:rsidRPr="0BF3543E">
        <w:rPr>
          <w:rFonts w:eastAsia="Times New Roman" w:cs="Times New Roman"/>
          <w:szCs w:val="24"/>
          <w:lang w:val="en-GB"/>
        </w:rPr>
        <w:t xml:space="preserve"> [Accessed 4 Mar. 2025].</w:t>
      </w:r>
    </w:p>
    <w:p w14:paraId="6171078A" w14:textId="19CDA054" w:rsidR="307D0FF1" w:rsidRDefault="307D0FF1" w:rsidP="0BF3543E">
      <w:pPr>
        <w:spacing w:line="360" w:lineRule="auto"/>
        <w:ind w:left="720" w:hanging="720"/>
        <w:jc w:val="both"/>
        <w:rPr>
          <w:rFonts w:eastAsia="Times New Roman" w:cs="Times New Roman"/>
          <w:szCs w:val="24"/>
          <w:lang w:val="en-GB"/>
        </w:rPr>
      </w:pPr>
      <w:r w:rsidRPr="0BF3543E">
        <w:rPr>
          <w:rFonts w:eastAsia="Times New Roman" w:cs="Times New Roman"/>
          <w:szCs w:val="24"/>
          <w:lang w:val="en-GB"/>
        </w:rPr>
        <w:t xml:space="preserve">Chatrabhuj, &amp; Meshram, K. (2024). ‘Use of geosynthetic materials as soil reinforcement: an alternative eco-friendly construction material’. </w:t>
      </w:r>
      <w:r w:rsidRPr="0BF3543E">
        <w:rPr>
          <w:rFonts w:eastAsia="Times New Roman" w:cs="Times New Roman"/>
          <w:i/>
          <w:iCs/>
          <w:szCs w:val="24"/>
          <w:lang w:val="en-GB"/>
        </w:rPr>
        <w:t>Discover Civil Engineering</w:t>
      </w:r>
      <w:r w:rsidRPr="0BF3543E">
        <w:rPr>
          <w:rFonts w:eastAsia="Times New Roman" w:cs="Times New Roman"/>
          <w:szCs w:val="24"/>
          <w:lang w:val="en-GB"/>
        </w:rPr>
        <w:t>, 1, 41. Doi: 10.1007/s44290-024-00050-6</w:t>
      </w:r>
    </w:p>
    <w:p w14:paraId="1E461E56" w14:textId="36B1B440" w:rsidR="00E85533" w:rsidRDefault="00E85533" w:rsidP="0090761C">
      <w:pPr>
        <w:spacing w:line="360" w:lineRule="auto"/>
        <w:ind w:left="720" w:hanging="720"/>
        <w:jc w:val="both"/>
        <w:rPr>
          <w:lang w:val="en-GB"/>
        </w:rPr>
      </w:pPr>
      <w:r w:rsidRPr="0BF3543E">
        <w:rPr>
          <w:lang w:val="en-GB"/>
        </w:rPr>
        <w:t xml:space="preserve">‌Chouhan, P. (2020). </w:t>
      </w:r>
      <w:r w:rsidR="30749B43" w:rsidRPr="0BF3543E">
        <w:rPr>
          <w:lang w:val="en-GB"/>
        </w:rPr>
        <w:t>‘</w:t>
      </w:r>
      <w:r w:rsidRPr="0BF3543E">
        <w:rPr>
          <w:lang w:val="en-GB"/>
        </w:rPr>
        <w:t>Feasibility Report of Solar Powered Train</w:t>
      </w:r>
      <w:r w:rsidR="4D0C02F8" w:rsidRPr="0BF3543E">
        <w:rPr>
          <w:lang w:val="en-GB"/>
        </w:rPr>
        <w:t>’</w:t>
      </w:r>
      <w:r w:rsidRPr="0BF3543E">
        <w:rPr>
          <w:lang w:val="en-GB"/>
        </w:rPr>
        <w:t>. </w:t>
      </w:r>
      <w:r w:rsidRPr="0BF3543E">
        <w:rPr>
          <w:i/>
          <w:iCs/>
          <w:lang w:val="en-GB"/>
        </w:rPr>
        <w:t>International Journal for Research in Applied Science and Engineering Technology</w:t>
      </w:r>
      <w:r w:rsidRPr="0BF3543E">
        <w:rPr>
          <w:lang w:val="en-GB"/>
        </w:rPr>
        <w:t xml:space="preserve">, 8(11), pp.337–343. </w:t>
      </w:r>
      <w:r w:rsidR="241AC558" w:rsidRPr="314F9E33">
        <w:rPr>
          <w:lang w:val="en-GB"/>
        </w:rPr>
        <w:t>Doi</w:t>
      </w:r>
      <w:r w:rsidRPr="0BF3543E">
        <w:rPr>
          <w:lang w:val="en-GB"/>
        </w:rPr>
        <w:t xml:space="preserve">: </w:t>
      </w:r>
      <w:hyperlink r:id="rId12">
        <w:r w:rsidRPr="0BF3543E">
          <w:rPr>
            <w:rStyle w:val="Hyperlink"/>
            <w:lang w:val="en-GB"/>
          </w:rPr>
          <w:t>10.22214/ijraset.2020.32136</w:t>
        </w:r>
      </w:hyperlink>
      <w:r w:rsidRPr="0BF3543E">
        <w:rPr>
          <w:lang w:val="en-GB"/>
        </w:rPr>
        <w:t>.</w:t>
      </w:r>
    </w:p>
    <w:p w14:paraId="0F940E92" w14:textId="309E8002" w:rsidR="7A94C4A8" w:rsidRDefault="7A94C4A8" w:rsidP="0BF3543E">
      <w:pPr>
        <w:spacing w:line="360" w:lineRule="auto"/>
        <w:ind w:left="720" w:hanging="720"/>
        <w:jc w:val="both"/>
      </w:pPr>
      <w:r w:rsidRPr="0BF3543E">
        <w:rPr>
          <w:rFonts w:eastAsia="Times New Roman" w:cs="Times New Roman"/>
          <w:szCs w:val="24"/>
          <w:lang w:val="en-GB"/>
        </w:rPr>
        <w:t xml:space="preserve">Colovic, A., Prencipe, L. P., Binetti, M. and Ottomanelli, M. (2021). ‘A network design tool for railway electrification considering the environmental impact’. </w:t>
      </w:r>
      <w:r w:rsidRPr="0BF3543E">
        <w:rPr>
          <w:rFonts w:eastAsia="Times New Roman" w:cs="Times New Roman"/>
          <w:i/>
          <w:iCs/>
          <w:szCs w:val="24"/>
          <w:lang w:val="en-GB"/>
        </w:rPr>
        <w:t>2021 IEEE International Conference on Environment and Electrical Engineering and 2021 IEEE Industrial and Commercial Power Systems Europe (EEEIC / I&amp;CPS Europe)</w:t>
      </w:r>
      <w:r w:rsidRPr="0BF3543E">
        <w:rPr>
          <w:rFonts w:eastAsia="Times New Roman" w:cs="Times New Roman"/>
          <w:szCs w:val="24"/>
          <w:lang w:val="en-GB"/>
        </w:rPr>
        <w:t xml:space="preserve">, Bari, Italy, pp. 1-6. </w:t>
      </w:r>
      <w:r w:rsidR="568653D5" w:rsidRPr="314F9E33">
        <w:rPr>
          <w:rFonts w:eastAsia="Times New Roman" w:cs="Times New Roman"/>
          <w:szCs w:val="24"/>
          <w:lang w:val="en-GB"/>
        </w:rPr>
        <w:t>Doi</w:t>
      </w:r>
      <w:r w:rsidRPr="0BF3543E">
        <w:rPr>
          <w:rFonts w:eastAsia="Times New Roman" w:cs="Times New Roman"/>
          <w:szCs w:val="24"/>
          <w:lang w:val="en-GB"/>
        </w:rPr>
        <w:t>: 10.1109/EEEIC/ICPSEurope51590.2021.9584558</w:t>
      </w:r>
    </w:p>
    <w:p w14:paraId="0167439D" w14:textId="5999CA1F" w:rsidR="2EBFC577" w:rsidRDefault="2EBFC577" w:rsidP="0BF3543E">
      <w:pPr>
        <w:spacing w:line="360" w:lineRule="auto"/>
        <w:ind w:left="720" w:hanging="720"/>
        <w:jc w:val="both"/>
        <w:rPr>
          <w:rFonts w:eastAsia="Calibri"/>
          <w:szCs w:val="24"/>
          <w:lang w:val="en-GB"/>
        </w:rPr>
      </w:pPr>
      <w:r w:rsidRPr="0BF3543E">
        <w:rPr>
          <w:rFonts w:eastAsia="Calibri"/>
          <w:szCs w:val="24"/>
          <w:lang w:val="en-GB"/>
        </w:rPr>
        <w:t xml:space="preserve">Eland Cables (2025). </w:t>
      </w:r>
      <w:r w:rsidRPr="0BF3543E">
        <w:rPr>
          <w:rFonts w:eastAsia="Calibri"/>
          <w:i/>
          <w:iCs/>
          <w:szCs w:val="24"/>
          <w:lang w:val="en-GB"/>
        </w:rPr>
        <w:t>A faster connected world – The High-speed railway revolution</w:t>
      </w:r>
      <w:r w:rsidRPr="0BF3543E">
        <w:rPr>
          <w:rFonts w:eastAsia="Calibri"/>
          <w:szCs w:val="24"/>
          <w:lang w:val="en-GB"/>
        </w:rPr>
        <w:t xml:space="preserve">. Available at: </w:t>
      </w:r>
      <w:hyperlink r:id="rId13">
        <w:r w:rsidRPr="0BF3543E">
          <w:rPr>
            <w:rStyle w:val="Hyperlink"/>
            <w:rFonts w:eastAsia="Calibri"/>
            <w:szCs w:val="24"/>
            <w:lang w:val="en-GB"/>
          </w:rPr>
          <w:t>https://www.elandcables.com/company/news-and-events/a-faster-connected-world-the-high-speed-railway-revolution</w:t>
        </w:r>
      </w:hyperlink>
      <w:r w:rsidRPr="0BF3543E">
        <w:rPr>
          <w:rFonts w:eastAsia="Calibri"/>
          <w:szCs w:val="24"/>
          <w:lang w:val="en-GB"/>
        </w:rPr>
        <w:t xml:space="preserve"> [Accessed 4 Mar. 2025].</w:t>
      </w:r>
    </w:p>
    <w:p w14:paraId="6A1359C1" w14:textId="4B77D70F" w:rsidR="00E85533" w:rsidRDefault="00E85533" w:rsidP="0090761C">
      <w:pPr>
        <w:spacing w:line="360" w:lineRule="auto"/>
        <w:ind w:left="720" w:hanging="720"/>
        <w:jc w:val="both"/>
        <w:rPr>
          <w:lang w:val="en-GB"/>
        </w:rPr>
      </w:pPr>
      <w:r w:rsidRPr="0BF3543E">
        <w:rPr>
          <w:lang w:val="en-GB"/>
        </w:rPr>
        <w:t xml:space="preserve">Erdogan, S. (2020). </w:t>
      </w:r>
      <w:r w:rsidR="392A7080" w:rsidRPr="0BF3543E">
        <w:rPr>
          <w:lang w:val="en-GB"/>
        </w:rPr>
        <w:t>‘</w:t>
      </w:r>
      <w:r w:rsidRPr="0BF3543E">
        <w:rPr>
          <w:lang w:val="en-GB"/>
        </w:rPr>
        <w:t>Analyzing the environmental Kuznets curve hypothesis: The role of disaggregated transport infrastructure investments</w:t>
      </w:r>
      <w:r w:rsidR="28B52793" w:rsidRPr="0BF3543E">
        <w:rPr>
          <w:lang w:val="en-GB"/>
        </w:rPr>
        <w:t>’</w:t>
      </w:r>
      <w:r w:rsidRPr="0BF3543E">
        <w:rPr>
          <w:lang w:val="en-GB"/>
        </w:rPr>
        <w:t>. </w:t>
      </w:r>
      <w:r w:rsidRPr="0BF3543E">
        <w:rPr>
          <w:i/>
          <w:iCs/>
          <w:lang w:val="en-GB"/>
        </w:rPr>
        <w:t>Sustainable Cities and Society</w:t>
      </w:r>
      <w:r w:rsidR="29AA0C43" w:rsidRPr="0BF3543E">
        <w:rPr>
          <w:i/>
          <w:iCs/>
          <w:lang w:val="en-GB"/>
        </w:rPr>
        <w:t>,</w:t>
      </w:r>
      <w:r w:rsidRPr="0BF3543E">
        <w:rPr>
          <w:lang w:val="en-GB"/>
        </w:rPr>
        <w:t xml:space="preserve"> 61, pp.102338</w:t>
      </w:r>
      <w:r w:rsidRPr="314F9E33">
        <w:rPr>
          <w:lang w:val="en-GB"/>
        </w:rPr>
        <w:t xml:space="preserve">. </w:t>
      </w:r>
      <w:r w:rsidR="5793E320" w:rsidRPr="314F9E33">
        <w:rPr>
          <w:lang w:val="en-GB"/>
        </w:rPr>
        <w:t xml:space="preserve">Doi: </w:t>
      </w:r>
      <w:r w:rsidRPr="0BF3543E">
        <w:rPr>
          <w:lang w:val="en-GB"/>
        </w:rPr>
        <w:t>10.1016/j.scs.2020.102338</w:t>
      </w:r>
      <w:r w:rsidR="207FEBF9" w:rsidRPr="0BF3543E">
        <w:rPr>
          <w:lang w:val="en-GB"/>
        </w:rPr>
        <w:t>.</w:t>
      </w:r>
    </w:p>
    <w:p w14:paraId="21F7D99D" w14:textId="7A43B87E" w:rsidR="1385B039" w:rsidRDefault="1385B039" w:rsidP="0BF3543E">
      <w:pPr>
        <w:spacing w:line="360" w:lineRule="auto"/>
        <w:ind w:left="720" w:hanging="720"/>
        <w:jc w:val="both"/>
        <w:rPr>
          <w:rFonts w:eastAsia="Calibri"/>
          <w:szCs w:val="24"/>
          <w:lang w:val="en-GB"/>
        </w:rPr>
      </w:pPr>
      <w:r w:rsidRPr="0BF3543E">
        <w:rPr>
          <w:rFonts w:eastAsia="Calibri"/>
          <w:szCs w:val="24"/>
          <w:lang w:val="en-GB"/>
        </w:rPr>
        <w:t xml:space="preserve">European Commission (2025). </w:t>
      </w:r>
      <w:r w:rsidRPr="0BF3543E">
        <w:rPr>
          <w:rFonts w:eastAsia="Calibri"/>
          <w:i/>
          <w:iCs/>
          <w:szCs w:val="24"/>
          <w:lang w:val="en-GB"/>
        </w:rPr>
        <w:t>European Alternative Fuels Observatory</w:t>
      </w:r>
      <w:r w:rsidRPr="0BF3543E">
        <w:rPr>
          <w:rFonts w:eastAsia="Calibri"/>
          <w:szCs w:val="24"/>
          <w:lang w:val="en-GB"/>
        </w:rPr>
        <w:t xml:space="preserve">. Available at: </w:t>
      </w:r>
      <w:hyperlink r:id="rId14">
        <w:r w:rsidRPr="0BF3543E">
          <w:rPr>
            <w:rStyle w:val="Hyperlink"/>
            <w:rFonts w:eastAsia="Calibri"/>
            <w:szCs w:val="24"/>
            <w:lang w:val="en-GB"/>
          </w:rPr>
          <w:t>https://alternative-fuels-observatory.ec.europa.eu/transport-mode/rail</w:t>
        </w:r>
      </w:hyperlink>
      <w:r w:rsidRPr="0BF3543E">
        <w:rPr>
          <w:rFonts w:eastAsia="Calibri"/>
          <w:szCs w:val="24"/>
          <w:lang w:val="en-GB"/>
        </w:rPr>
        <w:t xml:space="preserve"> [Accessed 5 Mar. 2025].</w:t>
      </w:r>
    </w:p>
    <w:p w14:paraId="7B5AFB6B" w14:textId="6E86F8D6" w:rsidR="2FC1BC70" w:rsidRDefault="2FC1BC70" w:rsidP="0BF3543E">
      <w:pPr>
        <w:spacing w:line="360" w:lineRule="auto"/>
        <w:ind w:left="720" w:hanging="720"/>
        <w:jc w:val="both"/>
      </w:pPr>
      <w:r w:rsidRPr="0BF3543E">
        <w:rPr>
          <w:rFonts w:eastAsia="Times New Roman" w:cs="Times New Roman"/>
          <w:szCs w:val="24"/>
          <w:lang w:val="en-GB"/>
        </w:rPr>
        <w:lastRenderedPageBreak/>
        <w:t xml:space="preserve">Eurostar (2025). </w:t>
      </w:r>
      <w:r w:rsidRPr="0BF3543E">
        <w:rPr>
          <w:rFonts w:eastAsia="Times New Roman" w:cs="Times New Roman"/>
          <w:i/>
          <w:iCs/>
          <w:szCs w:val="24"/>
          <w:lang w:val="en-GB"/>
        </w:rPr>
        <w:t>Go greener with Eurostar</w:t>
      </w:r>
      <w:r w:rsidRPr="0BF3543E">
        <w:rPr>
          <w:rFonts w:eastAsia="Times New Roman" w:cs="Times New Roman"/>
          <w:szCs w:val="24"/>
          <w:lang w:val="en-GB"/>
        </w:rPr>
        <w:t xml:space="preserve">. Available at: </w:t>
      </w:r>
      <w:hyperlink r:id="rId15">
        <w:r w:rsidRPr="0BF3543E">
          <w:rPr>
            <w:rStyle w:val="Hyperlink"/>
            <w:rFonts w:eastAsia="Times New Roman" w:cs="Times New Roman"/>
            <w:szCs w:val="24"/>
            <w:lang w:val="en-GB"/>
          </w:rPr>
          <w:t>https://www.eurostar.com/uk-en/sustainability</w:t>
        </w:r>
      </w:hyperlink>
      <w:r w:rsidRPr="0BF3543E">
        <w:rPr>
          <w:rFonts w:eastAsia="Times New Roman" w:cs="Times New Roman"/>
          <w:szCs w:val="24"/>
          <w:lang w:val="en-GB"/>
        </w:rPr>
        <w:t xml:space="preserve"> [Accessed 5 Mar. 2025]. </w:t>
      </w:r>
    </w:p>
    <w:p w14:paraId="3FFAE0BE" w14:textId="4DA7EC13" w:rsidR="30619A25" w:rsidRDefault="30619A25" w:rsidP="0BF3543E">
      <w:pPr>
        <w:spacing w:line="360" w:lineRule="auto"/>
        <w:ind w:left="720" w:hanging="720"/>
        <w:jc w:val="both"/>
      </w:pPr>
      <w:r w:rsidRPr="0BF3543E">
        <w:rPr>
          <w:rFonts w:eastAsia="Times New Roman" w:cs="Times New Roman"/>
          <w:szCs w:val="24"/>
          <w:lang w:val="en-GB"/>
        </w:rPr>
        <w:t xml:space="preserve">Future Market Insights (2025). </w:t>
      </w:r>
      <w:r w:rsidRPr="0BF3543E">
        <w:rPr>
          <w:rFonts w:eastAsia="Times New Roman" w:cs="Times New Roman"/>
          <w:i/>
          <w:iCs/>
          <w:szCs w:val="24"/>
          <w:lang w:val="en-GB"/>
        </w:rPr>
        <w:t>Europe Rail Tourism Market Growth – Forecast 2024-2034</w:t>
      </w:r>
      <w:r w:rsidRPr="0BF3543E">
        <w:rPr>
          <w:rFonts w:eastAsia="Times New Roman" w:cs="Times New Roman"/>
          <w:szCs w:val="24"/>
          <w:lang w:val="en-GB"/>
        </w:rPr>
        <w:t xml:space="preserve">. Available at: </w:t>
      </w:r>
      <w:hyperlink r:id="rId16">
        <w:r w:rsidRPr="0BF3543E">
          <w:rPr>
            <w:rStyle w:val="Hyperlink"/>
            <w:rFonts w:eastAsia="Times New Roman" w:cs="Times New Roman"/>
            <w:szCs w:val="24"/>
            <w:lang w:val="en-GB"/>
          </w:rPr>
          <w:t>https://www.futuremarketinsights.com/reports/europe-rail-tourism-sector-outlook</w:t>
        </w:r>
      </w:hyperlink>
      <w:r w:rsidRPr="0BF3543E">
        <w:rPr>
          <w:rFonts w:eastAsia="Times New Roman" w:cs="Times New Roman"/>
          <w:szCs w:val="24"/>
          <w:lang w:val="en-GB"/>
        </w:rPr>
        <w:t xml:space="preserve"> [Accessed 4 Mar. 2025].</w:t>
      </w:r>
    </w:p>
    <w:p w14:paraId="3AC22DDE" w14:textId="2699636E" w:rsidR="3889FE0D" w:rsidRDefault="3889FE0D" w:rsidP="0BF3543E">
      <w:pPr>
        <w:spacing w:line="360" w:lineRule="auto"/>
        <w:ind w:left="720" w:hanging="720"/>
        <w:rPr>
          <w:rFonts w:eastAsia="Calibri"/>
          <w:szCs w:val="24"/>
          <w:lang w:val="en-GB"/>
        </w:rPr>
      </w:pPr>
      <w:r w:rsidRPr="0BF3543E">
        <w:rPr>
          <w:rFonts w:eastAsia="Times New Roman" w:cs="Times New Roman"/>
          <w:szCs w:val="24"/>
          <w:lang w:val="en-GB"/>
        </w:rPr>
        <w:t xml:space="preserve">Getac (2024). </w:t>
      </w:r>
      <w:r w:rsidRPr="0BF3543E">
        <w:rPr>
          <w:rFonts w:eastAsia="Times New Roman" w:cs="Times New Roman"/>
          <w:i/>
          <w:iCs/>
          <w:szCs w:val="24"/>
          <w:lang w:val="en-GB"/>
        </w:rPr>
        <w:t>The Solution for a Sustainable Rail Transport</w:t>
      </w:r>
      <w:r w:rsidRPr="0BF3543E">
        <w:rPr>
          <w:rFonts w:eastAsia="Times New Roman" w:cs="Times New Roman"/>
          <w:szCs w:val="24"/>
          <w:lang w:val="en-GB"/>
        </w:rPr>
        <w:t xml:space="preserve">. Available at: </w:t>
      </w:r>
      <w:hyperlink r:id="rId17">
        <w:r w:rsidRPr="0BF3543E">
          <w:rPr>
            <w:rStyle w:val="Hyperlink"/>
            <w:rFonts w:eastAsia="Times New Roman" w:cs="Times New Roman"/>
            <w:szCs w:val="24"/>
            <w:lang w:val="en-GB"/>
          </w:rPr>
          <w:t>https://www.getac.com/en/blog/sustainable-rail-transport/</w:t>
        </w:r>
      </w:hyperlink>
      <w:r w:rsidRPr="0BF3543E">
        <w:rPr>
          <w:rFonts w:eastAsia="Times New Roman" w:cs="Times New Roman"/>
          <w:szCs w:val="24"/>
          <w:lang w:val="en-GB"/>
        </w:rPr>
        <w:t xml:space="preserve"> [Accessed 5 Mar. 2025] </w:t>
      </w:r>
    </w:p>
    <w:p w14:paraId="7F872EFE" w14:textId="657A0D05" w:rsidR="3BBBAA9F" w:rsidRDefault="3BBBAA9F" w:rsidP="0BF3543E">
      <w:pPr>
        <w:spacing w:line="360" w:lineRule="auto"/>
        <w:ind w:left="720" w:hanging="720"/>
        <w:rPr>
          <w:rFonts w:eastAsia="Calibri"/>
          <w:szCs w:val="24"/>
          <w:lang w:val="en-GB"/>
        </w:rPr>
      </w:pPr>
      <w:r w:rsidRPr="0BF3543E">
        <w:rPr>
          <w:rFonts w:eastAsia="Calibri"/>
          <w:szCs w:val="24"/>
          <w:lang w:val="en-GB"/>
        </w:rPr>
        <w:t xml:space="preserve">Global Railway Review (2025). </w:t>
      </w:r>
      <w:r w:rsidRPr="0BF3543E">
        <w:rPr>
          <w:rFonts w:eastAsia="Calibri"/>
          <w:i/>
          <w:iCs/>
          <w:szCs w:val="24"/>
          <w:lang w:val="en-GB"/>
        </w:rPr>
        <w:t>Eurostar reports record growth in 2024 with ambitious future plans for sustainable travel</w:t>
      </w:r>
      <w:r w:rsidRPr="0BF3543E">
        <w:rPr>
          <w:rFonts w:eastAsia="Calibri"/>
          <w:szCs w:val="24"/>
          <w:lang w:val="en-GB"/>
        </w:rPr>
        <w:t xml:space="preserve">. Available at: </w:t>
      </w:r>
      <w:hyperlink r:id="rId18">
        <w:r w:rsidRPr="0BF3543E">
          <w:rPr>
            <w:rStyle w:val="Hyperlink"/>
            <w:rFonts w:eastAsia="Calibri"/>
            <w:szCs w:val="24"/>
            <w:lang w:val="en-GB"/>
          </w:rPr>
          <w:t>https://www.globalrailwayreview.com/news/197931/eurostar-reports-record-growth-in-2024-with-ambitious-future-plans-for-sustainable-travel/</w:t>
        </w:r>
      </w:hyperlink>
      <w:r w:rsidRPr="0BF3543E">
        <w:rPr>
          <w:rFonts w:eastAsia="Calibri"/>
          <w:szCs w:val="24"/>
          <w:lang w:val="en-GB"/>
        </w:rPr>
        <w:t xml:space="preserve"> [Accessed 4 Mar. 2025].</w:t>
      </w:r>
    </w:p>
    <w:p w14:paraId="2D74A19D" w14:textId="757CFD23" w:rsidR="1D9519BE" w:rsidRDefault="1D9519BE" w:rsidP="0BF3543E">
      <w:pPr>
        <w:spacing w:line="360" w:lineRule="auto"/>
        <w:ind w:left="720" w:hanging="720"/>
        <w:jc w:val="both"/>
      </w:pPr>
      <w:r w:rsidRPr="0BF3543E">
        <w:rPr>
          <w:rFonts w:eastAsia="Times New Roman" w:cs="Times New Roman"/>
          <w:szCs w:val="24"/>
          <w:lang w:val="en-GB"/>
        </w:rPr>
        <w:t xml:space="preserve">Kapetanović, M., Núñez, A., van Oort, N. and Goverde, R.M.P. (2021). 'Reducing fuel consumption and related emissions through optimal sizing of energy storage systems for diesel-electric trains'. </w:t>
      </w:r>
      <w:r w:rsidRPr="0BF3543E">
        <w:rPr>
          <w:rFonts w:eastAsia="Times New Roman" w:cs="Times New Roman"/>
          <w:i/>
          <w:iCs/>
          <w:szCs w:val="24"/>
          <w:lang w:val="en-GB"/>
        </w:rPr>
        <w:t>Applied Energy</w:t>
      </w:r>
      <w:r w:rsidRPr="0BF3543E">
        <w:rPr>
          <w:rFonts w:eastAsia="Times New Roman" w:cs="Times New Roman"/>
          <w:szCs w:val="24"/>
          <w:lang w:val="en-GB"/>
        </w:rPr>
        <w:t xml:space="preserve">, 294, 117018. Doi: 10.1016/j.apenergy.2021.117018. </w:t>
      </w:r>
    </w:p>
    <w:p w14:paraId="4CFD534C" w14:textId="3D8096AA" w:rsidR="3C710B81" w:rsidRDefault="3C710B81" w:rsidP="0BF3543E">
      <w:pPr>
        <w:spacing w:line="360" w:lineRule="auto"/>
        <w:ind w:left="720" w:hanging="720"/>
        <w:jc w:val="both"/>
      </w:pPr>
      <w:r w:rsidRPr="0BF3543E">
        <w:rPr>
          <w:rFonts w:eastAsia="Times New Roman" w:cs="Times New Roman"/>
          <w:szCs w:val="24"/>
          <w:lang w:val="en-GB"/>
        </w:rPr>
        <w:t xml:space="preserve">Lai, J., Chen, M., Dai, X. and Zhao, N. (2022). ‘Energy Management Strategy Adopting Power Transfer Device Considering Power Quality Improvement and Regenerative Braking Energy Utilization for Double-Modes Traction System’. </w:t>
      </w:r>
      <w:r w:rsidR="11827D8A" w:rsidRPr="0BF3543E">
        <w:rPr>
          <w:rFonts w:eastAsia="Times New Roman" w:cs="Times New Roman"/>
          <w:i/>
          <w:iCs/>
          <w:szCs w:val="24"/>
          <w:lang w:val="en-GB"/>
        </w:rPr>
        <w:t>CPSS Transactions on Power Electronics and Applications</w:t>
      </w:r>
      <w:r w:rsidR="11827D8A" w:rsidRPr="0BF3543E">
        <w:rPr>
          <w:rFonts w:eastAsia="Times New Roman" w:cs="Times New Roman"/>
          <w:szCs w:val="24"/>
          <w:lang w:val="en-GB"/>
        </w:rPr>
        <w:t>, 7(1)</w:t>
      </w:r>
      <w:r w:rsidRPr="0BF3543E">
        <w:rPr>
          <w:rFonts w:eastAsia="Times New Roman" w:cs="Times New Roman"/>
          <w:szCs w:val="24"/>
          <w:lang w:val="en-GB"/>
        </w:rPr>
        <w:t>. Doi: 10.24295/cpsstpea.2022.00010.</w:t>
      </w:r>
    </w:p>
    <w:p w14:paraId="275E1ED0" w14:textId="4F197DA0" w:rsidR="00E85533" w:rsidRDefault="00E85533" w:rsidP="0090761C">
      <w:pPr>
        <w:spacing w:line="360" w:lineRule="auto"/>
        <w:ind w:left="720" w:hanging="720"/>
        <w:jc w:val="both"/>
        <w:rPr>
          <w:lang w:val="en-GB"/>
        </w:rPr>
      </w:pPr>
      <w:r w:rsidRPr="0BF3543E">
        <w:rPr>
          <w:lang w:val="en-GB"/>
        </w:rPr>
        <w:t xml:space="preserve">Liu, Q., Li, H., Shang, W. and Wang, K. (2022). </w:t>
      </w:r>
      <w:r w:rsidR="4B2B0940" w:rsidRPr="0BF3543E">
        <w:rPr>
          <w:lang w:val="en-GB"/>
        </w:rPr>
        <w:t>‘</w:t>
      </w:r>
      <w:r w:rsidRPr="0BF3543E">
        <w:rPr>
          <w:lang w:val="en-GB"/>
        </w:rPr>
        <w:t>Spatio-temporal distribution of Chinese cities’ air quality and the impact of high-speed rail</w:t>
      </w:r>
      <w:r w:rsidR="26A5074B" w:rsidRPr="0BF3543E">
        <w:rPr>
          <w:lang w:val="en-GB"/>
        </w:rPr>
        <w:t>’</w:t>
      </w:r>
      <w:r w:rsidRPr="0BF3543E">
        <w:rPr>
          <w:lang w:val="en-GB"/>
        </w:rPr>
        <w:t>. </w:t>
      </w:r>
      <w:r w:rsidRPr="0BF3543E">
        <w:rPr>
          <w:i/>
          <w:iCs/>
          <w:lang w:val="en-GB"/>
        </w:rPr>
        <w:t>Renewable and Sustainable Energy Reviews</w:t>
      </w:r>
      <w:r w:rsidRPr="0BF3543E">
        <w:rPr>
          <w:lang w:val="en-GB"/>
        </w:rPr>
        <w:t>, 170, pp.112970–112970. doi: 10.1016/j.rser.2022.112970</w:t>
      </w:r>
    </w:p>
    <w:p w14:paraId="0E0C8940" w14:textId="7ABD46F0" w:rsidR="61D2D94D" w:rsidRDefault="61D2D94D" w:rsidP="0BF3543E">
      <w:pPr>
        <w:spacing w:line="360" w:lineRule="auto"/>
        <w:ind w:left="720" w:hanging="720"/>
        <w:jc w:val="both"/>
      </w:pPr>
      <w:r w:rsidRPr="0BF3543E">
        <w:rPr>
          <w:rFonts w:eastAsia="Times New Roman" w:cs="Times New Roman"/>
          <w:szCs w:val="24"/>
          <w:lang w:val="en-GB"/>
        </w:rPr>
        <w:t xml:space="preserve">LNER (2025). </w:t>
      </w:r>
      <w:r w:rsidRPr="0BF3543E">
        <w:rPr>
          <w:rFonts w:eastAsia="Times New Roman" w:cs="Times New Roman"/>
          <w:i/>
          <w:iCs/>
          <w:szCs w:val="24"/>
          <w:lang w:val="en-GB"/>
        </w:rPr>
        <w:t>LNER Azuma trains circle the Earth 2,000 times in five years</w:t>
      </w:r>
      <w:r w:rsidRPr="0BF3543E">
        <w:rPr>
          <w:rFonts w:eastAsia="Times New Roman" w:cs="Times New Roman"/>
          <w:szCs w:val="24"/>
          <w:lang w:val="en-GB"/>
        </w:rPr>
        <w:t xml:space="preserve">. Available at: </w:t>
      </w:r>
      <w:hyperlink r:id="rId19">
        <w:r w:rsidRPr="0BF3543E">
          <w:rPr>
            <w:rStyle w:val="Hyperlink"/>
            <w:rFonts w:eastAsia="Times New Roman" w:cs="Times New Roman"/>
            <w:szCs w:val="24"/>
            <w:lang w:val="en-GB"/>
          </w:rPr>
          <w:t>https://www.lner.co.uk/news/lner-azuma-trains-circle-the-earth-2000-times-in-five-years/</w:t>
        </w:r>
      </w:hyperlink>
      <w:r w:rsidRPr="0BF3543E">
        <w:rPr>
          <w:rFonts w:eastAsia="Times New Roman" w:cs="Times New Roman"/>
          <w:szCs w:val="24"/>
          <w:lang w:val="en-GB"/>
        </w:rPr>
        <w:t xml:space="preserve"> [Accessed 5 Mar. 2025].</w:t>
      </w:r>
    </w:p>
    <w:p w14:paraId="07C75549" w14:textId="2D63ADD3" w:rsidR="08F9BEF7" w:rsidRDefault="08F9BEF7" w:rsidP="0BF3543E">
      <w:pPr>
        <w:spacing w:line="360" w:lineRule="auto"/>
        <w:ind w:left="720" w:hanging="720"/>
        <w:jc w:val="both"/>
      </w:pPr>
      <w:r w:rsidRPr="0BF3543E">
        <w:rPr>
          <w:rFonts w:eastAsia="Times New Roman" w:cs="Times New Roman"/>
          <w:szCs w:val="24"/>
          <w:lang w:val="en-GB"/>
        </w:rPr>
        <w:t xml:space="preserve">Losos, E.C., Pfaff, A., Olander, L.P., Mason, S. and Morgan, S. (2019). 'Reducing Environmental Risks from Belt and Road Initiative Investments in Transportation Infrastructure'. </w:t>
      </w:r>
      <w:r w:rsidRPr="0BF3543E">
        <w:rPr>
          <w:rFonts w:eastAsia="Times New Roman" w:cs="Times New Roman"/>
          <w:i/>
          <w:iCs/>
          <w:szCs w:val="24"/>
          <w:lang w:val="en-GB"/>
        </w:rPr>
        <w:t xml:space="preserve">World </w:t>
      </w:r>
      <w:r w:rsidRPr="0BF3543E">
        <w:rPr>
          <w:rFonts w:eastAsia="Times New Roman" w:cs="Times New Roman"/>
          <w:i/>
          <w:iCs/>
          <w:szCs w:val="24"/>
          <w:lang w:val="en-GB"/>
        </w:rPr>
        <w:lastRenderedPageBreak/>
        <w:t>Bank Policy Research Working Paper No. 8718</w:t>
      </w:r>
      <w:r w:rsidRPr="0BF3543E">
        <w:rPr>
          <w:rFonts w:eastAsia="Times New Roman" w:cs="Times New Roman"/>
          <w:szCs w:val="24"/>
          <w:lang w:val="en-GB"/>
        </w:rPr>
        <w:t xml:space="preserve">. Available at: </w:t>
      </w:r>
      <w:hyperlink r:id="rId20">
        <w:r w:rsidRPr="0BF3543E">
          <w:rPr>
            <w:rStyle w:val="Hyperlink"/>
            <w:rFonts w:eastAsia="Times New Roman" w:cs="Times New Roman"/>
            <w:szCs w:val="24"/>
            <w:lang w:val="en-GB"/>
          </w:rPr>
          <w:t>https://papers.ssrn.com/sol3/papers.cfm?abstract_id=3323121</w:t>
        </w:r>
      </w:hyperlink>
      <w:r w:rsidRPr="0BF3543E">
        <w:rPr>
          <w:rFonts w:eastAsia="Times New Roman" w:cs="Times New Roman"/>
          <w:szCs w:val="24"/>
          <w:lang w:val="en-GB"/>
        </w:rPr>
        <w:t xml:space="preserve"> [Accessed 5 Mar. 2025].</w:t>
      </w:r>
    </w:p>
    <w:p w14:paraId="008A8947" w14:textId="172DBE52" w:rsidR="00E85533" w:rsidRDefault="00E85533" w:rsidP="0090761C">
      <w:pPr>
        <w:spacing w:line="360" w:lineRule="auto"/>
        <w:ind w:left="720" w:hanging="720"/>
        <w:jc w:val="both"/>
        <w:rPr>
          <w:lang w:val="en-GB"/>
        </w:rPr>
      </w:pPr>
      <w:r w:rsidRPr="0BF3543E">
        <w:rPr>
          <w:lang w:val="en-GB"/>
        </w:rPr>
        <w:t xml:space="preserve">Malik, K., Rahman, S.M., Abu Nasser Khondaker, Abubakar, I.R., Aina, Y.A. and Hasan, M.A. (2019). </w:t>
      </w:r>
      <w:r w:rsidR="136C1EDE" w:rsidRPr="0BF3543E">
        <w:rPr>
          <w:lang w:val="en-GB"/>
        </w:rPr>
        <w:t>‘</w:t>
      </w:r>
      <w:r w:rsidRPr="0BF3543E">
        <w:rPr>
          <w:lang w:val="en-GB"/>
        </w:rPr>
        <w:t>Renewable energy utilization to promote sustainability in GCC countries: policies, drivers, and barriers</w:t>
      </w:r>
      <w:r w:rsidR="4AE8359F" w:rsidRPr="0BF3543E">
        <w:rPr>
          <w:lang w:val="en-GB"/>
        </w:rPr>
        <w:t>’</w:t>
      </w:r>
      <w:r w:rsidRPr="0BF3543E">
        <w:rPr>
          <w:lang w:val="en-GB"/>
        </w:rPr>
        <w:t>. </w:t>
      </w:r>
      <w:r w:rsidRPr="0BF3543E">
        <w:rPr>
          <w:i/>
          <w:iCs/>
          <w:lang w:val="en-GB"/>
        </w:rPr>
        <w:t>Environmental Science and Pollution Research</w:t>
      </w:r>
      <w:r w:rsidRPr="0BF3543E">
        <w:rPr>
          <w:lang w:val="en-GB"/>
        </w:rPr>
        <w:t>,</w:t>
      </w:r>
      <w:r w:rsidR="694DA485" w:rsidRPr="0BF3543E">
        <w:rPr>
          <w:lang w:val="en-GB"/>
        </w:rPr>
        <w:t xml:space="preserve"> </w:t>
      </w:r>
      <w:r w:rsidRPr="0BF3543E">
        <w:rPr>
          <w:lang w:val="en-GB"/>
        </w:rPr>
        <w:t xml:space="preserve">26(20), pp.20798–20814. </w:t>
      </w:r>
      <w:r w:rsidR="1AFB243E" w:rsidRPr="0BF3543E">
        <w:rPr>
          <w:lang w:val="en-GB"/>
        </w:rPr>
        <w:t>Doi</w:t>
      </w:r>
      <w:r w:rsidRPr="0BF3543E">
        <w:rPr>
          <w:lang w:val="en-GB"/>
        </w:rPr>
        <w:t>: 10.1007/s11356-019-05337-1</w:t>
      </w:r>
    </w:p>
    <w:p w14:paraId="57068367" w14:textId="2E496956" w:rsidR="006E14DE" w:rsidRDefault="5B17641A" w:rsidP="0090761C">
      <w:pPr>
        <w:spacing w:line="360" w:lineRule="auto"/>
        <w:ind w:left="720" w:hanging="720"/>
        <w:jc w:val="both"/>
        <w:rPr>
          <w:lang w:val="en-GB"/>
        </w:rPr>
      </w:pPr>
      <w:r w:rsidRPr="0BF3543E">
        <w:rPr>
          <w:rFonts w:eastAsia="Times New Roman" w:cs="Times New Roman"/>
          <w:szCs w:val="24"/>
        </w:rPr>
        <w:t xml:space="preserve">Milewicz, J., Mokrzan, D. and Szymański, G.M. (2023). 'Environmental impact evaluation as a key element in ensuring sustainable development of rail transport'. </w:t>
      </w:r>
      <w:r w:rsidRPr="0BF3543E">
        <w:rPr>
          <w:rFonts w:eastAsia="Times New Roman" w:cs="Times New Roman"/>
          <w:i/>
          <w:iCs/>
          <w:szCs w:val="24"/>
        </w:rPr>
        <w:t>Sustainability</w:t>
      </w:r>
      <w:r w:rsidRPr="0BF3543E">
        <w:rPr>
          <w:rFonts w:eastAsia="Times New Roman" w:cs="Times New Roman"/>
          <w:szCs w:val="24"/>
        </w:rPr>
        <w:t>, 15(18), 13754. Doi: 10.3390/su151813754.</w:t>
      </w:r>
    </w:p>
    <w:p w14:paraId="25B0414A" w14:textId="5FD48586" w:rsidR="00E85533" w:rsidRDefault="00E85533" w:rsidP="06DEC8D7">
      <w:pPr>
        <w:spacing w:line="360" w:lineRule="auto"/>
        <w:ind w:left="720" w:hanging="720"/>
        <w:jc w:val="both"/>
      </w:pPr>
      <w:r w:rsidRPr="06DEC8D7">
        <w:t xml:space="preserve">Mitrofanov, S.V., Kiryanova, N.G. and Gorlova, A.M. (2021). </w:t>
      </w:r>
      <w:r w:rsidR="1264F0DD" w:rsidRPr="06DEC8D7">
        <w:t>‘</w:t>
      </w:r>
      <w:r w:rsidRPr="06DEC8D7">
        <w:t>Stationary Hybrid Renewable Energy Systems for Railway Electrification: A Review</w:t>
      </w:r>
      <w:r w:rsidR="7087D0D7" w:rsidRPr="06DEC8D7">
        <w:t>’</w:t>
      </w:r>
      <w:r w:rsidRPr="06DEC8D7">
        <w:t>. </w:t>
      </w:r>
      <w:r w:rsidRPr="06DEC8D7">
        <w:rPr>
          <w:i/>
          <w:iCs/>
        </w:rPr>
        <w:t>Energies</w:t>
      </w:r>
      <w:r w:rsidRPr="06DEC8D7">
        <w:t xml:space="preserve">, 14(18), pp.5946. </w:t>
      </w:r>
      <w:r w:rsidR="13FCEE52" w:rsidRPr="06DEC8D7">
        <w:t>Doi</w:t>
      </w:r>
      <w:r w:rsidRPr="06DEC8D7">
        <w:t>: doi.org/10.3390/en14185946.</w:t>
      </w:r>
    </w:p>
    <w:p w14:paraId="2E42BDFC" w14:textId="10765BEA" w:rsidR="3DEE585A" w:rsidRDefault="3DEE585A" w:rsidP="0BF3543E">
      <w:pPr>
        <w:spacing w:line="360" w:lineRule="auto"/>
        <w:ind w:left="720" w:hanging="720"/>
        <w:jc w:val="both"/>
      </w:pPr>
      <w:r w:rsidRPr="0BF3543E">
        <w:rPr>
          <w:rFonts w:eastAsia="Times New Roman" w:cs="Times New Roman"/>
          <w:szCs w:val="24"/>
          <w:lang w:val="en-GB"/>
        </w:rPr>
        <w:t xml:space="preserve">Network Rail (2021). </w:t>
      </w:r>
      <w:r w:rsidRPr="0BF3543E">
        <w:rPr>
          <w:rFonts w:eastAsia="Times New Roman" w:cs="Times New Roman"/>
          <w:i/>
          <w:iCs/>
          <w:szCs w:val="24"/>
          <w:lang w:val="en-GB"/>
        </w:rPr>
        <w:t>Six times we went green on the railway</w:t>
      </w:r>
      <w:r w:rsidRPr="0BF3543E">
        <w:rPr>
          <w:rFonts w:eastAsia="Times New Roman" w:cs="Times New Roman"/>
          <w:szCs w:val="24"/>
          <w:lang w:val="en-GB"/>
        </w:rPr>
        <w:t xml:space="preserve">. Available at: </w:t>
      </w:r>
      <w:hyperlink r:id="rId21">
        <w:r w:rsidRPr="0BF3543E">
          <w:rPr>
            <w:rStyle w:val="Hyperlink"/>
            <w:rFonts w:eastAsia="Times New Roman" w:cs="Times New Roman"/>
            <w:szCs w:val="24"/>
            <w:lang w:val="en-GB"/>
          </w:rPr>
          <w:t>https://www.networkrail.co.uk/stories/six-times-we-went-green-on-the-railway/</w:t>
        </w:r>
      </w:hyperlink>
      <w:r w:rsidRPr="0BF3543E">
        <w:rPr>
          <w:rFonts w:eastAsia="Times New Roman" w:cs="Times New Roman"/>
          <w:szCs w:val="24"/>
          <w:lang w:val="en-GB"/>
        </w:rPr>
        <w:t xml:space="preserve"> [Accessed 5 Mar. 2025].</w:t>
      </w:r>
    </w:p>
    <w:p w14:paraId="15CA41FF" w14:textId="263E0037" w:rsidR="00E85533" w:rsidRDefault="00E85533" w:rsidP="06DEC8D7">
      <w:pPr>
        <w:spacing w:line="360" w:lineRule="auto"/>
        <w:ind w:left="720" w:hanging="720"/>
        <w:jc w:val="both"/>
      </w:pPr>
      <w:r w:rsidRPr="06DEC8D7">
        <w:t xml:space="preserve">Nie, L. and Zhang, Z. (2023). </w:t>
      </w:r>
      <w:r w:rsidR="2F5E847F" w:rsidRPr="06DEC8D7">
        <w:t>‘</w:t>
      </w:r>
      <w:r w:rsidRPr="06DEC8D7">
        <w:t>Is high-speed rail heading towards a low-carbon industry? Evidence from a quasi-natural experiment in China</w:t>
      </w:r>
      <w:r w:rsidR="3EA2C1C3" w:rsidRPr="06DEC8D7">
        <w:t>’</w:t>
      </w:r>
      <w:r w:rsidRPr="06DEC8D7">
        <w:t>. </w:t>
      </w:r>
      <w:r w:rsidRPr="06DEC8D7">
        <w:rPr>
          <w:i/>
          <w:iCs/>
        </w:rPr>
        <w:t>Resource and Energy Economics</w:t>
      </w:r>
      <w:r w:rsidR="3995950B" w:rsidRPr="06DEC8D7">
        <w:rPr>
          <w:i/>
          <w:iCs/>
        </w:rPr>
        <w:t xml:space="preserve">, </w:t>
      </w:r>
      <w:r w:rsidRPr="06DEC8D7">
        <w:t xml:space="preserve">72, pp.101355–101355. </w:t>
      </w:r>
      <w:r w:rsidR="2625B5AE" w:rsidRPr="06DEC8D7">
        <w:t>D</w:t>
      </w:r>
      <w:r w:rsidRPr="06DEC8D7">
        <w:t>oi: 10.1016/j.reseneeco.2023.101355</w:t>
      </w:r>
    </w:p>
    <w:p w14:paraId="09193AC9" w14:textId="246ADF66" w:rsidR="62D6E01D" w:rsidRDefault="62D6E01D" w:rsidP="0BF3543E">
      <w:pPr>
        <w:spacing w:line="360" w:lineRule="auto"/>
        <w:ind w:left="720" w:hanging="720"/>
      </w:pPr>
      <w:r w:rsidRPr="0BF3543E">
        <w:rPr>
          <w:rFonts w:eastAsia="Times New Roman" w:cs="Times New Roman"/>
          <w:szCs w:val="24"/>
          <w:lang w:val="en-GB"/>
        </w:rPr>
        <w:t xml:space="preserve">Owen, C. (2025). 'Beyond Cruising: Europe’s Most Accessible Railway Nations'. </w:t>
      </w:r>
      <w:r w:rsidRPr="0BF3543E">
        <w:rPr>
          <w:rFonts w:eastAsia="Times New Roman" w:cs="Times New Roman"/>
          <w:i/>
          <w:iCs/>
          <w:szCs w:val="24"/>
          <w:lang w:val="en-GB"/>
        </w:rPr>
        <w:t>Chris Cruise</w:t>
      </w:r>
      <w:r w:rsidRPr="0BF3543E">
        <w:rPr>
          <w:rFonts w:eastAsia="Times New Roman" w:cs="Times New Roman"/>
          <w:szCs w:val="24"/>
          <w:lang w:val="en-GB"/>
        </w:rPr>
        <w:t xml:space="preserve">. Available at: </w:t>
      </w:r>
      <w:hyperlink r:id="rId22">
        <w:r w:rsidRPr="0BF3543E">
          <w:rPr>
            <w:rStyle w:val="Hyperlink"/>
            <w:rFonts w:eastAsia="Times New Roman" w:cs="Times New Roman"/>
            <w:szCs w:val="24"/>
            <w:lang w:val="en-GB"/>
          </w:rPr>
          <w:t>https://www.chriscruises.com/beyond-cruising-europes-most-accessible-railway-nations/</w:t>
        </w:r>
      </w:hyperlink>
      <w:r w:rsidRPr="0BF3543E">
        <w:rPr>
          <w:rFonts w:eastAsia="Times New Roman" w:cs="Times New Roman"/>
          <w:szCs w:val="24"/>
          <w:lang w:val="en-GB"/>
        </w:rPr>
        <w:t xml:space="preserve"> [Accessed 5 Mar. 2025]. </w:t>
      </w:r>
    </w:p>
    <w:p w14:paraId="62ED2B31" w14:textId="1FC400F3" w:rsidR="4218897E" w:rsidRDefault="4218897E" w:rsidP="0BF3543E">
      <w:pPr>
        <w:spacing w:line="360" w:lineRule="auto"/>
        <w:ind w:left="720" w:hanging="720"/>
      </w:pPr>
      <w:r w:rsidRPr="0BF3543E">
        <w:rPr>
          <w:rFonts w:eastAsia="Times New Roman" w:cs="Times New Roman"/>
          <w:szCs w:val="24"/>
          <w:lang w:val="en-GB"/>
        </w:rPr>
        <w:t xml:space="preserve">Pashby, T. (2024). ‘Why Network Rail departed from its pledge of 100% renewables for non-traction power’. </w:t>
      </w:r>
      <w:r w:rsidRPr="0BF3543E">
        <w:rPr>
          <w:rFonts w:eastAsia="Times New Roman" w:cs="Times New Roman"/>
          <w:i/>
          <w:iCs/>
          <w:szCs w:val="24"/>
          <w:lang w:val="en-GB"/>
        </w:rPr>
        <w:t>New Civil Engineer</w:t>
      </w:r>
      <w:r w:rsidRPr="0BF3543E">
        <w:rPr>
          <w:rFonts w:eastAsia="Times New Roman" w:cs="Times New Roman"/>
          <w:szCs w:val="24"/>
          <w:lang w:val="en-GB"/>
        </w:rPr>
        <w:t xml:space="preserve">. Available at: </w:t>
      </w:r>
      <w:hyperlink r:id="rId23">
        <w:r w:rsidRPr="0BF3543E">
          <w:rPr>
            <w:rStyle w:val="Hyperlink"/>
            <w:rFonts w:eastAsia="Times New Roman" w:cs="Times New Roman"/>
            <w:szCs w:val="24"/>
            <w:lang w:val="en-GB"/>
          </w:rPr>
          <w:t>https://www.newcivilengineer.com/latest/why-network-rail-had-to-depart-from-its-pledge-of-100-renewables-for-non-traction-power-21-11-2024/</w:t>
        </w:r>
      </w:hyperlink>
      <w:r w:rsidRPr="0BF3543E">
        <w:rPr>
          <w:rFonts w:eastAsia="Times New Roman" w:cs="Times New Roman"/>
          <w:szCs w:val="24"/>
          <w:lang w:val="en-GB"/>
        </w:rPr>
        <w:t xml:space="preserve"> [Accessed 4 Mar. 2025].</w:t>
      </w:r>
    </w:p>
    <w:p w14:paraId="27B592B0" w14:textId="79670092" w:rsidR="0B65212C" w:rsidRDefault="0B65212C" w:rsidP="0BF3543E">
      <w:pPr>
        <w:spacing w:line="360" w:lineRule="auto"/>
        <w:ind w:left="720" w:hanging="720"/>
        <w:rPr>
          <w:rFonts w:eastAsia="Calibri"/>
          <w:szCs w:val="24"/>
          <w:lang w:val="en-GB"/>
        </w:rPr>
      </w:pPr>
      <w:r w:rsidRPr="0BF3543E">
        <w:rPr>
          <w:rFonts w:eastAsia="Calibri"/>
          <w:szCs w:val="24"/>
          <w:lang w:val="en-GB"/>
        </w:rPr>
        <w:t xml:space="preserve">Rosenberger, S. A. (2023). ‘Future of luxury travel: The latest trends shaping the luxury travel industry’. </w:t>
      </w:r>
      <w:r w:rsidRPr="0BF3543E">
        <w:rPr>
          <w:rFonts w:eastAsia="Calibri"/>
          <w:i/>
          <w:iCs/>
          <w:szCs w:val="24"/>
          <w:lang w:val="en-GB"/>
        </w:rPr>
        <w:t>Deloitte</w:t>
      </w:r>
      <w:r w:rsidRPr="0BF3543E">
        <w:rPr>
          <w:rFonts w:eastAsia="Calibri"/>
          <w:szCs w:val="24"/>
          <w:lang w:val="en-GB"/>
        </w:rPr>
        <w:t xml:space="preserve">. Available at: </w:t>
      </w:r>
      <w:hyperlink r:id="rId24">
        <w:r w:rsidRPr="0BF3543E">
          <w:rPr>
            <w:rStyle w:val="Hyperlink"/>
            <w:rFonts w:eastAsia="Calibri"/>
            <w:szCs w:val="24"/>
            <w:lang w:val="en-GB"/>
          </w:rPr>
          <w:t>https://www.deloitte.com/global/en/Industries/consumer/perspectives/future-of-luxury-travel.html</w:t>
        </w:r>
      </w:hyperlink>
      <w:r w:rsidRPr="0BF3543E">
        <w:rPr>
          <w:rFonts w:eastAsia="Calibri"/>
          <w:szCs w:val="24"/>
          <w:lang w:val="en-GB"/>
        </w:rPr>
        <w:t xml:space="preserve"> [Accessed 4 Mar. 2025].</w:t>
      </w:r>
    </w:p>
    <w:p w14:paraId="312A0AA4" w14:textId="362FB853" w:rsidR="00E85533" w:rsidRDefault="00E85533" w:rsidP="0090761C">
      <w:pPr>
        <w:spacing w:line="360" w:lineRule="auto"/>
        <w:ind w:left="720" w:hanging="720"/>
        <w:jc w:val="both"/>
        <w:rPr>
          <w:lang w:val="en-GB"/>
        </w:rPr>
      </w:pPr>
      <w:r w:rsidRPr="0BF3543E">
        <w:rPr>
          <w:lang w:val="en-GB"/>
        </w:rPr>
        <w:t>Statista. (2018). </w:t>
      </w:r>
      <w:r w:rsidR="601CB781" w:rsidRPr="0BF3543E">
        <w:rPr>
          <w:lang w:val="en-GB"/>
        </w:rPr>
        <w:t>‘</w:t>
      </w:r>
      <w:r w:rsidRPr="0BF3543E">
        <w:rPr>
          <w:lang w:val="en-GB"/>
        </w:rPr>
        <w:t>UK: rail transport GHG emissions 1990-2017</w:t>
      </w:r>
      <w:r w:rsidR="162A37B2" w:rsidRPr="0BF3543E">
        <w:rPr>
          <w:lang w:val="en-GB"/>
        </w:rPr>
        <w:t xml:space="preserve">'. </w:t>
      </w:r>
      <w:r w:rsidRPr="0BF3543E">
        <w:rPr>
          <w:i/>
          <w:iCs/>
          <w:lang w:val="en-GB"/>
        </w:rPr>
        <w:t>Statista</w:t>
      </w:r>
      <w:r w:rsidRPr="0BF3543E">
        <w:rPr>
          <w:lang w:val="en-GB"/>
        </w:rPr>
        <w:t xml:space="preserve">. Available at: </w:t>
      </w:r>
      <w:hyperlink r:id="rId25">
        <w:r w:rsidRPr="0BF3543E">
          <w:rPr>
            <w:rStyle w:val="Hyperlink"/>
            <w:lang w:val="en-GB"/>
          </w:rPr>
          <w:t>https://www.statista.com/statistics/485859/greenhouse-gas-emission-from-rail-transport-uk/</w:t>
        </w:r>
      </w:hyperlink>
      <w:r w:rsidR="42912C93" w:rsidRPr="0BF3543E">
        <w:rPr>
          <w:lang w:val="en-GB"/>
        </w:rPr>
        <w:t xml:space="preserve"> </w:t>
      </w:r>
      <w:r w:rsidR="42912C93" w:rsidRPr="0BF3543E">
        <w:rPr>
          <w:rFonts w:eastAsia="Times New Roman" w:cs="Times New Roman"/>
          <w:szCs w:val="24"/>
          <w:lang w:val="en-GB"/>
        </w:rPr>
        <w:t>[Accessed 5 March 2025].</w:t>
      </w:r>
    </w:p>
    <w:p w14:paraId="34E6F618" w14:textId="64778253" w:rsidR="00E85533" w:rsidRPr="00091A9D" w:rsidRDefault="00E85533" w:rsidP="00E85533">
      <w:pPr>
        <w:spacing w:line="360" w:lineRule="auto"/>
        <w:ind w:left="720" w:hanging="720"/>
        <w:jc w:val="both"/>
        <w:rPr>
          <w:lang w:val="en-GB"/>
        </w:rPr>
      </w:pPr>
      <w:r w:rsidRPr="0BF3543E">
        <w:rPr>
          <w:lang w:val="en-GB"/>
        </w:rPr>
        <w:t>Statista. (2020). </w:t>
      </w:r>
      <w:r w:rsidR="403C3846" w:rsidRPr="0BF3543E">
        <w:rPr>
          <w:lang w:val="en-GB"/>
        </w:rPr>
        <w:t>‘</w:t>
      </w:r>
      <w:r w:rsidRPr="0BF3543E">
        <w:rPr>
          <w:lang w:val="en-GB"/>
        </w:rPr>
        <w:t>Rolling stock manufacturers by rail revenue 2020</w:t>
      </w:r>
      <w:r w:rsidR="32ED09A1" w:rsidRPr="0BF3543E">
        <w:rPr>
          <w:lang w:val="en-GB"/>
        </w:rPr>
        <w:t xml:space="preserve">’. </w:t>
      </w:r>
      <w:r w:rsidRPr="0BF3543E">
        <w:rPr>
          <w:i/>
          <w:iCs/>
          <w:lang w:val="en-GB"/>
        </w:rPr>
        <w:t>Statista</w:t>
      </w:r>
      <w:r w:rsidRPr="0BF3543E">
        <w:rPr>
          <w:lang w:val="en-GB"/>
        </w:rPr>
        <w:t xml:space="preserve">. Available at: https://www.statista.com/statistics/617847/new-vehicle-revenue-rolling-stock-manufacturers/ </w:t>
      </w:r>
      <w:r w:rsidR="0FFA04DB" w:rsidRPr="0BF3543E">
        <w:rPr>
          <w:rFonts w:eastAsia="Times New Roman" w:cs="Times New Roman"/>
          <w:szCs w:val="24"/>
          <w:lang w:val="en-GB"/>
        </w:rPr>
        <w:t>[Accessed 5 March 2025]</w:t>
      </w:r>
      <w:r w:rsidRPr="0BF3543E">
        <w:rPr>
          <w:lang w:val="en-GB"/>
        </w:rPr>
        <w:t>.</w:t>
      </w:r>
    </w:p>
    <w:p w14:paraId="1B7BB942" w14:textId="74AA5F8D" w:rsidR="00E85533" w:rsidRPr="00870456" w:rsidRDefault="00E85533" w:rsidP="0090761C">
      <w:pPr>
        <w:spacing w:line="360" w:lineRule="auto"/>
        <w:ind w:left="720" w:hanging="720"/>
        <w:jc w:val="both"/>
        <w:rPr>
          <w:lang w:val="en-GB"/>
        </w:rPr>
      </w:pPr>
      <w:r w:rsidRPr="0BF3543E">
        <w:rPr>
          <w:lang w:val="en-GB"/>
        </w:rPr>
        <w:t>Statista. (2023a). </w:t>
      </w:r>
      <w:r w:rsidR="3E23B234" w:rsidRPr="0BF3543E">
        <w:rPr>
          <w:lang w:val="en-GB"/>
        </w:rPr>
        <w:t>‘</w:t>
      </w:r>
      <w:r w:rsidRPr="0BF3543E">
        <w:rPr>
          <w:lang w:val="en-GB"/>
        </w:rPr>
        <w:t>CO</w:t>
      </w:r>
      <w:r w:rsidRPr="0BF3543E">
        <w:rPr>
          <w:vertAlign w:val="subscript"/>
          <w:lang w:val="en-GB"/>
        </w:rPr>
        <w:t>2</w:t>
      </w:r>
      <w:r w:rsidRPr="0BF3543E">
        <w:rPr>
          <w:lang w:val="en-GB"/>
        </w:rPr>
        <w:t> emissions change by country 1990-2023</w:t>
      </w:r>
      <w:r w:rsidR="4433450E" w:rsidRPr="0BF3543E">
        <w:rPr>
          <w:lang w:val="en-GB"/>
        </w:rPr>
        <w:t xml:space="preserve">'. </w:t>
      </w:r>
      <w:r w:rsidRPr="0BF3543E">
        <w:rPr>
          <w:i/>
          <w:iCs/>
          <w:lang w:val="en-GB"/>
        </w:rPr>
        <w:t>Statista</w:t>
      </w:r>
      <w:r w:rsidRPr="0BF3543E">
        <w:rPr>
          <w:lang w:val="en-GB"/>
        </w:rPr>
        <w:t xml:space="preserve">. Available at: </w:t>
      </w:r>
      <w:hyperlink r:id="rId26">
        <w:r w:rsidRPr="0BF3543E">
          <w:rPr>
            <w:rStyle w:val="Hyperlink"/>
            <w:lang w:val="en-GB"/>
          </w:rPr>
          <w:t>https://www.statista.com/statistics/270500/percentage-change-in-co2-emissions-in-selected-countries/</w:t>
        </w:r>
      </w:hyperlink>
      <w:r w:rsidRPr="0BF3543E">
        <w:rPr>
          <w:lang w:val="en-GB"/>
        </w:rPr>
        <w:t xml:space="preserve"> </w:t>
      </w:r>
      <w:r w:rsidR="094E2165" w:rsidRPr="0BF3543E">
        <w:rPr>
          <w:rFonts w:eastAsia="Times New Roman" w:cs="Times New Roman"/>
          <w:szCs w:val="24"/>
          <w:lang w:val="en-GB"/>
        </w:rPr>
        <w:t>[Accessed 5 March 2025]</w:t>
      </w:r>
      <w:r w:rsidRPr="0BF3543E">
        <w:rPr>
          <w:lang w:val="en-GB"/>
        </w:rPr>
        <w:t>.</w:t>
      </w:r>
    </w:p>
    <w:p w14:paraId="747ED7D7" w14:textId="536E1CF6" w:rsidR="00E85533" w:rsidRDefault="00E85533" w:rsidP="0090761C">
      <w:pPr>
        <w:spacing w:line="360" w:lineRule="auto"/>
        <w:ind w:left="720" w:hanging="720"/>
        <w:jc w:val="both"/>
        <w:rPr>
          <w:lang w:val="en-GB"/>
        </w:rPr>
      </w:pPr>
      <w:r w:rsidRPr="0BF3543E">
        <w:rPr>
          <w:lang w:val="en-GB"/>
        </w:rPr>
        <w:t>Statista. (2023b). </w:t>
      </w:r>
      <w:r w:rsidR="6BFBC305" w:rsidRPr="0BF3543E">
        <w:rPr>
          <w:lang w:val="en-GB"/>
        </w:rPr>
        <w:t>‘</w:t>
      </w:r>
      <w:r w:rsidRPr="0BF3543E">
        <w:rPr>
          <w:lang w:val="en-GB"/>
        </w:rPr>
        <w:t>Global railway management system market forecast 2030</w:t>
      </w:r>
      <w:r w:rsidR="6FA0BD6E" w:rsidRPr="0BF3543E">
        <w:rPr>
          <w:lang w:val="en-GB"/>
        </w:rPr>
        <w:t xml:space="preserve">’. </w:t>
      </w:r>
      <w:r w:rsidRPr="0BF3543E">
        <w:rPr>
          <w:i/>
          <w:iCs/>
          <w:lang w:val="en-GB"/>
        </w:rPr>
        <w:t>Statista</w:t>
      </w:r>
      <w:r w:rsidRPr="0BF3543E">
        <w:rPr>
          <w:lang w:val="en-GB"/>
        </w:rPr>
        <w:t xml:space="preserve">. Available at: </w:t>
      </w:r>
      <w:hyperlink r:id="rId27">
        <w:r w:rsidRPr="0BF3543E">
          <w:rPr>
            <w:rStyle w:val="Hyperlink"/>
            <w:lang w:val="en-GB"/>
          </w:rPr>
          <w:t>https://www.statista.com/statistics/1254975/global-railway-management-system-market-forecast/</w:t>
        </w:r>
      </w:hyperlink>
      <w:r w:rsidRPr="0BF3543E">
        <w:rPr>
          <w:lang w:val="en-GB"/>
        </w:rPr>
        <w:t xml:space="preserve"> </w:t>
      </w:r>
      <w:r w:rsidR="10FF8291" w:rsidRPr="0BF3543E">
        <w:rPr>
          <w:rFonts w:eastAsia="Times New Roman" w:cs="Times New Roman"/>
          <w:szCs w:val="24"/>
          <w:lang w:val="en-GB"/>
        </w:rPr>
        <w:t>[Accessed 5 March 2025]</w:t>
      </w:r>
      <w:r w:rsidRPr="0BF3543E">
        <w:rPr>
          <w:lang w:val="en-GB"/>
        </w:rPr>
        <w:t>.</w:t>
      </w:r>
    </w:p>
    <w:p w14:paraId="29E75E3F" w14:textId="4CB9A08D" w:rsidR="1BCE985F" w:rsidRDefault="1BCE985F" w:rsidP="0BF3543E">
      <w:pPr>
        <w:spacing w:line="360" w:lineRule="auto"/>
        <w:ind w:left="720" w:hanging="720"/>
        <w:jc w:val="both"/>
      </w:pPr>
      <w:r w:rsidRPr="0BF3543E">
        <w:rPr>
          <w:rFonts w:eastAsia="Times New Roman" w:cs="Times New Roman"/>
          <w:szCs w:val="24"/>
          <w:lang w:val="en-GB"/>
        </w:rPr>
        <w:t xml:space="preserve">Tostes, B., Henriques, S.T., Brockway, P.E., Heun, M.K., Domingos, T. &amp; Sousa, T. (2024). 'On the right track? Energy use, carbon emissions, and intensities of world rail transportation, 1840–2020'. </w:t>
      </w:r>
      <w:r w:rsidRPr="0BF3543E">
        <w:rPr>
          <w:rFonts w:eastAsia="Times New Roman" w:cs="Times New Roman"/>
          <w:i/>
          <w:iCs/>
          <w:szCs w:val="24"/>
          <w:lang w:val="en-GB"/>
        </w:rPr>
        <w:t>Applied Energy</w:t>
      </w:r>
      <w:r w:rsidRPr="0BF3543E">
        <w:rPr>
          <w:rFonts w:eastAsia="Times New Roman" w:cs="Times New Roman"/>
          <w:szCs w:val="24"/>
          <w:lang w:val="en-GB"/>
        </w:rPr>
        <w:t xml:space="preserve">, 367, 123344. Doi: </w:t>
      </w:r>
      <w:hyperlink r:id="rId28">
        <w:r w:rsidRPr="0BF3543E">
          <w:rPr>
            <w:rStyle w:val="Hyperlink"/>
            <w:rFonts w:eastAsia="Times New Roman" w:cs="Times New Roman"/>
            <w:szCs w:val="24"/>
            <w:lang w:val="en-GB"/>
          </w:rPr>
          <w:t>10.1016/j.apenergy.2024.123344</w:t>
        </w:r>
      </w:hyperlink>
      <w:r w:rsidRPr="0BF3543E">
        <w:rPr>
          <w:rFonts w:eastAsia="Times New Roman" w:cs="Times New Roman"/>
          <w:szCs w:val="24"/>
          <w:lang w:val="en-GB"/>
        </w:rPr>
        <w:t xml:space="preserve">. </w:t>
      </w:r>
    </w:p>
    <w:p w14:paraId="33C82E64" w14:textId="537F5629" w:rsidR="4A3BF846" w:rsidRDefault="4A3BF846" w:rsidP="0BF3543E">
      <w:pPr>
        <w:spacing w:line="360" w:lineRule="auto"/>
        <w:ind w:left="720" w:hanging="720"/>
        <w:jc w:val="both"/>
      </w:pPr>
      <w:r w:rsidRPr="0BF3543E">
        <w:rPr>
          <w:rFonts w:eastAsia="Times New Roman" w:cs="Times New Roman"/>
          <w:szCs w:val="24"/>
          <w:lang w:val="en-GB"/>
        </w:rPr>
        <w:t xml:space="preserve">UIC (2025). </w:t>
      </w:r>
      <w:r w:rsidRPr="0BF3543E">
        <w:rPr>
          <w:rFonts w:eastAsia="Times New Roman" w:cs="Times New Roman"/>
          <w:i/>
          <w:iCs/>
          <w:szCs w:val="24"/>
          <w:lang w:val="en-GB"/>
        </w:rPr>
        <w:t>Noise and Vibration</w:t>
      </w:r>
      <w:r w:rsidRPr="0BF3543E">
        <w:rPr>
          <w:rFonts w:eastAsia="Times New Roman" w:cs="Times New Roman"/>
          <w:szCs w:val="24"/>
          <w:lang w:val="en-GB"/>
        </w:rPr>
        <w:t xml:space="preserve">. Available at: </w:t>
      </w:r>
      <w:hyperlink r:id="rId29" w:anchor="Noise-Working-Group">
        <w:r w:rsidRPr="0BF3543E">
          <w:rPr>
            <w:rStyle w:val="Hyperlink"/>
            <w:rFonts w:eastAsia="Times New Roman" w:cs="Times New Roman"/>
            <w:szCs w:val="24"/>
            <w:lang w:val="en-GB"/>
          </w:rPr>
          <w:t>https://uic.org/sustainability/noise-and-vibration/#Noise-Working-Group</w:t>
        </w:r>
      </w:hyperlink>
      <w:r w:rsidRPr="0BF3543E">
        <w:rPr>
          <w:rFonts w:eastAsia="Times New Roman" w:cs="Times New Roman"/>
          <w:szCs w:val="24"/>
          <w:lang w:val="en-GB"/>
        </w:rPr>
        <w:t xml:space="preserve"> [Accessed 4 Mar. 2025]</w:t>
      </w:r>
    </w:p>
    <w:p w14:paraId="32AF977C" w14:textId="60F0E2E3" w:rsidR="00E85533" w:rsidRDefault="00E85533" w:rsidP="0BF3543E">
      <w:pPr>
        <w:spacing w:line="360" w:lineRule="auto"/>
        <w:ind w:left="720" w:hanging="720"/>
        <w:jc w:val="both"/>
        <w:rPr>
          <w:rFonts w:eastAsia="Times New Roman" w:cs="Times New Roman"/>
          <w:szCs w:val="24"/>
          <w:lang w:val="en-GB"/>
        </w:rPr>
      </w:pPr>
      <w:r w:rsidRPr="0BF3543E">
        <w:rPr>
          <w:lang w:val="en-GB"/>
        </w:rPr>
        <w:t>‌</w:t>
      </w:r>
      <w:r w:rsidR="0C35E957" w:rsidRPr="0BF3543E">
        <w:rPr>
          <w:rFonts w:eastAsia="Times New Roman" w:cs="Times New Roman"/>
          <w:szCs w:val="24"/>
          <w:lang w:val="en-GB"/>
        </w:rPr>
        <w:t xml:space="preserve"> Wadud, Z., Adeel, M. &amp; Anable, J., 2024. 'Understanding the large role of long-distance travel in carbon emissions from passenger travel'. </w:t>
      </w:r>
      <w:r w:rsidR="0C35E957" w:rsidRPr="0BF3543E">
        <w:rPr>
          <w:rFonts w:eastAsia="Times New Roman" w:cs="Times New Roman"/>
          <w:i/>
          <w:iCs/>
          <w:szCs w:val="24"/>
          <w:lang w:val="en-GB"/>
        </w:rPr>
        <w:t>Nature Energy</w:t>
      </w:r>
      <w:r w:rsidR="0C35E957" w:rsidRPr="0BF3543E">
        <w:rPr>
          <w:rFonts w:eastAsia="Times New Roman" w:cs="Times New Roman"/>
          <w:szCs w:val="24"/>
          <w:lang w:val="en-GB"/>
        </w:rPr>
        <w:t>, 9, pp.1129–1138. Doi: 10.1038/s41560-024-01561-3.</w:t>
      </w:r>
    </w:p>
    <w:p w14:paraId="34A89945" w14:textId="60F9B8EE" w:rsidR="00E85533" w:rsidRDefault="00E85533" w:rsidP="06DEC8D7">
      <w:pPr>
        <w:spacing w:line="360" w:lineRule="auto"/>
        <w:ind w:left="720" w:hanging="720"/>
        <w:jc w:val="both"/>
      </w:pPr>
      <w:r w:rsidRPr="06DEC8D7">
        <w:t xml:space="preserve">Wangai, A.W., Rohacs, D. and Boros, A. (2020). </w:t>
      </w:r>
      <w:r w:rsidR="40CC1334" w:rsidRPr="06DEC8D7">
        <w:t>‘</w:t>
      </w:r>
      <w:r w:rsidRPr="06DEC8D7">
        <w:t>Supporting the Sustainable Development of Railway Transport in Developing Countries</w:t>
      </w:r>
      <w:r w:rsidR="0B783E58" w:rsidRPr="06DEC8D7">
        <w:t>’</w:t>
      </w:r>
      <w:r w:rsidRPr="06DEC8D7">
        <w:t>. </w:t>
      </w:r>
      <w:r w:rsidRPr="06DEC8D7">
        <w:rPr>
          <w:i/>
          <w:iCs/>
        </w:rPr>
        <w:t>Sustainability</w:t>
      </w:r>
      <w:r w:rsidRPr="06DEC8D7">
        <w:t>,</w:t>
      </w:r>
      <w:r w:rsidR="2C6F6B89" w:rsidRPr="06DEC8D7">
        <w:t xml:space="preserve"> </w:t>
      </w:r>
      <w:r w:rsidRPr="06DEC8D7">
        <w:t xml:space="preserve">12(9), pp.3572–3572. </w:t>
      </w:r>
      <w:r w:rsidR="12F7093D" w:rsidRPr="06DEC8D7">
        <w:t>D</w:t>
      </w:r>
      <w:r w:rsidRPr="06DEC8D7">
        <w:t>oi: 10.3390/su12093572</w:t>
      </w:r>
    </w:p>
    <w:p w14:paraId="36714B83" w14:textId="3BE6762F" w:rsidR="1CA5F4AB" w:rsidRDefault="1CA5F4AB" w:rsidP="0BF3543E">
      <w:pPr>
        <w:spacing w:line="360" w:lineRule="auto"/>
        <w:ind w:left="720" w:hanging="720"/>
        <w:jc w:val="both"/>
        <w:rPr>
          <w:rFonts w:eastAsia="Times New Roman" w:cs="Times New Roman"/>
          <w:szCs w:val="24"/>
          <w:lang w:val="en-GB"/>
        </w:rPr>
      </w:pPr>
      <w:r w:rsidRPr="0BF3543E">
        <w:rPr>
          <w:rFonts w:eastAsia="Times New Roman" w:cs="Times New Roman"/>
          <w:szCs w:val="24"/>
          <w:lang w:val="en-GB"/>
        </w:rPr>
        <w:t xml:space="preserve">You, R., Wang, J., Kaewunruen, S., Wang, M. &amp; Ning, N. </w:t>
      </w:r>
      <w:r w:rsidR="4BA8E35E" w:rsidRPr="0BF3543E">
        <w:rPr>
          <w:rFonts w:eastAsia="Times New Roman" w:cs="Times New Roman"/>
          <w:szCs w:val="24"/>
          <w:lang w:val="en-GB"/>
        </w:rPr>
        <w:t>(</w:t>
      </w:r>
      <w:r w:rsidRPr="0BF3543E">
        <w:rPr>
          <w:rFonts w:eastAsia="Times New Roman" w:cs="Times New Roman"/>
          <w:szCs w:val="24"/>
          <w:lang w:val="en-GB"/>
        </w:rPr>
        <w:t>2022</w:t>
      </w:r>
      <w:r w:rsidR="2AC2F137" w:rsidRPr="0BF3543E">
        <w:rPr>
          <w:rFonts w:eastAsia="Times New Roman" w:cs="Times New Roman"/>
          <w:szCs w:val="24"/>
          <w:lang w:val="en-GB"/>
        </w:rPr>
        <w:t>)</w:t>
      </w:r>
      <w:r w:rsidRPr="0BF3543E">
        <w:rPr>
          <w:rFonts w:eastAsia="Times New Roman" w:cs="Times New Roman"/>
          <w:szCs w:val="24"/>
          <w:lang w:val="en-GB"/>
        </w:rPr>
        <w:t xml:space="preserve">. 'Comparative Investigations into Environment-Friendly Production Methods for Railway Prestressed Concrete Sleepers and Bearers'. </w:t>
      </w:r>
      <w:r w:rsidRPr="0BF3543E">
        <w:rPr>
          <w:rFonts w:eastAsia="Times New Roman" w:cs="Times New Roman"/>
          <w:i/>
          <w:iCs/>
          <w:szCs w:val="24"/>
          <w:lang w:val="en-GB"/>
        </w:rPr>
        <w:t>Sustainability</w:t>
      </w:r>
      <w:r w:rsidRPr="0BF3543E">
        <w:rPr>
          <w:rFonts w:eastAsia="Times New Roman" w:cs="Times New Roman"/>
          <w:szCs w:val="24"/>
          <w:lang w:val="en-GB"/>
        </w:rPr>
        <w:t>, 14, p.1059. Doi: 10.3390/su14031059</w:t>
      </w:r>
    </w:p>
    <w:p w14:paraId="7989F10B" w14:textId="584C89D9" w:rsidR="00E85533" w:rsidRDefault="00E85533" w:rsidP="0048017B">
      <w:pPr>
        <w:spacing w:line="360" w:lineRule="auto"/>
        <w:ind w:left="720" w:hanging="720"/>
        <w:jc w:val="both"/>
        <w:rPr>
          <w:lang w:val="en-GB"/>
        </w:rPr>
      </w:pPr>
      <w:r w:rsidRPr="0BF3543E">
        <w:rPr>
          <w:lang w:val="en-GB"/>
        </w:rPr>
        <w:lastRenderedPageBreak/>
        <w:t xml:space="preserve">Zhang, L., Cheng, G., Feng, Q. and Sheng, X. (2024). </w:t>
      </w:r>
      <w:r w:rsidR="3DCBF2CB" w:rsidRPr="0BF3543E">
        <w:rPr>
          <w:lang w:val="en-GB"/>
        </w:rPr>
        <w:t>‘</w:t>
      </w:r>
      <w:r w:rsidRPr="0BF3543E">
        <w:rPr>
          <w:lang w:val="en-GB"/>
        </w:rPr>
        <w:t>A review on the research of noise generation mechanism and control technology in high-speed trains</w:t>
      </w:r>
      <w:r w:rsidR="7FB4D7EB" w:rsidRPr="0BF3543E">
        <w:rPr>
          <w:lang w:val="en-GB"/>
        </w:rPr>
        <w:t>’</w:t>
      </w:r>
      <w:r w:rsidRPr="0BF3543E">
        <w:rPr>
          <w:lang w:val="en-GB"/>
        </w:rPr>
        <w:t>.</w:t>
      </w:r>
      <w:r w:rsidR="39445EA8" w:rsidRPr="0BF3543E">
        <w:rPr>
          <w:rFonts w:eastAsia="Times New Roman" w:cs="Times New Roman"/>
          <w:i/>
          <w:iCs/>
          <w:szCs w:val="24"/>
          <w:lang w:val="en-GB"/>
        </w:rPr>
        <w:t xml:space="preserve"> Intelligent Transportation Infrastructure</w:t>
      </w:r>
      <w:r w:rsidR="39445EA8" w:rsidRPr="0BF3543E">
        <w:rPr>
          <w:rFonts w:eastAsia="Times New Roman" w:cs="Times New Roman"/>
          <w:szCs w:val="24"/>
          <w:lang w:val="en-GB"/>
        </w:rPr>
        <w:t>, v3, liae021</w:t>
      </w:r>
      <w:r w:rsidRPr="0BF3543E">
        <w:rPr>
          <w:lang w:val="en-GB"/>
        </w:rPr>
        <w:t xml:space="preserve">. </w:t>
      </w:r>
      <w:r w:rsidR="4039DEDF" w:rsidRPr="0BF3543E">
        <w:rPr>
          <w:lang w:val="en-GB"/>
        </w:rPr>
        <w:t>Doi</w:t>
      </w:r>
      <w:r w:rsidRPr="0BF3543E">
        <w:rPr>
          <w:lang w:val="en-GB"/>
        </w:rPr>
        <w:t xml:space="preserve">: </w:t>
      </w:r>
      <w:hyperlink r:id="rId30">
        <w:r w:rsidRPr="0BF3543E">
          <w:rPr>
            <w:rStyle w:val="Hyperlink"/>
            <w:lang w:val="en-GB"/>
          </w:rPr>
          <w:t>10.1093/iti/liae021</w:t>
        </w:r>
      </w:hyperlink>
      <w:r w:rsidRPr="0BF3543E">
        <w:rPr>
          <w:lang w:val="en-GB"/>
        </w:rPr>
        <w:t>.</w:t>
      </w:r>
    </w:p>
    <w:p w14:paraId="3B8E8165" w14:textId="77777777" w:rsidR="00E85533" w:rsidRDefault="00E85533" w:rsidP="0048017B">
      <w:pPr>
        <w:spacing w:line="360" w:lineRule="auto"/>
        <w:ind w:left="720" w:hanging="720"/>
        <w:jc w:val="both"/>
        <w:rPr>
          <w:lang w:val="en-GB"/>
        </w:rPr>
      </w:pPr>
    </w:p>
    <w:sectPr w:rsidR="00E855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02AEC"/>
    <w:multiLevelType w:val="multilevel"/>
    <w:tmpl w:val="0A18AD4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3B2605"/>
    <w:multiLevelType w:val="multilevel"/>
    <w:tmpl w:val="A8183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63B33"/>
    <w:multiLevelType w:val="multilevel"/>
    <w:tmpl w:val="B4BC3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1503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4332E5E"/>
    <w:multiLevelType w:val="multilevel"/>
    <w:tmpl w:val="25441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423034"/>
    <w:multiLevelType w:val="multilevel"/>
    <w:tmpl w:val="0F94089E"/>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9F61BF2"/>
    <w:multiLevelType w:val="multilevel"/>
    <w:tmpl w:val="B21C6E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C07947"/>
    <w:multiLevelType w:val="hybridMultilevel"/>
    <w:tmpl w:val="295E7D0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1D556E"/>
    <w:multiLevelType w:val="multilevel"/>
    <w:tmpl w:val="D932D1C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280521"/>
    <w:multiLevelType w:val="multilevel"/>
    <w:tmpl w:val="0A18AD4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30C4550"/>
    <w:multiLevelType w:val="hybridMultilevel"/>
    <w:tmpl w:val="969A1DA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459563"/>
    <w:multiLevelType w:val="hybridMultilevel"/>
    <w:tmpl w:val="FFFFFFFF"/>
    <w:lvl w:ilvl="0" w:tplc="E7D8D3D2">
      <w:start w:val="1"/>
      <w:numFmt w:val="decimal"/>
      <w:lvlText w:val="%1."/>
      <w:lvlJc w:val="left"/>
      <w:pPr>
        <w:ind w:left="720" w:hanging="360"/>
      </w:pPr>
    </w:lvl>
    <w:lvl w:ilvl="1" w:tplc="A386C2BA">
      <w:start w:val="1"/>
      <w:numFmt w:val="lowerLetter"/>
      <w:lvlText w:val="%2."/>
      <w:lvlJc w:val="left"/>
      <w:pPr>
        <w:ind w:left="1440" w:hanging="360"/>
      </w:pPr>
    </w:lvl>
    <w:lvl w:ilvl="2" w:tplc="13D4FA58">
      <w:start w:val="1"/>
      <w:numFmt w:val="lowerRoman"/>
      <w:lvlText w:val="%3."/>
      <w:lvlJc w:val="right"/>
      <w:pPr>
        <w:ind w:left="2160" w:hanging="180"/>
      </w:pPr>
    </w:lvl>
    <w:lvl w:ilvl="3" w:tplc="8ED6289A">
      <w:start w:val="1"/>
      <w:numFmt w:val="decimal"/>
      <w:lvlText w:val="%4."/>
      <w:lvlJc w:val="left"/>
      <w:pPr>
        <w:ind w:left="2880" w:hanging="360"/>
      </w:pPr>
    </w:lvl>
    <w:lvl w:ilvl="4" w:tplc="0DB0733E">
      <w:start w:val="1"/>
      <w:numFmt w:val="lowerLetter"/>
      <w:lvlText w:val="%5."/>
      <w:lvlJc w:val="left"/>
      <w:pPr>
        <w:ind w:left="3600" w:hanging="360"/>
      </w:pPr>
    </w:lvl>
    <w:lvl w:ilvl="5" w:tplc="B4F46F1A">
      <w:start w:val="1"/>
      <w:numFmt w:val="lowerRoman"/>
      <w:lvlText w:val="%6."/>
      <w:lvlJc w:val="right"/>
      <w:pPr>
        <w:ind w:left="4320" w:hanging="180"/>
      </w:pPr>
    </w:lvl>
    <w:lvl w:ilvl="6" w:tplc="C4962EE0">
      <w:start w:val="1"/>
      <w:numFmt w:val="decimal"/>
      <w:lvlText w:val="%7."/>
      <w:lvlJc w:val="left"/>
      <w:pPr>
        <w:ind w:left="5040" w:hanging="360"/>
      </w:pPr>
    </w:lvl>
    <w:lvl w:ilvl="7" w:tplc="C4D84E5A">
      <w:start w:val="1"/>
      <w:numFmt w:val="lowerLetter"/>
      <w:lvlText w:val="%8."/>
      <w:lvlJc w:val="left"/>
      <w:pPr>
        <w:ind w:left="5760" w:hanging="360"/>
      </w:pPr>
    </w:lvl>
    <w:lvl w:ilvl="8" w:tplc="4330ECFC">
      <w:start w:val="1"/>
      <w:numFmt w:val="lowerRoman"/>
      <w:lvlText w:val="%9."/>
      <w:lvlJc w:val="right"/>
      <w:pPr>
        <w:ind w:left="6480" w:hanging="180"/>
      </w:pPr>
    </w:lvl>
  </w:abstractNum>
  <w:abstractNum w:abstractNumId="12" w15:restartNumberingAfterBreak="0">
    <w:nsid w:val="32082735"/>
    <w:multiLevelType w:val="multilevel"/>
    <w:tmpl w:val="0A18AD4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2CD11BE"/>
    <w:multiLevelType w:val="multilevel"/>
    <w:tmpl w:val="AA98F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B0A3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47766CB"/>
    <w:multiLevelType w:val="hybridMultilevel"/>
    <w:tmpl w:val="422E3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40060B"/>
    <w:multiLevelType w:val="hybridMultilevel"/>
    <w:tmpl w:val="668C9F2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1F146A"/>
    <w:multiLevelType w:val="multilevel"/>
    <w:tmpl w:val="01B0FA32"/>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143F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4730792"/>
    <w:multiLevelType w:val="multilevel"/>
    <w:tmpl w:val="52284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055370"/>
    <w:multiLevelType w:val="multilevel"/>
    <w:tmpl w:val="556E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CA2F98"/>
    <w:multiLevelType w:val="hybridMultilevel"/>
    <w:tmpl w:val="2A5458E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2C57DA"/>
    <w:multiLevelType w:val="multilevel"/>
    <w:tmpl w:val="0A18AD4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2405747"/>
    <w:multiLevelType w:val="multilevel"/>
    <w:tmpl w:val="F7B0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FD669E"/>
    <w:multiLevelType w:val="hybridMultilevel"/>
    <w:tmpl w:val="F78EC5D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65388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30129269">
    <w:abstractNumId w:val="13"/>
  </w:num>
  <w:num w:numId="2" w16cid:durableId="2010331070">
    <w:abstractNumId w:val="17"/>
  </w:num>
  <w:num w:numId="3" w16cid:durableId="378361173">
    <w:abstractNumId w:val="23"/>
  </w:num>
  <w:num w:numId="4" w16cid:durableId="964042381">
    <w:abstractNumId w:val="8"/>
  </w:num>
  <w:num w:numId="5" w16cid:durableId="1114834488">
    <w:abstractNumId w:val="1"/>
  </w:num>
  <w:num w:numId="6" w16cid:durableId="326859219">
    <w:abstractNumId w:val="6"/>
  </w:num>
  <w:num w:numId="7" w16cid:durableId="1832018740">
    <w:abstractNumId w:val="20"/>
  </w:num>
  <w:num w:numId="8" w16cid:durableId="1726099749">
    <w:abstractNumId w:val="19"/>
  </w:num>
  <w:num w:numId="9" w16cid:durableId="60493015">
    <w:abstractNumId w:val="2"/>
  </w:num>
  <w:num w:numId="10" w16cid:durableId="771124535">
    <w:abstractNumId w:val="4"/>
  </w:num>
  <w:num w:numId="11" w16cid:durableId="524635293">
    <w:abstractNumId w:val="16"/>
  </w:num>
  <w:num w:numId="12" w16cid:durableId="826749349">
    <w:abstractNumId w:val="10"/>
  </w:num>
  <w:num w:numId="13" w16cid:durableId="235021214">
    <w:abstractNumId w:val="21"/>
  </w:num>
  <w:num w:numId="14" w16cid:durableId="457378396">
    <w:abstractNumId w:val="5"/>
  </w:num>
  <w:num w:numId="15" w16cid:durableId="207686337">
    <w:abstractNumId w:val="24"/>
  </w:num>
  <w:num w:numId="16" w16cid:durableId="1094590959">
    <w:abstractNumId w:val="15"/>
  </w:num>
  <w:num w:numId="17" w16cid:durableId="122617970">
    <w:abstractNumId w:val="3"/>
  </w:num>
  <w:num w:numId="18" w16cid:durableId="920530885">
    <w:abstractNumId w:val="22"/>
  </w:num>
  <w:num w:numId="19" w16cid:durableId="31082814">
    <w:abstractNumId w:val="12"/>
  </w:num>
  <w:num w:numId="20" w16cid:durableId="1091968744">
    <w:abstractNumId w:val="9"/>
  </w:num>
  <w:num w:numId="21" w16cid:durableId="927034195">
    <w:abstractNumId w:val="0"/>
  </w:num>
  <w:num w:numId="22" w16cid:durableId="122843835">
    <w:abstractNumId w:val="7"/>
  </w:num>
  <w:num w:numId="23" w16cid:durableId="826753179">
    <w:abstractNumId w:val="14"/>
  </w:num>
  <w:num w:numId="24" w16cid:durableId="469640688">
    <w:abstractNumId w:val="25"/>
  </w:num>
  <w:num w:numId="25" w16cid:durableId="1105350503">
    <w:abstractNumId w:val="18"/>
  </w:num>
  <w:num w:numId="26" w16cid:durableId="3191605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9C3"/>
    <w:rsid w:val="000145DD"/>
    <w:rsid w:val="00014D68"/>
    <w:rsid w:val="000325AD"/>
    <w:rsid w:val="0004309E"/>
    <w:rsid w:val="00043706"/>
    <w:rsid w:val="000550D9"/>
    <w:rsid w:val="00066135"/>
    <w:rsid w:val="000A1C9C"/>
    <w:rsid w:val="000A5AC1"/>
    <w:rsid w:val="000C3FB8"/>
    <w:rsid w:val="000C5292"/>
    <w:rsid w:val="000F17EE"/>
    <w:rsid w:val="000F79AF"/>
    <w:rsid w:val="00113B8F"/>
    <w:rsid w:val="00122C61"/>
    <w:rsid w:val="001467EA"/>
    <w:rsid w:val="00160202"/>
    <w:rsid w:val="00166DA5"/>
    <w:rsid w:val="00166F63"/>
    <w:rsid w:val="00174AF6"/>
    <w:rsid w:val="001769A3"/>
    <w:rsid w:val="001A244D"/>
    <w:rsid w:val="001C4023"/>
    <w:rsid w:val="001D2DA6"/>
    <w:rsid w:val="001F48EB"/>
    <w:rsid w:val="0020019F"/>
    <w:rsid w:val="0021563E"/>
    <w:rsid w:val="00264EF6"/>
    <w:rsid w:val="00284F5A"/>
    <w:rsid w:val="00296E80"/>
    <w:rsid w:val="002C13B7"/>
    <w:rsid w:val="002C2BA7"/>
    <w:rsid w:val="002F26A9"/>
    <w:rsid w:val="00322BCB"/>
    <w:rsid w:val="00324222"/>
    <w:rsid w:val="003625A6"/>
    <w:rsid w:val="00376D50"/>
    <w:rsid w:val="003849C4"/>
    <w:rsid w:val="003860A4"/>
    <w:rsid w:val="00393CBC"/>
    <w:rsid w:val="0039795D"/>
    <w:rsid w:val="003B2267"/>
    <w:rsid w:val="003F3682"/>
    <w:rsid w:val="004054AE"/>
    <w:rsid w:val="00417F3C"/>
    <w:rsid w:val="004435EB"/>
    <w:rsid w:val="00467546"/>
    <w:rsid w:val="0047506D"/>
    <w:rsid w:val="004775FF"/>
    <w:rsid w:val="0048017B"/>
    <w:rsid w:val="00484A9A"/>
    <w:rsid w:val="00490418"/>
    <w:rsid w:val="0049257B"/>
    <w:rsid w:val="00493976"/>
    <w:rsid w:val="00493AB7"/>
    <w:rsid w:val="004F4F37"/>
    <w:rsid w:val="00510A5A"/>
    <w:rsid w:val="005212DA"/>
    <w:rsid w:val="00534A3F"/>
    <w:rsid w:val="00534D28"/>
    <w:rsid w:val="005352C8"/>
    <w:rsid w:val="00536890"/>
    <w:rsid w:val="005418AE"/>
    <w:rsid w:val="00553108"/>
    <w:rsid w:val="00570D19"/>
    <w:rsid w:val="0057193A"/>
    <w:rsid w:val="00573F5B"/>
    <w:rsid w:val="0057741D"/>
    <w:rsid w:val="00593C14"/>
    <w:rsid w:val="005A6336"/>
    <w:rsid w:val="005E2ABA"/>
    <w:rsid w:val="00607405"/>
    <w:rsid w:val="0061486A"/>
    <w:rsid w:val="00626CF5"/>
    <w:rsid w:val="006359BB"/>
    <w:rsid w:val="006501A4"/>
    <w:rsid w:val="00656CFB"/>
    <w:rsid w:val="006575C5"/>
    <w:rsid w:val="00680B0E"/>
    <w:rsid w:val="006A20F9"/>
    <w:rsid w:val="006C2146"/>
    <w:rsid w:val="006C3B3A"/>
    <w:rsid w:val="006C5D1C"/>
    <w:rsid w:val="006D6D29"/>
    <w:rsid w:val="006E14DE"/>
    <w:rsid w:val="006E3A12"/>
    <w:rsid w:val="0071346A"/>
    <w:rsid w:val="00721085"/>
    <w:rsid w:val="00725B86"/>
    <w:rsid w:val="00757F8D"/>
    <w:rsid w:val="00771C24"/>
    <w:rsid w:val="0077726F"/>
    <w:rsid w:val="00783DEF"/>
    <w:rsid w:val="00790838"/>
    <w:rsid w:val="007A0FBD"/>
    <w:rsid w:val="0080098A"/>
    <w:rsid w:val="00802FD9"/>
    <w:rsid w:val="008069C3"/>
    <w:rsid w:val="00807445"/>
    <w:rsid w:val="0082549E"/>
    <w:rsid w:val="008279FC"/>
    <w:rsid w:val="0084264C"/>
    <w:rsid w:val="00855F8F"/>
    <w:rsid w:val="00856F50"/>
    <w:rsid w:val="0086657B"/>
    <w:rsid w:val="0087736A"/>
    <w:rsid w:val="0088108E"/>
    <w:rsid w:val="00884F6A"/>
    <w:rsid w:val="00890D54"/>
    <w:rsid w:val="008926E9"/>
    <w:rsid w:val="008A7FE8"/>
    <w:rsid w:val="008B0499"/>
    <w:rsid w:val="008B5E2D"/>
    <w:rsid w:val="008C4497"/>
    <w:rsid w:val="008C6328"/>
    <w:rsid w:val="008D03D1"/>
    <w:rsid w:val="008D1230"/>
    <w:rsid w:val="0090761C"/>
    <w:rsid w:val="00912653"/>
    <w:rsid w:val="00945D29"/>
    <w:rsid w:val="00972CEC"/>
    <w:rsid w:val="009E259C"/>
    <w:rsid w:val="009F6518"/>
    <w:rsid w:val="00A16206"/>
    <w:rsid w:val="00A166F6"/>
    <w:rsid w:val="00A2075C"/>
    <w:rsid w:val="00A25BC7"/>
    <w:rsid w:val="00A34F3E"/>
    <w:rsid w:val="00A45D4A"/>
    <w:rsid w:val="00A5521A"/>
    <w:rsid w:val="00A8424F"/>
    <w:rsid w:val="00AB1A80"/>
    <w:rsid w:val="00AC0D4D"/>
    <w:rsid w:val="00B115A1"/>
    <w:rsid w:val="00B236D4"/>
    <w:rsid w:val="00B47286"/>
    <w:rsid w:val="00B52C58"/>
    <w:rsid w:val="00B637D8"/>
    <w:rsid w:val="00B7589B"/>
    <w:rsid w:val="00B767A4"/>
    <w:rsid w:val="00B924DF"/>
    <w:rsid w:val="00B94B85"/>
    <w:rsid w:val="00BB12F4"/>
    <w:rsid w:val="00BB3ED5"/>
    <w:rsid w:val="00BC7EB6"/>
    <w:rsid w:val="00BD67FA"/>
    <w:rsid w:val="00BE07E8"/>
    <w:rsid w:val="00BE2EC9"/>
    <w:rsid w:val="00C06CD2"/>
    <w:rsid w:val="00C60B58"/>
    <w:rsid w:val="00C82744"/>
    <w:rsid w:val="00CA08DE"/>
    <w:rsid w:val="00CA14F7"/>
    <w:rsid w:val="00CB1475"/>
    <w:rsid w:val="00CB483F"/>
    <w:rsid w:val="00CC7256"/>
    <w:rsid w:val="00CD2AF9"/>
    <w:rsid w:val="00CD6D66"/>
    <w:rsid w:val="00CF2370"/>
    <w:rsid w:val="00CF5A46"/>
    <w:rsid w:val="00CF7E88"/>
    <w:rsid w:val="00D04042"/>
    <w:rsid w:val="00D50ABB"/>
    <w:rsid w:val="00D86BD9"/>
    <w:rsid w:val="00D93139"/>
    <w:rsid w:val="00DA5698"/>
    <w:rsid w:val="00DB5B84"/>
    <w:rsid w:val="00DC1EB6"/>
    <w:rsid w:val="00DD29B6"/>
    <w:rsid w:val="00DE2640"/>
    <w:rsid w:val="00DF2BCC"/>
    <w:rsid w:val="00E03D7A"/>
    <w:rsid w:val="00E15D9C"/>
    <w:rsid w:val="00E27C55"/>
    <w:rsid w:val="00E30ECA"/>
    <w:rsid w:val="00E44225"/>
    <w:rsid w:val="00E5257F"/>
    <w:rsid w:val="00E547A9"/>
    <w:rsid w:val="00E56C7D"/>
    <w:rsid w:val="00E66BC0"/>
    <w:rsid w:val="00E7519F"/>
    <w:rsid w:val="00E84BB2"/>
    <w:rsid w:val="00E85533"/>
    <w:rsid w:val="00E96546"/>
    <w:rsid w:val="00EA0109"/>
    <w:rsid w:val="00EE2E49"/>
    <w:rsid w:val="00EE5217"/>
    <w:rsid w:val="00F043EA"/>
    <w:rsid w:val="00F373AB"/>
    <w:rsid w:val="00F476B0"/>
    <w:rsid w:val="00F641F4"/>
    <w:rsid w:val="00F77ECD"/>
    <w:rsid w:val="00F84E0E"/>
    <w:rsid w:val="00F90826"/>
    <w:rsid w:val="00F92AB3"/>
    <w:rsid w:val="00FA67A7"/>
    <w:rsid w:val="00FB4FA6"/>
    <w:rsid w:val="00FE4E35"/>
    <w:rsid w:val="026003A4"/>
    <w:rsid w:val="029570E0"/>
    <w:rsid w:val="02A26F06"/>
    <w:rsid w:val="02D49E6B"/>
    <w:rsid w:val="02EB960A"/>
    <w:rsid w:val="03A0E337"/>
    <w:rsid w:val="05078B62"/>
    <w:rsid w:val="053D0EC9"/>
    <w:rsid w:val="0592DBA3"/>
    <w:rsid w:val="05DA3D10"/>
    <w:rsid w:val="05E40C51"/>
    <w:rsid w:val="05E642B9"/>
    <w:rsid w:val="05EADDA2"/>
    <w:rsid w:val="06DEC8D7"/>
    <w:rsid w:val="076E6EE8"/>
    <w:rsid w:val="078D1DBC"/>
    <w:rsid w:val="07C920A2"/>
    <w:rsid w:val="082BD570"/>
    <w:rsid w:val="082D9430"/>
    <w:rsid w:val="088532DF"/>
    <w:rsid w:val="08F9BEF7"/>
    <w:rsid w:val="094E2165"/>
    <w:rsid w:val="09F972E7"/>
    <w:rsid w:val="0A6307A3"/>
    <w:rsid w:val="0B087A15"/>
    <w:rsid w:val="0B277D3E"/>
    <w:rsid w:val="0B65212C"/>
    <w:rsid w:val="0B783E58"/>
    <w:rsid w:val="0B8862E1"/>
    <w:rsid w:val="0B8E8732"/>
    <w:rsid w:val="0BAE4708"/>
    <w:rsid w:val="0BBBA9A9"/>
    <w:rsid w:val="0BF3543E"/>
    <w:rsid w:val="0C238E0D"/>
    <w:rsid w:val="0C35E957"/>
    <w:rsid w:val="0C4FF4D3"/>
    <w:rsid w:val="0CB329DA"/>
    <w:rsid w:val="0CEFAD57"/>
    <w:rsid w:val="0D3893B2"/>
    <w:rsid w:val="0D3A17BF"/>
    <w:rsid w:val="0D7BB808"/>
    <w:rsid w:val="0DA57B01"/>
    <w:rsid w:val="0F6A4218"/>
    <w:rsid w:val="0FFA04DB"/>
    <w:rsid w:val="1050C4EE"/>
    <w:rsid w:val="10A3E8F9"/>
    <w:rsid w:val="10F15C4F"/>
    <w:rsid w:val="10FF8291"/>
    <w:rsid w:val="11023617"/>
    <w:rsid w:val="1104530B"/>
    <w:rsid w:val="11827D8A"/>
    <w:rsid w:val="1264F0DD"/>
    <w:rsid w:val="12F7093D"/>
    <w:rsid w:val="130ABB88"/>
    <w:rsid w:val="131EAC99"/>
    <w:rsid w:val="136C1EDE"/>
    <w:rsid w:val="1385B039"/>
    <w:rsid w:val="13E244F7"/>
    <w:rsid w:val="13ECE277"/>
    <w:rsid w:val="13FCEE52"/>
    <w:rsid w:val="14187F16"/>
    <w:rsid w:val="14ACC89E"/>
    <w:rsid w:val="14B81C4D"/>
    <w:rsid w:val="162A37B2"/>
    <w:rsid w:val="16B36550"/>
    <w:rsid w:val="17234121"/>
    <w:rsid w:val="177D62E6"/>
    <w:rsid w:val="1891409B"/>
    <w:rsid w:val="19C4DD94"/>
    <w:rsid w:val="1A11EAAA"/>
    <w:rsid w:val="1A42C555"/>
    <w:rsid w:val="1A66A833"/>
    <w:rsid w:val="1AC3F3E0"/>
    <w:rsid w:val="1AFB243E"/>
    <w:rsid w:val="1B5DD4DF"/>
    <w:rsid w:val="1BCE985F"/>
    <w:rsid w:val="1CA5F4AB"/>
    <w:rsid w:val="1CB6D1D8"/>
    <w:rsid w:val="1D804D5A"/>
    <w:rsid w:val="1D9519BE"/>
    <w:rsid w:val="1D98AECB"/>
    <w:rsid w:val="1DDC746A"/>
    <w:rsid w:val="1DED9FD5"/>
    <w:rsid w:val="1E8D69A1"/>
    <w:rsid w:val="1FE28A4D"/>
    <w:rsid w:val="200AD1D5"/>
    <w:rsid w:val="20325E9A"/>
    <w:rsid w:val="207FEBF9"/>
    <w:rsid w:val="20C5DE45"/>
    <w:rsid w:val="21279A56"/>
    <w:rsid w:val="2140FE0C"/>
    <w:rsid w:val="21A9FB5C"/>
    <w:rsid w:val="2247D71A"/>
    <w:rsid w:val="22C5811F"/>
    <w:rsid w:val="22DF5250"/>
    <w:rsid w:val="22E4BF3C"/>
    <w:rsid w:val="241AC558"/>
    <w:rsid w:val="247939C1"/>
    <w:rsid w:val="254820CC"/>
    <w:rsid w:val="25E31D3D"/>
    <w:rsid w:val="2625B5AE"/>
    <w:rsid w:val="26461A31"/>
    <w:rsid w:val="26757271"/>
    <w:rsid w:val="2675F2F4"/>
    <w:rsid w:val="269C2F2B"/>
    <w:rsid w:val="26A5074B"/>
    <w:rsid w:val="273ACBC1"/>
    <w:rsid w:val="27F6CEC8"/>
    <w:rsid w:val="282D3D5C"/>
    <w:rsid w:val="28A274F5"/>
    <w:rsid w:val="28B52793"/>
    <w:rsid w:val="28EECB20"/>
    <w:rsid w:val="292A6039"/>
    <w:rsid w:val="296B6C23"/>
    <w:rsid w:val="296C67BF"/>
    <w:rsid w:val="29980446"/>
    <w:rsid w:val="29AA0C43"/>
    <w:rsid w:val="29FD99E0"/>
    <w:rsid w:val="2A582D98"/>
    <w:rsid w:val="2AAEEB13"/>
    <w:rsid w:val="2AC2F137"/>
    <w:rsid w:val="2B45165E"/>
    <w:rsid w:val="2C221181"/>
    <w:rsid w:val="2C43D3A9"/>
    <w:rsid w:val="2C6F6B89"/>
    <w:rsid w:val="2C9FBCED"/>
    <w:rsid w:val="2CDE285B"/>
    <w:rsid w:val="2D24B966"/>
    <w:rsid w:val="2D57223F"/>
    <w:rsid w:val="2D9B4A31"/>
    <w:rsid w:val="2DF2E356"/>
    <w:rsid w:val="2DF96532"/>
    <w:rsid w:val="2E1D3CCF"/>
    <w:rsid w:val="2E1E216B"/>
    <w:rsid w:val="2EBFC577"/>
    <w:rsid w:val="2F4D2CF9"/>
    <w:rsid w:val="2F59E2EA"/>
    <w:rsid w:val="2F5E847F"/>
    <w:rsid w:val="2F7EFAF1"/>
    <w:rsid w:val="2F827DF9"/>
    <w:rsid w:val="2F93F07C"/>
    <w:rsid w:val="2FC18D91"/>
    <w:rsid w:val="2FC1BC70"/>
    <w:rsid w:val="2FEC8D09"/>
    <w:rsid w:val="300DBBAA"/>
    <w:rsid w:val="305E5814"/>
    <w:rsid w:val="305F878E"/>
    <w:rsid w:val="30619A25"/>
    <w:rsid w:val="30749B43"/>
    <w:rsid w:val="307D0FF1"/>
    <w:rsid w:val="30DBE98E"/>
    <w:rsid w:val="312B6195"/>
    <w:rsid w:val="314F9E33"/>
    <w:rsid w:val="31E61DF2"/>
    <w:rsid w:val="32D81A8A"/>
    <w:rsid w:val="32ED09A1"/>
    <w:rsid w:val="3337A6E5"/>
    <w:rsid w:val="339833B7"/>
    <w:rsid w:val="33E3E98E"/>
    <w:rsid w:val="3435A4D6"/>
    <w:rsid w:val="3440D7A5"/>
    <w:rsid w:val="34621BF0"/>
    <w:rsid w:val="34D11A5F"/>
    <w:rsid w:val="356FFE04"/>
    <w:rsid w:val="35FAB5F2"/>
    <w:rsid w:val="3675FE63"/>
    <w:rsid w:val="36C76496"/>
    <w:rsid w:val="370351BE"/>
    <w:rsid w:val="37085804"/>
    <w:rsid w:val="37590C6C"/>
    <w:rsid w:val="3822AF4F"/>
    <w:rsid w:val="3889FE0D"/>
    <w:rsid w:val="3909C0B8"/>
    <w:rsid w:val="392A7080"/>
    <w:rsid w:val="39411C81"/>
    <w:rsid w:val="39445EA8"/>
    <w:rsid w:val="3995950B"/>
    <w:rsid w:val="39CA3ADA"/>
    <w:rsid w:val="3A00EB69"/>
    <w:rsid w:val="3A0559EB"/>
    <w:rsid w:val="3A1F4688"/>
    <w:rsid w:val="3A63EADF"/>
    <w:rsid w:val="3A775161"/>
    <w:rsid w:val="3ADC62A5"/>
    <w:rsid w:val="3B462773"/>
    <w:rsid w:val="3B73EC3F"/>
    <w:rsid w:val="3BBBAA9F"/>
    <w:rsid w:val="3BE20D69"/>
    <w:rsid w:val="3C552857"/>
    <w:rsid w:val="3C710B81"/>
    <w:rsid w:val="3D2862CA"/>
    <w:rsid w:val="3DCBF2CB"/>
    <w:rsid w:val="3DD61717"/>
    <w:rsid w:val="3DEE585A"/>
    <w:rsid w:val="3E23B234"/>
    <w:rsid w:val="3E7C7914"/>
    <w:rsid w:val="3EA1FFCA"/>
    <w:rsid w:val="3EA2C1C3"/>
    <w:rsid w:val="3EAA5123"/>
    <w:rsid w:val="3EB6261D"/>
    <w:rsid w:val="3ECB80CA"/>
    <w:rsid w:val="3F4157CC"/>
    <w:rsid w:val="3F820125"/>
    <w:rsid w:val="3FB9B879"/>
    <w:rsid w:val="4039DEDF"/>
    <w:rsid w:val="403C3846"/>
    <w:rsid w:val="40B02072"/>
    <w:rsid w:val="40CC1334"/>
    <w:rsid w:val="417CE286"/>
    <w:rsid w:val="4218897E"/>
    <w:rsid w:val="42912C93"/>
    <w:rsid w:val="42BDB679"/>
    <w:rsid w:val="4384AABA"/>
    <w:rsid w:val="43992B38"/>
    <w:rsid w:val="4433450E"/>
    <w:rsid w:val="4485D572"/>
    <w:rsid w:val="448F664A"/>
    <w:rsid w:val="44927AD4"/>
    <w:rsid w:val="45036D22"/>
    <w:rsid w:val="45855339"/>
    <w:rsid w:val="45C73F0A"/>
    <w:rsid w:val="45F1FCF8"/>
    <w:rsid w:val="46E384AA"/>
    <w:rsid w:val="4714DBCD"/>
    <w:rsid w:val="47920210"/>
    <w:rsid w:val="47C3672D"/>
    <w:rsid w:val="47D43F89"/>
    <w:rsid w:val="483CF9FB"/>
    <w:rsid w:val="486EA2D8"/>
    <w:rsid w:val="491D92AA"/>
    <w:rsid w:val="497F1E5F"/>
    <w:rsid w:val="4A183128"/>
    <w:rsid w:val="4A36B66B"/>
    <w:rsid w:val="4A39E3AD"/>
    <w:rsid w:val="4A3B837F"/>
    <w:rsid w:val="4A3BF846"/>
    <w:rsid w:val="4AE8359F"/>
    <w:rsid w:val="4AEAD360"/>
    <w:rsid w:val="4AF49394"/>
    <w:rsid w:val="4B2B0940"/>
    <w:rsid w:val="4B4E29E6"/>
    <w:rsid w:val="4BA8E35E"/>
    <w:rsid w:val="4BF1F1F0"/>
    <w:rsid w:val="4C4CB5CC"/>
    <w:rsid w:val="4C6814EA"/>
    <w:rsid w:val="4CA72119"/>
    <w:rsid w:val="4CD8064C"/>
    <w:rsid w:val="4CDE59E4"/>
    <w:rsid w:val="4D0C02F8"/>
    <w:rsid w:val="4D938759"/>
    <w:rsid w:val="4E21B7C1"/>
    <w:rsid w:val="4E50EFB1"/>
    <w:rsid w:val="4FB07F9B"/>
    <w:rsid w:val="4FEDA12B"/>
    <w:rsid w:val="4FF7FAD9"/>
    <w:rsid w:val="502F2BF4"/>
    <w:rsid w:val="514499B4"/>
    <w:rsid w:val="517BDDE3"/>
    <w:rsid w:val="5199B25D"/>
    <w:rsid w:val="51D62F68"/>
    <w:rsid w:val="51EE9F1C"/>
    <w:rsid w:val="527025E4"/>
    <w:rsid w:val="5298F615"/>
    <w:rsid w:val="532772AB"/>
    <w:rsid w:val="53BD1B56"/>
    <w:rsid w:val="545445A2"/>
    <w:rsid w:val="555441FB"/>
    <w:rsid w:val="55EEF669"/>
    <w:rsid w:val="56764E14"/>
    <w:rsid w:val="568653D5"/>
    <w:rsid w:val="56BDD12E"/>
    <w:rsid w:val="571B98E8"/>
    <w:rsid w:val="5793E320"/>
    <w:rsid w:val="58608CCF"/>
    <w:rsid w:val="5946EF26"/>
    <w:rsid w:val="59F59412"/>
    <w:rsid w:val="5B17641A"/>
    <w:rsid w:val="5C3DA3BC"/>
    <w:rsid w:val="5E3FDADB"/>
    <w:rsid w:val="5E96D4BF"/>
    <w:rsid w:val="5EA7B195"/>
    <w:rsid w:val="5F12A529"/>
    <w:rsid w:val="5FBAE97D"/>
    <w:rsid w:val="60045237"/>
    <w:rsid w:val="601CB781"/>
    <w:rsid w:val="60709C06"/>
    <w:rsid w:val="608D9CFF"/>
    <w:rsid w:val="60989B03"/>
    <w:rsid w:val="6108EB7E"/>
    <w:rsid w:val="61D2D94D"/>
    <w:rsid w:val="620DF0E4"/>
    <w:rsid w:val="62D6E01D"/>
    <w:rsid w:val="6355109E"/>
    <w:rsid w:val="64112A66"/>
    <w:rsid w:val="643C7DBA"/>
    <w:rsid w:val="65AD4398"/>
    <w:rsid w:val="66C54F32"/>
    <w:rsid w:val="66F3FD50"/>
    <w:rsid w:val="67CF41EE"/>
    <w:rsid w:val="67E8A38F"/>
    <w:rsid w:val="67ED930F"/>
    <w:rsid w:val="680CBE78"/>
    <w:rsid w:val="68431B8A"/>
    <w:rsid w:val="68A66AAE"/>
    <w:rsid w:val="68C51C7A"/>
    <w:rsid w:val="691D0CEE"/>
    <w:rsid w:val="693CCCE5"/>
    <w:rsid w:val="69414AF6"/>
    <w:rsid w:val="694DA485"/>
    <w:rsid w:val="69739BA6"/>
    <w:rsid w:val="69C0DD54"/>
    <w:rsid w:val="6B0FEDEC"/>
    <w:rsid w:val="6B3B0691"/>
    <w:rsid w:val="6B8983BA"/>
    <w:rsid w:val="6BFBC305"/>
    <w:rsid w:val="6C8D6ACD"/>
    <w:rsid w:val="6D547BF9"/>
    <w:rsid w:val="6E093675"/>
    <w:rsid w:val="6E4121C0"/>
    <w:rsid w:val="6E477A46"/>
    <w:rsid w:val="6EC49BBA"/>
    <w:rsid w:val="6EEAA5DA"/>
    <w:rsid w:val="6F90ED30"/>
    <w:rsid w:val="6FA0BD6E"/>
    <w:rsid w:val="6FB4FF7C"/>
    <w:rsid w:val="6FC348A1"/>
    <w:rsid w:val="6FE6C86F"/>
    <w:rsid w:val="7087D0D7"/>
    <w:rsid w:val="70CFF1C5"/>
    <w:rsid w:val="70E7E21A"/>
    <w:rsid w:val="71F8BF9B"/>
    <w:rsid w:val="72088A1D"/>
    <w:rsid w:val="720FA68C"/>
    <w:rsid w:val="73105FF5"/>
    <w:rsid w:val="73D34915"/>
    <w:rsid w:val="73FC4841"/>
    <w:rsid w:val="73FD5BCE"/>
    <w:rsid w:val="742B440B"/>
    <w:rsid w:val="74841752"/>
    <w:rsid w:val="748F0D41"/>
    <w:rsid w:val="752382A3"/>
    <w:rsid w:val="759EB03E"/>
    <w:rsid w:val="75BEAC9F"/>
    <w:rsid w:val="77DE4612"/>
    <w:rsid w:val="78450D7A"/>
    <w:rsid w:val="7851D4C6"/>
    <w:rsid w:val="78C38244"/>
    <w:rsid w:val="7910E158"/>
    <w:rsid w:val="796B4D6D"/>
    <w:rsid w:val="79A34A79"/>
    <w:rsid w:val="79CFD58D"/>
    <w:rsid w:val="7A94C4A8"/>
    <w:rsid w:val="7AB6C207"/>
    <w:rsid w:val="7B433868"/>
    <w:rsid w:val="7BA02003"/>
    <w:rsid w:val="7BCC7F08"/>
    <w:rsid w:val="7CD1B8F7"/>
    <w:rsid w:val="7D4EEAF8"/>
    <w:rsid w:val="7DF5593D"/>
    <w:rsid w:val="7E780DCD"/>
    <w:rsid w:val="7F052607"/>
    <w:rsid w:val="7F0969B5"/>
    <w:rsid w:val="7F921A6E"/>
    <w:rsid w:val="7FB4D7EB"/>
    <w:rsid w:val="7FF6FAA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BBD658"/>
  <w15:chartTrackingRefBased/>
  <w15:docId w15:val="{67D5752B-C550-2C40-8DEB-D4027855D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5EB"/>
    <w:rPr>
      <w:rFonts w:ascii="Times New Roman" w:hAnsi="Times New Roman"/>
      <w:kern w:val="0"/>
      <w:sz w:val="24"/>
      <w14:ligatures w14:val="none"/>
    </w:rPr>
  </w:style>
  <w:style w:type="paragraph" w:styleId="Heading1">
    <w:name w:val="heading 1"/>
    <w:basedOn w:val="Normal"/>
    <w:next w:val="Normal"/>
    <w:link w:val="Heading1Char"/>
    <w:uiPriority w:val="9"/>
    <w:qFormat/>
    <w:rsid w:val="00553108"/>
    <w:pPr>
      <w:keepNext/>
      <w:keepLines/>
      <w:spacing w:before="240" w:after="0"/>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553108"/>
    <w:pPr>
      <w:keepNext/>
      <w:keepLines/>
      <w:spacing w:before="40" w:after="0" w:line="480" w:lineRule="auto"/>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DE2640"/>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069C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069C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069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69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69C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69C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3108"/>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55310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E2640"/>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semiHidden/>
    <w:rsid w:val="008069C3"/>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8069C3"/>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8069C3"/>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8069C3"/>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8069C3"/>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8069C3"/>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8069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9C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8069C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9C3"/>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069C3"/>
    <w:pPr>
      <w:spacing w:before="160"/>
      <w:jc w:val="center"/>
    </w:pPr>
    <w:rPr>
      <w:i/>
      <w:iCs/>
      <w:color w:val="404040" w:themeColor="text1" w:themeTint="BF"/>
    </w:rPr>
  </w:style>
  <w:style w:type="character" w:customStyle="1" w:styleId="QuoteChar">
    <w:name w:val="Quote Char"/>
    <w:basedOn w:val="DefaultParagraphFont"/>
    <w:link w:val="Quote"/>
    <w:uiPriority w:val="29"/>
    <w:rsid w:val="008069C3"/>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8069C3"/>
    <w:pPr>
      <w:ind w:left="720"/>
      <w:contextualSpacing/>
    </w:pPr>
  </w:style>
  <w:style w:type="character" w:styleId="IntenseEmphasis">
    <w:name w:val="Intense Emphasis"/>
    <w:basedOn w:val="DefaultParagraphFont"/>
    <w:uiPriority w:val="21"/>
    <w:qFormat/>
    <w:rsid w:val="008069C3"/>
    <w:rPr>
      <w:i/>
      <w:iCs/>
      <w:color w:val="2F5496" w:themeColor="accent1" w:themeShade="BF"/>
    </w:rPr>
  </w:style>
  <w:style w:type="paragraph" w:styleId="IntenseQuote">
    <w:name w:val="Intense Quote"/>
    <w:basedOn w:val="Normal"/>
    <w:next w:val="Normal"/>
    <w:link w:val="IntenseQuoteChar"/>
    <w:uiPriority w:val="30"/>
    <w:qFormat/>
    <w:rsid w:val="008069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69C3"/>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8069C3"/>
    <w:rPr>
      <w:b/>
      <w:bCs/>
      <w:smallCaps/>
      <w:color w:val="2F5496" w:themeColor="accent1" w:themeShade="BF"/>
      <w:spacing w:val="5"/>
    </w:rPr>
  </w:style>
  <w:style w:type="paragraph" w:styleId="TOCHeading">
    <w:name w:val="TOC Heading"/>
    <w:basedOn w:val="Heading1"/>
    <w:next w:val="Normal"/>
    <w:uiPriority w:val="39"/>
    <w:unhideWhenUsed/>
    <w:qFormat/>
    <w:rsid w:val="00A25BC7"/>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A25BC7"/>
    <w:pPr>
      <w:spacing w:after="100"/>
    </w:pPr>
  </w:style>
  <w:style w:type="character" w:styleId="Hyperlink">
    <w:name w:val="Hyperlink"/>
    <w:basedOn w:val="DefaultParagraphFont"/>
    <w:uiPriority w:val="99"/>
    <w:unhideWhenUsed/>
    <w:rsid w:val="00A25BC7"/>
    <w:rPr>
      <w:color w:val="0563C1" w:themeColor="hyperlink"/>
      <w:u w:val="single"/>
    </w:rPr>
  </w:style>
  <w:style w:type="paragraph" w:styleId="TOC2">
    <w:name w:val="toc 2"/>
    <w:basedOn w:val="Normal"/>
    <w:next w:val="Normal"/>
    <w:autoRedefine/>
    <w:uiPriority w:val="39"/>
    <w:unhideWhenUsed/>
    <w:rsid w:val="00113B8F"/>
    <w:pPr>
      <w:spacing w:after="100"/>
      <w:ind w:left="240"/>
    </w:pPr>
  </w:style>
  <w:style w:type="paragraph" w:styleId="Caption">
    <w:name w:val="caption"/>
    <w:basedOn w:val="Normal"/>
    <w:next w:val="Normal"/>
    <w:uiPriority w:val="35"/>
    <w:unhideWhenUsed/>
    <w:qFormat/>
    <w:rsid w:val="005212D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A34F3E"/>
    <w:rPr>
      <w:sz w:val="16"/>
      <w:szCs w:val="16"/>
    </w:rPr>
  </w:style>
  <w:style w:type="paragraph" w:styleId="CommentText">
    <w:name w:val="annotation text"/>
    <w:basedOn w:val="Normal"/>
    <w:link w:val="CommentTextChar"/>
    <w:uiPriority w:val="99"/>
    <w:semiHidden/>
    <w:unhideWhenUsed/>
    <w:rsid w:val="00A34F3E"/>
    <w:pPr>
      <w:spacing w:line="240" w:lineRule="auto"/>
    </w:pPr>
    <w:rPr>
      <w:sz w:val="20"/>
      <w:szCs w:val="20"/>
    </w:rPr>
  </w:style>
  <w:style w:type="character" w:customStyle="1" w:styleId="CommentTextChar">
    <w:name w:val="Comment Text Char"/>
    <w:basedOn w:val="DefaultParagraphFont"/>
    <w:link w:val="CommentText"/>
    <w:uiPriority w:val="99"/>
    <w:semiHidden/>
    <w:rsid w:val="00A34F3E"/>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34F3E"/>
    <w:rPr>
      <w:b/>
      <w:bCs/>
    </w:rPr>
  </w:style>
  <w:style w:type="character" w:customStyle="1" w:styleId="CommentSubjectChar">
    <w:name w:val="Comment Subject Char"/>
    <w:basedOn w:val="CommentTextChar"/>
    <w:link w:val="CommentSubject"/>
    <w:uiPriority w:val="99"/>
    <w:semiHidden/>
    <w:rsid w:val="00A34F3E"/>
    <w:rPr>
      <w:rFonts w:ascii="Times New Roman" w:hAnsi="Times New Roman"/>
      <w:b/>
      <w:bCs/>
      <w:kern w:val="0"/>
      <w:sz w:val="20"/>
      <w:szCs w:val="20"/>
      <w14:ligatures w14:val="none"/>
    </w:rPr>
  </w:style>
  <w:style w:type="paragraph" w:styleId="BalloonText">
    <w:name w:val="Balloon Text"/>
    <w:basedOn w:val="Normal"/>
    <w:link w:val="BalloonTextChar"/>
    <w:uiPriority w:val="99"/>
    <w:semiHidden/>
    <w:unhideWhenUsed/>
    <w:rsid w:val="00A34F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4F3E"/>
    <w:rPr>
      <w:rFonts w:ascii="Segoe UI" w:hAnsi="Segoe UI" w:cs="Segoe UI"/>
      <w:kern w:val="0"/>
      <w:sz w:val="18"/>
      <w:szCs w:val="18"/>
      <w14:ligatures w14:val="none"/>
    </w:rPr>
  </w:style>
  <w:style w:type="paragraph" w:styleId="NormalWeb">
    <w:name w:val="Normal (Web)"/>
    <w:basedOn w:val="Normal"/>
    <w:uiPriority w:val="99"/>
    <w:semiHidden/>
    <w:unhideWhenUsed/>
    <w:rsid w:val="005352C8"/>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964">
      <w:bodyDiv w:val="1"/>
      <w:marLeft w:val="0"/>
      <w:marRight w:val="0"/>
      <w:marTop w:val="0"/>
      <w:marBottom w:val="0"/>
      <w:divBdr>
        <w:top w:val="none" w:sz="0" w:space="0" w:color="auto"/>
        <w:left w:val="none" w:sz="0" w:space="0" w:color="auto"/>
        <w:bottom w:val="none" w:sz="0" w:space="0" w:color="auto"/>
        <w:right w:val="none" w:sz="0" w:space="0" w:color="auto"/>
      </w:divBdr>
    </w:div>
    <w:div w:id="46608231">
      <w:bodyDiv w:val="1"/>
      <w:marLeft w:val="0"/>
      <w:marRight w:val="0"/>
      <w:marTop w:val="0"/>
      <w:marBottom w:val="0"/>
      <w:divBdr>
        <w:top w:val="none" w:sz="0" w:space="0" w:color="auto"/>
        <w:left w:val="none" w:sz="0" w:space="0" w:color="auto"/>
        <w:bottom w:val="none" w:sz="0" w:space="0" w:color="auto"/>
        <w:right w:val="none" w:sz="0" w:space="0" w:color="auto"/>
      </w:divBdr>
    </w:div>
    <w:div w:id="536503135">
      <w:bodyDiv w:val="1"/>
      <w:marLeft w:val="0"/>
      <w:marRight w:val="0"/>
      <w:marTop w:val="0"/>
      <w:marBottom w:val="0"/>
      <w:divBdr>
        <w:top w:val="none" w:sz="0" w:space="0" w:color="auto"/>
        <w:left w:val="none" w:sz="0" w:space="0" w:color="auto"/>
        <w:bottom w:val="none" w:sz="0" w:space="0" w:color="auto"/>
        <w:right w:val="none" w:sz="0" w:space="0" w:color="auto"/>
      </w:divBdr>
    </w:div>
    <w:div w:id="928611691">
      <w:bodyDiv w:val="1"/>
      <w:marLeft w:val="0"/>
      <w:marRight w:val="0"/>
      <w:marTop w:val="0"/>
      <w:marBottom w:val="0"/>
      <w:divBdr>
        <w:top w:val="none" w:sz="0" w:space="0" w:color="auto"/>
        <w:left w:val="none" w:sz="0" w:space="0" w:color="auto"/>
        <w:bottom w:val="none" w:sz="0" w:space="0" w:color="auto"/>
        <w:right w:val="none" w:sz="0" w:space="0" w:color="auto"/>
      </w:divBdr>
    </w:div>
    <w:div w:id="1074352136">
      <w:bodyDiv w:val="1"/>
      <w:marLeft w:val="0"/>
      <w:marRight w:val="0"/>
      <w:marTop w:val="0"/>
      <w:marBottom w:val="0"/>
      <w:divBdr>
        <w:top w:val="none" w:sz="0" w:space="0" w:color="auto"/>
        <w:left w:val="none" w:sz="0" w:space="0" w:color="auto"/>
        <w:bottom w:val="none" w:sz="0" w:space="0" w:color="auto"/>
        <w:right w:val="none" w:sz="0" w:space="0" w:color="auto"/>
      </w:divBdr>
    </w:div>
    <w:div w:id="1086265877">
      <w:bodyDiv w:val="1"/>
      <w:marLeft w:val="0"/>
      <w:marRight w:val="0"/>
      <w:marTop w:val="0"/>
      <w:marBottom w:val="0"/>
      <w:divBdr>
        <w:top w:val="none" w:sz="0" w:space="0" w:color="auto"/>
        <w:left w:val="none" w:sz="0" w:space="0" w:color="auto"/>
        <w:bottom w:val="none" w:sz="0" w:space="0" w:color="auto"/>
        <w:right w:val="none" w:sz="0" w:space="0" w:color="auto"/>
      </w:divBdr>
    </w:div>
    <w:div w:id="1267225162">
      <w:bodyDiv w:val="1"/>
      <w:marLeft w:val="0"/>
      <w:marRight w:val="0"/>
      <w:marTop w:val="0"/>
      <w:marBottom w:val="0"/>
      <w:divBdr>
        <w:top w:val="none" w:sz="0" w:space="0" w:color="auto"/>
        <w:left w:val="none" w:sz="0" w:space="0" w:color="auto"/>
        <w:bottom w:val="none" w:sz="0" w:space="0" w:color="auto"/>
        <w:right w:val="none" w:sz="0" w:space="0" w:color="auto"/>
      </w:divBdr>
    </w:div>
    <w:div w:id="1359158815">
      <w:bodyDiv w:val="1"/>
      <w:marLeft w:val="0"/>
      <w:marRight w:val="0"/>
      <w:marTop w:val="0"/>
      <w:marBottom w:val="0"/>
      <w:divBdr>
        <w:top w:val="none" w:sz="0" w:space="0" w:color="auto"/>
        <w:left w:val="none" w:sz="0" w:space="0" w:color="auto"/>
        <w:bottom w:val="none" w:sz="0" w:space="0" w:color="auto"/>
        <w:right w:val="none" w:sz="0" w:space="0" w:color="auto"/>
      </w:divBdr>
    </w:div>
    <w:div w:id="1430663737">
      <w:bodyDiv w:val="1"/>
      <w:marLeft w:val="0"/>
      <w:marRight w:val="0"/>
      <w:marTop w:val="0"/>
      <w:marBottom w:val="0"/>
      <w:divBdr>
        <w:top w:val="none" w:sz="0" w:space="0" w:color="auto"/>
        <w:left w:val="none" w:sz="0" w:space="0" w:color="auto"/>
        <w:bottom w:val="none" w:sz="0" w:space="0" w:color="auto"/>
        <w:right w:val="none" w:sz="0" w:space="0" w:color="auto"/>
      </w:divBdr>
    </w:div>
    <w:div w:id="1587373625">
      <w:bodyDiv w:val="1"/>
      <w:marLeft w:val="0"/>
      <w:marRight w:val="0"/>
      <w:marTop w:val="0"/>
      <w:marBottom w:val="0"/>
      <w:divBdr>
        <w:top w:val="none" w:sz="0" w:space="0" w:color="auto"/>
        <w:left w:val="none" w:sz="0" w:space="0" w:color="auto"/>
        <w:bottom w:val="none" w:sz="0" w:space="0" w:color="auto"/>
        <w:right w:val="none" w:sz="0" w:space="0" w:color="auto"/>
      </w:divBdr>
    </w:div>
    <w:div w:id="1785733680">
      <w:bodyDiv w:val="1"/>
      <w:marLeft w:val="0"/>
      <w:marRight w:val="0"/>
      <w:marTop w:val="0"/>
      <w:marBottom w:val="0"/>
      <w:divBdr>
        <w:top w:val="none" w:sz="0" w:space="0" w:color="auto"/>
        <w:left w:val="none" w:sz="0" w:space="0" w:color="auto"/>
        <w:bottom w:val="none" w:sz="0" w:space="0" w:color="auto"/>
        <w:right w:val="none" w:sz="0" w:space="0" w:color="auto"/>
      </w:divBdr>
    </w:div>
    <w:div w:id="1792436153">
      <w:bodyDiv w:val="1"/>
      <w:marLeft w:val="0"/>
      <w:marRight w:val="0"/>
      <w:marTop w:val="0"/>
      <w:marBottom w:val="0"/>
      <w:divBdr>
        <w:top w:val="none" w:sz="0" w:space="0" w:color="auto"/>
        <w:left w:val="none" w:sz="0" w:space="0" w:color="auto"/>
        <w:bottom w:val="none" w:sz="0" w:space="0" w:color="auto"/>
        <w:right w:val="none" w:sz="0" w:space="0" w:color="auto"/>
      </w:divBdr>
    </w:div>
    <w:div w:id="1957709864">
      <w:bodyDiv w:val="1"/>
      <w:marLeft w:val="0"/>
      <w:marRight w:val="0"/>
      <w:marTop w:val="0"/>
      <w:marBottom w:val="0"/>
      <w:divBdr>
        <w:top w:val="none" w:sz="0" w:space="0" w:color="auto"/>
        <w:left w:val="none" w:sz="0" w:space="0" w:color="auto"/>
        <w:bottom w:val="none" w:sz="0" w:space="0" w:color="auto"/>
        <w:right w:val="none" w:sz="0" w:space="0" w:color="auto"/>
      </w:divBdr>
    </w:div>
    <w:div w:id="2119331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landcables.com/company/news-and-events/a-faster-connected-world-the-high-speed-railway-revolution" TargetMode="External"/><Relationship Id="rId18" Type="http://schemas.openxmlformats.org/officeDocument/2006/relationships/hyperlink" Target="https://www.globalrailwayreview.com/news/197931/eurostar-reports-record-growth-in-2024-with-ambitious-future-plans-for-sustainable-travel/" TargetMode="External"/><Relationship Id="rId26" Type="http://schemas.openxmlformats.org/officeDocument/2006/relationships/hyperlink" Target="https://www.statista.com/statistics/270500/percentage-change-in-co2-emissions-in-selected-countries/" TargetMode="External"/><Relationship Id="rId3" Type="http://schemas.openxmlformats.org/officeDocument/2006/relationships/styles" Target="styles.xml"/><Relationship Id="rId21" Type="http://schemas.openxmlformats.org/officeDocument/2006/relationships/hyperlink" Target="https://www.networkrail.co.uk/stories/six-times-we-went-green-on-the-railway/" TargetMode="External"/><Relationship Id="rId7" Type="http://schemas.openxmlformats.org/officeDocument/2006/relationships/image" Target="media/image2.png"/><Relationship Id="rId12" Type="http://schemas.openxmlformats.org/officeDocument/2006/relationships/hyperlink" Target="https://doi.org/10.22214/ijraset.2020.32136" TargetMode="External"/><Relationship Id="rId17" Type="http://schemas.openxmlformats.org/officeDocument/2006/relationships/hyperlink" Target="https://www.getac.com/en/blog/sustainable-rail-transport/" TargetMode="External"/><Relationship Id="rId25" Type="http://schemas.openxmlformats.org/officeDocument/2006/relationships/hyperlink" Target="https://www.statista.com/statistics/485859/greenhouse-gas-emission-from-rail-transport-uk/" TargetMode="External"/><Relationship Id="rId2" Type="http://schemas.openxmlformats.org/officeDocument/2006/relationships/numbering" Target="numbering.xml"/><Relationship Id="rId16" Type="http://schemas.openxmlformats.org/officeDocument/2006/relationships/hyperlink" Target="https://www.futuremarketinsights.com/reports/europe-rail-tourism-sector-outlook" TargetMode="External"/><Relationship Id="rId20" Type="http://schemas.openxmlformats.org/officeDocument/2006/relationships/hyperlink" Target="https://papers.ssrn.com/sol3/papers.cfm?abstract_id=3323121" TargetMode="External"/><Relationship Id="rId29" Type="http://schemas.openxmlformats.org/officeDocument/2006/relationships/hyperlink" Target="https://uic.org/sustainability/noise-and-vibr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ergydigital.com/sustainability/uk-government-commits-removing-all-diesel-trains-2040" TargetMode="External"/><Relationship Id="rId24" Type="http://schemas.openxmlformats.org/officeDocument/2006/relationships/hyperlink" Target="https://www.deloitte.com/global/en/Industries/consumer/perspectives/future-of-luxury-travel.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urostar.com/uk-en/sustainability" TargetMode="External"/><Relationship Id="rId23" Type="http://schemas.openxmlformats.org/officeDocument/2006/relationships/hyperlink" Target="https://www.newcivilengineer.com/latest/why-network-rail-had-to-depart-from-its-pledge-of-100-renewables-for-non-traction-power-21-11-2024/" TargetMode="External"/><Relationship Id="rId28" Type="http://schemas.openxmlformats.org/officeDocument/2006/relationships/hyperlink" Target="https://doi.org/10.1016/j.apenergy.2024.123344" TargetMode="External"/><Relationship Id="rId10" Type="http://schemas.openxmlformats.org/officeDocument/2006/relationships/image" Target="media/image5.png"/><Relationship Id="rId19" Type="http://schemas.openxmlformats.org/officeDocument/2006/relationships/hyperlink" Target="https://www.lner.co.uk/news/lner-azuma-trains-circle-the-earth-2000-times-in-five-year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alternative-fuels-observatory.ec.europa.eu/transport-mode/rail" TargetMode="External"/><Relationship Id="rId22" Type="http://schemas.openxmlformats.org/officeDocument/2006/relationships/hyperlink" Target="https://www.chriscruises.com/beyond-cruising-europes-most-accessible-railway-nations/" TargetMode="External"/><Relationship Id="rId27" Type="http://schemas.openxmlformats.org/officeDocument/2006/relationships/hyperlink" Target="https://www.statista.com/statistics/1254975/global-railway-management-system-market-forecast/" TargetMode="External"/><Relationship Id="rId30" Type="http://schemas.openxmlformats.org/officeDocument/2006/relationships/hyperlink" Target="https://doi.org/10.1093/iti/liae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A1682-AC03-469C-A8B7-F984C153B1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3123</Words>
  <Characters>23348</Characters>
  <Application>Microsoft Office Word</Application>
  <DocSecurity>0</DocSecurity>
  <Lines>194</Lines>
  <Paragraphs>52</Paragraphs>
  <ScaleCrop>false</ScaleCrop>
  <Company/>
  <LinksUpToDate>false</LinksUpToDate>
  <CharactersWithSpaces>26419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Syed Maksum Zabid (2245066)</cp:lastModifiedBy>
  <cp:revision>2</cp:revision>
  <dcterms:created xsi:type="dcterms:W3CDTF">2025-03-06T13:02:00Z</dcterms:created>
  <dcterms:modified xsi:type="dcterms:W3CDTF">2025-03-06T13:02:00Z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2d36692c4f15855c6aee1e3263e1325b6daa508137b3fdaa455cf1f74890303d</vt:lpwstr>
  </property>
</Properties>
</file>