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1E3EDE" w14:textId="21E164D5" w:rsidR="00B46579" w:rsidRPr="00415C4E" w:rsidRDefault="00B46579" w:rsidP="00B46579">
      <w:pPr>
        <w:spacing w:line="360" w:lineRule="auto"/>
        <w:ind w:firstLine="720"/>
        <w:jc w:val="center"/>
        <w:rPr>
          <w:rFonts w:ascii="Times New Roman" w:hAnsi="Times New Roman" w:cs="Times New Roman"/>
          <w:b/>
          <w:bCs/>
          <w:sz w:val="72"/>
          <w:szCs w:val="72"/>
        </w:rPr>
      </w:pPr>
      <w:r w:rsidRPr="00415C4E">
        <w:rPr>
          <w:rFonts w:ascii="Times New Roman" w:hAnsi="Times New Roman" w:cs="Times New Roman"/>
          <w:b/>
          <w:bCs/>
          <w:sz w:val="72"/>
          <w:szCs w:val="72"/>
        </w:rPr>
        <w:t xml:space="preserve">Student Name:  </w:t>
      </w:r>
      <w:r w:rsidRPr="00913D31">
        <w:rPr>
          <w:rFonts w:ascii="Times New Roman" w:hAnsi="Times New Roman" w:cs="Times New Roman"/>
          <w:b/>
          <w:bCs/>
          <w:i/>
          <w:iCs/>
          <w:sz w:val="72"/>
          <w:szCs w:val="72"/>
        </w:rPr>
        <w:t>Corneliu</w:t>
      </w:r>
      <w:r>
        <w:rPr>
          <w:rFonts w:ascii="Times New Roman" w:hAnsi="Times New Roman" w:cs="Times New Roman"/>
          <w:b/>
          <w:bCs/>
          <w:i/>
          <w:iCs/>
          <w:sz w:val="72"/>
          <w:szCs w:val="72"/>
        </w:rPr>
        <w:t xml:space="preserve"> </w:t>
      </w:r>
      <w:r w:rsidRPr="00913D31">
        <w:rPr>
          <w:rFonts w:ascii="Times New Roman" w:hAnsi="Times New Roman" w:cs="Times New Roman"/>
          <w:b/>
          <w:bCs/>
          <w:i/>
          <w:iCs/>
          <w:sz w:val="72"/>
          <w:szCs w:val="72"/>
        </w:rPr>
        <w:t>Bogdan Dan</w:t>
      </w:r>
    </w:p>
    <w:p w14:paraId="195EB99F" w14:textId="77777777" w:rsidR="00B46579" w:rsidRPr="00415C4E" w:rsidRDefault="00B46579" w:rsidP="00B46579">
      <w:pPr>
        <w:spacing w:line="360" w:lineRule="auto"/>
        <w:jc w:val="center"/>
        <w:rPr>
          <w:rFonts w:ascii="Times New Roman" w:hAnsi="Times New Roman" w:cs="Times New Roman"/>
          <w:b/>
          <w:bCs/>
          <w:sz w:val="72"/>
          <w:szCs w:val="72"/>
        </w:rPr>
      </w:pPr>
      <w:r w:rsidRPr="00415C4E">
        <w:rPr>
          <w:rFonts w:ascii="Times New Roman" w:hAnsi="Times New Roman" w:cs="Times New Roman"/>
          <w:b/>
          <w:bCs/>
          <w:sz w:val="72"/>
          <w:szCs w:val="72"/>
        </w:rPr>
        <w:t>Student ID:  2310378</w:t>
      </w:r>
    </w:p>
    <w:p w14:paraId="6203BCAF" w14:textId="594D1462" w:rsidR="00B46579" w:rsidRPr="00415C4E" w:rsidRDefault="00B46579" w:rsidP="00B46579">
      <w:pPr>
        <w:spacing w:line="360" w:lineRule="auto"/>
        <w:jc w:val="center"/>
        <w:rPr>
          <w:rFonts w:ascii="Times New Roman" w:hAnsi="Times New Roman" w:cs="Times New Roman"/>
          <w:b/>
          <w:bCs/>
          <w:sz w:val="72"/>
          <w:szCs w:val="72"/>
          <w:lang w:val="nl-NL"/>
        </w:rPr>
      </w:pPr>
      <w:r w:rsidRPr="00415C4E">
        <w:rPr>
          <w:rFonts w:ascii="Times New Roman" w:hAnsi="Times New Roman" w:cs="Times New Roman"/>
          <w:b/>
          <w:bCs/>
          <w:sz w:val="72"/>
          <w:szCs w:val="72"/>
          <w:lang w:val="nl-NL"/>
        </w:rPr>
        <w:t>Module code:  LCBB</w:t>
      </w:r>
      <w:r>
        <w:rPr>
          <w:rFonts w:ascii="Times New Roman" w:hAnsi="Times New Roman" w:cs="Times New Roman"/>
          <w:b/>
          <w:bCs/>
          <w:sz w:val="72"/>
          <w:szCs w:val="72"/>
          <w:lang w:val="nl-NL"/>
        </w:rPr>
        <w:t>5015</w:t>
      </w:r>
    </w:p>
    <w:p w14:paraId="446A810E" w14:textId="77777777" w:rsidR="00B46579" w:rsidRPr="00415C4E" w:rsidRDefault="00B46579" w:rsidP="00B46579">
      <w:pPr>
        <w:spacing w:line="360" w:lineRule="auto"/>
        <w:jc w:val="center"/>
        <w:rPr>
          <w:rFonts w:ascii="Times New Roman" w:hAnsi="Times New Roman" w:cs="Times New Roman"/>
          <w:b/>
          <w:bCs/>
          <w:sz w:val="72"/>
          <w:szCs w:val="72"/>
        </w:rPr>
      </w:pPr>
      <w:r w:rsidRPr="00415C4E">
        <w:rPr>
          <w:rFonts w:ascii="Times New Roman" w:hAnsi="Times New Roman" w:cs="Times New Roman"/>
          <w:b/>
          <w:bCs/>
          <w:sz w:val="72"/>
          <w:szCs w:val="72"/>
        </w:rPr>
        <w:t xml:space="preserve">Assignment title: Component </w:t>
      </w:r>
      <w:r>
        <w:rPr>
          <w:rFonts w:ascii="Times New Roman" w:hAnsi="Times New Roman" w:cs="Times New Roman"/>
          <w:b/>
          <w:bCs/>
          <w:sz w:val="72"/>
          <w:szCs w:val="72"/>
        </w:rPr>
        <w:t>1</w:t>
      </w:r>
      <w:r w:rsidRPr="00415C4E">
        <w:rPr>
          <w:rFonts w:ascii="Times New Roman" w:hAnsi="Times New Roman" w:cs="Times New Roman"/>
          <w:b/>
          <w:bCs/>
          <w:sz w:val="72"/>
          <w:szCs w:val="72"/>
        </w:rPr>
        <w:t xml:space="preserve">: Coursework: </w:t>
      </w:r>
      <w:r>
        <w:rPr>
          <w:rFonts w:ascii="Times New Roman" w:hAnsi="Times New Roman" w:cs="Times New Roman"/>
          <w:b/>
          <w:bCs/>
          <w:sz w:val="72"/>
          <w:szCs w:val="72"/>
        </w:rPr>
        <w:t>Individual Report</w:t>
      </w:r>
    </w:p>
    <w:p w14:paraId="2ECF2432" w14:textId="26CA17F7" w:rsidR="00B46579" w:rsidRDefault="00B46579" w:rsidP="00B46579">
      <w:pPr>
        <w:spacing w:line="360" w:lineRule="auto"/>
        <w:jc w:val="center"/>
        <w:rPr>
          <w:rFonts w:ascii="Times New Roman" w:hAnsi="Times New Roman" w:cs="Times New Roman"/>
          <w:b/>
          <w:bCs/>
          <w:sz w:val="72"/>
          <w:szCs w:val="72"/>
        </w:rPr>
      </w:pPr>
      <w:r w:rsidRPr="00415C4E">
        <w:rPr>
          <w:rFonts w:ascii="Times New Roman" w:hAnsi="Times New Roman" w:cs="Times New Roman"/>
          <w:b/>
          <w:bCs/>
          <w:sz w:val="72"/>
          <w:szCs w:val="72"/>
        </w:rPr>
        <w:t xml:space="preserve">Lecturer’s name: </w:t>
      </w:r>
      <w:proofErr w:type="spellStart"/>
      <w:r w:rsidR="00862FBD">
        <w:rPr>
          <w:rStyle w:val="Emphasis"/>
          <w:rFonts w:ascii="Times New Roman" w:hAnsi="Times New Roman" w:cs="Times New Roman"/>
          <w:b/>
          <w:bCs/>
          <w:sz w:val="72"/>
          <w:szCs w:val="72"/>
          <w:shd w:val="clear" w:color="auto" w:fill="FFFFFF"/>
        </w:rPr>
        <w:t>Ashikul</w:t>
      </w:r>
      <w:proofErr w:type="spellEnd"/>
      <w:r w:rsidR="00862FBD">
        <w:rPr>
          <w:rStyle w:val="Emphasis"/>
          <w:rFonts w:ascii="Times New Roman" w:hAnsi="Times New Roman" w:cs="Times New Roman"/>
          <w:b/>
          <w:bCs/>
          <w:sz w:val="72"/>
          <w:szCs w:val="72"/>
          <w:shd w:val="clear" w:color="auto" w:fill="FFFFFF"/>
        </w:rPr>
        <w:t xml:space="preserve"> Khan</w:t>
      </w:r>
    </w:p>
    <w:p w14:paraId="6F28158A" w14:textId="77777777" w:rsidR="00B46579" w:rsidRPr="00B46579" w:rsidRDefault="00B46579" w:rsidP="00B46579">
      <w:pPr>
        <w:spacing w:line="360" w:lineRule="auto"/>
        <w:jc w:val="center"/>
        <w:rPr>
          <w:rFonts w:ascii="Times New Roman" w:hAnsi="Times New Roman" w:cs="Times New Roman"/>
          <w:b/>
          <w:bCs/>
          <w:sz w:val="56"/>
          <w:szCs w:val="56"/>
        </w:rPr>
      </w:pPr>
    </w:p>
    <w:p w14:paraId="587A8A54" w14:textId="77777777" w:rsidR="00B46579" w:rsidRPr="00862FBD" w:rsidRDefault="00B46579">
      <w:pPr>
        <w:rPr>
          <w:rFonts w:ascii="Times New Roman" w:hAnsi="Times New Roman" w:cs="Times New Roman"/>
          <w:b/>
          <w:bCs/>
          <w:i/>
          <w:iCs/>
          <w:sz w:val="36"/>
          <w:szCs w:val="36"/>
        </w:rPr>
      </w:pPr>
    </w:p>
    <w:sdt>
      <w:sdtPr>
        <w:rPr>
          <w:rFonts w:asciiTheme="minorHAnsi" w:eastAsiaTheme="minorEastAsia" w:hAnsiTheme="minorHAnsi" w:cstheme="minorBidi"/>
          <w:b w:val="0"/>
          <w:bCs w:val="0"/>
          <w:color w:val="auto"/>
          <w:sz w:val="36"/>
          <w:szCs w:val="36"/>
        </w:rPr>
        <w:id w:val="-1096712378"/>
        <w:docPartObj>
          <w:docPartGallery w:val="Table of Contents"/>
          <w:docPartUnique/>
        </w:docPartObj>
      </w:sdtPr>
      <w:sdtEndPr>
        <w:rPr>
          <w:rFonts w:ascii="Times New Roman" w:hAnsi="Times New Roman" w:cs="Times New Roman"/>
          <w:noProof/>
          <w:sz w:val="22"/>
          <w:szCs w:val="22"/>
        </w:rPr>
      </w:sdtEndPr>
      <w:sdtContent>
        <w:p w14:paraId="3F2B20FF" w14:textId="66DA49E0" w:rsidR="00862FBD" w:rsidRPr="00862FBD" w:rsidRDefault="00862FBD">
          <w:pPr>
            <w:pStyle w:val="TOCHeading"/>
            <w:rPr>
              <w:rFonts w:ascii="Times New Roman" w:hAnsi="Times New Roman" w:cs="Times New Roman"/>
              <w:color w:val="auto"/>
              <w:sz w:val="36"/>
              <w:szCs w:val="36"/>
            </w:rPr>
          </w:pPr>
          <w:r w:rsidRPr="00862FBD">
            <w:rPr>
              <w:rFonts w:ascii="Times New Roman" w:hAnsi="Times New Roman" w:cs="Times New Roman"/>
              <w:color w:val="auto"/>
              <w:sz w:val="36"/>
              <w:szCs w:val="36"/>
            </w:rPr>
            <w:t>Contents</w:t>
          </w:r>
        </w:p>
        <w:p w14:paraId="06F49757" w14:textId="22A710A9" w:rsidR="00862FBD" w:rsidRPr="00862FBD" w:rsidRDefault="00862FBD">
          <w:pPr>
            <w:pStyle w:val="TOC1"/>
            <w:tabs>
              <w:tab w:val="right" w:leader="dot" w:pos="8630"/>
            </w:tabs>
            <w:rPr>
              <w:rFonts w:ascii="Times New Roman" w:hAnsi="Times New Roman" w:cs="Times New Roman"/>
              <w:noProof/>
              <w:sz w:val="28"/>
              <w:szCs w:val="28"/>
            </w:rPr>
          </w:pPr>
          <w:r w:rsidRPr="00862FBD">
            <w:rPr>
              <w:rFonts w:ascii="Times New Roman" w:hAnsi="Times New Roman" w:cs="Times New Roman"/>
              <w:sz w:val="28"/>
              <w:szCs w:val="28"/>
            </w:rPr>
            <w:fldChar w:fldCharType="begin"/>
          </w:r>
          <w:r w:rsidRPr="00862FBD">
            <w:rPr>
              <w:rFonts w:ascii="Times New Roman" w:hAnsi="Times New Roman" w:cs="Times New Roman"/>
              <w:sz w:val="28"/>
              <w:szCs w:val="28"/>
            </w:rPr>
            <w:instrText xml:space="preserve"> TOC \o "1-3" \h \z \u </w:instrText>
          </w:r>
          <w:r w:rsidRPr="00862FBD">
            <w:rPr>
              <w:rFonts w:ascii="Times New Roman" w:hAnsi="Times New Roman" w:cs="Times New Roman"/>
              <w:sz w:val="28"/>
              <w:szCs w:val="28"/>
            </w:rPr>
            <w:fldChar w:fldCharType="separate"/>
          </w:r>
          <w:hyperlink w:anchor="_Toc211165651" w:history="1">
            <w:r w:rsidRPr="00862FBD">
              <w:rPr>
                <w:rStyle w:val="Hyperlink"/>
                <w:rFonts w:ascii="Times New Roman" w:hAnsi="Times New Roman" w:cs="Times New Roman"/>
                <w:noProof/>
                <w:color w:val="auto"/>
                <w:sz w:val="28"/>
                <w:szCs w:val="28"/>
              </w:rPr>
              <w:t>1. Introduction</w:t>
            </w:r>
            <w:r w:rsidRPr="00862FBD">
              <w:rPr>
                <w:rFonts w:ascii="Times New Roman" w:hAnsi="Times New Roman" w:cs="Times New Roman"/>
                <w:noProof/>
                <w:webHidden/>
                <w:sz w:val="28"/>
                <w:szCs w:val="28"/>
              </w:rPr>
              <w:tab/>
            </w:r>
            <w:r w:rsidRPr="00862FBD">
              <w:rPr>
                <w:rFonts w:ascii="Times New Roman" w:hAnsi="Times New Roman" w:cs="Times New Roman"/>
                <w:noProof/>
                <w:webHidden/>
                <w:sz w:val="28"/>
                <w:szCs w:val="28"/>
              </w:rPr>
              <w:fldChar w:fldCharType="begin"/>
            </w:r>
            <w:r w:rsidRPr="00862FBD">
              <w:rPr>
                <w:rFonts w:ascii="Times New Roman" w:hAnsi="Times New Roman" w:cs="Times New Roman"/>
                <w:noProof/>
                <w:webHidden/>
                <w:sz w:val="28"/>
                <w:szCs w:val="28"/>
              </w:rPr>
              <w:instrText xml:space="preserve"> PAGEREF _Toc211165651 \h </w:instrText>
            </w:r>
            <w:r w:rsidRPr="00862FBD">
              <w:rPr>
                <w:rFonts w:ascii="Times New Roman" w:hAnsi="Times New Roman" w:cs="Times New Roman"/>
                <w:noProof/>
                <w:webHidden/>
                <w:sz w:val="28"/>
                <w:szCs w:val="28"/>
              </w:rPr>
            </w:r>
            <w:r w:rsidRPr="00862FBD">
              <w:rPr>
                <w:rFonts w:ascii="Times New Roman" w:hAnsi="Times New Roman" w:cs="Times New Roman"/>
                <w:noProof/>
                <w:webHidden/>
                <w:sz w:val="28"/>
                <w:szCs w:val="28"/>
              </w:rPr>
              <w:fldChar w:fldCharType="separate"/>
            </w:r>
            <w:r w:rsidRPr="00862FBD">
              <w:rPr>
                <w:rFonts w:ascii="Times New Roman" w:hAnsi="Times New Roman" w:cs="Times New Roman"/>
                <w:noProof/>
                <w:webHidden/>
                <w:sz w:val="28"/>
                <w:szCs w:val="28"/>
              </w:rPr>
              <w:t>3</w:t>
            </w:r>
            <w:r w:rsidRPr="00862FBD">
              <w:rPr>
                <w:rFonts w:ascii="Times New Roman" w:hAnsi="Times New Roman" w:cs="Times New Roman"/>
                <w:noProof/>
                <w:webHidden/>
                <w:sz w:val="28"/>
                <w:szCs w:val="28"/>
              </w:rPr>
              <w:fldChar w:fldCharType="end"/>
            </w:r>
          </w:hyperlink>
        </w:p>
        <w:p w14:paraId="705E8978" w14:textId="7E9ED710" w:rsidR="00862FBD" w:rsidRPr="00862FBD" w:rsidRDefault="00000000">
          <w:pPr>
            <w:pStyle w:val="TOC1"/>
            <w:tabs>
              <w:tab w:val="right" w:leader="dot" w:pos="8630"/>
            </w:tabs>
            <w:rPr>
              <w:rFonts w:ascii="Times New Roman" w:hAnsi="Times New Roman" w:cs="Times New Roman"/>
              <w:noProof/>
              <w:sz w:val="28"/>
              <w:szCs w:val="28"/>
            </w:rPr>
          </w:pPr>
          <w:hyperlink w:anchor="_Toc211165652" w:history="1">
            <w:r w:rsidR="00862FBD" w:rsidRPr="00862FBD">
              <w:rPr>
                <w:rStyle w:val="Hyperlink"/>
                <w:rFonts w:ascii="Times New Roman" w:hAnsi="Times New Roman" w:cs="Times New Roman"/>
                <w:noProof/>
                <w:color w:val="auto"/>
                <w:sz w:val="28"/>
                <w:szCs w:val="28"/>
              </w:rPr>
              <w:t>2. Situational Analysis – SWOT</w:t>
            </w:r>
            <w:r w:rsidR="00862FBD" w:rsidRPr="00862FBD">
              <w:rPr>
                <w:rFonts w:ascii="Times New Roman" w:hAnsi="Times New Roman" w:cs="Times New Roman"/>
                <w:noProof/>
                <w:webHidden/>
                <w:sz w:val="28"/>
                <w:szCs w:val="28"/>
              </w:rPr>
              <w:tab/>
            </w:r>
            <w:r w:rsidR="00862FBD" w:rsidRPr="00862FBD">
              <w:rPr>
                <w:rFonts w:ascii="Times New Roman" w:hAnsi="Times New Roman" w:cs="Times New Roman"/>
                <w:noProof/>
                <w:webHidden/>
                <w:sz w:val="28"/>
                <w:szCs w:val="28"/>
              </w:rPr>
              <w:fldChar w:fldCharType="begin"/>
            </w:r>
            <w:r w:rsidR="00862FBD" w:rsidRPr="00862FBD">
              <w:rPr>
                <w:rFonts w:ascii="Times New Roman" w:hAnsi="Times New Roman" w:cs="Times New Roman"/>
                <w:noProof/>
                <w:webHidden/>
                <w:sz w:val="28"/>
                <w:szCs w:val="28"/>
              </w:rPr>
              <w:instrText xml:space="preserve"> PAGEREF _Toc211165652 \h </w:instrText>
            </w:r>
            <w:r w:rsidR="00862FBD" w:rsidRPr="00862FBD">
              <w:rPr>
                <w:rFonts w:ascii="Times New Roman" w:hAnsi="Times New Roman" w:cs="Times New Roman"/>
                <w:noProof/>
                <w:webHidden/>
                <w:sz w:val="28"/>
                <w:szCs w:val="28"/>
              </w:rPr>
            </w:r>
            <w:r w:rsidR="00862FBD" w:rsidRPr="00862FBD">
              <w:rPr>
                <w:rFonts w:ascii="Times New Roman" w:hAnsi="Times New Roman" w:cs="Times New Roman"/>
                <w:noProof/>
                <w:webHidden/>
                <w:sz w:val="28"/>
                <w:szCs w:val="28"/>
              </w:rPr>
              <w:fldChar w:fldCharType="separate"/>
            </w:r>
            <w:r w:rsidR="00862FBD" w:rsidRPr="00862FBD">
              <w:rPr>
                <w:rFonts w:ascii="Times New Roman" w:hAnsi="Times New Roman" w:cs="Times New Roman"/>
                <w:noProof/>
                <w:webHidden/>
                <w:sz w:val="28"/>
                <w:szCs w:val="28"/>
              </w:rPr>
              <w:t>3</w:t>
            </w:r>
            <w:r w:rsidR="00862FBD" w:rsidRPr="00862FBD">
              <w:rPr>
                <w:rFonts w:ascii="Times New Roman" w:hAnsi="Times New Roman" w:cs="Times New Roman"/>
                <w:noProof/>
                <w:webHidden/>
                <w:sz w:val="28"/>
                <w:szCs w:val="28"/>
              </w:rPr>
              <w:fldChar w:fldCharType="end"/>
            </w:r>
          </w:hyperlink>
        </w:p>
        <w:p w14:paraId="75CCA884" w14:textId="181FF90B" w:rsidR="00862FBD" w:rsidRPr="00862FBD" w:rsidRDefault="00000000">
          <w:pPr>
            <w:pStyle w:val="TOC2"/>
            <w:tabs>
              <w:tab w:val="right" w:leader="dot" w:pos="8630"/>
            </w:tabs>
            <w:rPr>
              <w:rFonts w:ascii="Times New Roman" w:hAnsi="Times New Roman" w:cs="Times New Roman"/>
              <w:noProof/>
              <w:sz w:val="28"/>
              <w:szCs w:val="28"/>
            </w:rPr>
          </w:pPr>
          <w:hyperlink w:anchor="_Toc211165653" w:history="1">
            <w:r w:rsidR="00862FBD" w:rsidRPr="00862FBD">
              <w:rPr>
                <w:rStyle w:val="Hyperlink"/>
                <w:rFonts w:ascii="Times New Roman" w:hAnsi="Times New Roman" w:cs="Times New Roman"/>
                <w:noProof/>
                <w:color w:val="auto"/>
                <w:sz w:val="28"/>
                <w:szCs w:val="28"/>
              </w:rPr>
              <w:t>Strengths</w:t>
            </w:r>
            <w:r w:rsidR="00862FBD" w:rsidRPr="00862FBD">
              <w:rPr>
                <w:rFonts w:ascii="Times New Roman" w:hAnsi="Times New Roman" w:cs="Times New Roman"/>
                <w:noProof/>
                <w:webHidden/>
                <w:sz w:val="28"/>
                <w:szCs w:val="28"/>
              </w:rPr>
              <w:tab/>
            </w:r>
            <w:r w:rsidR="00862FBD" w:rsidRPr="00862FBD">
              <w:rPr>
                <w:rFonts w:ascii="Times New Roman" w:hAnsi="Times New Roman" w:cs="Times New Roman"/>
                <w:noProof/>
                <w:webHidden/>
                <w:sz w:val="28"/>
                <w:szCs w:val="28"/>
              </w:rPr>
              <w:fldChar w:fldCharType="begin"/>
            </w:r>
            <w:r w:rsidR="00862FBD" w:rsidRPr="00862FBD">
              <w:rPr>
                <w:rFonts w:ascii="Times New Roman" w:hAnsi="Times New Roman" w:cs="Times New Roman"/>
                <w:noProof/>
                <w:webHidden/>
                <w:sz w:val="28"/>
                <w:szCs w:val="28"/>
              </w:rPr>
              <w:instrText xml:space="preserve"> PAGEREF _Toc211165653 \h </w:instrText>
            </w:r>
            <w:r w:rsidR="00862FBD" w:rsidRPr="00862FBD">
              <w:rPr>
                <w:rFonts w:ascii="Times New Roman" w:hAnsi="Times New Roman" w:cs="Times New Roman"/>
                <w:noProof/>
                <w:webHidden/>
                <w:sz w:val="28"/>
                <w:szCs w:val="28"/>
              </w:rPr>
            </w:r>
            <w:r w:rsidR="00862FBD" w:rsidRPr="00862FBD">
              <w:rPr>
                <w:rFonts w:ascii="Times New Roman" w:hAnsi="Times New Roman" w:cs="Times New Roman"/>
                <w:noProof/>
                <w:webHidden/>
                <w:sz w:val="28"/>
                <w:szCs w:val="28"/>
              </w:rPr>
              <w:fldChar w:fldCharType="separate"/>
            </w:r>
            <w:r w:rsidR="00862FBD" w:rsidRPr="00862FBD">
              <w:rPr>
                <w:rFonts w:ascii="Times New Roman" w:hAnsi="Times New Roman" w:cs="Times New Roman"/>
                <w:noProof/>
                <w:webHidden/>
                <w:sz w:val="28"/>
                <w:szCs w:val="28"/>
              </w:rPr>
              <w:t>3</w:t>
            </w:r>
            <w:r w:rsidR="00862FBD" w:rsidRPr="00862FBD">
              <w:rPr>
                <w:rFonts w:ascii="Times New Roman" w:hAnsi="Times New Roman" w:cs="Times New Roman"/>
                <w:noProof/>
                <w:webHidden/>
                <w:sz w:val="28"/>
                <w:szCs w:val="28"/>
              </w:rPr>
              <w:fldChar w:fldCharType="end"/>
            </w:r>
          </w:hyperlink>
        </w:p>
        <w:p w14:paraId="4769CDC2" w14:textId="6A0E9F5C" w:rsidR="00862FBD" w:rsidRPr="00862FBD" w:rsidRDefault="00000000">
          <w:pPr>
            <w:pStyle w:val="TOC2"/>
            <w:tabs>
              <w:tab w:val="right" w:leader="dot" w:pos="8630"/>
            </w:tabs>
            <w:rPr>
              <w:rFonts w:ascii="Times New Roman" w:hAnsi="Times New Roman" w:cs="Times New Roman"/>
              <w:noProof/>
              <w:sz w:val="28"/>
              <w:szCs w:val="28"/>
            </w:rPr>
          </w:pPr>
          <w:hyperlink w:anchor="_Toc211165654" w:history="1">
            <w:r w:rsidR="00862FBD" w:rsidRPr="00862FBD">
              <w:rPr>
                <w:rStyle w:val="Hyperlink"/>
                <w:rFonts w:ascii="Times New Roman" w:hAnsi="Times New Roman" w:cs="Times New Roman"/>
                <w:noProof/>
                <w:color w:val="auto"/>
                <w:sz w:val="28"/>
                <w:szCs w:val="28"/>
              </w:rPr>
              <w:t>Weaknesses</w:t>
            </w:r>
            <w:r w:rsidR="00862FBD" w:rsidRPr="00862FBD">
              <w:rPr>
                <w:rFonts w:ascii="Times New Roman" w:hAnsi="Times New Roman" w:cs="Times New Roman"/>
                <w:noProof/>
                <w:webHidden/>
                <w:sz w:val="28"/>
                <w:szCs w:val="28"/>
              </w:rPr>
              <w:tab/>
            </w:r>
            <w:r w:rsidR="00862FBD" w:rsidRPr="00862FBD">
              <w:rPr>
                <w:rFonts w:ascii="Times New Roman" w:hAnsi="Times New Roman" w:cs="Times New Roman"/>
                <w:noProof/>
                <w:webHidden/>
                <w:sz w:val="28"/>
                <w:szCs w:val="28"/>
              </w:rPr>
              <w:fldChar w:fldCharType="begin"/>
            </w:r>
            <w:r w:rsidR="00862FBD" w:rsidRPr="00862FBD">
              <w:rPr>
                <w:rFonts w:ascii="Times New Roman" w:hAnsi="Times New Roman" w:cs="Times New Roman"/>
                <w:noProof/>
                <w:webHidden/>
                <w:sz w:val="28"/>
                <w:szCs w:val="28"/>
              </w:rPr>
              <w:instrText xml:space="preserve"> PAGEREF _Toc211165654 \h </w:instrText>
            </w:r>
            <w:r w:rsidR="00862FBD" w:rsidRPr="00862FBD">
              <w:rPr>
                <w:rFonts w:ascii="Times New Roman" w:hAnsi="Times New Roman" w:cs="Times New Roman"/>
                <w:noProof/>
                <w:webHidden/>
                <w:sz w:val="28"/>
                <w:szCs w:val="28"/>
              </w:rPr>
            </w:r>
            <w:r w:rsidR="00862FBD" w:rsidRPr="00862FBD">
              <w:rPr>
                <w:rFonts w:ascii="Times New Roman" w:hAnsi="Times New Roman" w:cs="Times New Roman"/>
                <w:noProof/>
                <w:webHidden/>
                <w:sz w:val="28"/>
                <w:szCs w:val="28"/>
              </w:rPr>
              <w:fldChar w:fldCharType="separate"/>
            </w:r>
            <w:r w:rsidR="00862FBD" w:rsidRPr="00862FBD">
              <w:rPr>
                <w:rFonts w:ascii="Times New Roman" w:hAnsi="Times New Roman" w:cs="Times New Roman"/>
                <w:noProof/>
                <w:webHidden/>
                <w:sz w:val="28"/>
                <w:szCs w:val="28"/>
              </w:rPr>
              <w:t>3</w:t>
            </w:r>
            <w:r w:rsidR="00862FBD" w:rsidRPr="00862FBD">
              <w:rPr>
                <w:rFonts w:ascii="Times New Roman" w:hAnsi="Times New Roman" w:cs="Times New Roman"/>
                <w:noProof/>
                <w:webHidden/>
                <w:sz w:val="28"/>
                <w:szCs w:val="28"/>
              </w:rPr>
              <w:fldChar w:fldCharType="end"/>
            </w:r>
          </w:hyperlink>
        </w:p>
        <w:p w14:paraId="4107646B" w14:textId="3E02FBCA" w:rsidR="00862FBD" w:rsidRPr="00862FBD" w:rsidRDefault="00000000">
          <w:pPr>
            <w:pStyle w:val="TOC2"/>
            <w:tabs>
              <w:tab w:val="right" w:leader="dot" w:pos="8630"/>
            </w:tabs>
            <w:rPr>
              <w:rFonts w:ascii="Times New Roman" w:hAnsi="Times New Roman" w:cs="Times New Roman"/>
              <w:noProof/>
              <w:sz w:val="28"/>
              <w:szCs w:val="28"/>
            </w:rPr>
          </w:pPr>
          <w:hyperlink w:anchor="_Toc211165655" w:history="1">
            <w:r w:rsidR="00862FBD" w:rsidRPr="00862FBD">
              <w:rPr>
                <w:rStyle w:val="Hyperlink"/>
                <w:rFonts w:ascii="Times New Roman" w:hAnsi="Times New Roman" w:cs="Times New Roman"/>
                <w:noProof/>
                <w:color w:val="auto"/>
                <w:sz w:val="28"/>
                <w:szCs w:val="28"/>
              </w:rPr>
              <w:t>Opportunities</w:t>
            </w:r>
            <w:r w:rsidR="00862FBD" w:rsidRPr="00862FBD">
              <w:rPr>
                <w:rFonts w:ascii="Times New Roman" w:hAnsi="Times New Roman" w:cs="Times New Roman"/>
                <w:noProof/>
                <w:webHidden/>
                <w:sz w:val="28"/>
                <w:szCs w:val="28"/>
              </w:rPr>
              <w:tab/>
            </w:r>
            <w:r w:rsidR="00862FBD" w:rsidRPr="00862FBD">
              <w:rPr>
                <w:rFonts w:ascii="Times New Roman" w:hAnsi="Times New Roman" w:cs="Times New Roman"/>
                <w:noProof/>
                <w:webHidden/>
                <w:sz w:val="28"/>
                <w:szCs w:val="28"/>
              </w:rPr>
              <w:fldChar w:fldCharType="begin"/>
            </w:r>
            <w:r w:rsidR="00862FBD" w:rsidRPr="00862FBD">
              <w:rPr>
                <w:rFonts w:ascii="Times New Roman" w:hAnsi="Times New Roman" w:cs="Times New Roman"/>
                <w:noProof/>
                <w:webHidden/>
                <w:sz w:val="28"/>
                <w:szCs w:val="28"/>
              </w:rPr>
              <w:instrText xml:space="preserve"> PAGEREF _Toc211165655 \h </w:instrText>
            </w:r>
            <w:r w:rsidR="00862FBD" w:rsidRPr="00862FBD">
              <w:rPr>
                <w:rFonts w:ascii="Times New Roman" w:hAnsi="Times New Roman" w:cs="Times New Roman"/>
                <w:noProof/>
                <w:webHidden/>
                <w:sz w:val="28"/>
                <w:szCs w:val="28"/>
              </w:rPr>
            </w:r>
            <w:r w:rsidR="00862FBD" w:rsidRPr="00862FBD">
              <w:rPr>
                <w:rFonts w:ascii="Times New Roman" w:hAnsi="Times New Roman" w:cs="Times New Roman"/>
                <w:noProof/>
                <w:webHidden/>
                <w:sz w:val="28"/>
                <w:szCs w:val="28"/>
              </w:rPr>
              <w:fldChar w:fldCharType="separate"/>
            </w:r>
            <w:r w:rsidR="00862FBD" w:rsidRPr="00862FBD">
              <w:rPr>
                <w:rFonts w:ascii="Times New Roman" w:hAnsi="Times New Roman" w:cs="Times New Roman"/>
                <w:noProof/>
                <w:webHidden/>
                <w:sz w:val="28"/>
                <w:szCs w:val="28"/>
              </w:rPr>
              <w:t>4</w:t>
            </w:r>
            <w:r w:rsidR="00862FBD" w:rsidRPr="00862FBD">
              <w:rPr>
                <w:rFonts w:ascii="Times New Roman" w:hAnsi="Times New Roman" w:cs="Times New Roman"/>
                <w:noProof/>
                <w:webHidden/>
                <w:sz w:val="28"/>
                <w:szCs w:val="28"/>
              </w:rPr>
              <w:fldChar w:fldCharType="end"/>
            </w:r>
          </w:hyperlink>
        </w:p>
        <w:p w14:paraId="53A427A6" w14:textId="6681FA0E" w:rsidR="00862FBD" w:rsidRPr="00862FBD" w:rsidRDefault="00000000">
          <w:pPr>
            <w:pStyle w:val="TOC2"/>
            <w:tabs>
              <w:tab w:val="right" w:leader="dot" w:pos="8630"/>
            </w:tabs>
            <w:rPr>
              <w:rFonts w:ascii="Times New Roman" w:hAnsi="Times New Roman" w:cs="Times New Roman"/>
              <w:noProof/>
              <w:sz w:val="28"/>
              <w:szCs w:val="28"/>
            </w:rPr>
          </w:pPr>
          <w:hyperlink w:anchor="_Toc211165656" w:history="1">
            <w:r w:rsidR="00862FBD" w:rsidRPr="00862FBD">
              <w:rPr>
                <w:rStyle w:val="Hyperlink"/>
                <w:rFonts w:ascii="Times New Roman" w:hAnsi="Times New Roman" w:cs="Times New Roman"/>
                <w:noProof/>
                <w:color w:val="auto"/>
                <w:sz w:val="28"/>
                <w:szCs w:val="28"/>
              </w:rPr>
              <w:t>Threats</w:t>
            </w:r>
            <w:r w:rsidR="00862FBD" w:rsidRPr="00862FBD">
              <w:rPr>
                <w:rFonts w:ascii="Times New Roman" w:hAnsi="Times New Roman" w:cs="Times New Roman"/>
                <w:noProof/>
                <w:webHidden/>
                <w:sz w:val="28"/>
                <w:szCs w:val="28"/>
              </w:rPr>
              <w:tab/>
            </w:r>
            <w:r w:rsidR="00862FBD" w:rsidRPr="00862FBD">
              <w:rPr>
                <w:rFonts w:ascii="Times New Roman" w:hAnsi="Times New Roman" w:cs="Times New Roman"/>
                <w:noProof/>
                <w:webHidden/>
                <w:sz w:val="28"/>
                <w:szCs w:val="28"/>
              </w:rPr>
              <w:fldChar w:fldCharType="begin"/>
            </w:r>
            <w:r w:rsidR="00862FBD" w:rsidRPr="00862FBD">
              <w:rPr>
                <w:rFonts w:ascii="Times New Roman" w:hAnsi="Times New Roman" w:cs="Times New Roman"/>
                <w:noProof/>
                <w:webHidden/>
                <w:sz w:val="28"/>
                <w:szCs w:val="28"/>
              </w:rPr>
              <w:instrText xml:space="preserve"> PAGEREF _Toc211165656 \h </w:instrText>
            </w:r>
            <w:r w:rsidR="00862FBD" w:rsidRPr="00862FBD">
              <w:rPr>
                <w:rFonts w:ascii="Times New Roman" w:hAnsi="Times New Roman" w:cs="Times New Roman"/>
                <w:noProof/>
                <w:webHidden/>
                <w:sz w:val="28"/>
                <w:szCs w:val="28"/>
              </w:rPr>
            </w:r>
            <w:r w:rsidR="00862FBD" w:rsidRPr="00862FBD">
              <w:rPr>
                <w:rFonts w:ascii="Times New Roman" w:hAnsi="Times New Roman" w:cs="Times New Roman"/>
                <w:noProof/>
                <w:webHidden/>
                <w:sz w:val="28"/>
                <w:szCs w:val="28"/>
              </w:rPr>
              <w:fldChar w:fldCharType="separate"/>
            </w:r>
            <w:r w:rsidR="00862FBD" w:rsidRPr="00862FBD">
              <w:rPr>
                <w:rFonts w:ascii="Times New Roman" w:hAnsi="Times New Roman" w:cs="Times New Roman"/>
                <w:noProof/>
                <w:webHidden/>
                <w:sz w:val="28"/>
                <w:szCs w:val="28"/>
              </w:rPr>
              <w:t>4</w:t>
            </w:r>
            <w:r w:rsidR="00862FBD" w:rsidRPr="00862FBD">
              <w:rPr>
                <w:rFonts w:ascii="Times New Roman" w:hAnsi="Times New Roman" w:cs="Times New Roman"/>
                <w:noProof/>
                <w:webHidden/>
                <w:sz w:val="28"/>
                <w:szCs w:val="28"/>
              </w:rPr>
              <w:fldChar w:fldCharType="end"/>
            </w:r>
          </w:hyperlink>
        </w:p>
        <w:p w14:paraId="5B91EFC8" w14:textId="53E3021C" w:rsidR="00862FBD" w:rsidRPr="00862FBD" w:rsidRDefault="00000000">
          <w:pPr>
            <w:pStyle w:val="TOC1"/>
            <w:tabs>
              <w:tab w:val="right" w:leader="dot" w:pos="8630"/>
            </w:tabs>
            <w:rPr>
              <w:rFonts w:ascii="Times New Roman" w:hAnsi="Times New Roman" w:cs="Times New Roman"/>
              <w:noProof/>
              <w:sz w:val="28"/>
              <w:szCs w:val="28"/>
            </w:rPr>
          </w:pPr>
          <w:hyperlink w:anchor="_Toc211165657" w:history="1">
            <w:r w:rsidR="00862FBD" w:rsidRPr="00862FBD">
              <w:rPr>
                <w:rStyle w:val="Hyperlink"/>
                <w:rFonts w:ascii="Times New Roman" w:hAnsi="Times New Roman" w:cs="Times New Roman"/>
                <w:noProof/>
                <w:color w:val="auto"/>
                <w:sz w:val="28"/>
                <w:szCs w:val="28"/>
              </w:rPr>
              <w:t>3. Critical Analysis and Evaluation</w:t>
            </w:r>
            <w:r w:rsidR="00862FBD" w:rsidRPr="00862FBD">
              <w:rPr>
                <w:rFonts w:ascii="Times New Roman" w:hAnsi="Times New Roman" w:cs="Times New Roman"/>
                <w:noProof/>
                <w:webHidden/>
                <w:sz w:val="28"/>
                <w:szCs w:val="28"/>
              </w:rPr>
              <w:tab/>
            </w:r>
            <w:r w:rsidR="00862FBD" w:rsidRPr="00862FBD">
              <w:rPr>
                <w:rFonts w:ascii="Times New Roman" w:hAnsi="Times New Roman" w:cs="Times New Roman"/>
                <w:noProof/>
                <w:webHidden/>
                <w:sz w:val="28"/>
                <w:szCs w:val="28"/>
              </w:rPr>
              <w:fldChar w:fldCharType="begin"/>
            </w:r>
            <w:r w:rsidR="00862FBD" w:rsidRPr="00862FBD">
              <w:rPr>
                <w:rFonts w:ascii="Times New Roman" w:hAnsi="Times New Roman" w:cs="Times New Roman"/>
                <w:noProof/>
                <w:webHidden/>
                <w:sz w:val="28"/>
                <w:szCs w:val="28"/>
              </w:rPr>
              <w:instrText xml:space="preserve"> PAGEREF _Toc211165657 \h </w:instrText>
            </w:r>
            <w:r w:rsidR="00862FBD" w:rsidRPr="00862FBD">
              <w:rPr>
                <w:rFonts w:ascii="Times New Roman" w:hAnsi="Times New Roman" w:cs="Times New Roman"/>
                <w:noProof/>
                <w:webHidden/>
                <w:sz w:val="28"/>
                <w:szCs w:val="28"/>
              </w:rPr>
            </w:r>
            <w:r w:rsidR="00862FBD" w:rsidRPr="00862FBD">
              <w:rPr>
                <w:rFonts w:ascii="Times New Roman" w:hAnsi="Times New Roman" w:cs="Times New Roman"/>
                <w:noProof/>
                <w:webHidden/>
                <w:sz w:val="28"/>
                <w:szCs w:val="28"/>
              </w:rPr>
              <w:fldChar w:fldCharType="separate"/>
            </w:r>
            <w:r w:rsidR="00862FBD" w:rsidRPr="00862FBD">
              <w:rPr>
                <w:rFonts w:ascii="Times New Roman" w:hAnsi="Times New Roman" w:cs="Times New Roman"/>
                <w:noProof/>
                <w:webHidden/>
                <w:sz w:val="28"/>
                <w:szCs w:val="28"/>
              </w:rPr>
              <w:t>4</w:t>
            </w:r>
            <w:r w:rsidR="00862FBD" w:rsidRPr="00862FBD">
              <w:rPr>
                <w:rFonts w:ascii="Times New Roman" w:hAnsi="Times New Roman" w:cs="Times New Roman"/>
                <w:noProof/>
                <w:webHidden/>
                <w:sz w:val="28"/>
                <w:szCs w:val="28"/>
              </w:rPr>
              <w:fldChar w:fldCharType="end"/>
            </w:r>
          </w:hyperlink>
        </w:p>
        <w:p w14:paraId="08A8BBC1" w14:textId="16AF1DE6" w:rsidR="00862FBD" w:rsidRPr="00862FBD" w:rsidRDefault="00000000">
          <w:pPr>
            <w:pStyle w:val="TOC1"/>
            <w:tabs>
              <w:tab w:val="right" w:leader="dot" w:pos="8630"/>
            </w:tabs>
            <w:rPr>
              <w:rFonts w:ascii="Times New Roman" w:hAnsi="Times New Roman" w:cs="Times New Roman"/>
              <w:noProof/>
              <w:sz w:val="28"/>
              <w:szCs w:val="28"/>
            </w:rPr>
          </w:pPr>
          <w:hyperlink w:anchor="_Toc211165658" w:history="1">
            <w:r w:rsidR="00862FBD" w:rsidRPr="00862FBD">
              <w:rPr>
                <w:rStyle w:val="Hyperlink"/>
                <w:rFonts w:ascii="Times New Roman" w:hAnsi="Times New Roman" w:cs="Times New Roman"/>
                <w:noProof/>
                <w:color w:val="auto"/>
                <w:sz w:val="28"/>
                <w:szCs w:val="28"/>
              </w:rPr>
              <w:t>4. Conclusion and Recommendations</w:t>
            </w:r>
            <w:r w:rsidR="00862FBD" w:rsidRPr="00862FBD">
              <w:rPr>
                <w:rFonts w:ascii="Times New Roman" w:hAnsi="Times New Roman" w:cs="Times New Roman"/>
                <w:noProof/>
                <w:webHidden/>
                <w:sz w:val="28"/>
                <w:szCs w:val="28"/>
              </w:rPr>
              <w:tab/>
            </w:r>
            <w:r w:rsidR="00862FBD" w:rsidRPr="00862FBD">
              <w:rPr>
                <w:rFonts w:ascii="Times New Roman" w:hAnsi="Times New Roman" w:cs="Times New Roman"/>
                <w:noProof/>
                <w:webHidden/>
                <w:sz w:val="28"/>
                <w:szCs w:val="28"/>
              </w:rPr>
              <w:fldChar w:fldCharType="begin"/>
            </w:r>
            <w:r w:rsidR="00862FBD" w:rsidRPr="00862FBD">
              <w:rPr>
                <w:rFonts w:ascii="Times New Roman" w:hAnsi="Times New Roman" w:cs="Times New Roman"/>
                <w:noProof/>
                <w:webHidden/>
                <w:sz w:val="28"/>
                <w:szCs w:val="28"/>
              </w:rPr>
              <w:instrText xml:space="preserve"> PAGEREF _Toc211165658 \h </w:instrText>
            </w:r>
            <w:r w:rsidR="00862FBD" w:rsidRPr="00862FBD">
              <w:rPr>
                <w:rFonts w:ascii="Times New Roman" w:hAnsi="Times New Roman" w:cs="Times New Roman"/>
                <w:noProof/>
                <w:webHidden/>
                <w:sz w:val="28"/>
                <w:szCs w:val="28"/>
              </w:rPr>
            </w:r>
            <w:r w:rsidR="00862FBD" w:rsidRPr="00862FBD">
              <w:rPr>
                <w:rFonts w:ascii="Times New Roman" w:hAnsi="Times New Roman" w:cs="Times New Roman"/>
                <w:noProof/>
                <w:webHidden/>
                <w:sz w:val="28"/>
                <w:szCs w:val="28"/>
              </w:rPr>
              <w:fldChar w:fldCharType="separate"/>
            </w:r>
            <w:r w:rsidR="00862FBD" w:rsidRPr="00862FBD">
              <w:rPr>
                <w:rFonts w:ascii="Times New Roman" w:hAnsi="Times New Roman" w:cs="Times New Roman"/>
                <w:noProof/>
                <w:webHidden/>
                <w:sz w:val="28"/>
                <w:szCs w:val="28"/>
              </w:rPr>
              <w:t>5</w:t>
            </w:r>
            <w:r w:rsidR="00862FBD" w:rsidRPr="00862FBD">
              <w:rPr>
                <w:rFonts w:ascii="Times New Roman" w:hAnsi="Times New Roman" w:cs="Times New Roman"/>
                <w:noProof/>
                <w:webHidden/>
                <w:sz w:val="28"/>
                <w:szCs w:val="28"/>
              </w:rPr>
              <w:fldChar w:fldCharType="end"/>
            </w:r>
          </w:hyperlink>
        </w:p>
        <w:p w14:paraId="4C378466" w14:textId="467FF44C" w:rsidR="00862FBD" w:rsidRPr="00862FBD" w:rsidRDefault="00000000">
          <w:pPr>
            <w:pStyle w:val="TOC1"/>
            <w:tabs>
              <w:tab w:val="right" w:leader="dot" w:pos="8630"/>
            </w:tabs>
            <w:rPr>
              <w:rFonts w:ascii="Times New Roman" w:hAnsi="Times New Roman" w:cs="Times New Roman"/>
              <w:noProof/>
              <w:sz w:val="28"/>
              <w:szCs w:val="28"/>
            </w:rPr>
          </w:pPr>
          <w:hyperlink w:anchor="_Toc211165659" w:history="1">
            <w:r w:rsidR="00862FBD" w:rsidRPr="00862FBD">
              <w:rPr>
                <w:rStyle w:val="Hyperlink"/>
                <w:rFonts w:ascii="Times New Roman" w:hAnsi="Times New Roman" w:cs="Times New Roman"/>
                <w:noProof/>
                <w:color w:val="auto"/>
                <w:sz w:val="28"/>
                <w:szCs w:val="28"/>
              </w:rPr>
              <w:t>Reference list</w:t>
            </w:r>
            <w:r w:rsidR="00862FBD" w:rsidRPr="00862FBD">
              <w:rPr>
                <w:rFonts w:ascii="Times New Roman" w:hAnsi="Times New Roman" w:cs="Times New Roman"/>
                <w:noProof/>
                <w:webHidden/>
                <w:sz w:val="28"/>
                <w:szCs w:val="28"/>
              </w:rPr>
              <w:tab/>
            </w:r>
            <w:r w:rsidR="00862FBD" w:rsidRPr="00862FBD">
              <w:rPr>
                <w:rFonts w:ascii="Times New Roman" w:hAnsi="Times New Roman" w:cs="Times New Roman"/>
                <w:noProof/>
                <w:webHidden/>
                <w:sz w:val="28"/>
                <w:szCs w:val="28"/>
              </w:rPr>
              <w:fldChar w:fldCharType="begin"/>
            </w:r>
            <w:r w:rsidR="00862FBD" w:rsidRPr="00862FBD">
              <w:rPr>
                <w:rFonts w:ascii="Times New Roman" w:hAnsi="Times New Roman" w:cs="Times New Roman"/>
                <w:noProof/>
                <w:webHidden/>
                <w:sz w:val="28"/>
                <w:szCs w:val="28"/>
              </w:rPr>
              <w:instrText xml:space="preserve"> PAGEREF _Toc211165659 \h </w:instrText>
            </w:r>
            <w:r w:rsidR="00862FBD" w:rsidRPr="00862FBD">
              <w:rPr>
                <w:rFonts w:ascii="Times New Roman" w:hAnsi="Times New Roman" w:cs="Times New Roman"/>
                <w:noProof/>
                <w:webHidden/>
                <w:sz w:val="28"/>
                <w:szCs w:val="28"/>
              </w:rPr>
            </w:r>
            <w:r w:rsidR="00862FBD" w:rsidRPr="00862FBD">
              <w:rPr>
                <w:rFonts w:ascii="Times New Roman" w:hAnsi="Times New Roman" w:cs="Times New Roman"/>
                <w:noProof/>
                <w:webHidden/>
                <w:sz w:val="28"/>
                <w:szCs w:val="28"/>
              </w:rPr>
              <w:fldChar w:fldCharType="separate"/>
            </w:r>
            <w:r w:rsidR="00862FBD" w:rsidRPr="00862FBD">
              <w:rPr>
                <w:rFonts w:ascii="Times New Roman" w:hAnsi="Times New Roman" w:cs="Times New Roman"/>
                <w:noProof/>
                <w:webHidden/>
                <w:sz w:val="28"/>
                <w:szCs w:val="28"/>
              </w:rPr>
              <w:t>7</w:t>
            </w:r>
            <w:r w:rsidR="00862FBD" w:rsidRPr="00862FBD">
              <w:rPr>
                <w:rFonts w:ascii="Times New Roman" w:hAnsi="Times New Roman" w:cs="Times New Roman"/>
                <w:noProof/>
                <w:webHidden/>
                <w:sz w:val="28"/>
                <w:szCs w:val="28"/>
              </w:rPr>
              <w:fldChar w:fldCharType="end"/>
            </w:r>
          </w:hyperlink>
        </w:p>
        <w:p w14:paraId="749DB4AB" w14:textId="35CBCF3E" w:rsidR="00862FBD" w:rsidRPr="00862FBD" w:rsidRDefault="00862FBD">
          <w:pPr>
            <w:rPr>
              <w:rFonts w:ascii="Times New Roman" w:hAnsi="Times New Roman" w:cs="Times New Roman"/>
            </w:rPr>
          </w:pPr>
          <w:r w:rsidRPr="00862FBD">
            <w:rPr>
              <w:rFonts w:ascii="Times New Roman" w:hAnsi="Times New Roman" w:cs="Times New Roman"/>
              <w:b/>
              <w:bCs/>
              <w:noProof/>
              <w:sz w:val="28"/>
              <w:szCs w:val="28"/>
            </w:rPr>
            <w:fldChar w:fldCharType="end"/>
          </w:r>
        </w:p>
      </w:sdtContent>
    </w:sdt>
    <w:p w14:paraId="20277DB3" w14:textId="77777777" w:rsidR="00B46579" w:rsidRPr="00862FBD" w:rsidRDefault="00B46579">
      <w:pPr>
        <w:rPr>
          <w:rFonts w:ascii="Times New Roman" w:hAnsi="Times New Roman" w:cs="Times New Roman"/>
          <w:sz w:val="28"/>
          <w:szCs w:val="28"/>
        </w:rPr>
      </w:pPr>
    </w:p>
    <w:p w14:paraId="006D70BF" w14:textId="77777777" w:rsidR="00B46579" w:rsidRDefault="00B46579">
      <w:pPr>
        <w:rPr>
          <w:rFonts w:ascii="Times New Roman" w:hAnsi="Times New Roman" w:cs="Times New Roman"/>
          <w:b/>
          <w:bCs/>
          <w:i/>
          <w:iCs/>
          <w:sz w:val="28"/>
          <w:szCs w:val="28"/>
        </w:rPr>
      </w:pPr>
    </w:p>
    <w:p w14:paraId="4B27FEE9" w14:textId="77777777" w:rsidR="00B46579" w:rsidRDefault="00B46579">
      <w:pPr>
        <w:rPr>
          <w:rFonts w:ascii="Times New Roman" w:hAnsi="Times New Roman" w:cs="Times New Roman"/>
          <w:b/>
          <w:bCs/>
          <w:i/>
          <w:iCs/>
          <w:sz w:val="28"/>
          <w:szCs w:val="28"/>
        </w:rPr>
      </w:pPr>
    </w:p>
    <w:p w14:paraId="1BB65641" w14:textId="77777777" w:rsidR="00B46579" w:rsidRDefault="00B46579">
      <w:pPr>
        <w:rPr>
          <w:rFonts w:ascii="Times New Roman" w:hAnsi="Times New Roman" w:cs="Times New Roman"/>
          <w:b/>
          <w:bCs/>
          <w:i/>
          <w:iCs/>
          <w:sz w:val="28"/>
          <w:szCs w:val="28"/>
        </w:rPr>
      </w:pPr>
    </w:p>
    <w:p w14:paraId="529BE065" w14:textId="77777777" w:rsidR="00B46579" w:rsidRDefault="00B46579">
      <w:pPr>
        <w:rPr>
          <w:rFonts w:ascii="Times New Roman" w:hAnsi="Times New Roman" w:cs="Times New Roman"/>
          <w:b/>
          <w:bCs/>
          <w:i/>
          <w:iCs/>
          <w:sz w:val="28"/>
          <w:szCs w:val="28"/>
        </w:rPr>
      </w:pPr>
    </w:p>
    <w:p w14:paraId="2D8D7289" w14:textId="77777777" w:rsidR="00B46579" w:rsidRDefault="00B46579">
      <w:pPr>
        <w:rPr>
          <w:rFonts w:ascii="Times New Roman" w:hAnsi="Times New Roman" w:cs="Times New Roman"/>
          <w:b/>
          <w:bCs/>
          <w:i/>
          <w:iCs/>
          <w:sz w:val="28"/>
          <w:szCs w:val="28"/>
        </w:rPr>
      </w:pPr>
    </w:p>
    <w:p w14:paraId="2767ADED" w14:textId="77777777" w:rsidR="00B46579" w:rsidRDefault="00B46579">
      <w:pPr>
        <w:rPr>
          <w:rFonts w:ascii="Times New Roman" w:hAnsi="Times New Roman" w:cs="Times New Roman"/>
          <w:b/>
          <w:bCs/>
          <w:i/>
          <w:iCs/>
          <w:sz w:val="28"/>
          <w:szCs w:val="28"/>
        </w:rPr>
      </w:pPr>
    </w:p>
    <w:p w14:paraId="3620D8D6" w14:textId="77777777" w:rsidR="00B46579" w:rsidRDefault="00B46579">
      <w:pPr>
        <w:rPr>
          <w:rFonts w:ascii="Times New Roman" w:hAnsi="Times New Roman" w:cs="Times New Roman"/>
          <w:b/>
          <w:bCs/>
          <w:i/>
          <w:iCs/>
          <w:sz w:val="28"/>
          <w:szCs w:val="28"/>
        </w:rPr>
      </w:pPr>
    </w:p>
    <w:p w14:paraId="0C22421B" w14:textId="77777777" w:rsidR="00B46579" w:rsidRDefault="00B46579">
      <w:pPr>
        <w:rPr>
          <w:rFonts w:ascii="Times New Roman" w:hAnsi="Times New Roman" w:cs="Times New Roman"/>
          <w:b/>
          <w:bCs/>
          <w:i/>
          <w:iCs/>
          <w:sz w:val="28"/>
          <w:szCs w:val="28"/>
        </w:rPr>
      </w:pPr>
    </w:p>
    <w:p w14:paraId="7E68BD32" w14:textId="77777777" w:rsidR="00B46579" w:rsidRDefault="00B46579">
      <w:pPr>
        <w:rPr>
          <w:rFonts w:ascii="Times New Roman" w:hAnsi="Times New Roman" w:cs="Times New Roman"/>
          <w:b/>
          <w:bCs/>
          <w:i/>
          <w:iCs/>
          <w:sz w:val="28"/>
          <w:szCs w:val="28"/>
        </w:rPr>
      </w:pPr>
    </w:p>
    <w:p w14:paraId="0F8DDAEF" w14:textId="77777777" w:rsidR="00B46579" w:rsidRDefault="00B46579">
      <w:pPr>
        <w:rPr>
          <w:rFonts w:ascii="Times New Roman" w:hAnsi="Times New Roman" w:cs="Times New Roman"/>
          <w:b/>
          <w:bCs/>
          <w:i/>
          <w:iCs/>
          <w:sz w:val="28"/>
          <w:szCs w:val="28"/>
        </w:rPr>
      </w:pPr>
    </w:p>
    <w:p w14:paraId="71538E24" w14:textId="3B93F4BF" w:rsidR="00CB49F9" w:rsidRPr="008563A7" w:rsidRDefault="00000000">
      <w:pPr>
        <w:rPr>
          <w:rFonts w:ascii="Times New Roman" w:eastAsia="Times New Roman" w:hAnsi="Times New Roman" w:cs="Times New Roman"/>
          <w:sz w:val="24"/>
          <w:szCs w:val="24"/>
          <w:lang w:val="en-GB" w:eastAsia="en-GB"/>
        </w:rPr>
      </w:pPr>
      <w:bookmarkStart w:id="0" w:name="_Toc211165651"/>
      <w:r w:rsidRPr="008563A7">
        <w:rPr>
          <w:rStyle w:val="Heading1Char"/>
          <w:rFonts w:ascii="Times New Roman" w:hAnsi="Times New Roman" w:cs="Times New Roman"/>
          <w:color w:val="auto"/>
        </w:rPr>
        <w:lastRenderedPageBreak/>
        <w:t>1. Introduction</w:t>
      </w:r>
      <w:bookmarkEnd w:id="0"/>
      <w:r w:rsidRPr="008563A7">
        <w:rPr>
          <w:rFonts w:ascii="Times New Roman" w:hAnsi="Times New Roman" w:cs="Times New Roman"/>
          <w:sz w:val="24"/>
          <w:szCs w:val="24"/>
        </w:rPr>
        <w:br/>
      </w:r>
      <w:r w:rsidR="008563A7" w:rsidRPr="008563A7">
        <w:rPr>
          <w:rFonts w:ascii="Times New Roman" w:hAnsi="Times New Roman" w:cs="Times New Roman"/>
          <w:sz w:val="24"/>
          <w:szCs w:val="24"/>
        </w:rPr>
        <w:t>DHL UK serves as a pivotal component of the national logistics and supply chain infrastructure, delivering an integrated portfolio of services encompassing parcel distribution, international freight forwarding, large-scale warehousing, and technologically enabled e-commerce fulfilment.</w:t>
      </w:r>
      <w:r w:rsidR="00BB15CF" w:rsidRPr="008563A7">
        <w:rPr>
          <w:rFonts w:ascii="Times New Roman" w:hAnsi="Times New Roman" w:cs="Times New Roman"/>
          <w:sz w:val="24"/>
          <w:szCs w:val="24"/>
        </w:rPr>
        <w:t xml:space="preserve"> </w:t>
      </w:r>
      <w:r w:rsidRPr="008563A7">
        <w:rPr>
          <w:rFonts w:ascii="Times New Roman" w:hAnsi="Times New Roman" w:cs="Times New Roman"/>
          <w:sz w:val="24"/>
          <w:szCs w:val="24"/>
        </w:rPr>
        <w:t>As part of the Deutsche Post DHL Group,</w:t>
      </w:r>
      <w:r w:rsidR="00864240" w:rsidRPr="008563A7">
        <w:rPr>
          <w:rFonts w:ascii="Times New Roman" w:hAnsi="Times New Roman" w:cs="Times New Roman"/>
          <w:sz w:val="24"/>
          <w:szCs w:val="24"/>
        </w:rPr>
        <w:t xml:space="preserve"> (</w:t>
      </w:r>
      <w:r w:rsidR="00864240" w:rsidRPr="008563A7">
        <w:rPr>
          <w:rFonts w:ascii="Times New Roman" w:eastAsia="Times New Roman" w:hAnsi="Times New Roman" w:cs="Times New Roman"/>
          <w:sz w:val="24"/>
          <w:szCs w:val="24"/>
          <w:lang w:val="en-GB" w:eastAsia="en-GB"/>
        </w:rPr>
        <w:t>DHL, 2024)</w:t>
      </w:r>
      <w:r w:rsidRPr="008563A7">
        <w:rPr>
          <w:rFonts w:ascii="Times New Roman" w:hAnsi="Times New Roman" w:cs="Times New Roman"/>
          <w:sz w:val="24"/>
          <w:szCs w:val="24"/>
        </w:rPr>
        <w:t xml:space="preserve"> the </w:t>
      </w:r>
      <w:r w:rsidR="00864240" w:rsidRPr="008563A7">
        <w:rPr>
          <w:rFonts w:ascii="Times New Roman" w:hAnsi="Times New Roman" w:cs="Times New Roman"/>
          <w:sz w:val="24"/>
          <w:szCs w:val="24"/>
        </w:rPr>
        <w:t>organization</w:t>
      </w:r>
      <w:r w:rsidRPr="008563A7">
        <w:rPr>
          <w:rFonts w:ascii="Times New Roman" w:hAnsi="Times New Roman" w:cs="Times New Roman"/>
          <w:sz w:val="24"/>
          <w:szCs w:val="24"/>
        </w:rPr>
        <w:t xml:space="preserve"> has a substantial footprint in both domestic and international markets, with services spanning B2B and B2C segments</w:t>
      </w:r>
      <w:r w:rsidR="00864240" w:rsidRPr="008563A7">
        <w:rPr>
          <w:rFonts w:ascii="Times New Roman" w:hAnsi="Times New Roman" w:cs="Times New Roman"/>
          <w:sz w:val="24"/>
          <w:szCs w:val="24"/>
        </w:rPr>
        <w:t xml:space="preserve">. </w:t>
      </w:r>
      <w:r w:rsidRPr="008563A7">
        <w:rPr>
          <w:rFonts w:ascii="Times New Roman" w:hAnsi="Times New Roman" w:cs="Times New Roman"/>
          <w:sz w:val="24"/>
          <w:szCs w:val="24"/>
        </w:rPr>
        <w:t>Its extensive hub-and-spoke infrastructure, transportation networks, and partnerships with major retailers and manufacturers strengthen its market position in the UK logistic industry.</w:t>
      </w:r>
    </w:p>
    <w:p w14:paraId="2D810014" w14:textId="6AF4D5C7" w:rsidR="00CB49F9" w:rsidRPr="00BB15CF" w:rsidRDefault="008563A7">
      <w:pPr>
        <w:rPr>
          <w:rFonts w:ascii="Times New Roman" w:hAnsi="Times New Roman" w:cs="Times New Roman"/>
          <w:sz w:val="24"/>
          <w:szCs w:val="24"/>
        </w:rPr>
      </w:pPr>
      <w:r w:rsidRPr="008563A7">
        <w:rPr>
          <w:rFonts w:ascii="Times New Roman" w:hAnsi="Times New Roman" w:cs="Times New Roman"/>
          <w:sz w:val="24"/>
          <w:szCs w:val="24"/>
        </w:rPr>
        <w:t>The</w:t>
      </w:r>
      <w:r w:rsidR="00406C77">
        <w:rPr>
          <w:rFonts w:ascii="Times New Roman" w:hAnsi="Times New Roman" w:cs="Times New Roman"/>
          <w:sz w:val="24"/>
          <w:szCs w:val="24"/>
        </w:rPr>
        <w:t xml:space="preserve"> main objective</w:t>
      </w:r>
      <w:r w:rsidRPr="008563A7">
        <w:rPr>
          <w:rFonts w:ascii="Times New Roman" w:hAnsi="Times New Roman" w:cs="Times New Roman"/>
          <w:sz w:val="24"/>
          <w:szCs w:val="24"/>
        </w:rPr>
        <w:t xml:space="preserve"> of this report is to </w:t>
      </w:r>
      <w:r w:rsidR="008B0F48">
        <w:rPr>
          <w:rFonts w:ascii="Times New Roman" w:hAnsi="Times New Roman" w:cs="Times New Roman"/>
          <w:sz w:val="24"/>
          <w:szCs w:val="24"/>
        </w:rPr>
        <w:t>facilitate</w:t>
      </w:r>
      <w:r w:rsidRPr="008563A7">
        <w:rPr>
          <w:rFonts w:ascii="Times New Roman" w:hAnsi="Times New Roman" w:cs="Times New Roman"/>
          <w:sz w:val="24"/>
          <w:szCs w:val="24"/>
        </w:rPr>
        <w:t xml:space="preserve"> a comprehensive evaluation of DHL UK’s </w:t>
      </w:r>
      <w:r w:rsidRPr="008563A7">
        <w:rPr>
          <w:rFonts w:ascii="Times New Roman" w:hAnsi="Times New Roman" w:cs="Times New Roman"/>
          <w:sz w:val="24"/>
          <w:szCs w:val="24"/>
        </w:rPr>
        <w:t>organizational</w:t>
      </w:r>
      <w:r w:rsidRPr="008563A7">
        <w:rPr>
          <w:rFonts w:ascii="Times New Roman" w:hAnsi="Times New Roman" w:cs="Times New Roman"/>
          <w:sz w:val="24"/>
          <w:szCs w:val="24"/>
        </w:rPr>
        <w:t xml:space="preserve"> capabilities and operating context by applying the SWOT analytical framework to assess its internal resources and external environmental factors.</w:t>
      </w:r>
      <w:r w:rsidR="00000000" w:rsidRPr="008563A7">
        <w:rPr>
          <w:rFonts w:ascii="Times New Roman" w:hAnsi="Times New Roman" w:cs="Times New Roman"/>
          <w:sz w:val="24"/>
          <w:szCs w:val="24"/>
        </w:rPr>
        <w:t xml:space="preserve"> This enables the identification of strategic implications for marketing decisions and organisational growth. The analysis focuses on how strengths, weaknesses, opportunities, and threats influence strategic choices, brand positioning, and competitive resilience</w:t>
      </w:r>
      <w:r w:rsidR="00000000" w:rsidRPr="00BB15CF">
        <w:rPr>
          <w:rFonts w:ascii="Times New Roman" w:hAnsi="Times New Roman" w:cs="Times New Roman"/>
          <w:sz w:val="24"/>
          <w:szCs w:val="24"/>
        </w:rPr>
        <w:t>.</w:t>
      </w:r>
    </w:p>
    <w:p w14:paraId="48ECC2A0" w14:textId="77777777" w:rsidR="00CB49F9" w:rsidRPr="00862FBD" w:rsidRDefault="00000000" w:rsidP="00862FBD">
      <w:pPr>
        <w:pStyle w:val="Heading1"/>
        <w:rPr>
          <w:rFonts w:ascii="Times New Roman" w:hAnsi="Times New Roman" w:cs="Times New Roman"/>
          <w:color w:val="auto"/>
        </w:rPr>
      </w:pPr>
      <w:bookmarkStart w:id="1" w:name="_Toc211165652"/>
      <w:r w:rsidRPr="00862FBD">
        <w:rPr>
          <w:rFonts w:ascii="Times New Roman" w:hAnsi="Times New Roman" w:cs="Times New Roman"/>
          <w:color w:val="auto"/>
        </w:rPr>
        <w:t>2. Situational Analysis – SWOT</w:t>
      </w:r>
      <w:bookmarkEnd w:id="1"/>
    </w:p>
    <w:p w14:paraId="3DF35947" w14:textId="77777777" w:rsidR="00CB49F9" w:rsidRPr="006D78BF" w:rsidRDefault="00000000">
      <w:pPr>
        <w:rPr>
          <w:rFonts w:ascii="Times New Roman" w:hAnsi="Times New Roman" w:cs="Times New Roman"/>
          <w:sz w:val="24"/>
          <w:szCs w:val="24"/>
        </w:rPr>
      </w:pPr>
      <w:bookmarkStart w:id="2" w:name="_Toc211165653"/>
      <w:r w:rsidRPr="00862FBD">
        <w:rPr>
          <w:rStyle w:val="Heading2Char"/>
          <w:rFonts w:ascii="Times New Roman" w:hAnsi="Times New Roman" w:cs="Times New Roman"/>
          <w:color w:val="auto"/>
        </w:rPr>
        <w:t>Strengths</w:t>
      </w:r>
      <w:bookmarkEnd w:id="2"/>
      <w:r w:rsidRPr="006D78BF">
        <w:rPr>
          <w:rFonts w:ascii="Times New Roman" w:hAnsi="Times New Roman" w:cs="Times New Roman"/>
          <w:sz w:val="24"/>
          <w:szCs w:val="24"/>
        </w:rPr>
        <w:br/>
        <w:t>DHL UK benefits from strong brand recognition and market leadership in logistics. Its global presence reinforces credibility and trust, which is vital for customer acquisition and business retention. The company’s investment in technology, including automation, AI-enabled tracking, warehouse robotics, and digital route planning, enhances operational efficiency and customer satisfaction.</w:t>
      </w:r>
    </w:p>
    <w:p w14:paraId="3BB4DAE0" w14:textId="2E6C1759" w:rsidR="00CB49F9" w:rsidRPr="006D78BF" w:rsidRDefault="00000000">
      <w:pPr>
        <w:rPr>
          <w:rFonts w:ascii="Times New Roman" w:hAnsi="Times New Roman" w:cs="Times New Roman"/>
          <w:sz w:val="24"/>
          <w:szCs w:val="24"/>
        </w:rPr>
      </w:pPr>
      <w:r w:rsidRPr="006D78BF">
        <w:rPr>
          <w:rFonts w:ascii="Times New Roman" w:hAnsi="Times New Roman" w:cs="Times New Roman"/>
          <w:sz w:val="24"/>
          <w:szCs w:val="24"/>
        </w:rPr>
        <w:t xml:space="preserve">A diverse portfolio of </w:t>
      </w:r>
      <w:r w:rsidR="003618A7">
        <w:rPr>
          <w:rFonts w:ascii="Times New Roman" w:hAnsi="Times New Roman" w:cs="Times New Roman"/>
          <w:sz w:val="24"/>
          <w:szCs w:val="24"/>
        </w:rPr>
        <w:t>warehousing and transport</w:t>
      </w:r>
      <w:r w:rsidRPr="006D78BF">
        <w:rPr>
          <w:rFonts w:ascii="Times New Roman" w:hAnsi="Times New Roman" w:cs="Times New Roman"/>
          <w:sz w:val="24"/>
          <w:szCs w:val="24"/>
        </w:rPr>
        <w:t xml:space="preserve"> services also supports resilience. DHL UK operates across express delivery, freight, warehousing, and supply chain management, enabling the company to target multiple customer types and markets. In addition, its sustainability initiatives, including the GoGreen programme and net-zero emissions targets by 2050, strengthen corporate reputation and align with environmental regulations.</w:t>
      </w:r>
    </w:p>
    <w:p w14:paraId="243D944D" w14:textId="6232EAD1" w:rsidR="00CB49F9" w:rsidRDefault="00000000">
      <w:pPr>
        <w:rPr>
          <w:rFonts w:ascii="Times New Roman" w:hAnsi="Times New Roman" w:cs="Times New Roman"/>
          <w:sz w:val="24"/>
          <w:szCs w:val="24"/>
        </w:rPr>
      </w:pPr>
      <w:bookmarkStart w:id="3" w:name="_Toc211165654"/>
      <w:r w:rsidRPr="00862FBD">
        <w:rPr>
          <w:rStyle w:val="Heading2Char"/>
          <w:rFonts w:ascii="Times New Roman" w:hAnsi="Times New Roman" w:cs="Times New Roman"/>
          <w:color w:val="auto"/>
        </w:rPr>
        <w:t>Weaknesses</w:t>
      </w:r>
      <w:bookmarkEnd w:id="3"/>
      <w:r w:rsidRPr="006D78BF">
        <w:rPr>
          <w:rFonts w:ascii="Times New Roman" w:hAnsi="Times New Roman" w:cs="Times New Roman"/>
          <w:sz w:val="24"/>
          <w:szCs w:val="24"/>
        </w:rPr>
        <w:br/>
        <w:t xml:space="preserve">Despite its strengths, DHL UK has high operational costs driven by fuel, labour, and infrastructure. These overheads can restrict price-based competition in an industry where some </w:t>
      </w:r>
      <w:r w:rsidR="00864240">
        <w:rPr>
          <w:rFonts w:ascii="Times New Roman" w:hAnsi="Times New Roman" w:cs="Times New Roman"/>
          <w:sz w:val="24"/>
          <w:szCs w:val="24"/>
        </w:rPr>
        <w:t xml:space="preserve">of the </w:t>
      </w:r>
      <w:r w:rsidRPr="006D78BF">
        <w:rPr>
          <w:rFonts w:ascii="Times New Roman" w:hAnsi="Times New Roman" w:cs="Times New Roman"/>
          <w:sz w:val="24"/>
          <w:szCs w:val="24"/>
        </w:rPr>
        <w:t>rivals operate on thinner cost structures. The organisation’s dependency on interconnected global operations also makes it vulnerable to disruptions such as customs delays, currency shifts, and geopolitical tensions.</w:t>
      </w:r>
    </w:p>
    <w:p w14:paraId="357A1052" w14:textId="77777777" w:rsidR="00C91D62" w:rsidRDefault="00C91D62">
      <w:pPr>
        <w:rPr>
          <w:rFonts w:ascii="Times New Roman" w:hAnsi="Times New Roman" w:cs="Times New Roman"/>
          <w:sz w:val="24"/>
          <w:szCs w:val="24"/>
        </w:rPr>
      </w:pPr>
    </w:p>
    <w:p w14:paraId="696F080A" w14:textId="05C0188A" w:rsidR="00CB49F9" w:rsidRPr="006D78BF" w:rsidRDefault="00000000">
      <w:pPr>
        <w:rPr>
          <w:rFonts w:ascii="Times New Roman" w:hAnsi="Times New Roman" w:cs="Times New Roman"/>
          <w:sz w:val="24"/>
          <w:szCs w:val="24"/>
        </w:rPr>
      </w:pPr>
      <w:r w:rsidRPr="006D78BF">
        <w:rPr>
          <w:rFonts w:ascii="Times New Roman" w:hAnsi="Times New Roman" w:cs="Times New Roman"/>
          <w:sz w:val="24"/>
          <w:szCs w:val="24"/>
        </w:rPr>
        <w:lastRenderedPageBreak/>
        <w:t>Another weakness lies in the complexity of its organisational structure. Multiple business units and hierarchical systems can slow decision-making, impacting marketing agility and innovation. While digital systems improve performance, large-scale transformation also increases integration challenges and maintenance costs.</w:t>
      </w:r>
    </w:p>
    <w:p w14:paraId="63945F11" w14:textId="77777777" w:rsidR="00CB49F9" w:rsidRPr="006D78BF" w:rsidRDefault="00000000">
      <w:pPr>
        <w:rPr>
          <w:rFonts w:ascii="Times New Roman" w:hAnsi="Times New Roman" w:cs="Times New Roman"/>
          <w:sz w:val="24"/>
          <w:szCs w:val="24"/>
        </w:rPr>
      </w:pPr>
      <w:bookmarkStart w:id="4" w:name="_Toc211165655"/>
      <w:r w:rsidRPr="00862FBD">
        <w:rPr>
          <w:rStyle w:val="Heading2Char"/>
          <w:rFonts w:ascii="Times New Roman" w:hAnsi="Times New Roman" w:cs="Times New Roman"/>
          <w:color w:val="auto"/>
        </w:rPr>
        <w:t>Opportunities</w:t>
      </w:r>
      <w:bookmarkEnd w:id="4"/>
      <w:r w:rsidRPr="00B46579">
        <w:rPr>
          <w:rFonts w:ascii="Times New Roman" w:hAnsi="Times New Roman" w:cs="Times New Roman"/>
          <w:sz w:val="26"/>
          <w:szCs w:val="26"/>
        </w:rPr>
        <w:br/>
      </w:r>
      <w:r w:rsidRPr="006D78BF">
        <w:rPr>
          <w:rFonts w:ascii="Times New Roman" w:hAnsi="Times New Roman" w:cs="Times New Roman"/>
          <w:sz w:val="24"/>
          <w:szCs w:val="24"/>
        </w:rPr>
        <w:t>E-commerce continues to expand rapidly in the UK, amplified by consumer expectations for fast and reliable deliveries. This trend presents DHL with opportunities to scale last-mile delivery, click-and-collect partnerships, and fulfilment centre services. Digital innovation in data analytics, predictive logistics, and personalised service can also enhance customer engagement and operational flexibility.</w:t>
      </w:r>
    </w:p>
    <w:p w14:paraId="4E0FFD8B" w14:textId="77777777" w:rsidR="00CB49F9" w:rsidRPr="006D78BF" w:rsidRDefault="00000000">
      <w:pPr>
        <w:rPr>
          <w:rFonts w:ascii="Times New Roman" w:hAnsi="Times New Roman" w:cs="Times New Roman"/>
          <w:sz w:val="24"/>
          <w:szCs w:val="24"/>
        </w:rPr>
      </w:pPr>
      <w:r w:rsidRPr="006D78BF">
        <w:rPr>
          <w:rFonts w:ascii="Times New Roman" w:hAnsi="Times New Roman" w:cs="Times New Roman"/>
          <w:sz w:val="24"/>
          <w:szCs w:val="24"/>
        </w:rPr>
        <w:t>Sustainability is another opportunity. Growing regulatory and consumer attention on emissions and ethical supply chains enables DHL to use its environmental credentials as a marketing differentiator. Emerging technologies such as electric vehicles, alternative fuels, and carbon reporting tools can reinforce competitive positioning and corporate client appeal.</w:t>
      </w:r>
    </w:p>
    <w:p w14:paraId="567EACB0" w14:textId="5F5A3BC4" w:rsidR="00CB49F9" w:rsidRPr="006D78BF" w:rsidRDefault="00000000">
      <w:pPr>
        <w:rPr>
          <w:rFonts w:ascii="Times New Roman" w:hAnsi="Times New Roman" w:cs="Times New Roman"/>
          <w:sz w:val="24"/>
          <w:szCs w:val="24"/>
        </w:rPr>
      </w:pPr>
      <w:bookmarkStart w:id="5" w:name="_Toc211165656"/>
      <w:r w:rsidRPr="00862FBD">
        <w:rPr>
          <w:rStyle w:val="Heading2Char"/>
          <w:rFonts w:ascii="Times New Roman" w:hAnsi="Times New Roman" w:cs="Times New Roman"/>
          <w:color w:val="auto"/>
        </w:rPr>
        <w:t>Threats</w:t>
      </w:r>
      <w:bookmarkEnd w:id="5"/>
      <w:r w:rsidRPr="006D78BF">
        <w:rPr>
          <w:rFonts w:ascii="Times New Roman" w:hAnsi="Times New Roman" w:cs="Times New Roman"/>
          <w:sz w:val="24"/>
          <w:szCs w:val="24"/>
        </w:rPr>
        <w:br/>
        <w:t xml:space="preserve">DHL UK faces intense competition from established </w:t>
      </w:r>
      <w:r w:rsidR="003618A7">
        <w:rPr>
          <w:rFonts w:ascii="Times New Roman" w:hAnsi="Times New Roman" w:cs="Times New Roman"/>
          <w:sz w:val="24"/>
          <w:szCs w:val="24"/>
        </w:rPr>
        <w:t>parcel delivery</w:t>
      </w:r>
      <w:r w:rsidRPr="006D78BF">
        <w:rPr>
          <w:rFonts w:ascii="Times New Roman" w:hAnsi="Times New Roman" w:cs="Times New Roman"/>
          <w:sz w:val="24"/>
          <w:szCs w:val="24"/>
        </w:rPr>
        <w:t xml:space="preserve"> firms such as FedEx, UPS, DPD, and Royal Mail, along with newer disruptors like Amazon Logistics. These competitors challenge market share and influence pricing pressures. Economic instability, such as inflation or recessions, can reduce consumer spending and </w:t>
      </w:r>
      <w:r w:rsidR="00864240">
        <w:rPr>
          <w:rFonts w:ascii="Times New Roman" w:hAnsi="Times New Roman" w:cs="Times New Roman"/>
          <w:sz w:val="24"/>
          <w:szCs w:val="24"/>
        </w:rPr>
        <w:t>have an impact</w:t>
      </w:r>
      <w:r w:rsidRPr="006D78BF">
        <w:rPr>
          <w:rFonts w:ascii="Times New Roman" w:hAnsi="Times New Roman" w:cs="Times New Roman"/>
          <w:sz w:val="24"/>
          <w:szCs w:val="24"/>
        </w:rPr>
        <w:t xml:space="preserve"> </w:t>
      </w:r>
      <w:r w:rsidR="00864240">
        <w:rPr>
          <w:rFonts w:ascii="Times New Roman" w:hAnsi="Times New Roman" w:cs="Times New Roman"/>
          <w:sz w:val="24"/>
          <w:szCs w:val="24"/>
        </w:rPr>
        <w:t>on profits in a negative way</w:t>
      </w:r>
      <w:r w:rsidRPr="006D78BF">
        <w:rPr>
          <w:rFonts w:ascii="Times New Roman" w:hAnsi="Times New Roman" w:cs="Times New Roman"/>
          <w:sz w:val="24"/>
          <w:szCs w:val="24"/>
        </w:rPr>
        <w:t>.</w:t>
      </w:r>
    </w:p>
    <w:p w14:paraId="54B3CB0E" w14:textId="77777777" w:rsidR="00CB49F9" w:rsidRPr="006D78BF" w:rsidRDefault="00000000">
      <w:pPr>
        <w:rPr>
          <w:rFonts w:ascii="Times New Roman" w:hAnsi="Times New Roman" w:cs="Times New Roman"/>
          <w:sz w:val="24"/>
          <w:szCs w:val="24"/>
        </w:rPr>
      </w:pPr>
      <w:r w:rsidRPr="006D78BF">
        <w:rPr>
          <w:rFonts w:ascii="Times New Roman" w:hAnsi="Times New Roman" w:cs="Times New Roman"/>
          <w:sz w:val="24"/>
          <w:szCs w:val="24"/>
        </w:rPr>
        <w:t>Regulatory uncertainty also poses a threat. Post-Brexit trade arrangements create administrative and customs complexities, affecting delivery speed and supply chain reliability. Environmental regulations increase compliance obligations and cost pressures. Cybersecurity risks associated with digital platforms add another layer of vulnerability.</w:t>
      </w:r>
    </w:p>
    <w:p w14:paraId="1081C03D" w14:textId="77777777" w:rsidR="00CB49F9" w:rsidRPr="006D78BF" w:rsidRDefault="00000000">
      <w:pPr>
        <w:rPr>
          <w:rFonts w:ascii="Times New Roman" w:hAnsi="Times New Roman" w:cs="Times New Roman"/>
          <w:sz w:val="24"/>
          <w:szCs w:val="24"/>
        </w:rPr>
      </w:pPr>
      <w:bookmarkStart w:id="6" w:name="_Toc211165657"/>
      <w:r w:rsidRPr="00862FBD">
        <w:rPr>
          <w:rStyle w:val="Heading1Char"/>
          <w:rFonts w:ascii="Times New Roman" w:hAnsi="Times New Roman" w:cs="Times New Roman"/>
          <w:color w:val="auto"/>
        </w:rPr>
        <w:t>3. Critical Analysis and Evaluation</w:t>
      </w:r>
      <w:bookmarkEnd w:id="6"/>
      <w:r w:rsidRPr="006D78BF">
        <w:rPr>
          <w:rFonts w:ascii="Times New Roman" w:hAnsi="Times New Roman" w:cs="Times New Roman"/>
          <w:sz w:val="24"/>
          <w:szCs w:val="24"/>
        </w:rPr>
        <w:br/>
        <w:t>The SWOT findings highlight how DHL UK’s strategic marketing decisions must balance internal capabilities with external demands. The Resource-Based View (Barney, 1991) suggests that DHL’s brand equity, network infrastructure, and digital systems act as strategic assets that sustain competitive advantage. These strengths support differentiation in an increasingly commoditised market.</w:t>
      </w:r>
    </w:p>
    <w:p w14:paraId="5CB8AA11" w14:textId="77777777" w:rsidR="00CB49F9" w:rsidRPr="006D78BF" w:rsidRDefault="00000000">
      <w:pPr>
        <w:rPr>
          <w:rFonts w:ascii="Times New Roman" w:hAnsi="Times New Roman" w:cs="Times New Roman"/>
          <w:sz w:val="24"/>
          <w:szCs w:val="24"/>
        </w:rPr>
      </w:pPr>
      <w:r w:rsidRPr="006D78BF">
        <w:rPr>
          <w:rFonts w:ascii="Times New Roman" w:hAnsi="Times New Roman" w:cs="Times New Roman"/>
          <w:sz w:val="24"/>
          <w:szCs w:val="24"/>
        </w:rPr>
        <w:t>However, high operating costs limit flexibility in pricing strategies. Porter’s (1985) theory on competitive advantage implies that DHL competes through differentiation rather than cost leadership. Without continued efficiency improvements through automation and data analytics, rising labour and fuel costs could weaken profitability and reduce marketing investment.</w:t>
      </w:r>
    </w:p>
    <w:p w14:paraId="33613A13" w14:textId="11EB474D" w:rsidR="00CB49F9" w:rsidRPr="006D78BF" w:rsidRDefault="00000000">
      <w:pPr>
        <w:rPr>
          <w:rFonts w:ascii="Times New Roman" w:hAnsi="Times New Roman" w:cs="Times New Roman"/>
          <w:sz w:val="24"/>
          <w:szCs w:val="24"/>
        </w:rPr>
      </w:pPr>
      <w:r w:rsidRPr="006D78BF">
        <w:rPr>
          <w:rFonts w:ascii="Times New Roman" w:hAnsi="Times New Roman" w:cs="Times New Roman"/>
          <w:sz w:val="24"/>
          <w:szCs w:val="24"/>
        </w:rPr>
        <w:lastRenderedPageBreak/>
        <w:t>The growth of e-commerce presents a clear opportunity, especially in last-mile logistics. Industry evidence suggests that consumer loyalty in parcel delivery correlates with reliability, convenience, and transparency (Mangan</w:t>
      </w:r>
      <w:r w:rsidR="003618A7">
        <w:rPr>
          <w:rFonts w:ascii="Times New Roman" w:hAnsi="Times New Roman" w:cs="Times New Roman"/>
          <w:sz w:val="24"/>
          <w:szCs w:val="24"/>
        </w:rPr>
        <w:t>,</w:t>
      </w:r>
      <w:r w:rsidRPr="006D78BF">
        <w:rPr>
          <w:rFonts w:ascii="Times New Roman" w:hAnsi="Times New Roman" w:cs="Times New Roman"/>
          <w:sz w:val="24"/>
          <w:szCs w:val="24"/>
        </w:rPr>
        <w:t xml:space="preserve"> Lalwani</w:t>
      </w:r>
      <w:r w:rsidR="003618A7">
        <w:rPr>
          <w:rFonts w:ascii="Times New Roman" w:hAnsi="Times New Roman" w:cs="Times New Roman"/>
          <w:sz w:val="24"/>
          <w:szCs w:val="24"/>
        </w:rPr>
        <w:t xml:space="preserve"> and Calatayud</w:t>
      </w:r>
      <w:r w:rsidRPr="006D78BF">
        <w:rPr>
          <w:rFonts w:ascii="Times New Roman" w:hAnsi="Times New Roman" w:cs="Times New Roman"/>
          <w:sz w:val="24"/>
          <w:szCs w:val="24"/>
        </w:rPr>
        <w:t>, 20</w:t>
      </w:r>
      <w:r w:rsidR="003618A7">
        <w:rPr>
          <w:rFonts w:ascii="Times New Roman" w:hAnsi="Times New Roman" w:cs="Times New Roman"/>
          <w:sz w:val="24"/>
          <w:szCs w:val="24"/>
        </w:rPr>
        <w:t>20</w:t>
      </w:r>
      <w:r w:rsidRPr="006D78BF">
        <w:rPr>
          <w:rFonts w:ascii="Times New Roman" w:hAnsi="Times New Roman" w:cs="Times New Roman"/>
          <w:sz w:val="24"/>
          <w:szCs w:val="24"/>
        </w:rPr>
        <w:t>). DHL’s technological capabilities allow it to market itself as a trusted delivery partner for retailers and SMEs. Yet competition from Amazon, which integrates logistics with retail, threatens traditional market segmentation.</w:t>
      </w:r>
    </w:p>
    <w:p w14:paraId="33FDB3F5" w14:textId="405EA72A" w:rsidR="00CB49F9" w:rsidRPr="006D78BF" w:rsidRDefault="00000000">
      <w:pPr>
        <w:rPr>
          <w:rFonts w:ascii="Times New Roman" w:hAnsi="Times New Roman" w:cs="Times New Roman"/>
          <w:sz w:val="24"/>
          <w:szCs w:val="24"/>
        </w:rPr>
      </w:pPr>
      <w:r w:rsidRPr="006D78BF">
        <w:rPr>
          <w:rFonts w:ascii="Times New Roman" w:hAnsi="Times New Roman" w:cs="Times New Roman"/>
          <w:sz w:val="24"/>
          <w:szCs w:val="24"/>
        </w:rPr>
        <w:t>Sustainability initiatives provide marketing leverage. Fernie and Sparks (20</w:t>
      </w:r>
      <w:r w:rsidR="006D78BF">
        <w:rPr>
          <w:rFonts w:ascii="Times New Roman" w:hAnsi="Times New Roman" w:cs="Times New Roman"/>
          <w:sz w:val="24"/>
          <w:szCs w:val="24"/>
        </w:rPr>
        <w:t>04</w:t>
      </w:r>
      <w:r w:rsidRPr="006D78BF">
        <w:rPr>
          <w:rFonts w:ascii="Times New Roman" w:hAnsi="Times New Roman" w:cs="Times New Roman"/>
          <w:sz w:val="24"/>
          <w:szCs w:val="24"/>
        </w:rPr>
        <w:t>) argue that firms with credible environmental strategies outperform competitors in tender processes and CSR-based procurement. DHL’s emissions reduction agenda could differentiate its services among environmentally focused businesses, particularly in sectors with sustainability reporting obligations.</w:t>
      </w:r>
    </w:p>
    <w:p w14:paraId="26ED9BAB" w14:textId="77777777" w:rsidR="00CB49F9" w:rsidRPr="006D78BF" w:rsidRDefault="00000000">
      <w:pPr>
        <w:rPr>
          <w:rFonts w:ascii="Times New Roman" w:hAnsi="Times New Roman" w:cs="Times New Roman"/>
          <w:sz w:val="24"/>
          <w:szCs w:val="24"/>
        </w:rPr>
      </w:pPr>
      <w:r w:rsidRPr="006D78BF">
        <w:rPr>
          <w:rFonts w:ascii="Times New Roman" w:hAnsi="Times New Roman" w:cs="Times New Roman"/>
          <w:sz w:val="24"/>
          <w:szCs w:val="24"/>
        </w:rPr>
        <w:t>Regulatory change continues to impact marketing strategy. Brexit-related customs challenges require DHL to focus on resilience, compliance expertise, and advisory services in its communications with corporate clients. By promoting customs knowledge and secure international routing, the company can turn perceived threats into marketing strength.</w:t>
      </w:r>
    </w:p>
    <w:p w14:paraId="0479A48D" w14:textId="77777777" w:rsidR="00CB49F9" w:rsidRPr="006D78BF" w:rsidRDefault="00000000">
      <w:pPr>
        <w:rPr>
          <w:rFonts w:ascii="Times New Roman" w:hAnsi="Times New Roman" w:cs="Times New Roman"/>
          <w:sz w:val="24"/>
          <w:szCs w:val="24"/>
        </w:rPr>
      </w:pPr>
      <w:r w:rsidRPr="006D78BF">
        <w:rPr>
          <w:rFonts w:ascii="Times New Roman" w:hAnsi="Times New Roman" w:cs="Times New Roman"/>
          <w:sz w:val="24"/>
          <w:szCs w:val="24"/>
        </w:rPr>
        <w:t>Digital transformation enables DHL to enhance value propositions through tracking visibility, route optimisation, and predictive analytics. Kotler and Keller (2016) highlight that digital service integration supports personalisation and customer retention. DHL can use these attributes in marketing to reinforce reliability and responsiveness.</w:t>
      </w:r>
    </w:p>
    <w:p w14:paraId="49AA55E4" w14:textId="22498257" w:rsidR="00CB49F9" w:rsidRPr="006D78BF" w:rsidRDefault="00000000">
      <w:pPr>
        <w:rPr>
          <w:rFonts w:ascii="Times New Roman" w:hAnsi="Times New Roman" w:cs="Times New Roman"/>
          <w:sz w:val="24"/>
          <w:szCs w:val="24"/>
        </w:rPr>
      </w:pPr>
      <w:r w:rsidRPr="006D78BF">
        <w:rPr>
          <w:rFonts w:ascii="Times New Roman" w:hAnsi="Times New Roman" w:cs="Times New Roman"/>
          <w:sz w:val="24"/>
          <w:szCs w:val="24"/>
        </w:rPr>
        <w:t xml:space="preserve">Competitor threats require segmentation and positioning strategies. DHL can prioritise sectors needing sophisticated </w:t>
      </w:r>
      <w:r w:rsidR="00864240">
        <w:rPr>
          <w:rFonts w:ascii="Times New Roman" w:hAnsi="Times New Roman" w:cs="Times New Roman"/>
          <w:sz w:val="24"/>
          <w:szCs w:val="24"/>
        </w:rPr>
        <w:t>operations</w:t>
      </w:r>
      <w:r w:rsidRPr="006D78BF">
        <w:rPr>
          <w:rFonts w:ascii="Times New Roman" w:hAnsi="Times New Roman" w:cs="Times New Roman"/>
          <w:sz w:val="24"/>
          <w:szCs w:val="24"/>
        </w:rPr>
        <w:t>, such as pharmaceuticals, fashion, and manufacturing, rather than competing purely on price in standard parcel markets. Partnership models with e-commerce platforms, retailers, and tech firms can embed DHL’s services deeper within supply ecosystems.</w:t>
      </w:r>
    </w:p>
    <w:p w14:paraId="26ADED29" w14:textId="77777777" w:rsidR="00CB49F9" w:rsidRDefault="00000000">
      <w:pPr>
        <w:rPr>
          <w:rFonts w:ascii="Times New Roman" w:hAnsi="Times New Roman" w:cs="Times New Roman"/>
          <w:sz w:val="24"/>
          <w:szCs w:val="24"/>
        </w:rPr>
      </w:pPr>
      <w:r w:rsidRPr="006D78BF">
        <w:rPr>
          <w:rFonts w:ascii="Times New Roman" w:hAnsi="Times New Roman" w:cs="Times New Roman"/>
          <w:sz w:val="24"/>
          <w:szCs w:val="24"/>
        </w:rPr>
        <w:t>Overall, the SWOT analysis shows that DHL UK must leverage innovation, sustainability, and scale while addressing cost constraints and competition. Strategic marketing requires a focus on differentiation, customer partnerships, and digital value rather than volume-based rivalry.</w:t>
      </w:r>
    </w:p>
    <w:p w14:paraId="34E389EB" w14:textId="77777777" w:rsidR="00C91D62" w:rsidRDefault="00C91D62">
      <w:pPr>
        <w:rPr>
          <w:rFonts w:ascii="Times New Roman" w:hAnsi="Times New Roman" w:cs="Times New Roman"/>
          <w:sz w:val="24"/>
          <w:szCs w:val="24"/>
        </w:rPr>
      </w:pPr>
    </w:p>
    <w:p w14:paraId="54E8A94D" w14:textId="77777777" w:rsidR="00C91D62" w:rsidRDefault="00C91D62">
      <w:pPr>
        <w:rPr>
          <w:rFonts w:ascii="Times New Roman" w:hAnsi="Times New Roman" w:cs="Times New Roman"/>
          <w:sz w:val="24"/>
          <w:szCs w:val="24"/>
        </w:rPr>
      </w:pPr>
    </w:p>
    <w:p w14:paraId="13B0107A" w14:textId="77777777" w:rsidR="00C91D62" w:rsidRDefault="00C91D62">
      <w:pPr>
        <w:rPr>
          <w:rFonts w:ascii="Times New Roman" w:hAnsi="Times New Roman" w:cs="Times New Roman"/>
          <w:sz w:val="24"/>
          <w:szCs w:val="24"/>
        </w:rPr>
      </w:pPr>
    </w:p>
    <w:p w14:paraId="20962EFE" w14:textId="77777777" w:rsidR="00C91D62" w:rsidRPr="006D78BF" w:rsidRDefault="00C91D62">
      <w:pPr>
        <w:rPr>
          <w:rFonts w:ascii="Times New Roman" w:hAnsi="Times New Roman" w:cs="Times New Roman"/>
          <w:sz w:val="24"/>
          <w:szCs w:val="24"/>
        </w:rPr>
      </w:pPr>
    </w:p>
    <w:p w14:paraId="797015DB" w14:textId="77777777" w:rsidR="00CB49F9" w:rsidRPr="006D78BF" w:rsidRDefault="00000000">
      <w:pPr>
        <w:rPr>
          <w:rFonts w:ascii="Times New Roman" w:hAnsi="Times New Roman" w:cs="Times New Roman"/>
          <w:sz w:val="24"/>
          <w:szCs w:val="24"/>
        </w:rPr>
      </w:pPr>
      <w:bookmarkStart w:id="7" w:name="_Toc211165658"/>
      <w:r w:rsidRPr="00862FBD">
        <w:rPr>
          <w:rStyle w:val="Heading1Char"/>
          <w:rFonts w:ascii="Times New Roman" w:hAnsi="Times New Roman" w:cs="Times New Roman"/>
          <w:color w:val="auto"/>
        </w:rPr>
        <w:lastRenderedPageBreak/>
        <w:t>4. Conclusion and Recommendations</w:t>
      </w:r>
      <w:bookmarkEnd w:id="7"/>
      <w:r w:rsidRPr="006D78BF">
        <w:rPr>
          <w:rFonts w:ascii="Times New Roman" w:hAnsi="Times New Roman" w:cs="Times New Roman"/>
          <w:sz w:val="24"/>
          <w:szCs w:val="24"/>
        </w:rPr>
        <w:br/>
        <w:t>The analysis shows that DHL UK possesses strong brand recognition, advanced digital capabilities, and a broad service offering. Combined with a recognised sustainability strategy, these strengths position the firm well in a competitive landscape. However, challenges such as operational costs, regulatory complexity, and competitive threats could undermine growth without targeted marketing strategies.</w:t>
      </w:r>
    </w:p>
    <w:p w14:paraId="5C037C33" w14:textId="77777777" w:rsidR="00CB49F9" w:rsidRPr="006D78BF" w:rsidRDefault="00000000">
      <w:pPr>
        <w:rPr>
          <w:rFonts w:ascii="Times New Roman" w:hAnsi="Times New Roman" w:cs="Times New Roman"/>
          <w:sz w:val="24"/>
          <w:szCs w:val="24"/>
        </w:rPr>
      </w:pPr>
      <w:r w:rsidRPr="006D78BF">
        <w:rPr>
          <w:rFonts w:ascii="Times New Roman" w:hAnsi="Times New Roman" w:cs="Times New Roman"/>
          <w:sz w:val="24"/>
          <w:szCs w:val="24"/>
        </w:rPr>
        <w:t>To capitalise on its strengths and external opportunities, DHL UK should:</w:t>
      </w:r>
      <w:r w:rsidRPr="006D78BF">
        <w:rPr>
          <w:rFonts w:ascii="Times New Roman" w:hAnsi="Times New Roman" w:cs="Times New Roman"/>
          <w:sz w:val="24"/>
          <w:szCs w:val="24"/>
        </w:rPr>
        <w:br/>
      </w:r>
      <w:r w:rsidRPr="00864240">
        <w:rPr>
          <w:rFonts w:ascii="Times New Roman" w:hAnsi="Times New Roman" w:cs="Times New Roman"/>
          <w:b/>
          <w:bCs/>
          <w:sz w:val="24"/>
          <w:szCs w:val="24"/>
        </w:rPr>
        <w:t>1</w:t>
      </w:r>
      <w:r w:rsidRPr="006D78BF">
        <w:rPr>
          <w:rFonts w:ascii="Times New Roman" w:hAnsi="Times New Roman" w:cs="Times New Roman"/>
          <w:sz w:val="24"/>
          <w:szCs w:val="24"/>
        </w:rPr>
        <w:t>. Strengthen digital marketing and customer personalisation through analytics-driven service offerings tailored to SMEs, corporate clients, and e-commerce retailers.</w:t>
      </w:r>
      <w:r w:rsidRPr="006D78BF">
        <w:rPr>
          <w:rFonts w:ascii="Times New Roman" w:hAnsi="Times New Roman" w:cs="Times New Roman"/>
          <w:sz w:val="24"/>
          <w:szCs w:val="24"/>
        </w:rPr>
        <w:br/>
      </w:r>
      <w:r w:rsidRPr="00864240">
        <w:rPr>
          <w:rFonts w:ascii="Times New Roman" w:hAnsi="Times New Roman" w:cs="Times New Roman"/>
          <w:b/>
          <w:bCs/>
          <w:sz w:val="24"/>
          <w:szCs w:val="24"/>
        </w:rPr>
        <w:t>2</w:t>
      </w:r>
      <w:r w:rsidRPr="006D78BF">
        <w:rPr>
          <w:rFonts w:ascii="Times New Roman" w:hAnsi="Times New Roman" w:cs="Times New Roman"/>
          <w:sz w:val="24"/>
          <w:szCs w:val="24"/>
        </w:rPr>
        <w:t>. Use sustainability commitments as a value proposition to win contracts where carbon reduction and CSR credentials influence procurement decisions.</w:t>
      </w:r>
      <w:r w:rsidRPr="006D78BF">
        <w:rPr>
          <w:rFonts w:ascii="Times New Roman" w:hAnsi="Times New Roman" w:cs="Times New Roman"/>
          <w:sz w:val="24"/>
          <w:szCs w:val="24"/>
        </w:rPr>
        <w:br/>
      </w:r>
      <w:r w:rsidRPr="00864240">
        <w:rPr>
          <w:rFonts w:ascii="Times New Roman" w:hAnsi="Times New Roman" w:cs="Times New Roman"/>
          <w:b/>
          <w:bCs/>
          <w:sz w:val="24"/>
          <w:szCs w:val="24"/>
        </w:rPr>
        <w:t>3</w:t>
      </w:r>
      <w:r w:rsidRPr="006D78BF">
        <w:rPr>
          <w:rFonts w:ascii="Times New Roman" w:hAnsi="Times New Roman" w:cs="Times New Roman"/>
          <w:sz w:val="24"/>
          <w:szCs w:val="24"/>
        </w:rPr>
        <w:t>. Invest in operational optimisation to counteract cost pressures and protect margins, allowing more effective pricing and promotional strategies.</w:t>
      </w:r>
      <w:r w:rsidRPr="006D78BF">
        <w:rPr>
          <w:rFonts w:ascii="Times New Roman" w:hAnsi="Times New Roman" w:cs="Times New Roman"/>
          <w:sz w:val="24"/>
          <w:szCs w:val="24"/>
        </w:rPr>
        <w:br/>
      </w:r>
      <w:r w:rsidRPr="00864240">
        <w:rPr>
          <w:rFonts w:ascii="Times New Roman" w:hAnsi="Times New Roman" w:cs="Times New Roman"/>
          <w:b/>
          <w:bCs/>
          <w:sz w:val="24"/>
          <w:szCs w:val="24"/>
        </w:rPr>
        <w:t>4</w:t>
      </w:r>
      <w:r w:rsidRPr="006D78BF">
        <w:rPr>
          <w:rFonts w:ascii="Times New Roman" w:hAnsi="Times New Roman" w:cs="Times New Roman"/>
          <w:sz w:val="24"/>
          <w:szCs w:val="24"/>
        </w:rPr>
        <w:t>. Promote reliability and regulatory expertise in response to Brexit-related challenges to reassure corporate clients about cross-border delivery.</w:t>
      </w:r>
      <w:r w:rsidRPr="006D78BF">
        <w:rPr>
          <w:rFonts w:ascii="Times New Roman" w:hAnsi="Times New Roman" w:cs="Times New Roman"/>
          <w:sz w:val="24"/>
          <w:szCs w:val="24"/>
        </w:rPr>
        <w:br/>
      </w:r>
      <w:r w:rsidRPr="00864240">
        <w:rPr>
          <w:rFonts w:ascii="Times New Roman" w:hAnsi="Times New Roman" w:cs="Times New Roman"/>
          <w:b/>
          <w:bCs/>
          <w:sz w:val="24"/>
          <w:szCs w:val="24"/>
        </w:rPr>
        <w:t>5.</w:t>
      </w:r>
      <w:r w:rsidRPr="006D78BF">
        <w:rPr>
          <w:rFonts w:ascii="Times New Roman" w:hAnsi="Times New Roman" w:cs="Times New Roman"/>
          <w:sz w:val="24"/>
          <w:szCs w:val="24"/>
        </w:rPr>
        <w:t xml:space="preserve"> Develop partnerships within key verticals to increase market stickiness and integrate logistics deeper into customer operations.</w:t>
      </w:r>
    </w:p>
    <w:p w14:paraId="0CC0A44C" w14:textId="5F3B918D" w:rsidR="00CB49F9" w:rsidRDefault="00000000">
      <w:pPr>
        <w:rPr>
          <w:rFonts w:ascii="Times New Roman" w:hAnsi="Times New Roman" w:cs="Times New Roman"/>
          <w:sz w:val="24"/>
          <w:szCs w:val="24"/>
        </w:rPr>
      </w:pPr>
      <w:r w:rsidRPr="006D78BF">
        <w:rPr>
          <w:rFonts w:ascii="Times New Roman" w:hAnsi="Times New Roman" w:cs="Times New Roman"/>
          <w:sz w:val="24"/>
          <w:szCs w:val="24"/>
        </w:rPr>
        <w:t>Reflecting on the role of situational analysis, SWOT</w:t>
      </w:r>
      <w:r w:rsidR="00B46579">
        <w:rPr>
          <w:rFonts w:ascii="Times New Roman" w:hAnsi="Times New Roman" w:cs="Times New Roman"/>
          <w:sz w:val="24"/>
          <w:szCs w:val="24"/>
        </w:rPr>
        <w:t xml:space="preserve"> analysis</w:t>
      </w:r>
      <w:r w:rsidRPr="006D78BF">
        <w:rPr>
          <w:rFonts w:ascii="Times New Roman" w:hAnsi="Times New Roman" w:cs="Times New Roman"/>
          <w:sz w:val="24"/>
          <w:szCs w:val="24"/>
        </w:rPr>
        <w:t xml:space="preserve"> supports structured </w:t>
      </w:r>
      <w:r w:rsidR="00864240">
        <w:rPr>
          <w:rFonts w:ascii="Times New Roman" w:hAnsi="Times New Roman" w:cs="Times New Roman"/>
          <w:sz w:val="24"/>
          <w:szCs w:val="24"/>
        </w:rPr>
        <w:t>contemplating</w:t>
      </w:r>
      <w:r w:rsidRPr="006D78BF">
        <w:rPr>
          <w:rFonts w:ascii="Times New Roman" w:hAnsi="Times New Roman" w:cs="Times New Roman"/>
          <w:sz w:val="24"/>
          <w:szCs w:val="24"/>
        </w:rPr>
        <w:t xml:space="preserve"> around internal and external realities. It enables strategic clarity by linking operational capabilities to marketing decisions and long-term planning. Without this analysis, resource allocation, competitive positioning, and customer engagement would be reactive rather than strategic.</w:t>
      </w:r>
    </w:p>
    <w:p w14:paraId="148AEDB6" w14:textId="77777777" w:rsidR="00B46579" w:rsidRDefault="00B46579">
      <w:pPr>
        <w:rPr>
          <w:rFonts w:ascii="Times New Roman" w:hAnsi="Times New Roman" w:cs="Times New Roman"/>
          <w:sz w:val="24"/>
          <w:szCs w:val="24"/>
        </w:rPr>
      </w:pPr>
    </w:p>
    <w:p w14:paraId="6F1906F4" w14:textId="77777777" w:rsidR="00B46579" w:rsidRDefault="00B46579">
      <w:pPr>
        <w:rPr>
          <w:rFonts w:ascii="Times New Roman" w:hAnsi="Times New Roman" w:cs="Times New Roman"/>
          <w:sz w:val="24"/>
          <w:szCs w:val="24"/>
        </w:rPr>
      </w:pPr>
    </w:p>
    <w:p w14:paraId="04660472" w14:textId="77777777" w:rsidR="00B46579" w:rsidRDefault="00B46579">
      <w:pPr>
        <w:rPr>
          <w:rFonts w:ascii="Times New Roman" w:hAnsi="Times New Roman" w:cs="Times New Roman"/>
          <w:sz w:val="24"/>
          <w:szCs w:val="24"/>
        </w:rPr>
      </w:pPr>
    </w:p>
    <w:p w14:paraId="21A9A968" w14:textId="77777777" w:rsidR="00B46579" w:rsidRDefault="00B46579">
      <w:pPr>
        <w:rPr>
          <w:rFonts w:ascii="Times New Roman" w:hAnsi="Times New Roman" w:cs="Times New Roman"/>
          <w:sz w:val="24"/>
          <w:szCs w:val="24"/>
        </w:rPr>
      </w:pPr>
    </w:p>
    <w:p w14:paraId="726F5AA2" w14:textId="77777777" w:rsidR="00B46579" w:rsidRDefault="00B46579">
      <w:pPr>
        <w:rPr>
          <w:rFonts w:ascii="Times New Roman" w:hAnsi="Times New Roman" w:cs="Times New Roman"/>
          <w:sz w:val="24"/>
          <w:szCs w:val="24"/>
        </w:rPr>
      </w:pPr>
    </w:p>
    <w:p w14:paraId="30D8EFBD" w14:textId="77777777" w:rsidR="00B46579" w:rsidRDefault="00B46579">
      <w:pPr>
        <w:rPr>
          <w:rFonts w:ascii="Times New Roman" w:hAnsi="Times New Roman" w:cs="Times New Roman"/>
          <w:sz w:val="24"/>
          <w:szCs w:val="24"/>
        </w:rPr>
      </w:pPr>
    </w:p>
    <w:p w14:paraId="687ACDA5" w14:textId="77777777" w:rsidR="00B46579" w:rsidRDefault="00B46579">
      <w:pPr>
        <w:rPr>
          <w:rFonts w:ascii="Times New Roman" w:hAnsi="Times New Roman" w:cs="Times New Roman"/>
          <w:sz w:val="24"/>
          <w:szCs w:val="24"/>
        </w:rPr>
      </w:pPr>
    </w:p>
    <w:p w14:paraId="345DD8AD" w14:textId="77777777" w:rsidR="00B46579" w:rsidRDefault="00B46579">
      <w:pPr>
        <w:rPr>
          <w:rFonts w:ascii="Times New Roman" w:hAnsi="Times New Roman" w:cs="Times New Roman"/>
          <w:sz w:val="24"/>
          <w:szCs w:val="24"/>
        </w:rPr>
      </w:pPr>
    </w:p>
    <w:p w14:paraId="6A62BF48" w14:textId="77777777" w:rsidR="00C91D62" w:rsidRDefault="00C91D62" w:rsidP="00862FBD">
      <w:pPr>
        <w:pStyle w:val="Heading1"/>
        <w:rPr>
          <w:rFonts w:ascii="Times New Roman" w:hAnsi="Times New Roman" w:cs="Times New Roman"/>
          <w:color w:val="auto"/>
        </w:rPr>
      </w:pPr>
      <w:bookmarkStart w:id="8" w:name="_Toc211165659"/>
    </w:p>
    <w:p w14:paraId="5B152A78" w14:textId="06D311E9" w:rsidR="00B46579" w:rsidRPr="00862FBD" w:rsidRDefault="003618A7" w:rsidP="00862FBD">
      <w:pPr>
        <w:pStyle w:val="Heading1"/>
        <w:rPr>
          <w:rFonts w:ascii="Times New Roman" w:hAnsi="Times New Roman" w:cs="Times New Roman"/>
          <w:color w:val="auto"/>
          <w:sz w:val="20"/>
          <w:szCs w:val="20"/>
        </w:rPr>
      </w:pPr>
      <w:r w:rsidRPr="00862FBD">
        <w:rPr>
          <w:rFonts w:ascii="Times New Roman" w:hAnsi="Times New Roman" w:cs="Times New Roman"/>
          <w:color w:val="auto"/>
        </w:rPr>
        <w:t>Reference list</w:t>
      </w:r>
      <w:bookmarkEnd w:id="8"/>
    </w:p>
    <w:p w14:paraId="21397214" w14:textId="06602307" w:rsidR="003618A7" w:rsidRPr="00B46579" w:rsidRDefault="003618A7" w:rsidP="003618A7">
      <w:pPr>
        <w:widowControl w:val="0"/>
        <w:autoSpaceDE w:val="0"/>
        <w:autoSpaceDN w:val="0"/>
        <w:adjustRightInd w:val="0"/>
        <w:spacing w:after="240" w:line="360" w:lineRule="auto"/>
        <w:rPr>
          <w:rFonts w:ascii="Times New Roman" w:hAnsi="Times New Roman" w:cs="Times New Roman"/>
          <w:b/>
          <w:bCs/>
          <w:sz w:val="20"/>
          <w:szCs w:val="20"/>
        </w:rPr>
      </w:pPr>
      <w:r w:rsidRPr="00B46579">
        <w:rPr>
          <w:rFonts w:ascii="Times New Roman" w:hAnsi="Times New Roman" w:cs="Times New Roman"/>
          <w:i/>
          <w:iCs/>
          <w:sz w:val="24"/>
          <w:szCs w:val="24"/>
        </w:rPr>
        <w:t xml:space="preserve">Barney, J. (1991) ‘Firm Resources and Sustained Competitive Advantage’, Journal of Management, 17(1), pp. 99–120. Available at: </w:t>
      </w:r>
      <w:hyperlink r:id="rId8" w:history="1">
        <w:r w:rsidRPr="00B46579">
          <w:rPr>
            <w:rStyle w:val="Hyperlink"/>
            <w:rFonts w:ascii="Times New Roman" w:hAnsi="Times New Roman" w:cs="Times New Roman"/>
            <w:i/>
            <w:iCs/>
            <w:sz w:val="24"/>
            <w:szCs w:val="24"/>
          </w:rPr>
          <w:t>https://doi.org/10.1177/014920639101700108</w:t>
        </w:r>
      </w:hyperlink>
      <w:r w:rsidRPr="00B46579">
        <w:rPr>
          <w:rFonts w:ascii="Times New Roman" w:hAnsi="Times New Roman" w:cs="Times New Roman"/>
          <w:i/>
          <w:iCs/>
          <w:sz w:val="24"/>
          <w:szCs w:val="24"/>
        </w:rPr>
        <w:t>.</w:t>
      </w:r>
    </w:p>
    <w:p w14:paraId="33DA1C98" w14:textId="77777777" w:rsidR="003618A7" w:rsidRPr="00B46579" w:rsidRDefault="003618A7" w:rsidP="003618A7">
      <w:pPr>
        <w:widowControl w:val="0"/>
        <w:autoSpaceDE w:val="0"/>
        <w:autoSpaceDN w:val="0"/>
        <w:adjustRightInd w:val="0"/>
        <w:spacing w:after="240" w:line="360" w:lineRule="auto"/>
        <w:rPr>
          <w:rFonts w:ascii="Times New Roman" w:hAnsi="Times New Roman" w:cs="Times New Roman"/>
          <w:i/>
          <w:iCs/>
          <w:sz w:val="24"/>
          <w:szCs w:val="24"/>
        </w:rPr>
      </w:pPr>
      <w:r w:rsidRPr="00B46579">
        <w:rPr>
          <w:rFonts w:ascii="Times New Roman" w:hAnsi="Times New Roman" w:cs="Times New Roman"/>
          <w:i/>
          <w:iCs/>
          <w:sz w:val="24"/>
          <w:szCs w:val="24"/>
        </w:rPr>
        <w:t>Christopher, M. (2016) Logistics and Supply Chain Management: Logistics &amp; Supply Chain Management, Google Books. Pearson UK.</w:t>
      </w:r>
    </w:p>
    <w:p w14:paraId="75CF3F49" w14:textId="4527B2E5" w:rsidR="00864240" w:rsidRPr="00B46579" w:rsidRDefault="00864240" w:rsidP="00864240">
      <w:pPr>
        <w:pStyle w:val="NormalWeb"/>
        <w:spacing w:before="0" w:beforeAutospacing="0" w:after="240" w:afterAutospacing="0" w:line="360" w:lineRule="auto"/>
        <w:rPr>
          <w:i/>
          <w:iCs/>
        </w:rPr>
      </w:pPr>
      <w:r w:rsidRPr="00B46579">
        <w:rPr>
          <w:i/>
          <w:iCs/>
        </w:rPr>
        <w:t>DHL (2024) Global Logistics - International Shipping | DHL Home |, DHL. Available at: https://www.dhl.com/gb-en/home.html.</w:t>
      </w:r>
    </w:p>
    <w:p w14:paraId="5187B6F4" w14:textId="77777777" w:rsidR="003618A7" w:rsidRPr="00B46579" w:rsidRDefault="003618A7" w:rsidP="003618A7">
      <w:pPr>
        <w:widowControl w:val="0"/>
        <w:autoSpaceDE w:val="0"/>
        <w:autoSpaceDN w:val="0"/>
        <w:adjustRightInd w:val="0"/>
        <w:spacing w:after="240" w:line="360" w:lineRule="auto"/>
        <w:rPr>
          <w:rFonts w:ascii="Times New Roman" w:hAnsi="Times New Roman" w:cs="Times New Roman"/>
          <w:i/>
          <w:iCs/>
          <w:sz w:val="24"/>
          <w:szCs w:val="24"/>
        </w:rPr>
      </w:pPr>
      <w:r w:rsidRPr="00B46579">
        <w:rPr>
          <w:rFonts w:ascii="Times New Roman" w:hAnsi="Times New Roman" w:cs="Times New Roman"/>
          <w:i/>
          <w:iCs/>
          <w:sz w:val="24"/>
          <w:szCs w:val="24"/>
        </w:rPr>
        <w:t>Fernie, J. (2009) Logistics and Retail Management [electronic resource]. Kogan Page Limited.</w:t>
      </w:r>
    </w:p>
    <w:p w14:paraId="5E829045" w14:textId="77777777" w:rsidR="003618A7" w:rsidRPr="00B46579" w:rsidRDefault="003618A7" w:rsidP="003618A7">
      <w:pPr>
        <w:widowControl w:val="0"/>
        <w:autoSpaceDE w:val="0"/>
        <w:autoSpaceDN w:val="0"/>
        <w:adjustRightInd w:val="0"/>
        <w:spacing w:after="240" w:line="360" w:lineRule="auto"/>
        <w:rPr>
          <w:rFonts w:ascii="Times New Roman" w:hAnsi="Times New Roman" w:cs="Times New Roman"/>
          <w:i/>
          <w:iCs/>
          <w:sz w:val="24"/>
          <w:szCs w:val="24"/>
        </w:rPr>
      </w:pPr>
      <w:r w:rsidRPr="00B46579">
        <w:rPr>
          <w:rFonts w:ascii="Times New Roman" w:hAnsi="Times New Roman" w:cs="Times New Roman"/>
          <w:i/>
          <w:iCs/>
          <w:sz w:val="24"/>
          <w:szCs w:val="24"/>
        </w:rPr>
        <w:t xml:space="preserve">Hesse, M. and Rodrigue, J.-P. (2004) ‘The Transport Geography of Logistics and Freight Distribution’, Journal of Transport Geography, 12(3), pp. 171–184. Available at: </w:t>
      </w:r>
      <w:hyperlink r:id="rId9" w:history="1">
        <w:r w:rsidRPr="00B46579">
          <w:rPr>
            <w:rStyle w:val="Hyperlink"/>
            <w:rFonts w:ascii="Times New Roman" w:hAnsi="Times New Roman" w:cs="Times New Roman"/>
            <w:i/>
            <w:iCs/>
            <w:sz w:val="24"/>
            <w:szCs w:val="24"/>
          </w:rPr>
          <w:t>https://doi.org/10.1016/j.jtrangeo.2003.12.004</w:t>
        </w:r>
      </w:hyperlink>
      <w:r w:rsidRPr="00B46579">
        <w:rPr>
          <w:rFonts w:ascii="Times New Roman" w:hAnsi="Times New Roman" w:cs="Times New Roman"/>
          <w:i/>
          <w:iCs/>
          <w:sz w:val="24"/>
          <w:szCs w:val="24"/>
        </w:rPr>
        <w:t>.</w:t>
      </w:r>
    </w:p>
    <w:p w14:paraId="51E59AE8" w14:textId="77777777" w:rsidR="003618A7" w:rsidRPr="00B46579" w:rsidRDefault="003618A7" w:rsidP="003618A7">
      <w:pPr>
        <w:widowControl w:val="0"/>
        <w:autoSpaceDE w:val="0"/>
        <w:autoSpaceDN w:val="0"/>
        <w:adjustRightInd w:val="0"/>
        <w:spacing w:after="240" w:line="360" w:lineRule="auto"/>
        <w:rPr>
          <w:rFonts w:ascii="Times New Roman" w:hAnsi="Times New Roman" w:cs="Times New Roman"/>
          <w:i/>
          <w:iCs/>
          <w:sz w:val="24"/>
          <w:szCs w:val="24"/>
        </w:rPr>
      </w:pPr>
      <w:r w:rsidRPr="00B46579">
        <w:rPr>
          <w:rFonts w:ascii="Times New Roman" w:hAnsi="Times New Roman" w:cs="Times New Roman"/>
          <w:i/>
          <w:iCs/>
          <w:sz w:val="24"/>
          <w:szCs w:val="24"/>
        </w:rPr>
        <w:t xml:space="preserve">Kotler, </w:t>
      </w:r>
      <w:proofErr w:type="gramStart"/>
      <w:r w:rsidRPr="00B46579">
        <w:rPr>
          <w:rFonts w:ascii="Times New Roman" w:hAnsi="Times New Roman" w:cs="Times New Roman"/>
          <w:i/>
          <w:iCs/>
          <w:sz w:val="24"/>
          <w:szCs w:val="24"/>
        </w:rPr>
        <w:t>P.</w:t>
      </w:r>
      <w:proofErr w:type="gramEnd"/>
      <w:r w:rsidRPr="00B46579">
        <w:rPr>
          <w:rFonts w:ascii="Times New Roman" w:hAnsi="Times New Roman" w:cs="Times New Roman"/>
          <w:i/>
          <w:iCs/>
          <w:sz w:val="24"/>
          <w:szCs w:val="24"/>
        </w:rPr>
        <w:t xml:space="preserve"> and Keller, K.L. (2016) Marketing Management. 15th edn. Pearson.</w:t>
      </w:r>
    </w:p>
    <w:p w14:paraId="70748913" w14:textId="77777777" w:rsidR="003618A7" w:rsidRPr="00B46579" w:rsidRDefault="003618A7" w:rsidP="003618A7">
      <w:pPr>
        <w:widowControl w:val="0"/>
        <w:autoSpaceDE w:val="0"/>
        <w:autoSpaceDN w:val="0"/>
        <w:adjustRightInd w:val="0"/>
        <w:spacing w:after="240" w:line="360" w:lineRule="auto"/>
        <w:rPr>
          <w:rFonts w:ascii="Times New Roman" w:hAnsi="Times New Roman" w:cs="Times New Roman"/>
          <w:i/>
          <w:iCs/>
          <w:sz w:val="24"/>
          <w:szCs w:val="24"/>
        </w:rPr>
      </w:pPr>
      <w:r w:rsidRPr="00B46579">
        <w:rPr>
          <w:rFonts w:ascii="Times New Roman" w:hAnsi="Times New Roman" w:cs="Times New Roman"/>
          <w:i/>
          <w:iCs/>
          <w:sz w:val="24"/>
          <w:szCs w:val="24"/>
        </w:rPr>
        <w:t>Mangan, J., Lalwanis, C. and Calatayud, A. (2020) Global Logistics and Supply Chain Management. 4th edn. Wiley.</w:t>
      </w:r>
    </w:p>
    <w:p w14:paraId="41BB9317" w14:textId="7119585E" w:rsidR="003618A7" w:rsidRPr="00B46579" w:rsidRDefault="003618A7" w:rsidP="003618A7">
      <w:pPr>
        <w:widowControl w:val="0"/>
        <w:autoSpaceDE w:val="0"/>
        <w:autoSpaceDN w:val="0"/>
        <w:adjustRightInd w:val="0"/>
        <w:spacing w:after="240" w:line="360" w:lineRule="auto"/>
        <w:rPr>
          <w:rFonts w:ascii="Times New Roman" w:hAnsi="Times New Roman" w:cs="Times New Roman"/>
          <w:i/>
          <w:iCs/>
          <w:sz w:val="24"/>
          <w:szCs w:val="24"/>
        </w:rPr>
      </w:pPr>
      <w:r w:rsidRPr="00B46579">
        <w:rPr>
          <w:rFonts w:ascii="Times New Roman" w:hAnsi="Times New Roman" w:cs="Times New Roman"/>
          <w:i/>
          <w:iCs/>
          <w:sz w:val="24"/>
          <w:szCs w:val="24"/>
        </w:rPr>
        <w:t xml:space="preserve">Mckinnon, A.C. (2018) Decarbonizing </w:t>
      </w:r>
      <w:r w:rsidR="00B46579" w:rsidRPr="00B46579">
        <w:rPr>
          <w:rFonts w:ascii="Times New Roman" w:hAnsi="Times New Roman" w:cs="Times New Roman"/>
          <w:i/>
          <w:iCs/>
          <w:sz w:val="24"/>
          <w:szCs w:val="24"/>
        </w:rPr>
        <w:t>Logistics:</w:t>
      </w:r>
      <w:r w:rsidRPr="00B46579">
        <w:rPr>
          <w:rFonts w:ascii="Times New Roman" w:hAnsi="Times New Roman" w:cs="Times New Roman"/>
          <w:i/>
          <w:iCs/>
          <w:sz w:val="24"/>
          <w:szCs w:val="24"/>
        </w:rPr>
        <w:t xml:space="preserve"> Distributing Goods in a Low Carbon World. </w:t>
      </w:r>
      <w:proofErr w:type="spellStart"/>
      <w:r w:rsidRPr="00B46579">
        <w:rPr>
          <w:rFonts w:ascii="Times New Roman" w:hAnsi="Times New Roman" w:cs="Times New Roman"/>
          <w:i/>
          <w:iCs/>
          <w:sz w:val="24"/>
          <w:szCs w:val="24"/>
        </w:rPr>
        <w:t>Koganpage</w:t>
      </w:r>
      <w:proofErr w:type="spellEnd"/>
      <w:r w:rsidRPr="00B46579">
        <w:rPr>
          <w:rFonts w:ascii="Times New Roman" w:hAnsi="Times New Roman" w:cs="Times New Roman"/>
          <w:i/>
          <w:iCs/>
          <w:sz w:val="24"/>
          <w:szCs w:val="24"/>
        </w:rPr>
        <w:t>.</w:t>
      </w:r>
    </w:p>
    <w:p w14:paraId="5406B67E" w14:textId="77777777" w:rsidR="003618A7" w:rsidRPr="00B46579" w:rsidRDefault="003618A7" w:rsidP="003618A7">
      <w:pPr>
        <w:widowControl w:val="0"/>
        <w:autoSpaceDE w:val="0"/>
        <w:autoSpaceDN w:val="0"/>
        <w:adjustRightInd w:val="0"/>
        <w:spacing w:after="240" w:line="360" w:lineRule="auto"/>
        <w:rPr>
          <w:rFonts w:ascii="Times New Roman" w:hAnsi="Times New Roman" w:cs="Times New Roman"/>
          <w:i/>
          <w:iCs/>
          <w:sz w:val="24"/>
          <w:szCs w:val="24"/>
        </w:rPr>
      </w:pPr>
      <w:r w:rsidRPr="00B46579">
        <w:rPr>
          <w:rFonts w:ascii="Times New Roman" w:hAnsi="Times New Roman" w:cs="Times New Roman"/>
          <w:i/>
          <w:iCs/>
          <w:sz w:val="24"/>
          <w:szCs w:val="24"/>
        </w:rPr>
        <w:t xml:space="preserve">Porter, M. and </w:t>
      </w:r>
      <w:proofErr w:type="spellStart"/>
      <w:r w:rsidRPr="00B46579">
        <w:rPr>
          <w:rFonts w:ascii="Times New Roman" w:hAnsi="Times New Roman" w:cs="Times New Roman"/>
          <w:i/>
          <w:iCs/>
          <w:sz w:val="24"/>
          <w:szCs w:val="24"/>
        </w:rPr>
        <w:t>Heppelmann</w:t>
      </w:r>
      <w:proofErr w:type="spellEnd"/>
      <w:r w:rsidRPr="00B46579">
        <w:rPr>
          <w:rFonts w:ascii="Times New Roman" w:hAnsi="Times New Roman" w:cs="Times New Roman"/>
          <w:i/>
          <w:iCs/>
          <w:sz w:val="24"/>
          <w:szCs w:val="24"/>
        </w:rPr>
        <w:t>, J. (2014</w:t>
      </w:r>
      <w:proofErr w:type="gramStart"/>
      <w:r w:rsidRPr="00B46579">
        <w:rPr>
          <w:rFonts w:ascii="Times New Roman" w:hAnsi="Times New Roman" w:cs="Times New Roman"/>
          <w:i/>
          <w:iCs/>
          <w:sz w:val="24"/>
          <w:szCs w:val="24"/>
        </w:rPr>
        <w:t>)  How</w:t>
      </w:r>
      <w:proofErr w:type="gramEnd"/>
      <w:r w:rsidRPr="00B46579">
        <w:rPr>
          <w:rFonts w:ascii="Times New Roman" w:hAnsi="Times New Roman" w:cs="Times New Roman"/>
          <w:i/>
          <w:iCs/>
          <w:sz w:val="24"/>
          <w:szCs w:val="24"/>
        </w:rPr>
        <w:t xml:space="preserve"> Smart, Connected Products Are Transforming Competition. Available at: </w:t>
      </w:r>
      <w:hyperlink r:id="rId10" w:history="1">
        <w:r w:rsidRPr="00B46579">
          <w:rPr>
            <w:rStyle w:val="Hyperlink"/>
            <w:rFonts w:ascii="Times New Roman" w:hAnsi="Times New Roman" w:cs="Times New Roman"/>
            <w:i/>
            <w:iCs/>
            <w:sz w:val="24"/>
            <w:szCs w:val="24"/>
          </w:rPr>
          <w:t>https://moodle2.units.it/pluginfile.php/727297/mod_resource/content/1/How-smart-connected-products-are-transforming-competition.pdf</w:t>
        </w:r>
      </w:hyperlink>
      <w:r w:rsidRPr="00B46579">
        <w:rPr>
          <w:rFonts w:ascii="Times New Roman" w:hAnsi="Times New Roman" w:cs="Times New Roman"/>
          <w:i/>
          <w:iCs/>
          <w:sz w:val="24"/>
          <w:szCs w:val="24"/>
        </w:rPr>
        <w:t>.</w:t>
      </w:r>
    </w:p>
    <w:p w14:paraId="2093D126" w14:textId="77777777" w:rsidR="003618A7" w:rsidRPr="00B46579" w:rsidRDefault="003618A7" w:rsidP="003618A7">
      <w:pPr>
        <w:widowControl w:val="0"/>
        <w:autoSpaceDE w:val="0"/>
        <w:autoSpaceDN w:val="0"/>
        <w:adjustRightInd w:val="0"/>
        <w:spacing w:after="240" w:line="360" w:lineRule="auto"/>
        <w:rPr>
          <w:rFonts w:ascii="Times New Roman" w:hAnsi="Times New Roman" w:cs="Times New Roman"/>
          <w:i/>
          <w:iCs/>
          <w:sz w:val="24"/>
          <w:szCs w:val="24"/>
        </w:rPr>
      </w:pPr>
      <w:r w:rsidRPr="00B46579">
        <w:rPr>
          <w:rFonts w:ascii="Times New Roman" w:hAnsi="Times New Roman" w:cs="Times New Roman"/>
          <w:i/>
          <w:iCs/>
          <w:sz w:val="24"/>
          <w:szCs w:val="24"/>
        </w:rPr>
        <w:t>Porter, M.E. (1985) Competitive Advantage. Free Press.</w:t>
      </w:r>
    </w:p>
    <w:p w14:paraId="556B9D13" w14:textId="32062A42" w:rsidR="00CB49F9" w:rsidRPr="00862FBD" w:rsidRDefault="003618A7" w:rsidP="00862FBD">
      <w:pPr>
        <w:widowControl w:val="0"/>
        <w:autoSpaceDE w:val="0"/>
        <w:autoSpaceDN w:val="0"/>
        <w:adjustRightInd w:val="0"/>
        <w:spacing w:after="240" w:line="360" w:lineRule="auto"/>
        <w:rPr>
          <w:rFonts w:ascii="Times New Roman" w:hAnsi="Times New Roman" w:cs="Times New Roman"/>
          <w:i/>
          <w:iCs/>
          <w:sz w:val="24"/>
          <w:szCs w:val="24"/>
        </w:rPr>
      </w:pPr>
      <w:proofErr w:type="spellStart"/>
      <w:r w:rsidRPr="00B46579">
        <w:rPr>
          <w:rFonts w:ascii="Times New Roman" w:hAnsi="Times New Roman" w:cs="Times New Roman"/>
          <w:i/>
          <w:iCs/>
          <w:sz w:val="24"/>
          <w:szCs w:val="24"/>
        </w:rPr>
        <w:lastRenderedPageBreak/>
        <w:t>Wensveen</w:t>
      </w:r>
      <w:proofErr w:type="spellEnd"/>
      <w:r w:rsidRPr="00B46579">
        <w:rPr>
          <w:rFonts w:ascii="Times New Roman" w:hAnsi="Times New Roman" w:cs="Times New Roman"/>
          <w:i/>
          <w:iCs/>
          <w:sz w:val="24"/>
          <w:szCs w:val="24"/>
        </w:rPr>
        <w:t xml:space="preserve">, J.G. (2018) Air </w:t>
      </w:r>
      <w:r w:rsidR="00B46579" w:rsidRPr="00B46579">
        <w:rPr>
          <w:rFonts w:ascii="Times New Roman" w:hAnsi="Times New Roman" w:cs="Times New Roman"/>
          <w:i/>
          <w:iCs/>
          <w:sz w:val="24"/>
          <w:szCs w:val="24"/>
        </w:rPr>
        <w:t>Transportation:</w:t>
      </w:r>
      <w:r w:rsidRPr="00B46579">
        <w:rPr>
          <w:rFonts w:ascii="Times New Roman" w:hAnsi="Times New Roman" w:cs="Times New Roman"/>
          <w:i/>
          <w:iCs/>
          <w:sz w:val="24"/>
          <w:szCs w:val="24"/>
        </w:rPr>
        <w:t xml:space="preserve"> </w:t>
      </w:r>
      <w:proofErr w:type="gramStart"/>
      <w:r w:rsidRPr="00B46579">
        <w:rPr>
          <w:rFonts w:ascii="Times New Roman" w:hAnsi="Times New Roman" w:cs="Times New Roman"/>
          <w:i/>
          <w:iCs/>
          <w:sz w:val="24"/>
          <w:szCs w:val="24"/>
        </w:rPr>
        <w:t>a</w:t>
      </w:r>
      <w:proofErr w:type="gramEnd"/>
      <w:r w:rsidRPr="00B46579">
        <w:rPr>
          <w:rFonts w:ascii="Times New Roman" w:hAnsi="Times New Roman" w:cs="Times New Roman"/>
          <w:i/>
          <w:iCs/>
          <w:sz w:val="24"/>
          <w:szCs w:val="24"/>
        </w:rPr>
        <w:t xml:space="preserve"> Management Perspective. Taylor and Francis.</w:t>
      </w:r>
    </w:p>
    <w:sectPr w:rsidR="00CB49F9" w:rsidRPr="00862FBD" w:rsidSect="00034616">
      <w:footerReference w:type="default" r:id="rId11"/>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080AC37" w14:textId="77777777" w:rsidR="004F075F" w:rsidRDefault="004F075F" w:rsidP="00B46579">
      <w:pPr>
        <w:spacing w:after="0" w:line="240" w:lineRule="auto"/>
      </w:pPr>
      <w:r>
        <w:separator/>
      </w:r>
    </w:p>
  </w:endnote>
  <w:endnote w:type="continuationSeparator" w:id="0">
    <w:p w14:paraId="412AAD03" w14:textId="77777777" w:rsidR="004F075F" w:rsidRDefault="004F075F" w:rsidP="00B465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AAF4E32" w14:textId="77777777" w:rsidR="00B46579" w:rsidRPr="00B46579" w:rsidRDefault="00B46579">
    <w:pPr>
      <w:pStyle w:val="Footer"/>
      <w:tabs>
        <w:tab w:val="clear" w:pos="4680"/>
        <w:tab w:val="clear" w:pos="9360"/>
      </w:tabs>
      <w:jc w:val="center"/>
      <w:rPr>
        <w:caps/>
        <w:noProof/>
      </w:rPr>
    </w:pPr>
    <w:r w:rsidRPr="00B46579">
      <w:rPr>
        <w:caps/>
      </w:rPr>
      <w:fldChar w:fldCharType="begin"/>
    </w:r>
    <w:r w:rsidRPr="00B46579">
      <w:rPr>
        <w:caps/>
      </w:rPr>
      <w:instrText xml:space="preserve"> PAGE   \* MERGEFORMAT </w:instrText>
    </w:r>
    <w:r w:rsidRPr="00B46579">
      <w:rPr>
        <w:caps/>
      </w:rPr>
      <w:fldChar w:fldCharType="separate"/>
    </w:r>
    <w:r w:rsidRPr="00B46579">
      <w:rPr>
        <w:caps/>
        <w:noProof/>
      </w:rPr>
      <w:t>2</w:t>
    </w:r>
    <w:r w:rsidRPr="00B46579">
      <w:rPr>
        <w:caps/>
        <w:noProof/>
      </w:rPr>
      <w:fldChar w:fldCharType="end"/>
    </w:r>
  </w:p>
  <w:p w14:paraId="6EFBFFB1" w14:textId="77777777" w:rsidR="00B46579" w:rsidRDefault="00B465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197324B" w14:textId="77777777" w:rsidR="004F075F" w:rsidRDefault="004F075F" w:rsidP="00B46579">
      <w:pPr>
        <w:spacing w:after="0" w:line="240" w:lineRule="auto"/>
      </w:pPr>
      <w:r>
        <w:separator/>
      </w:r>
    </w:p>
  </w:footnote>
  <w:footnote w:type="continuationSeparator" w:id="0">
    <w:p w14:paraId="2CB68CEB" w14:textId="77777777" w:rsidR="004F075F" w:rsidRDefault="004F075F" w:rsidP="00B465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36323867">
    <w:abstractNumId w:val="8"/>
  </w:num>
  <w:num w:numId="2" w16cid:durableId="1187520252">
    <w:abstractNumId w:val="6"/>
  </w:num>
  <w:num w:numId="3" w16cid:durableId="690181015">
    <w:abstractNumId w:val="5"/>
  </w:num>
  <w:num w:numId="4" w16cid:durableId="270825774">
    <w:abstractNumId w:val="4"/>
  </w:num>
  <w:num w:numId="5" w16cid:durableId="1464302164">
    <w:abstractNumId w:val="7"/>
  </w:num>
  <w:num w:numId="6" w16cid:durableId="1469668528">
    <w:abstractNumId w:val="3"/>
  </w:num>
  <w:num w:numId="7" w16cid:durableId="1803229686">
    <w:abstractNumId w:val="2"/>
  </w:num>
  <w:num w:numId="8" w16cid:durableId="1098989444">
    <w:abstractNumId w:val="1"/>
  </w:num>
  <w:num w:numId="9" w16cid:durableId="9011415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3618A7"/>
    <w:rsid w:val="00406C77"/>
    <w:rsid w:val="004F075F"/>
    <w:rsid w:val="006D78BF"/>
    <w:rsid w:val="008563A7"/>
    <w:rsid w:val="00862FBD"/>
    <w:rsid w:val="00864240"/>
    <w:rsid w:val="008B0F48"/>
    <w:rsid w:val="00AA1D8D"/>
    <w:rsid w:val="00B46579"/>
    <w:rsid w:val="00B47730"/>
    <w:rsid w:val="00BB15CF"/>
    <w:rsid w:val="00C91D62"/>
    <w:rsid w:val="00CB0664"/>
    <w:rsid w:val="00CB49F9"/>
    <w:rsid w:val="00DE5C61"/>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6AA7C597"/>
  <w14:defaultImageDpi w14:val="300"/>
  <w15:docId w15:val="{EE7CFD71-9AE5-476E-8F9B-B9A6C09837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Revision">
    <w:name w:val="Revision"/>
    <w:hidden/>
    <w:uiPriority w:val="99"/>
    <w:semiHidden/>
    <w:rsid w:val="006D78BF"/>
    <w:pPr>
      <w:spacing w:after="0" w:line="240" w:lineRule="auto"/>
    </w:pPr>
  </w:style>
  <w:style w:type="character" w:styleId="Hyperlink">
    <w:name w:val="Hyperlink"/>
    <w:basedOn w:val="DefaultParagraphFont"/>
    <w:uiPriority w:val="99"/>
    <w:unhideWhenUsed/>
    <w:rsid w:val="003618A7"/>
    <w:rPr>
      <w:color w:val="0000FF" w:themeColor="hyperlink"/>
      <w:u w:val="single"/>
    </w:rPr>
  </w:style>
  <w:style w:type="paragraph" w:styleId="NormalWeb">
    <w:name w:val="Normal (Web)"/>
    <w:basedOn w:val="Normal"/>
    <w:uiPriority w:val="99"/>
    <w:unhideWhenUsed/>
    <w:rsid w:val="00864240"/>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TOC1">
    <w:name w:val="toc 1"/>
    <w:basedOn w:val="Normal"/>
    <w:next w:val="Normal"/>
    <w:autoRedefine/>
    <w:uiPriority w:val="39"/>
    <w:unhideWhenUsed/>
    <w:rsid w:val="00862FBD"/>
    <w:pPr>
      <w:spacing w:after="100"/>
    </w:pPr>
  </w:style>
  <w:style w:type="paragraph" w:styleId="TOC2">
    <w:name w:val="toc 2"/>
    <w:basedOn w:val="Normal"/>
    <w:next w:val="Normal"/>
    <w:autoRedefine/>
    <w:uiPriority w:val="39"/>
    <w:unhideWhenUsed/>
    <w:rsid w:val="00862FB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278512">
      <w:bodyDiv w:val="1"/>
      <w:marLeft w:val="0"/>
      <w:marRight w:val="0"/>
      <w:marTop w:val="0"/>
      <w:marBottom w:val="0"/>
      <w:divBdr>
        <w:top w:val="none" w:sz="0" w:space="0" w:color="auto"/>
        <w:left w:val="none" w:sz="0" w:space="0" w:color="auto"/>
        <w:bottom w:val="none" w:sz="0" w:space="0" w:color="auto"/>
        <w:right w:val="none" w:sz="0" w:space="0" w:color="auto"/>
      </w:divBdr>
    </w:div>
    <w:div w:id="732656289">
      <w:bodyDiv w:val="1"/>
      <w:marLeft w:val="0"/>
      <w:marRight w:val="0"/>
      <w:marTop w:val="0"/>
      <w:marBottom w:val="0"/>
      <w:divBdr>
        <w:top w:val="none" w:sz="0" w:space="0" w:color="auto"/>
        <w:left w:val="none" w:sz="0" w:space="0" w:color="auto"/>
        <w:bottom w:val="none" w:sz="0" w:space="0" w:color="auto"/>
        <w:right w:val="none" w:sz="0" w:space="0" w:color="auto"/>
      </w:divBdr>
    </w:div>
    <w:div w:id="1759255769">
      <w:bodyDiv w:val="1"/>
      <w:marLeft w:val="0"/>
      <w:marRight w:val="0"/>
      <w:marTop w:val="0"/>
      <w:marBottom w:val="0"/>
      <w:divBdr>
        <w:top w:val="none" w:sz="0" w:space="0" w:color="auto"/>
        <w:left w:val="none" w:sz="0" w:space="0" w:color="auto"/>
        <w:bottom w:val="none" w:sz="0" w:space="0" w:color="auto"/>
        <w:right w:val="none" w:sz="0" w:space="0" w:color="auto"/>
      </w:divBdr>
      <w:divsChild>
        <w:div w:id="313873770">
          <w:marLeft w:val="0"/>
          <w:marRight w:val="0"/>
          <w:marTop w:val="0"/>
          <w:marBottom w:val="0"/>
          <w:divBdr>
            <w:top w:val="none" w:sz="0" w:space="0" w:color="auto"/>
            <w:left w:val="none" w:sz="0" w:space="0" w:color="auto"/>
            <w:bottom w:val="none" w:sz="0" w:space="0" w:color="auto"/>
            <w:right w:val="none" w:sz="0" w:space="0" w:color="auto"/>
          </w:divBdr>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14920639101700108"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moodle2.units.it/pluginfile.php/727297/mod_resource/content/1/How-smart-connected-products-are-transforming-competition.pdf" TargetMode="External"/><Relationship Id="rId4" Type="http://schemas.openxmlformats.org/officeDocument/2006/relationships/settings" Target="settings.xml"/><Relationship Id="rId9" Type="http://schemas.openxmlformats.org/officeDocument/2006/relationships/hyperlink" Target="https://doi.org/10.1016/j.jtrangeo.2003.12.0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4873D10-30FD-48CE-A118-D6866FC84D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8</Pages>
  <Words>1732</Words>
  <Characters>9879</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11588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Corneliu Bogdan Dan (2310378)</cp:lastModifiedBy>
  <cp:revision>8</cp:revision>
  <dcterms:created xsi:type="dcterms:W3CDTF">2013-12-23T23:15:00Z</dcterms:created>
  <dcterms:modified xsi:type="dcterms:W3CDTF">2025-10-12T12:30:00Z</dcterms:modified>
  <cp:category/>
</cp:coreProperties>
</file>