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1793315"/>
        <w:docPartObj>
          <w:docPartGallery w:val="Cover Pages"/>
          <w:docPartUnique/>
        </w:docPartObj>
      </w:sdtPr>
      <w:sdtEndPr/>
      <w:sdtContent>
        <w:p w14:paraId="3637A9BA" w14:textId="392492C0" w:rsidR="00F31887" w:rsidRDefault="00F31887">
          <w:r>
            <w:rPr>
              <w:noProof/>
              <w:lang w:eastAsia="en-GB"/>
            </w:rPr>
            <mc:AlternateContent>
              <mc:Choice Requires="wpg">
                <w:drawing>
                  <wp:anchor distT="0" distB="0" distL="114300" distR="114300" simplePos="0" relativeHeight="251662336" behindDoc="0" locked="0" layoutInCell="1" allowOverlap="1" wp14:anchorId="1077253B" wp14:editId="45DC08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C2C68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52D965E" wp14:editId="60EE5E1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FBD454" w14:textId="2E60DE25" w:rsidR="001705D4" w:rsidRDefault="001705D4">
                                    <w:pPr>
                                      <w:pStyle w:val="NoSpacing"/>
                                      <w:jc w:val="right"/>
                                      <w:rPr>
                                        <w:color w:val="595959" w:themeColor="text1" w:themeTint="A6"/>
                                        <w:sz w:val="28"/>
                                        <w:szCs w:val="28"/>
                                      </w:rPr>
                                    </w:pPr>
                                    <w:r>
                                      <w:rPr>
                                        <w:color w:val="595959" w:themeColor="text1" w:themeTint="A6"/>
                                        <w:sz w:val="28"/>
                                        <w:szCs w:val="28"/>
                                        <w:lang w:val="en-GB"/>
                                      </w:rPr>
                                      <w:t>1908067 - Donna Kennett</w:t>
                                    </w:r>
                                  </w:p>
                                </w:sdtContent>
                              </w:sdt>
                              <w:p w14:paraId="750D6956" w14:textId="3A12EB3B" w:rsidR="001705D4" w:rsidRDefault="00F90EA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05D4">
                                      <w:rPr>
                                        <w:color w:val="595959" w:themeColor="text1" w:themeTint="A6"/>
                                        <w:sz w:val="18"/>
                                        <w:szCs w:val="18"/>
                                      </w:rPr>
                                      <w:t>1908067@student.uwtsd.ac.uk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2D965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1FBD454" w14:textId="2E60DE25" w:rsidR="001705D4" w:rsidRDefault="001705D4">
                              <w:pPr>
                                <w:pStyle w:val="NoSpacing"/>
                                <w:jc w:val="right"/>
                                <w:rPr>
                                  <w:color w:val="595959" w:themeColor="text1" w:themeTint="A6"/>
                                  <w:sz w:val="28"/>
                                  <w:szCs w:val="28"/>
                                </w:rPr>
                              </w:pPr>
                              <w:r>
                                <w:rPr>
                                  <w:color w:val="595959" w:themeColor="text1" w:themeTint="A6"/>
                                  <w:sz w:val="28"/>
                                  <w:szCs w:val="28"/>
                                  <w:lang w:val="en-GB"/>
                                </w:rPr>
                                <w:t>1908067 - Donna Kennett</w:t>
                              </w:r>
                            </w:p>
                          </w:sdtContent>
                        </w:sdt>
                        <w:p w14:paraId="750D6956" w14:textId="3A12EB3B" w:rsidR="001705D4" w:rsidRDefault="001705D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1908067@student.uwtsd.ac.uk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39CF000" wp14:editId="26B000B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24978" w14:textId="461D7AAD" w:rsidR="001705D4" w:rsidRDefault="001705D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39CF00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0C24978" w14:textId="461D7AAD" w:rsidR="001705D4" w:rsidRDefault="001705D4">
                          <w:pPr>
                            <w:pStyle w:val="NoSpacing"/>
                            <w:jc w:val="right"/>
                            <w:rPr>
                              <w:color w:val="595959" w:themeColor="text1" w:themeTint="A6"/>
                              <w:sz w:val="20"/>
                              <w:szCs w:val="20"/>
                            </w:rPr>
                          </w:pPr>
                        </w:p>
                      </w:txbxContent>
                    </v:textbox>
                    <w10:wrap type="square" anchorx="page" anchory="page"/>
                  </v:shape>
                </w:pict>
              </mc:Fallback>
            </mc:AlternateContent>
          </w:r>
        </w:p>
        <w:p w14:paraId="4BBBF934" w14:textId="4B1EA278" w:rsidR="00F31887" w:rsidRDefault="00F71D35">
          <w:r>
            <w:rPr>
              <w:noProof/>
              <w:lang w:eastAsia="en-GB"/>
            </w:rPr>
            <mc:AlternateContent>
              <mc:Choice Requires="wps">
                <w:drawing>
                  <wp:anchor distT="0" distB="0" distL="114300" distR="114300" simplePos="0" relativeHeight="251659264" behindDoc="0" locked="0" layoutInCell="1" allowOverlap="1" wp14:anchorId="49179E8E" wp14:editId="0E999129">
                    <wp:simplePos x="0" y="0"/>
                    <wp:positionH relativeFrom="page">
                      <wp:posOffset>309908</wp:posOffset>
                    </wp:positionH>
                    <wp:positionV relativeFrom="page">
                      <wp:posOffset>2491354</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96B70" w14:textId="5141977C" w:rsidR="001705D4" w:rsidRDefault="00F90EA6" w:rsidP="0023262A">
                                <w:pPr>
                                  <w:rPr>
                                    <w:sz w:val="52"/>
                                  </w:rPr>
                                </w:pPr>
                                <w:sdt>
                                  <w:sdtPr>
                                    <w:rPr>
                                      <w:sz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02BD2" w:rsidRPr="0023262A">
                                      <w:rPr>
                                        <w:sz w:val="48"/>
                                      </w:rPr>
                                      <w:t>Emergent APT-Style Threat Actors: A Behavioural Comparison with Traditional APTs and Implications for Detection and Threat Hunting</w:t>
                                    </w:r>
                                  </w:sdtContent>
                                </w:sdt>
                              </w:p>
                              <w:p w14:paraId="5C5D4DDB" w14:textId="77777777" w:rsidR="0023262A" w:rsidRPr="00452AF9" w:rsidRDefault="0023262A" w:rsidP="0023262A">
                                <w:pPr>
                                  <w:rPr>
                                    <w:sz w:val="4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EBA8C9" w14:textId="44EEE842" w:rsidR="001705D4" w:rsidRDefault="001705D4" w:rsidP="0023262A">
                                    <w:pPr>
                                      <w:rPr>
                                        <w:smallCaps/>
                                        <w:color w:val="404040" w:themeColor="text1" w:themeTint="BF"/>
                                        <w:sz w:val="36"/>
                                        <w:szCs w:val="36"/>
                                      </w:rPr>
                                    </w:pPr>
                                    <w:r w:rsidRPr="00421C83">
                                      <w:rPr>
                                        <w:color w:val="404040" w:themeColor="text1" w:themeTint="BF"/>
                                        <w:sz w:val="36"/>
                                        <w:szCs w:val="36"/>
                                      </w:rPr>
                                      <w:t>ACCA7004 Research Methods and Professional Development Research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179E8E" id="_x0000_t202" coordsize="21600,21600" o:spt="202" path="m,l,21600r21600,l21600,xe">
                    <v:stroke joinstyle="miter"/>
                    <v:path gradientshapeok="t" o:connecttype="rect"/>
                  </v:shapetype>
                  <v:shape id="Text Box 154" o:spid="_x0000_s1028" type="#_x0000_t202" style="position:absolute;margin-left:24.4pt;margin-top:196.1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" filled="f" stroked="f" strokeweight=".5pt">
                    <v:textbox inset="126pt,0,54pt,0">
                      <w:txbxContent>
                        <w:p w14:paraId="68896B70" w14:textId="5141977C" w:rsidR="001705D4" w:rsidRDefault="00F90EA6" w:rsidP="0023262A">
                          <w:pPr>
                            <w:rPr>
                              <w:sz w:val="52"/>
                            </w:rPr>
                          </w:pPr>
                          <w:sdt>
                            <w:sdtPr>
                              <w:rPr>
                                <w:sz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02BD2" w:rsidRPr="0023262A">
                                <w:rPr>
                                  <w:sz w:val="48"/>
                                </w:rPr>
                                <w:t>Emergent APT-Style Threat Actors: A Behavioural Comparison with Traditional APTs and Implications for Detection and Threat Hunting</w:t>
                              </w:r>
                            </w:sdtContent>
                          </w:sdt>
                        </w:p>
                        <w:p w14:paraId="5C5D4DDB" w14:textId="77777777" w:rsidR="0023262A" w:rsidRPr="00452AF9" w:rsidRDefault="0023262A" w:rsidP="0023262A">
                          <w:pPr>
                            <w:rPr>
                              <w:sz w:val="4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EBA8C9" w14:textId="44EEE842" w:rsidR="001705D4" w:rsidRDefault="001705D4" w:rsidP="0023262A">
                              <w:pPr>
                                <w:rPr>
                                  <w:smallCaps/>
                                  <w:color w:val="404040" w:themeColor="text1" w:themeTint="BF"/>
                                  <w:sz w:val="36"/>
                                  <w:szCs w:val="36"/>
                                </w:rPr>
                              </w:pPr>
                              <w:r w:rsidRPr="00421C83">
                                <w:rPr>
                                  <w:color w:val="404040" w:themeColor="text1" w:themeTint="BF"/>
                                  <w:sz w:val="36"/>
                                  <w:szCs w:val="36"/>
                                </w:rPr>
                                <w:t>ACCA7004 Research Methods and Professional Development Research Proposal</w:t>
                              </w:r>
                            </w:p>
                          </w:sdtContent>
                        </w:sdt>
                      </w:txbxContent>
                    </v:textbox>
                    <w10:wrap type="square" anchorx="page" anchory="page"/>
                  </v:shape>
                </w:pict>
              </mc:Fallback>
            </mc:AlternateContent>
          </w:r>
          <w:r w:rsidR="00F31887">
            <w:br w:type="page"/>
          </w:r>
        </w:p>
      </w:sdtContent>
    </w:sdt>
    <w:p w14:paraId="776AC503" w14:textId="77777777" w:rsidR="00550E44" w:rsidRPr="00550E44" w:rsidRDefault="00550E44" w:rsidP="00550E44">
      <w:pPr>
        <w:pStyle w:val="Heading1"/>
        <w:rPr>
          <w:rStyle w:val="Hyperlink"/>
          <w:color w:val="000000" w:themeColor="text1"/>
          <w:u w:val="none"/>
        </w:rPr>
      </w:pPr>
      <w:bookmarkStart w:id="0" w:name="_Toc228738774"/>
      <w:r w:rsidRPr="00550E44">
        <w:rPr>
          <w:rStyle w:val="Hyperlink"/>
          <w:color w:val="000000" w:themeColor="text1"/>
          <w:u w:val="none"/>
        </w:rPr>
        <w:lastRenderedPageBreak/>
        <w:t>Abstract</w:t>
      </w:r>
      <w:bookmarkEnd w:id="0"/>
    </w:p>
    <w:p w14:paraId="2B2A5898" w14:textId="37F970D7" w:rsidR="00550E44" w:rsidRPr="00550E44" w:rsidRDefault="00550E44" w:rsidP="00550E44">
      <w:pPr>
        <w:pStyle w:val="Reporttextbody"/>
        <w:rPr>
          <w:rFonts w:asciiTheme="majorHAnsi" w:hAnsiTheme="majorHAnsi" w:cstheme="majorBidi"/>
          <w:sz w:val="32"/>
          <w:szCs w:val="32"/>
        </w:rPr>
      </w:pPr>
      <w:r>
        <w:t>Advanced Persistent Threats (APTs) are traditionally described as technically sophisticated adversaries that conduct persistent, multi</w:t>
      </w:r>
      <w:r>
        <w:noBreakHyphen/>
        <w:t>stage intrusion campaigns. Recent cyber threat intelligence and incident</w:t>
      </w:r>
      <w:r>
        <w:noBreakHyphen/>
        <w:t>response reporting, however, highlights the emergence of APT</w:t>
      </w:r>
      <w:r>
        <w:noBreakHyphen/>
        <w:t>style groups that achieve similar impact through alternative tradecraft, particularly identity</w:t>
      </w:r>
      <w:r>
        <w:noBreakHyphen/>
        <w:t>centric and socially engineered intrusion techniques. This proposed study examines whether such emergent APT</w:t>
      </w:r>
      <w:r>
        <w:noBreakHyphen/>
        <w:t>style behaviours require different detection strategies from those developed for traditional APT models.</w:t>
      </w:r>
    </w:p>
    <w:p w14:paraId="12958D86" w14:textId="77777777" w:rsidR="00550E44" w:rsidRDefault="00550E44" w:rsidP="00550E44">
      <w:pPr>
        <w:pStyle w:val="Reporttextbody"/>
      </w:pPr>
      <w:r>
        <w:t>The study will adopt a mixed</w:t>
      </w:r>
      <w:r>
        <w:noBreakHyphen/>
        <w:t>methods comparative design, combining a PRISMA</w:t>
      </w:r>
      <w:r>
        <w:noBreakHyphen/>
        <w:t>informed systematic review with behavioural analysis using the MITRE ATT&amp;CK framework and a conceptual experimental evaluation. Two behavioural datasets will be constructed: one representing traditional APT behaviours derived from academic literature, and one representing emergent APT</w:t>
      </w:r>
      <w:r>
        <w:noBreakHyphen/>
        <w:t>style behaviours informed by CTI, OSINT, and government sources. Comparative analysis will identify behavioural convergence and divergence, followed by an evaluation of detection performance using signature</w:t>
      </w:r>
      <w:r>
        <w:noBreakHyphen/>
        <w:t>based, behaviour</w:t>
      </w:r>
      <w:r>
        <w:noBreakHyphen/>
        <w:t>based, and identity</w:t>
      </w:r>
      <w:r>
        <w:noBreakHyphen/>
        <w:t>centric detection strategies.</w:t>
      </w:r>
    </w:p>
    <w:p w14:paraId="0E62FA0A" w14:textId="2301528B" w:rsidR="00550E44" w:rsidRDefault="00550E44" w:rsidP="00550E44">
      <w:pPr>
        <w:pStyle w:val="Reporttextbody"/>
      </w:pPr>
      <w:r>
        <w:t>The findings are expected to clarify whether existing detection approaches remain effective in contemporary threat environments and to inform practitioner</w:t>
      </w:r>
      <w:r>
        <w:noBreakHyphen/>
        <w:t>focused recommendations for detection engineering and threat</w:t>
      </w:r>
      <w:r>
        <w:noBreakHyphen/>
        <w:t>hunting strategies.</w:t>
      </w:r>
    </w:p>
    <w:p w14:paraId="04C85BB7" w14:textId="1B2EB9D4" w:rsidR="002C441D" w:rsidRDefault="002C441D" w:rsidP="00550E44">
      <w:pPr>
        <w:pStyle w:val="Reporttextbody"/>
      </w:pPr>
    </w:p>
    <w:p w14:paraId="6A9BB9DA" w14:textId="2FA6AFDC" w:rsidR="002C441D" w:rsidRDefault="002C441D" w:rsidP="00550E44">
      <w:pPr>
        <w:pStyle w:val="Reporttextbody"/>
      </w:pPr>
      <w:r w:rsidRPr="002C441D">
        <w:t>Keywords— APT detection,</w:t>
      </w:r>
      <w:r w:rsidR="00502BD2">
        <w:t xml:space="preserve"> behavioural-centric, cyber threat intelligence,</w:t>
      </w:r>
      <w:r w:rsidRPr="002C441D">
        <w:t xml:space="preserve"> identity-centric intrusions, </w:t>
      </w:r>
      <w:r w:rsidR="00502BD2">
        <w:t xml:space="preserve">MFA fatigue, </w:t>
      </w:r>
      <w:r w:rsidRPr="002C441D">
        <w:t>MI</w:t>
      </w:r>
      <w:r w:rsidR="00502BD2">
        <w:t>TRE ATT&amp;CK,</w:t>
      </w:r>
      <w:r w:rsidR="00963AB3">
        <w:t xml:space="preserve"> open source intelligence,</w:t>
      </w:r>
      <w:r w:rsidRPr="002C441D">
        <w:t xml:space="preserve"> </w:t>
      </w:r>
      <w:r w:rsidR="00502BD2">
        <w:t xml:space="preserve">SIM swapping, sociotechnical, </w:t>
      </w:r>
      <w:r w:rsidRPr="002C441D">
        <w:t>threat hunting</w:t>
      </w:r>
    </w:p>
    <w:p w14:paraId="45284E73" w14:textId="77777777" w:rsidR="00550E44" w:rsidRPr="00550E44" w:rsidRDefault="00550E44" w:rsidP="00550E44"/>
    <w:p w14:paraId="30D7A7F1" w14:textId="3C5BE7DD" w:rsidR="3C952A86" w:rsidRDefault="3C952A86" w:rsidP="3C952A86">
      <w:pPr>
        <w:pStyle w:val="TOC1"/>
        <w:tabs>
          <w:tab w:val="right" w:leader="dot" w:pos="9015"/>
        </w:tabs>
        <w:rPr>
          <w:rStyle w:val="Hyperlink"/>
        </w:rPr>
      </w:pPr>
    </w:p>
    <w:p w14:paraId="4EC10E12" w14:textId="588433C7" w:rsidR="00F8701B" w:rsidRDefault="00F8701B"/>
    <w:p w14:paraId="3D1B2C5B" w14:textId="77777777" w:rsidR="00550E44" w:rsidRPr="0042420B" w:rsidRDefault="00F8701B" w:rsidP="00550E44">
      <w:pPr>
        <w:pStyle w:val="Heading1"/>
      </w:pPr>
      <w:r>
        <w:br w:type="page"/>
      </w:r>
    </w:p>
    <w:sdt>
      <w:sdtPr>
        <w:rPr>
          <w:rFonts w:asciiTheme="minorHAnsi" w:eastAsiaTheme="minorHAnsi" w:hAnsiTheme="minorHAnsi" w:cstheme="minorBidi"/>
          <w:color w:val="auto"/>
          <w:sz w:val="22"/>
          <w:szCs w:val="22"/>
          <w:lang w:val="en-GB"/>
        </w:rPr>
        <w:id w:val="2017257779"/>
        <w:docPartObj>
          <w:docPartGallery w:val="Table of Contents"/>
          <w:docPartUnique/>
        </w:docPartObj>
      </w:sdtPr>
      <w:sdtEndPr>
        <w:rPr>
          <w:b/>
          <w:bCs/>
          <w:noProof/>
        </w:rPr>
      </w:sdtEndPr>
      <w:sdtContent>
        <w:p w14:paraId="568185EF" w14:textId="7EB68BCE" w:rsidR="00550E44" w:rsidRDefault="00550E44">
          <w:pPr>
            <w:pStyle w:val="TOCHeading"/>
          </w:pPr>
          <w:r>
            <w:t>Table of Contents</w:t>
          </w:r>
        </w:p>
        <w:p w14:paraId="777E024D" w14:textId="0EB8D3B3" w:rsidR="00E837C4" w:rsidRDefault="00550E44">
          <w:pPr>
            <w:pStyle w:val="TOC1"/>
            <w:tabs>
              <w:tab w:val="right" w:leader="dot" w:pos="9016"/>
            </w:tabs>
            <w:rPr>
              <w:rFonts w:eastAsiaTheme="minorEastAsia"/>
              <w:lang w:eastAsia="en-GB"/>
            </w:rPr>
          </w:pPr>
          <w:r>
            <w:fldChar w:fldCharType="begin"/>
          </w:r>
          <w:r>
            <w:instrText xml:space="preserve"> TOC \o "1-3" \h \z \u </w:instrText>
          </w:r>
          <w:r>
            <w:fldChar w:fldCharType="separate"/>
          </w:r>
          <w:hyperlink w:anchor="_Toc228738774" w:history="1">
            <w:r w:rsidR="00E837C4" w:rsidRPr="006637C4">
              <w:rPr>
                <w:rStyle w:val="Hyperlink"/>
              </w:rPr>
              <w:t>Abstract</w:t>
            </w:r>
            <w:r w:rsidR="00E837C4">
              <w:rPr>
                <w:webHidden/>
              </w:rPr>
              <w:tab/>
            </w:r>
            <w:r w:rsidR="00E837C4">
              <w:rPr>
                <w:webHidden/>
              </w:rPr>
              <w:fldChar w:fldCharType="begin"/>
            </w:r>
            <w:r w:rsidR="00E837C4">
              <w:rPr>
                <w:webHidden/>
              </w:rPr>
              <w:instrText xml:space="preserve"> PAGEREF _Toc228738774 \h </w:instrText>
            </w:r>
            <w:r w:rsidR="00E837C4">
              <w:rPr>
                <w:webHidden/>
              </w:rPr>
            </w:r>
            <w:r w:rsidR="00E837C4">
              <w:rPr>
                <w:webHidden/>
              </w:rPr>
              <w:fldChar w:fldCharType="separate"/>
            </w:r>
            <w:r w:rsidR="00E837C4">
              <w:rPr>
                <w:webHidden/>
              </w:rPr>
              <w:t>1</w:t>
            </w:r>
            <w:r w:rsidR="00E837C4">
              <w:rPr>
                <w:webHidden/>
              </w:rPr>
              <w:fldChar w:fldCharType="end"/>
            </w:r>
          </w:hyperlink>
        </w:p>
        <w:p w14:paraId="382B49DF" w14:textId="4C8DCE6C" w:rsidR="00E837C4" w:rsidRDefault="00F90EA6">
          <w:pPr>
            <w:pStyle w:val="TOC1"/>
            <w:tabs>
              <w:tab w:val="right" w:leader="dot" w:pos="9016"/>
            </w:tabs>
            <w:rPr>
              <w:rFonts w:eastAsiaTheme="minorEastAsia"/>
              <w:lang w:eastAsia="en-GB"/>
            </w:rPr>
          </w:pPr>
          <w:hyperlink w:anchor="_Toc228738775" w:history="1">
            <w:r w:rsidR="00E837C4" w:rsidRPr="006637C4">
              <w:rPr>
                <w:rStyle w:val="Hyperlink"/>
              </w:rPr>
              <w:t>List of Tables</w:t>
            </w:r>
            <w:r w:rsidR="00E837C4">
              <w:rPr>
                <w:webHidden/>
              </w:rPr>
              <w:tab/>
            </w:r>
            <w:r w:rsidR="00E837C4">
              <w:rPr>
                <w:webHidden/>
              </w:rPr>
              <w:fldChar w:fldCharType="begin"/>
            </w:r>
            <w:r w:rsidR="00E837C4">
              <w:rPr>
                <w:webHidden/>
              </w:rPr>
              <w:instrText xml:space="preserve"> PAGEREF _Toc228738775 \h </w:instrText>
            </w:r>
            <w:r w:rsidR="00E837C4">
              <w:rPr>
                <w:webHidden/>
              </w:rPr>
            </w:r>
            <w:r w:rsidR="00E837C4">
              <w:rPr>
                <w:webHidden/>
              </w:rPr>
              <w:fldChar w:fldCharType="separate"/>
            </w:r>
            <w:r w:rsidR="00E837C4">
              <w:rPr>
                <w:webHidden/>
              </w:rPr>
              <w:t>4</w:t>
            </w:r>
            <w:r w:rsidR="00E837C4">
              <w:rPr>
                <w:webHidden/>
              </w:rPr>
              <w:fldChar w:fldCharType="end"/>
            </w:r>
          </w:hyperlink>
        </w:p>
        <w:p w14:paraId="6FBDBA43" w14:textId="75729122" w:rsidR="00E837C4" w:rsidRDefault="00F90EA6">
          <w:pPr>
            <w:pStyle w:val="TOC1"/>
            <w:tabs>
              <w:tab w:val="right" w:leader="dot" w:pos="9016"/>
            </w:tabs>
            <w:rPr>
              <w:rFonts w:eastAsiaTheme="minorEastAsia"/>
              <w:lang w:eastAsia="en-GB"/>
            </w:rPr>
          </w:pPr>
          <w:hyperlink w:anchor="_Toc228738776" w:history="1">
            <w:r w:rsidR="00E837C4" w:rsidRPr="006637C4">
              <w:rPr>
                <w:rStyle w:val="Hyperlink"/>
              </w:rPr>
              <w:t>List of Figures</w:t>
            </w:r>
            <w:r w:rsidR="00E837C4">
              <w:rPr>
                <w:webHidden/>
              </w:rPr>
              <w:tab/>
            </w:r>
            <w:r w:rsidR="00E837C4">
              <w:rPr>
                <w:webHidden/>
              </w:rPr>
              <w:fldChar w:fldCharType="begin"/>
            </w:r>
            <w:r w:rsidR="00E837C4">
              <w:rPr>
                <w:webHidden/>
              </w:rPr>
              <w:instrText xml:space="preserve"> PAGEREF _Toc228738776 \h </w:instrText>
            </w:r>
            <w:r w:rsidR="00E837C4">
              <w:rPr>
                <w:webHidden/>
              </w:rPr>
            </w:r>
            <w:r w:rsidR="00E837C4">
              <w:rPr>
                <w:webHidden/>
              </w:rPr>
              <w:fldChar w:fldCharType="separate"/>
            </w:r>
            <w:r w:rsidR="00E837C4">
              <w:rPr>
                <w:webHidden/>
              </w:rPr>
              <w:t>5</w:t>
            </w:r>
            <w:r w:rsidR="00E837C4">
              <w:rPr>
                <w:webHidden/>
              </w:rPr>
              <w:fldChar w:fldCharType="end"/>
            </w:r>
          </w:hyperlink>
        </w:p>
        <w:p w14:paraId="5C9F9CC4" w14:textId="581720F3" w:rsidR="00E837C4" w:rsidRDefault="00F90EA6">
          <w:pPr>
            <w:pStyle w:val="TOC1"/>
            <w:tabs>
              <w:tab w:val="left" w:pos="440"/>
              <w:tab w:val="right" w:leader="dot" w:pos="9016"/>
            </w:tabs>
            <w:rPr>
              <w:rFonts w:eastAsiaTheme="minorEastAsia"/>
              <w:lang w:eastAsia="en-GB"/>
            </w:rPr>
          </w:pPr>
          <w:hyperlink w:anchor="_Toc228738777" w:history="1">
            <w:r w:rsidR="00E837C4" w:rsidRPr="006637C4">
              <w:rPr>
                <w:rStyle w:val="Hyperlink"/>
              </w:rPr>
              <w:t>1.</w:t>
            </w:r>
            <w:r w:rsidR="00E837C4">
              <w:rPr>
                <w:rFonts w:eastAsiaTheme="minorEastAsia"/>
                <w:lang w:eastAsia="en-GB"/>
              </w:rPr>
              <w:tab/>
            </w:r>
            <w:r w:rsidR="00E837C4" w:rsidRPr="006637C4">
              <w:rPr>
                <w:rStyle w:val="Hyperlink"/>
              </w:rPr>
              <w:t>Introduction</w:t>
            </w:r>
            <w:r w:rsidR="00E837C4">
              <w:rPr>
                <w:webHidden/>
              </w:rPr>
              <w:tab/>
            </w:r>
            <w:r w:rsidR="00E837C4">
              <w:rPr>
                <w:webHidden/>
              </w:rPr>
              <w:fldChar w:fldCharType="begin"/>
            </w:r>
            <w:r w:rsidR="00E837C4">
              <w:rPr>
                <w:webHidden/>
              </w:rPr>
              <w:instrText xml:space="preserve"> PAGEREF _Toc228738777 \h </w:instrText>
            </w:r>
            <w:r w:rsidR="00E837C4">
              <w:rPr>
                <w:webHidden/>
              </w:rPr>
            </w:r>
            <w:r w:rsidR="00E837C4">
              <w:rPr>
                <w:webHidden/>
              </w:rPr>
              <w:fldChar w:fldCharType="separate"/>
            </w:r>
            <w:r w:rsidR="00E837C4">
              <w:rPr>
                <w:webHidden/>
              </w:rPr>
              <w:t>6</w:t>
            </w:r>
            <w:r w:rsidR="00E837C4">
              <w:rPr>
                <w:webHidden/>
              </w:rPr>
              <w:fldChar w:fldCharType="end"/>
            </w:r>
          </w:hyperlink>
        </w:p>
        <w:p w14:paraId="724DF1ED" w14:textId="126DA330" w:rsidR="00E837C4" w:rsidRDefault="00F90EA6">
          <w:pPr>
            <w:pStyle w:val="TOC3"/>
            <w:tabs>
              <w:tab w:val="left" w:pos="1100"/>
              <w:tab w:val="right" w:leader="dot" w:pos="9016"/>
            </w:tabs>
            <w:rPr>
              <w:rFonts w:eastAsiaTheme="minorEastAsia"/>
              <w:lang w:eastAsia="en-GB"/>
            </w:rPr>
          </w:pPr>
          <w:hyperlink w:anchor="_Toc228738778" w:history="1">
            <w:r w:rsidR="00E837C4" w:rsidRPr="006637C4">
              <w:rPr>
                <w:rStyle w:val="Hyperlink"/>
              </w:rPr>
              <w:t>1.1</w:t>
            </w:r>
            <w:r w:rsidR="00E837C4">
              <w:rPr>
                <w:rFonts w:eastAsiaTheme="minorEastAsia"/>
                <w:lang w:eastAsia="en-GB"/>
              </w:rPr>
              <w:tab/>
            </w:r>
            <w:r w:rsidR="00E837C4" w:rsidRPr="006637C4">
              <w:rPr>
                <w:rStyle w:val="Hyperlink"/>
              </w:rPr>
              <w:t>Context and background</w:t>
            </w:r>
            <w:r w:rsidR="00E837C4">
              <w:rPr>
                <w:webHidden/>
              </w:rPr>
              <w:tab/>
            </w:r>
            <w:r w:rsidR="00E837C4">
              <w:rPr>
                <w:webHidden/>
              </w:rPr>
              <w:fldChar w:fldCharType="begin"/>
            </w:r>
            <w:r w:rsidR="00E837C4">
              <w:rPr>
                <w:webHidden/>
              </w:rPr>
              <w:instrText xml:space="preserve"> PAGEREF _Toc228738778 \h </w:instrText>
            </w:r>
            <w:r w:rsidR="00E837C4">
              <w:rPr>
                <w:webHidden/>
              </w:rPr>
            </w:r>
            <w:r w:rsidR="00E837C4">
              <w:rPr>
                <w:webHidden/>
              </w:rPr>
              <w:fldChar w:fldCharType="separate"/>
            </w:r>
            <w:r w:rsidR="00E837C4">
              <w:rPr>
                <w:webHidden/>
              </w:rPr>
              <w:t>6</w:t>
            </w:r>
            <w:r w:rsidR="00E837C4">
              <w:rPr>
                <w:webHidden/>
              </w:rPr>
              <w:fldChar w:fldCharType="end"/>
            </w:r>
          </w:hyperlink>
        </w:p>
        <w:p w14:paraId="3347126D" w14:textId="6F5993BD" w:rsidR="00E837C4" w:rsidRDefault="00F90EA6">
          <w:pPr>
            <w:pStyle w:val="TOC2"/>
            <w:tabs>
              <w:tab w:val="left" w:pos="880"/>
              <w:tab w:val="right" w:leader="dot" w:pos="9016"/>
            </w:tabs>
            <w:rPr>
              <w:rFonts w:eastAsiaTheme="minorEastAsia"/>
              <w:lang w:eastAsia="en-GB"/>
            </w:rPr>
          </w:pPr>
          <w:hyperlink w:anchor="_Toc228738779" w:history="1">
            <w:r w:rsidR="00E837C4" w:rsidRPr="006637C4">
              <w:rPr>
                <w:rStyle w:val="Hyperlink"/>
              </w:rPr>
              <w:t>1.2</w:t>
            </w:r>
            <w:r w:rsidR="00E837C4">
              <w:rPr>
                <w:rFonts w:eastAsiaTheme="minorEastAsia"/>
                <w:lang w:eastAsia="en-GB"/>
              </w:rPr>
              <w:tab/>
            </w:r>
            <w:r w:rsidR="00E837C4" w:rsidRPr="006637C4">
              <w:rPr>
                <w:rStyle w:val="Hyperlink"/>
              </w:rPr>
              <w:t>Research Problem</w:t>
            </w:r>
            <w:r w:rsidR="00E837C4">
              <w:rPr>
                <w:webHidden/>
              </w:rPr>
              <w:tab/>
            </w:r>
            <w:r w:rsidR="00E837C4">
              <w:rPr>
                <w:webHidden/>
              </w:rPr>
              <w:fldChar w:fldCharType="begin"/>
            </w:r>
            <w:r w:rsidR="00E837C4">
              <w:rPr>
                <w:webHidden/>
              </w:rPr>
              <w:instrText xml:space="preserve"> PAGEREF _Toc228738779 \h </w:instrText>
            </w:r>
            <w:r w:rsidR="00E837C4">
              <w:rPr>
                <w:webHidden/>
              </w:rPr>
            </w:r>
            <w:r w:rsidR="00E837C4">
              <w:rPr>
                <w:webHidden/>
              </w:rPr>
              <w:fldChar w:fldCharType="separate"/>
            </w:r>
            <w:r w:rsidR="00E837C4">
              <w:rPr>
                <w:webHidden/>
              </w:rPr>
              <w:t>6</w:t>
            </w:r>
            <w:r w:rsidR="00E837C4">
              <w:rPr>
                <w:webHidden/>
              </w:rPr>
              <w:fldChar w:fldCharType="end"/>
            </w:r>
          </w:hyperlink>
        </w:p>
        <w:p w14:paraId="489AA6DB" w14:textId="741BF4ED" w:rsidR="00E837C4" w:rsidRDefault="00F90EA6">
          <w:pPr>
            <w:pStyle w:val="TOC2"/>
            <w:tabs>
              <w:tab w:val="left" w:pos="880"/>
              <w:tab w:val="right" w:leader="dot" w:pos="9016"/>
            </w:tabs>
            <w:rPr>
              <w:rFonts w:eastAsiaTheme="minorEastAsia"/>
              <w:lang w:eastAsia="en-GB"/>
            </w:rPr>
          </w:pPr>
          <w:hyperlink w:anchor="_Toc228738780" w:history="1">
            <w:r w:rsidR="00E837C4" w:rsidRPr="006637C4">
              <w:rPr>
                <w:rStyle w:val="Hyperlink"/>
              </w:rPr>
              <w:t>1.3</w:t>
            </w:r>
            <w:r w:rsidR="00E837C4">
              <w:rPr>
                <w:rFonts w:eastAsiaTheme="minorEastAsia"/>
                <w:lang w:eastAsia="en-GB"/>
              </w:rPr>
              <w:tab/>
            </w:r>
            <w:r w:rsidR="00E837C4" w:rsidRPr="006637C4">
              <w:rPr>
                <w:rStyle w:val="Hyperlink"/>
              </w:rPr>
              <w:t>Research Aim and Objectives</w:t>
            </w:r>
            <w:r w:rsidR="00E837C4">
              <w:rPr>
                <w:webHidden/>
              </w:rPr>
              <w:tab/>
            </w:r>
            <w:r w:rsidR="00E837C4">
              <w:rPr>
                <w:webHidden/>
              </w:rPr>
              <w:fldChar w:fldCharType="begin"/>
            </w:r>
            <w:r w:rsidR="00E837C4">
              <w:rPr>
                <w:webHidden/>
              </w:rPr>
              <w:instrText xml:space="preserve"> PAGEREF _Toc228738780 \h </w:instrText>
            </w:r>
            <w:r w:rsidR="00E837C4">
              <w:rPr>
                <w:webHidden/>
              </w:rPr>
            </w:r>
            <w:r w:rsidR="00E837C4">
              <w:rPr>
                <w:webHidden/>
              </w:rPr>
              <w:fldChar w:fldCharType="separate"/>
            </w:r>
            <w:r w:rsidR="00E837C4">
              <w:rPr>
                <w:webHidden/>
              </w:rPr>
              <w:t>7</w:t>
            </w:r>
            <w:r w:rsidR="00E837C4">
              <w:rPr>
                <w:webHidden/>
              </w:rPr>
              <w:fldChar w:fldCharType="end"/>
            </w:r>
          </w:hyperlink>
        </w:p>
        <w:p w14:paraId="6FFFEF6E" w14:textId="13F08970" w:rsidR="00E837C4" w:rsidRDefault="00F90EA6">
          <w:pPr>
            <w:pStyle w:val="TOC3"/>
            <w:tabs>
              <w:tab w:val="left" w:pos="1320"/>
              <w:tab w:val="right" w:leader="dot" w:pos="9016"/>
            </w:tabs>
            <w:rPr>
              <w:rFonts w:eastAsiaTheme="minorEastAsia"/>
              <w:lang w:eastAsia="en-GB"/>
            </w:rPr>
          </w:pPr>
          <w:hyperlink w:anchor="_Toc228738781" w:history="1">
            <w:r w:rsidR="00E837C4" w:rsidRPr="006637C4">
              <w:rPr>
                <w:rStyle w:val="Hyperlink"/>
              </w:rPr>
              <w:t>1.3.1</w:t>
            </w:r>
            <w:r w:rsidR="00E837C4">
              <w:rPr>
                <w:rFonts w:eastAsiaTheme="minorEastAsia"/>
                <w:lang w:eastAsia="en-GB"/>
              </w:rPr>
              <w:tab/>
            </w:r>
            <w:r w:rsidR="00E837C4" w:rsidRPr="006637C4">
              <w:rPr>
                <w:rStyle w:val="Hyperlink"/>
              </w:rPr>
              <w:t>Research Question</w:t>
            </w:r>
            <w:r w:rsidR="00E837C4">
              <w:rPr>
                <w:webHidden/>
              </w:rPr>
              <w:tab/>
            </w:r>
            <w:r w:rsidR="00E837C4">
              <w:rPr>
                <w:webHidden/>
              </w:rPr>
              <w:fldChar w:fldCharType="begin"/>
            </w:r>
            <w:r w:rsidR="00E837C4">
              <w:rPr>
                <w:webHidden/>
              </w:rPr>
              <w:instrText xml:space="preserve"> PAGEREF _Toc228738781 \h </w:instrText>
            </w:r>
            <w:r w:rsidR="00E837C4">
              <w:rPr>
                <w:webHidden/>
              </w:rPr>
            </w:r>
            <w:r w:rsidR="00E837C4">
              <w:rPr>
                <w:webHidden/>
              </w:rPr>
              <w:fldChar w:fldCharType="separate"/>
            </w:r>
            <w:r w:rsidR="00E837C4">
              <w:rPr>
                <w:webHidden/>
              </w:rPr>
              <w:t>7</w:t>
            </w:r>
            <w:r w:rsidR="00E837C4">
              <w:rPr>
                <w:webHidden/>
              </w:rPr>
              <w:fldChar w:fldCharType="end"/>
            </w:r>
          </w:hyperlink>
        </w:p>
        <w:p w14:paraId="489140ED" w14:textId="29E39A14" w:rsidR="00E837C4" w:rsidRDefault="00F90EA6">
          <w:pPr>
            <w:pStyle w:val="TOC3"/>
            <w:tabs>
              <w:tab w:val="left" w:pos="1320"/>
              <w:tab w:val="right" w:leader="dot" w:pos="9016"/>
            </w:tabs>
            <w:rPr>
              <w:rFonts w:eastAsiaTheme="minorEastAsia"/>
              <w:lang w:eastAsia="en-GB"/>
            </w:rPr>
          </w:pPr>
          <w:hyperlink w:anchor="_Toc228738782" w:history="1">
            <w:r w:rsidR="00E837C4" w:rsidRPr="006637C4">
              <w:rPr>
                <w:rStyle w:val="Hyperlink"/>
              </w:rPr>
              <w:t>1.3.2</w:t>
            </w:r>
            <w:r w:rsidR="00E837C4">
              <w:rPr>
                <w:rFonts w:eastAsiaTheme="minorEastAsia"/>
                <w:lang w:eastAsia="en-GB"/>
              </w:rPr>
              <w:tab/>
            </w:r>
            <w:r w:rsidR="00E837C4" w:rsidRPr="006637C4">
              <w:rPr>
                <w:rStyle w:val="Hyperlink"/>
              </w:rPr>
              <w:t>Aim</w:t>
            </w:r>
            <w:r w:rsidR="00E837C4">
              <w:rPr>
                <w:webHidden/>
              </w:rPr>
              <w:tab/>
            </w:r>
            <w:r w:rsidR="00E837C4">
              <w:rPr>
                <w:webHidden/>
              </w:rPr>
              <w:fldChar w:fldCharType="begin"/>
            </w:r>
            <w:r w:rsidR="00E837C4">
              <w:rPr>
                <w:webHidden/>
              </w:rPr>
              <w:instrText xml:space="preserve"> PAGEREF _Toc228738782 \h </w:instrText>
            </w:r>
            <w:r w:rsidR="00E837C4">
              <w:rPr>
                <w:webHidden/>
              </w:rPr>
            </w:r>
            <w:r w:rsidR="00E837C4">
              <w:rPr>
                <w:webHidden/>
              </w:rPr>
              <w:fldChar w:fldCharType="separate"/>
            </w:r>
            <w:r w:rsidR="00E837C4">
              <w:rPr>
                <w:webHidden/>
              </w:rPr>
              <w:t>7</w:t>
            </w:r>
            <w:r w:rsidR="00E837C4">
              <w:rPr>
                <w:webHidden/>
              </w:rPr>
              <w:fldChar w:fldCharType="end"/>
            </w:r>
          </w:hyperlink>
        </w:p>
        <w:p w14:paraId="0774A895" w14:textId="104DDB5A" w:rsidR="00E837C4" w:rsidRDefault="00F90EA6">
          <w:pPr>
            <w:pStyle w:val="TOC3"/>
            <w:tabs>
              <w:tab w:val="left" w:pos="1320"/>
              <w:tab w:val="right" w:leader="dot" w:pos="9016"/>
            </w:tabs>
            <w:rPr>
              <w:rFonts w:eastAsiaTheme="minorEastAsia"/>
              <w:lang w:eastAsia="en-GB"/>
            </w:rPr>
          </w:pPr>
          <w:hyperlink w:anchor="_Toc228738783" w:history="1">
            <w:r w:rsidR="00E837C4" w:rsidRPr="006637C4">
              <w:rPr>
                <w:rStyle w:val="Hyperlink"/>
              </w:rPr>
              <w:t>1.3.3</w:t>
            </w:r>
            <w:r w:rsidR="00E837C4">
              <w:rPr>
                <w:rFonts w:eastAsiaTheme="minorEastAsia"/>
                <w:lang w:eastAsia="en-GB"/>
              </w:rPr>
              <w:tab/>
            </w:r>
            <w:r w:rsidR="00E837C4" w:rsidRPr="006637C4">
              <w:rPr>
                <w:rStyle w:val="Hyperlink"/>
              </w:rPr>
              <w:t>Objectives</w:t>
            </w:r>
            <w:r w:rsidR="00E837C4">
              <w:rPr>
                <w:webHidden/>
              </w:rPr>
              <w:tab/>
            </w:r>
            <w:r w:rsidR="00E837C4">
              <w:rPr>
                <w:webHidden/>
              </w:rPr>
              <w:fldChar w:fldCharType="begin"/>
            </w:r>
            <w:r w:rsidR="00E837C4">
              <w:rPr>
                <w:webHidden/>
              </w:rPr>
              <w:instrText xml:space="preserve"> PAGEREF _Toc228738783 \h </w:instrText>
            </w:r>
            <w:r w:rsidR="00E837C4">
              <w:rPr>
                <w:webHidden/>
              </w:rPr>
            </w:r>
            <w:r w:rsidR="00E837C4">
              <w:rPr>
                <w:webHidden/>
              </w:rPr>
              <w:fldChar w:fldCharType="separate"/>
            </w:r>
            <w:r w:rsidR="00E837C4">
              <w:rPr>
                <w:webHidden/>
              </w:rPr>
              <w:t>7</w:t>
            </w:r>
            <w:r w:rsidR="00E837C4">
              <w:rPr>
                <w:webHidden/>
              </w:rPr>
              <w:fldChar w:fldCharType="end"/>
            </w:r>
          </w:hyperlink>
        </w:p>
        <w:p w14:paraId="2173FF7F" w14:textId="31A3566C" w:rsidR="00E837C4" w:rsidRDefault="00F90EA6">
          <w:pPr>
            <w:pStyle w:val="TOC2"/>
            <w:tabs>
              <w:tab w:val="left" w:pos="880"/>
              <w:tab w:val="right" w:leader="dot" w:pos="9016"/>
            </w:tabs>
            <w:rPr>
              <w:rFonts w:eastAsiaTheme="minorEastAsia"/>
              <w:lang w:eastAsia="en-GB"/>
            </w:rPr>
          </w:pPr>
          <w:hyperlink w:anchor="_Toc228738784" w:history="1">
            <w:r w:rsidR="00E837C4" w:rsidRPr="006637C4">
              <w:rPr>
                <w:rStyle w:val="Hyperlink"/>
              </w:rPr>
              <w:t>1.4</w:t>
            </w:r>
            <w:r w:rsidR="00E837C4">
              <w:rPr>
                <w:rFonts w:eastAsiaTheme="minorEastAsia"/>
                <w:lang w:eastAsia="en-GB"/>
              </w:rPr>
              <w:tab/>
            </w:r>
            <w:r w:rsidR="00E837C4" w:rsidRPr="006637C4">
              <w:rPr>
                <w:rStyle w:val="Hyperlink"/>
              </w:rPr>
              <w:t>Significance of the Research</w:t>
            </w:r>
            <w:r w:rsidR="00E837C4">
              <w:rPr>
                <w:webHidden/>
              </w:rPr>
              <w:tab/>
            </w:r>
            <w:r w:rsidR="00E837C4">
              <w:rPr>
                <w:webHidden/>
              </w:rPr>
              <w:fldChar w:fldCharType="begin"/>
            </w:r>
            <w:r w:rsidR="00E837C4">
              <w:rPr>
                <w:webHidden/>
              </w:rPr>
              <w:instrText xml:space="preserve"> PAGEREF _Toc228738784 \h </w:instrText>
            </w:r>
            <w:r w:rsidR="00E837C4">
              <w:rPr>
                <w:webHidden/>
              </w:rPr>
            </w:r>
            <w:r w:rsidR="00E837C4">
              <w:rPr>
                <w:webHidden/>
              </w:rPr>
              <w:fldChar w:fldCharType="separate"/>
            </w:r>
            <w:r w:rsidR="00E837C4">
              <w:rPr>
                <w:webHidden/>
              </w:rPr>
              <w:t>7</w:t>
            </w:r>
            <w:r w:rsidR="00E837C4">
              <w:rPr>
                <w:webHidden/>
              </w:rPr>
              <w:fldChar w:fldCharType="end"/>
            </w:r>
          </w:hyperlink>
        </w:p>
        <w:p w14:paraId="7A1D7AC8" w14:textId="23EF8D16" w:rsidR="00E837C4" w:rsidRDefault="00F90EA6">
          <w:pPr>
            <w:pStyle w:val="TOC3"/>
            <w:tabs>
              <w:tab w:val="left" w:pos="1320"/>
              <w:tab w:val="right" w:leader="dot" w:pos="9016"/>
            </w:tabs>
            <w:rPr>
              <w:rFonts w:eastAsiaTheme="minorEastAsia"/>
              <w:lang w:eastAsia="en-GB"/>
            </w:rPr>
          </w:pPr>
          <w:hyperlink w:anchor="_Toc228738785" w:history="1">
            <w:r w:rsidR="00E837C4" w:rsidRPr="006637C4">
              <w:rPr>
                <w:rStyle w:val="Hyperlink"/>
              </w:rPr>
              <w:t>1.4.1</w:t>
            </w:r>
            <w:r w:rsidR="00E837C4">
              <w:rPr>
                <w:rFonts w:eastAsiaTheme="minorEastAsia"/>
                <w:lang w:eastAsia="en-GB"/>
              </w:rPr>
              <w:tab/>
            </w:r>
            <w:r w:rsidR="00E837C4" w:rsidRPr="006637C4">
              <w:rPr>
                <w:rStyle w:val="Hyperlink"/>
              </w:rPr>
              <w:t>Potential applications</w:t>
            </w:r>
            <w:r w:rsidR="00E837C4">
              <w:rPr>
                <w:webHidden/>
              </w:rPr>
              <w:tab/>
            </w:r>
            <w:r w:rsidR="00E837C4">
              <w:rPr>
                <w:webHidden/>
              </w:rPr>
              <w:fldChar w:fldCharType="begin"/>
            </w:r>
            <w:r w:rsidR="00E837C4">
              <w:rPr>
                <w:webHidden/>
              </w:rPr>
              <w:instrText xml:space="preserve"> PAGEREF _Toc228738785 \h </w:instrText>
            </w:r>
            <w:r w:rsidR="00E837C4">
              <w:rPr>
                <w:webHidden/>
              </w:rPr>
            </w:r>
            <w:r w:rsidR="00E837C4">
              <w:rPr>
                <w:webHidden/>
              </w:rPr>
              <w:fldChar w:fldCharType="separate"/>
            </w:r>
            <w:r w:rsidR="00E837C4">
              <w:rPr>
                <w:webHidden/>
              </w:rPr>
              <w:t>7</w:t>
            </w:r>
            <w:r w:rsidR="00E837C4">
              <w:rPr>
                <w:webHidden/>
              </w:rPr>
              <w:fldChar w:fldCharType="end"/>
            </w:r>
          </w:hyperlink>
        </w:p>
        <w:p w14:paraId="57FC4E14" w14:textId="7C9E78F7" w:rsidR="00E837C4" w:rsidRDefault="00F90EA6">
          <w:pPr>
            <w:pStyle w:val="TOC1"/>
            <w:tabs>
              <w:tab w:val="left" w:pos="440"/>
              <w:tab w:val="right" w:leader="dot" w:pos="9016"/>
            </w:tabs>
            <w:rPr>
              <w:rFonts w:eastAsiaTheme="minorEastAsia"/>
              <w:lang w:eastAsia="en-GB"/>
            </w:rPr>
          </w:pPr>
          <w:hyperlink w:anchor="_Toc228738786" w:history="1">
            <w:r w:rsidR="00E837C4" w:rsidRPr="006637C4">
              <w:rPr>
                <w:rStyle w:val="Hyperlink"/>
              </w:rPr>
              <w:t>2</w:t>
            </w:r>
            <w:r w:rsidR="00E837C4">
              <w:rPr>
                <w:rFonts w:eastAsiaTheme="minorEastAsia"/>
                <w:lang w:eastAsia="en-GB"/>
              </w:rPr>
              <w:tab/>
            </w:r>
            <w:r w:rsidR="00E837C4" w:rsidRPr="006637C4">
              <w:rPr>
                <w:rStyle w:val="Hyperlink"/>
              </w:rPr>
              <w:t>Literature Review</w:t>
            </w:r>
            <w:r w:rsidR="00E837C4">
              <w:rPr>
                <w:webHidden/>
              </w:rPr>
              <w:tab/>
            </w:r>
            <w:r w:rsidR="00E837C4">
              <w:rPr>
                <w:webHidden/>
              </w:rPr>
              <w:fldChar w:fldCharType="begin"/>
            </w:r>
            <w:r w:rsidR="00E837C4">
              <w:rPr>
                <w:webHidden/>
              </w:rPr>
              <w:instrText xml:space="preserve"> PAGEREF _Toc228738786 \h </w:instrText>
            </w:r>
            <w:r w:rsidR="00E837C4">
              <w:rPr>
                <w:webHidden/>
              </w:rPr>
            </w:r>
            <w:r w:rsidR="00E837C4">
              <w:rPr>
                <w:webHidden/>
              </w:rPr>
              <w:fldChar w:fldCharType="separate"/>
            </w:r>
            <w:r w:rsidR="00E837C4">
              <w:rPr>
                <w:webHidden/>
              </w:rPr>
              <w:t>8</w:t>
            </w:r>
            <w:r w:rsidR="00E837C4">
              <w:rPr>
                <w:webHidden/>
              </w:rPr>
              <w:fldChar w:fldCharType="end"/>
            </w:r>
          </w:hyperlink>
        </w:p>
        <w:p w14:paraId="054C4630" w14:textId="62A4C3F2" w:rsidR="00E837C4" w:rsidRDefault="00F90EA6">
          <w:pPr>
            <w:pStyle w:val="TOC2"/>
            <w:tabs>
              <w:tab w:val="left" w:pos="880"/>
              <w:tab w:val="right" w:leader="dot" w:pos="9016"/>
            </w:tabs>
            <w:rPr>
              <w:rFonts w:eastAsiaTheme="minorEastAsia"/>
              <w:lang w:eastAsia="en-GB"/>
            </w:rPr>
          </w:pPr>
          <w:hyperlink w:anchor="_Toc228738787" w:history="1">
            <w:r w:rsidR="00E837C4" w:rsidRPr="006637C4">
              <w:rPr>
                <w:rStyle w:val="Hyperlink"/>
              </w:rPr>
              <w:t>2.1</w:t>
            </w:r>
            <w:r w:rsidR="00E837C4">
              <w:rPr>
                <w:rFonts w:eastAsiaTheme="minorEastAsia"/>
                <w:lang w:eastAsia="en-GB"/>
              </w:rPr>
              <w:tab/>
            </w:r>
            <w:r w:rsidR="00E837C4" w:rsidRPr="006637C4">
              <w:rPr>
                <w:rStyle w:val="Hyperlink"/>
              </w:rPr>
              <w:t>Introduction</w:t>
            </w:r>
            <w:r w:rsidR="00E837C4">
              <w:rPr>
                <w:webHidden/>
              </w:rPr>
              <w:tab/>
            </w:r>
            <w:r w:rsidR="00E837C4">
              <w:rPr>
                <w:webHidden/>
              </w:rPr>
              <w:fldChar w:fldCharType="begin"/>
            </w:r>
            <w:r w:rsidR="00E837C4">
              <w:rPr>
                <w:webHidden/>
              </w:rPr>
              <w:instrText xml:space="preserve"> PAGEREF _Toc228738787 \h </w:instrText>
            </w:r>
            <w:r w:rsidR="00E837C4">
              <w:rPr>
                <w:webHidden/>
              </w:rPr>
            </w:r>
            <w:r w:rsidR="00E837C4">
              <w:rPr>
                <w:webHidden/>
              </w:rPr>
              <w:fldChar w:fldCharType="separate"/>
            </w:r>
            <w:r w:rsidR="00E837C4">
              <w:rPr>
                <w:webHidden/>
              </w:rPr>
              <w:t>8</w:t>
            </w:r>
            <w:r w:rsidR="00E837C4">
              <w:rPr>
                <w:webHidden/>
              </w:rPr>
              <w:fldChar w:fldCharType="end"/>
            </w:r>
          </w:hyperlink>
        </w:p>
        <w:p w14:paraId="5A2D48A6" w14:textId="598CAFD2" w:rsidR="00E837C4" w:rsidRDefault="00F90EA6">
          <w:pPr>
            <w:pStyle w:val="TOC2"/>
            <w:tabs>
              <w:tab w:val="left" w:pos="880"/>
              <w:tab w:val="right" w:leader="dot" w:pos="9016"/>
            </w:tabs>
            <w:rPr>
              <w:rFonts w:eastAsiaTheme="minorEastAsia"/>
              <w:lang w:eastAsia="en-GB"/>
            </w:rPr>
          </w:pPr>
          <w:hyperlink w:anchor="_Toc228738788" w:history="1">
            <w:r w:rsidR="00E837C4" w:rsidRPr="006637C4">
              <w:rPr>
                <w:rStyle w:val="Hyperlink"/>
              </w:rPr>
              <w:t>2.2</w:t>
            </w:r>
            <w:r w:rsidR="00E837C4">
              <w:rPr>
                <w:rFonts w:eastAsiaTheme="minorEastAsia"/>
                <w:lang w:eastAsia="en-GB"/>
              </w:rPr>
              <w:tab/>
            </w:r>
            <w:r w:rsidR="00E837C4" w:rsidRPr="006637C4">
              <w:rPr>
                <w:rStyle w:val="Hyperlink"/>
              </w:rPr>
              <w:t>Key Contributions</w:t>
            </w:r>
            <w:r w:rsidR="00E837C4">
              <w:rPr>
                <w:webHidden/>
              </w:rPr>
              <w:tab/>
            </w:r>
            <w:r w:rsidR="00E837C4">
              <w:rPr>
                <w:webHidden/>
              </w:rPr>
              <w:fldChar w:fldCharType="begin"/>
            </w:r>
            <w:r w:rsidR="00E837C4">
              <w:rPr>
                <w:webHidden/>
              </w:rPr>
              <w:instrText xml:space="preserve"> PAGEREF _Toc228738788 \h </w:instrText>
            </w:r>
            <w:r w:rsidR="00E837C4">
              <w:rPr>
                <w:webHidden/>
              </w:rPr>
            </w:r>
            <w:r w:rsidR="00E837C4">
              <w:rPr>
                <w:webHidden/>
              </w:rPr>
              <w:fldChar w:fldCharType="separate"/>
            </w:r>
            <w:r w:rsidR="00E837C4">
              <w:rPr>
                <w:webHidden/>
              </w:rPr>
              <w:t>8</w:t>
            </w:r>
            <w:r w:rsidR="00E837C4">
              <w:rPr>
                <w:webHidden/>
              </w:rPr>
              <w:fldChar w:fldCharType="end"/>
            </w:r>
          </w:hyperlink>
        </w:p>
        <w:p w14:paraId="1648DE66" w14:textId="708C2103" w:rsidR="00E837C4" w:rsidRDefault="00F90EA6">
          <w:pPr>
            <w:pStyle w:val="TOC3"/>
            <w:tabs>
              <w:tab w:val="left" w:pos="1320"/>
              <w:tab w:val="right" w:leader="dot" w:pos="9016"/>
            </w:tabs>
            <w:rPr>
              <w:rFonts w:eastAsiaTheme="minorEastAsia"/>
              <w:lang w:eastAsia="en-GB"/>
            </w:rPr>
          </w:pPr>
          <w:hyperlink w:anchor="_Toc228738789" w:history="1">
            <w:r w:rsidR="00E837C4" w:rsidRPr="006637C4">
              <w:rPr>
                <w:rStyle w:val="Hyperlink"/>
              </w:rPr>
              <w:t>2.2.1</w:t>
            </w:r>
            <w:r w:rsidR="00E837C4">
              <w:rPr>
                <w:rFonts w:eastAsiaTheme="minorEastAsia"/>
                <w:lang w:eastAsia="en-GB"/>
              </w:rPr>
              <w:tab/>
            </w:r>
            <w:r w:rsidR="00E837C4" w:rsidRPr="006637C4">
              <w:rPr>
                <w:rStyle w:val="Hyperlink"/>
              </w:rPr>
              <w:t>Foundational APT behaviour and lifecycle modelling.</w:t>
            </w:r>
            <w:r w:rsidR="00E837C4">
              <w:rPr>
                <w:webHidden/>
              </w:rPr>
              <w:tab/>
            </w:r>
            <w:r w:rsidR="00E837C4">
              <w:rPr>
                <w:webHidden/>
              </w:rPr>
              <w:fldChar w:fldCharType="begin"/>
            </w:r>
            <w:r w:rsidR="00E837C4">
              <w:rPr>
                <w:webHidden/>
              </w:rPr>
              <w:instrText xml:space="preserve"> PAGEREF _Toc228738789 \h </w:instrText>
            </w:r>
            <w:r w:rsidR="00E837C4">
              <w:rPr>
                <w:webHidden/>
              </w:rPr>
            </w:r>
            <w:r w:rsidR="00E837C4">
              <w:rPr>
                <w:webHidden/>
              </w:rPr>
              <w:fldChar w:fldCharType="separate"/>
            </w:r>
            <w:r w:rsidR="00E837C4">
              <w:rPr>
                <w:webHidden/>
              </w:rPr>
              <w:t>8</w:t>
            </w:r>
            <w:r w:rsidR="00E837C4">
              <w:rPr>
                <w:webHidden/>
              </w:rPr>
              <w:fldChar w:fldCharType="end"/>
            </w:r>
          </w:hyperlink>
        </w:p>
        <w:p w14:paraId="0488BD95" w14:textId="73C6A458" w:rsidR="00E837C4" w:rsidRDefault="00F90EA6">
          <w:pPr>
            <w:pStyle w:val="TOC3"/>
            <w:tabs>
              <w:tab w:val="left" w:pos="1320"/>
              <w:tab w:val="right" w:leader="dot" w:pos="9016"/>
            </w:tabs>
            <w:rPr>
              <w:rFonts w:eastAsiaTheme="minorEastAsia"/>
              <w:lang w:eastAsia="en-GB"/>
            </w:rPr>
          </w:pPr>
          <w:hyperlink w:anchor="_Toc228738790" w:history="1">
            <w:r w:rsidR="00E837C4" w:rsidRPr="006637C4">
              <w:rPr>
                <w:rStyle w:val="Hyperlink"/>
              </w:rPr>
              <w:t>2.2.2</w:t>
            </w:r>
            <w:r w:rsidR="00E837C4">
              <w:rPr>
                <w:rFonts w:eastAsiaTheme="minorEastAsia"/>
                <w:lang w:eastAsia="en-GB"/>
              </w:rPr>
              <w:tab/>
            </w:r>
            <w:r w:rsidR="00E837C4" w:rsidRPr="006637C4">
              <w:rPr>
                <w:rStyle w:val="Hyperlink"/>
              </w:rPr>
              <w:t>Comparative Framework Analysis</w:t>
            </w:r>
            <w:r w:rsidR="00E837C4">
              <w:rPr>
                <w:webHidden/>
              </w:rPr>
              <w:tab/>
            </w:r>
            <w:r w:rsidR="00E837C4">
              <w:rPr>
                <w:webHidden/>
              </w:rPr>
              <w:fldChar w:fldCharType="begin"/>
            </w:r>
            <w:r w:rsidR="00E837C4">
              <w:rPr>
                <w:webHidden/>
              </w:rPr>
              <w:instrText xml:space="preserve"> PAGEREF _Toc228738790 \h </w:instrText>
            </w:r>
            <w:r w:rsidR="00E837C4">
              <w:rPr>
                <w:webHidden/>
              </w:rPr>
            </w:r>
            <w:r w:rsidR="00E837C4">
              <w:rPr>
                <w:webHidden/>
              </w:rPr>
              <w:fldChar w:fldCharType="separate"/>
            </w:r>
            <w:r w:rsidR="00E837C4">
              <w:rPr>
                <w:webHidden/>
              </w:rPr>
              <w:t>8</w:t>
            </w:r>
            <w:r w:rsidR="00E837C4">
              <w:rPr>
                <w:webHidden/>
              </w:rPr>
              <w:fldChar w:fldCharType="end"/>
            </w:r>
          </w:hyperlink>
        </w:p>
        <w:p w14:paraId="0CDDBE65" w14:textId="6C0D9531" w:rsidR="00E837C4" w:rsidRDefault="00F90EA6">
          <w:pPr>
            <w:pStyle w:val="TOC3"/>
            <w:tabs>
              <w:tab w:val="right" w:leader="dot" w:pos="9016"/>
            </w:tabs>
            <w:rPr>
              <w:rFonts w:eastAsiaTheme="minorEastAsia"/>
              <w:lang w:eastAsia="en-GB"/>
            </w:rPr>
          </w:pPr>
          <w:hyperlink w:anchor="_Toc228738791" w:history="1">
            <w:r w:rsidR="00E837C4" w:rsidRPr="006637C4">
              <w:rPr>
                <w:rStyle w:val="Hyperlink"/>
              </w:rPr>
              <w:t>2.2.3 Behavioural Detection and Analysis</w:t>
            </w:r>
            <w:r w:rsidR="00E837C4">
              <w:rPr>
                <w:webHidden/>
              </w:rPr>
              <w:tab/>
            </w:r>
            <w:r w:rsidR="00E837C4">
              <w:rPr>
                <w:webHidden/>
              </w:rPr>
              <w:fldChar w:fldCharType="begin"/>
            </w:r>
            <w:r w:rsidR="00E837C4">
              <w:rPr>
                <w:webHidden/>
              </w:rPr>
              <w:instrText xml:space="preserve"> PAGEREF _Toc228738791 \h </w:instrText>
            </w:r>
            <w:r w:rsidR="00E837C4">
              <w:rPr>
                <w:webHidden/>
              </w:rPr>
            </w:r>
            <w:r w:rsidR="00E837C4">
              <w:rPr>
                <w:webHidden/>
              </w:rPr>
              <w:fldChar w:fldCharType="separate"/>
            </w:r>
            <w:r w:rsidR="00E837C4">
              <w:rPr>
                <w:webHidden/>
              </w:rPr>
              <w:t>10</w:t>
            </w:r>
            <w:r w:rsidR="00E837C4">
              <w:rPr>
                <w:webHidden/>
              </w:rPr>
              <w:fldChar w:fldCharType="end"/>
            </w:r>
          </w:hyperlink>
        </w:p>
        <w:p w14:paraId="31DDE430" w14:textId="13EED386" w:rsidR="00E837C4" w:rsidRDefault="00F90EA6">
          <w:pPr>
            <w:pStyle w:val="TOC3"/>
            <w:tabs>
              <w:tab w:val="left" w:pos="1320"/>
              <w:tab w:val="right" w:leader="dot" w:pos="9016"/>
            </w:tabs>
            <w:rPr>
              <w:rFonts w:eastAsiaTheme="minorEastAsia"/>
              <w:lang w:eastAsia="en-GB"/>
            </w:rPr>
          </w:pPr>
          <w:hyperlink w:anchor="_Toc228738792" w:history="1">
            <w:r w:rsidR="00E837C4" w:rsidRPr="006637C4">
              <w:rPr>
                <w:rStyle w:val="Hyperlink"/>
              </w:rPr>
              <w:t>2.2.4</w:t>
            </w:r>
            <w:r w:rsidR="00E837C4">
              <w:rPr>
                <w:rFonts w:eastAsiaTheme="minorEastAsia"/>
                <w:lang w:eastAsia="en-GB"/>
              </w:rPr>
              <w:tab/>
            </w:r>
            <w:r w:rsidR="00E837C4" w:rsidRPr="006637C4">
              <w:rPr>
                <w:rStyle w:val="Hyperlink"/>
              </w:rPr>
              <w:t>Identity-Centric Intrusions and Modern Attack Vectors</w:t>
            </w:r>
            <w:r w:rsidR="00E837C4">
              <w:rPr>
                <w:webHidden/>
              </w:rPr>
              <w:tab/>
            </w:r>
            <w:r w:rsidR="00E837C4">
              <w:rPr>
                <w:webHidden/>
              </w:rPr>
              <w:fldChar w:fldCharType="begin"/>
            </w:r>
            <w:r w:rsidR="00E837C4">
              <w:rPr>
                <w:webHidden/>
              </w:rPr>
              <w:instrText xml:space="preserve"> PAGEREF _Toc228738792 \h </w:instrText>
            </w:r>
            <w:r w:rsidR="00E837C4">
              <w:rPr>
                <w:webHidden/>
              </w:rPr>
            </w:r>
            <w:r w:rsidR="00E837C4">
              <w:rPr>
                <w:webHidden/>
              </w:rPr>
              <w:fldChar w:fldCharType="separate"/>
            </w:r>
            <w:r w:rsidR="00E837C4">
              <w:rPr>
                <w:webHidden/>
              </w:rPr>
              <w:t>10</w:t>
            </w:r>
            <w:r w:rsidR="00E837C4">
              <w:rPr>
                <w:webHidden/>
              </w:rPr>
              <w:fldChar w:fldCharType="end"/>
            </w:r>
          </w:hyperlink>
        </w:p>
        <w:p w14:paraId="2887C175" w14:textId="4E64BCAA" w:rsidR="00E837C4" w:rsidRDefault="00F90EA6">
          <w:pPr>
            <w:pStyle w:val="TOC3"/>
            <w:tabs>
              <w:tab w:val="right" w:leader="dot" w:pos="9016"/>
            </w:tabs>
            <w:rPr>
              <w:rFonts w:eastAsiaTheme="minorEastAsia"/>
              <w:lang w:eastAsia="en-GB"/>
            </w:rPr>
          </w:pPr>
          <w:hyperlink w:anchor="_Toc228738793" w:history="1">
            <w:r w:rsidR="00E837C4" w:rsidRPr="006637C4">
              <w:rPr>
                <w:rStyle w:val="Hyperlink"/>
              </w:rPr>
              <w:t>2.2.5 CTI Evidence of APT-Like Behaviours in Emergent Groups</w:t>
            </w:r>
            <w:r w:rsidR="00E837C4">
              <w:rPr>
                <w:webHidden/>
              </w:rPr>
              <w:tab/>
            </w:r>
            <w:r w:rsidR="00E837C4">
              <w:rPr>
                <w:webHidden/>
              </w:rPr>
              <w:fldChar w:fldCharType="begin"/>
            </w:r>
            <w:r w:rsidR="00E837C4">
              <w:rPr>
                <w:webHidden/>
              </w:rPr>
              <w:instrText xml:space="preserve"> PAGEREF _Toc228738793 \h </w:instrText>
            </w:r>
            <w:r w:rsidR="00E837C4">
              <w:rPr>
                <w:webHidden/>
              </w:rPr>
            </w:r>
            <w:r w:rsidR="00E837C4">
              <w:rPr>
                <w:webHidden/>
              </w:rPr>
              <w:fldChar w:fldCharType="separate"/>
            </w:r>
            <w:r w:rsidR="00E837C4">
              <w:rPr>
                <w:webHidden/>
              </w:rPr>
              <w:t>10</w:t>
            </w:r>
            <w:r w:rsidR="00E837C4">
              <w:rPr>
                <w:webHidden/>
              </w:rPr>
              <w:fldChar w:fldCharType="end"/>
            </w:r>
          </w:hyperlink>
        </w:p>
        <w:p w14:paraId="7B156BEF" w14:textId="4AF835D2" w:rsidR="00E837C4" w:rsidRDefault="00F90EA6">
          <w:pPr>
            <w:pStyle w:val="TOC2"/>
            <w:tabs>
              <w:tab w:val="left" w:pos="880"/>
              <w:tab w:val="right" w:leader="dot" w:pos="9016"/>
            </w:tabs>
            <w:rPr>
              <w:rFonts w:eastAsiaTheme="minorEastAsia"/>
              <w:lang w:eastAsia="en-GB"/>
            </w:rPr>
          </w:pPr>
          <w:hyperlink w:anchor="_Toc228738794" w:history="1">
            <w:r w:rsidR="00E837C4" w:rsidRPr="006637C4">
              <w:rPr>
                <w:rStyle w:val="Hyperlink"/>
              </w:rPr>
              <w:t>2.3</w:t>
            </w:r>
            <w:r w:rsidR="00E837C4">
              <w:rPr>
                <w:rFonts w:eastAsiaTheme="minorEastAsia"/>
                <w:lang w:eastAsia="en-GB"/>
              </w:rPr>
              <w:tab/>
            </w:r>
            <w:r w:rsidR="00E837C4" w:rsidRPr="006637C4">
              <w:rPr>
                <w:rStyle w:val="Hyperlink"/>
              </w:rPr>
              <w:t>Gaps in the Literature</w:t>
            </w:r>
            <w:r w:rsidR="00E837C4">
              <w:rPr>
                <w:webHidden/>
              </w:rPr>
              <w:tab/>
            </w:r>
            <w:r w:rsidR="00E837C4">
              <w:rPr>
                <w:webHidden/>
              </w:rPr>
              <w:fldChar w:fldCharType="begin"/>
            </w:r>
            <w:r w:rsidR="00E837C4">
              <w:rPr>
                <w:webHidden/>
              </w:rPr>
              <w:instrText xml:space="preserve"> PAGEREF _Toc228738794 \h </w:instrText>
            </w:r>
            <w:r w:rsidR="00E837C4">
              <w:rPr>
                <w:webHidden/>
              </w:rPr>
            </w:r>
            <w:r w:rsidR="00E837C4">
              <w:rPr>
                <w:webHidden/>
              </w:rPr>
              <w:fldChar w:fldCharType="separate"/>
            </w:r>
            <w:r w:rsidR="00E837C4">
              <w:rPr>
                <w:webHidden/>
              </w:rPr>
              <w:t>10</w:t>
            </w:r>
            <w:r w:rsidR="00E837C4">
              <w:rPr>
                <w:webHidden/>
              </w:rPr>
              <w:fldChar w:fldCharType="end"/>
            </w:r>
          </w:hyperlink>
        </w:p>
        <w:p w14:paraId="7FDAA622" w14:textId="5057BC9B" w:rsidR="00E837C4" w:rsidRDefault="00F90EA6">
          <w:pPr>
            <w:pStyle w:val="TOC3"/>
            <w:tabs>
              <w:tab w:val="left" w:pos="1320"/>
              <w:tab w:val="right" w:leader="dot" w:pos="9016"/>
            </w:tabs>
            <w:rPr>
              <w:rFonts w:eastAsiaTheme="minorEastAsia"/>
              <w:lang w:eastAsia="en-GB"/>
            </w:rPr>
          </w:pPr>
          <w:hyperlink w:anchor="_Toc228738795" w:history="1">
            <w:r w:rsidR="00E837C4" w:rsidRPr="006637C4">
              <w:rPr>
                <w:rStyle w:val="Hyperlink"/>
              </w:rPr>
              <w:t>2.3.1</w:t>
            </w:r>
            <w:r w:rsidR="00E837C4">
              <w:rPr>
                <w:rFonts w:eastAsiaTheme="minorEastAsia"/>
                <w:lang w:eastAsia="en-GB"/>
              </w:rPr>
              <w:tab/>
            </w:r>
            <w:r w:rsidR="00E837C4" w:rsidRPr="006637C4">
              <w:rPr>
                <w:rStyle w:val="Hyperlink"/>
              </w:rPr>
              <w:t>Limited Academic Coverage of Emergent APT-Style Groups</w:t>
            </w:r>
            <w:r w:rsidR="00E837C4">
              <w:rPr>
                <w:webHidden/>
              </w:rPr>
              <w:tab/>
            </w:r>
            <w:r w:rsidR="00E837C4">
              <w:rPr>
                <w:webHidden/>
              </w:rPr>
              <w:fldChar w:fldCharType="begin"/>
            </w:r>
            <w:r w:rsidR="00E837C4">
              <w:rPr>
                <w:webHidden/>
              </w:rPr>
              <w:instrText xml:space="preserve"> PAGEREF _Toc228738795 \h </w:instrText>
            </w:r>
            <w:r w:rsidR="00E837C4">
              <w:rPr>
                <w:webHidden/>
              </w:rPr>
            </w:r>
            <w:r w:rsidR="00E837C4">
              <w:rPr>
                <w:webHidden/>
              </w:rPr>
              <w:fldChar w:fldCharType="separate"/>
            </w:r>
            <w:r w:rsidR="00E837C4">
              <w:rPr>
                <w:webHidden/>
              </w:rPr>
              <w:t>10</w:t>
            </w:r>
            <w:r w:rsidR="00E837C4">
              <w:rPr>
                <w:webHidden/>
              </w:rPr>
              <w:fldChar w:fldCharType="end"/>
            </w:r>
          </w:hyperlink>
        </w:p>
        <w:p w14:paraId="02245F5D" w14:textId="08907146" w:rsidR="00E837C4" w:rsidRDefault="00F90EA6">
          <w:pPr>
            <w:pStyle w:val="TOC3"/>
            <w:tabs>
              <w:tab w:val="left" w:pos="1320"/>
              <w:tab w:val="right" w:leader="dot" w:pos="9016"/>
            </w:tabs>
            <w:rPr>
              <w:rFonts w:eastAsiaTheme="minorEastAsia"/>
              <w:lang w:eastAsia="en-GB"/>
            </w:rPr>
          </w:pPr>
          <w:hyperlink w:anchor="_Toc228738796" w:history="1">
            <w:r w:rsidR="00E837C4" w:rsidRPr="006637C4">
              <w:rPr>
                <w:rStyle w:val="Hyperlink"/>
              </w:rPr>
              <w:t>2.3.2</w:t>
            </w:r>
            <w:r w:rsidR="00E837C4">
              <w:rPr>
                <w:rFonts w:eastAsiaTheme="minorEastAsia"/>
                <w:lang w:eastAsia="en-GB"/>
              </w:rPr>
              <w:tab/>
            </w:r>
            <w:r w:rsidR="00E837C4" w:rsidRPr="006637C4">
              <w:rPr>
                <w:rStyle w:val="Hyperlink"/>
              </w:rPr>
              <w:t>Insufficient Integration of Identity-Centric Behaviours into APT Models</w:t>
            </w:r>
            <w:r w:rsidR="00E837C4">
              <w:rPr>
                <w:webHidden/>
              </w:rPr>
              <w:tab/>
            </w:r>
            <w:r w:rsidR="00E837C4">
              <w:rPr>
                <w:webHidden/>
              </w:rPr>
              <w:fldChar w:fldCharType="begin"/>
            </w:r>
            <w:r w:rsidR="00E837C4">
              <w:rPr>
                <w:webHidden/>
              </w:rPr>
              <w:instrText xml:space="preserve"> PAGEREF _Toc228738796 \h </w:instrText>
            </w:r>
            <w:r w:rsidR="00E837C4">
              <w:rPr>
                <w:webHidden/>
              </w:rPr>
            </w:r>
            <w:r w:rsidR="00E837C4">
              <w:rPr>
                <w:webHidden/>
              </w:rPr>
              <w:fldChar w:fldCharType="separate"/>
            </w:r>
            <w:r w:rsidR="00E837C4">
              <w:rPr>
                <w:webHidden/>
              </w:rPr>
              <w:t>10</w:t>
            </w:r>
            <w:r w:rsidR="00E837C4">
              <w:rPr>
                <w:webHidden/>
              </w:rPr>
              <w:fldChar w:fldCharType="end"/>
            </w:r>
          </w:hyperlink>
        </w:p>
        <w:p w14:paraId="486B33BF" w14:textId="665989D9" w:rsidR="00E837C4" w:rsidRDefault="00F90EA6">
          <w:pPr>
            <w:pStyle w:val="TOC3"/>
            <w:tabs>
              <w:tab w:val="left" w:pos="1320"/>
              <w:tab w:val="right" w:leader="dot" w:pos="9016"/>
            </w:tabs>
            <w:rPr>
              <w:rFonts w:eastAsiaTheme="minorEastAsia"/>
              <w:lang w:eastAsia="en-GB"/>
            </w:rPr>
          </w:pPr>
          <w:hyperlink w:anchor="_Toc228738797" w:history="1">
            <w:r w:rsidR="00E837C4" w:rsidRPr="006637C4">
              <w:rPr>
                <w:rStyle w:val="Hyperlink"/>
              </w:rPr>
              <w:t>2.3.3</w:t>
            </w:r>
            <w:r w:rsidR="00E837C4">
              <w:rPr>
                <w:rFonts w:eastAsiaTheme="minorEastAsia"/>
                <w:lang w:eastAsia="en-GB"/>
              </w:rPr>
              <w:tab/>
            </w:r>
            <w:r w:rsidR="00E837C4" w:rsidRPr="006637C4">
              <w:rPr>
                <w:rStyle w:val="Hyperlink"/>
              </w:rPr>
              <w:t>Lack of Comparative Behavioural Studies</w:t>
            </w:r>
            <w:r w:rsidR="00E837C4">
              <w:rPr>
                <w:webHidden/>
              </w:rPr>
              <w:tab/>
            </w:r>
            <w:r w:rsidR="00E837C4">
              <w:rPr>
                <w:webHidden/>
              </w:rPr>
              <w:fldChar w:fldCharType="begin"/>
            </w:r>
            <w:r w:rsidR="00E837C4">
              <w:rPr>
                <w:webHidden/>
              </w:rPr>
              <w:instrText xml:space="preserve"> PAGEREF _Toc228738797 \h </w:instrText>
            </w:r>
            <w:r w:rsidR="00E837C4">
              <w:rPr>
                <w:webHidden/>
              </w:rPr>
            </w:r>
            <w:r w:rsidR="00E837C4">
              <w:rPr>
                <w:webHidden/>
              </w:rPr>
              <w:fldChar w:fldCharType="separate"/>
            </w:r>
            <w:r w:rsidR="00E837C4">
              <w:rPr>
                <w:webHidden/>
              </w:rPr>
              <w:t>10</w:t>
            </w:r>
            <w:r w:rsidR="00E837C4">
              <w:rPr>
                <w:webHidden/>
              </w:rPr>
              <w:fldChar w:fldCharType="end"/>
            </w:r>
          </w:hyperlink>
        </w:p>
        <w:p w14:paraId="53AD12BC" w14:textId="136DB80B" w:rsidR="00E837C4" w:rsidRDefault="00F90EA6">
          <w:pPr>
            <w:pStyle w:val="TOC3"/>
            <w:tabs>
              <w:tab w:val="left" w:pos="1320"/>
              <w:tab w:val="right" w:leader="dot" w:pos="9016"/>
            </w:tabs>
            <w:rPr>
              <w:rFonts w:eastAsiaTheme="minorEastAsia"/>
              <w:lang w:eastAsia="en-GB"/>
            </w:rPr>
          </w:pPr>
          <w:hyperlink w:anchor="_Toc228738798" w:history="1">
            <w:r w:rsidR="00E837C4" w:rsidRPr="006637C4">
              <w:rPr>
                <w:rStyle w:val="Hyperlink"/>
              </w:rPr>
              <w:t>2.3.4</w:t>
            </w:r>
            <w:r w:rsidR="00E837C4">
              <w:rPr>
                <w:rFonts w:eastAsiaTheme="minorEastAsia"/>
                <w:lang w:eastAsia="en-GB"/>
              </w:rPr>
              <w:tab/>
            </w:r>
            <w:r w:rsidR="00E837C4" w:rsidRPr="006637C4">
              <w:rPr>
                <w:rStyle w:val="Hyperlink"/>
              </w:rPr>
              <w:t>Dataset Limitations</w:t>
            </w:r>
            <w:r w:rsidR="00E837C4">
              <w:rPr>
                <w:webHidden/>
              </w:rPr>
              <w:tab/>
            </w:r>
            <w:r w:rsidR="00E837C4">
              <w:rPr>
                <w:webHidden/>
              </w:rPr>
              <w:fldChar w:fldCharType="begin"/>
            </w:r>
            <w:r w:rsidR="00E837C4">
              <w:rPr>
                <w:webHidden/>
              </w:rPr>
              <w:instrText xml:space="preserve"> PAGEREF _Toc228738798 \h </w:instrText>
            </w:r>
            <w:r w:rsidR="00E837C4">
              <w:rPr>
                <w:webHidden/>
              </w:rPr>
            </w:r>
            <w:r w:rsidR="00E837C4">
              <w:rPr>
                <w:webHidden/>
              </w:rPr>
              <w:fldChar w:fldCharType="separate"/>
            </w:r>
            <w:r w:rsidR="00E837C4">
              <w:rPr>
                <w:webHidden/>
              </w:rPr>
              <w:t>10</w:t>
            </w:r>
            <w:r w:rsidR="00E837C4">
              <w:rPr>
                <w:webHidden/>
              </w:rPr>
              <w:fldChar w:fldCharType="end"/>
            </w:r>
          </w:hyperlink>
        </w:p>
        <w:p w14:paraId="31B499CE" w14:textId="385A6209" w:rsidR="00E837C4" w:rsidRDefault="00F90EA6">
          <w:pPr>
            <w:pStyle w:val="TOC3"/>
            <w:tabs>
              <w:tab w:val="left" w:pos="1100"/>
              <w:tab w:val="right" w:leader="dot" w:pos="9016"/>
            </w:tabs>
            <w:rPr>
              <w:rFonts w:eastAsiaTheme="minorEastAsia"/>
              <w:lang w:eastAsia="en-GB"/>
            </w:rPr>
          </w:pPr>
          <w:hyperlink w:anchor="_Toc228738799" w:history="1">
            <w:r w:rsidR="00E837C4" w:rsidRPr="006637C4">
              <w:rPr>
                <w:rStyle w:val="Hyperlink"/>
              </w:rPr>
              <w:t xml:space="preserve">2.5 </w:t>
            </w:r>
            <w:r w:rsidR="00E837C4">
              <w:rPr>
                <w:rFonts w:eastAsiaTheme="minorEastAsia"/>
                <w:lang w:eastAsia="en-GB"/>
              </w:rPr>
              <w:tab/>
            </w:r>
            <w:r w:rsidR="00E837C4" w:rsidRPr="006637C4">
              <w:rPr>
                <w:rStyle w:val="Hyperlink"/>
              </w:rPr>
              <w:t>Literature Summary</w:t>
            </w:r>
            <w:r w:rsidR="00E837C4">
              <w:rPr>
                <w:webHidden/>
              </w:rPr>
              <w:tab/>
            </w:r>
            <w:r w:rsidR="00E837C4">
              <w:rPr>
                <w:webHidden/>
              </w:rPr>
              <w:fldChar w:fldCharType="begin"/>
            </w:r>
            <w:r w:rsidR="00E837C4">
              <w:rPr>
                <w:webHidden/>
              </w:rPr>
              <w:instrText xml:space="preserve"> PAGEREF _Toc228738799 \h </w:instrText>
            </w:r>
            <w:r w:rsidR="00E837C4">
              <w:rPr>
                <w:webHidden/>
              </w:rPr>
            </w:r>
            <w:r w:rsidR="00E837C4">
              <w:rPr>
                <w:webHidden/>
              </w:rPr>
              <w:fldChar w:fldCharType="separate"/>
            </w:r>
            <w:r w:rsidR="00E837C4">
              <w:rPr>
                <w:webHidden/>
              </w:rPr>
              <w:t>11</w:t>
            </w:r>
            <w:r w:rsidR="00E837C4">
              <w:rPr>
                <w:webHidden/>
              </w:rPr>
              <w:fldChar w:fldCharType="end"/>
            </w:r>
          </w:hyperlink>
        </w:p>
        <w:p w14:paraId="787D2FB3" w14:textId="72E1A4CC" w:rsidR="00E837C4" w:rsidRDefault="00F90EA6">
          <w:pPr>
            <w:pStyle w:val="TOC1"/>
            <w:tabs>
              <w:tab w:val="left" w:pos="440"/>
              <w:tab w:val="right" w:leader="dot" w:pos="9016"/>
            </w:tabs>
            <w:rPr>
              <w:rFonts w:eastAsiaTheme="minorEastAsia"/>
              <w:lang w:eastAsia="en-GB"/>
            </w:rPr>
          </w:pPr>
          <w:hyperlink w:anchor="_Toc228738800" w:history="1">
            <w:r w:rsidR="00E837C4" w:rsidRPr="006637C4">
              <w:rPr>
                <w:rStyle w:val="Hyperlink"/>
              </w:rPr>
              <w:t>3</w:t>
            </w:r>
            <w:r w:rsidR="00E837C4">
              <w:rPr>
                <w:rFonts w:eastAsiaTheme="minorEastAsia"/>
                <w:lang w:eastAsia="en-GB"/>
              </w:rPr>
              <w:tab/>
            </w:r>
            <w:r w:rsidR="00E837C4" w:rsidRPr="006637C4">
              <w:rPr>
                <w:rStyle w:val="Hyperlink"/>
              </w:rPr>
              <w:t>Research Design and Methodology</w:t>
            </w:r>
            <w:r w:rsidR="00E837C4">
              <w:rPr>
                <w:webHidden/>
              </w:rPr>
              <w:tab/>
            </w:r>
            <w:r w:rsidR="00E837C4">
              <w:rPr>
                <w:webHidden/>
              </w:rPr>
              <w:fldChar w:fldCharType="begin"/>
            </w:r>
            <w:r w:rsidR="00E837C4">
              <w:rPr>
                <w:webHidden/>
              </w:rPr>
              <w:instrText xml:space="preserve"> PAGEREF _Toc228738800 \h </w:instrText>
            </w:r>
            <w:r w:rsidR="00E837C4">
              <w:rPr>
                <w:webHidden/>
              </w:rPr>
            </w:r>
            <w:r w:rsidR="00E837C4">
              <w:rPr>
                <w:webHidden/>
              </w:rPr>
              <w:fldChar w:fldCharType="separate"/>
            </w:r>
            <w:r w:rsidR="00E837C4">
              <w:rPr>
                <w:webHidden/>
              </w:rPr>
              <w:t>11</w:t>
            </w:r>
            <w:r w:rsidR="00E837C4">
              <w:rPr>
                <w:webHidden/>
              </w:rPr>
              <w:fldChar w:fldCharType="end"/>
            </w:r>
          </w:hyperlink>
        </w:p>
        <w:p w14:paraId="759BEB3F" w14:textId="0FCB4A65" w:rsidR="00E837C4" w:rsidRDefault="00F90EA6">
          <w:pPr>
            <w:pStyle w:val="TOC2"/>
            <w:tabs>
              <w:tab w:val="left" w:pos="880"/>
              <w:tab w:val="right" w:leader="dot" w:pos="9016"/>
            </w:tabs>
            <w:rPr>
              <w:rFonts w:eastAsiaTheme="minorEastAsia"/>
              <w:lang w:eastAsia="en-GB"/>
            </w:rPr>
          </w:pPr>
          <w:hyperlink w:anchor="_Toc228738801" w:history="1">
            <w:r w:rsidR="00E837C4" w:rsidRPr="006637C4">
              <w:rPr>
                <w:rStyle w:val="Hyperlink"/>
              </w:rPr>
              <w:t>3.1</w:t>
            </w:r>
            <w:r w:rsidR="00E837C4">
              <w:rPr>
                <w:rFonts w:eastAsiaTheme="minorEastAsia"/>
                <w:lang w:eastAsia="en-GB"/>
              </w:rPr>
              <w:tab/>
            </w:r>
            <w:r w:rsidR="00E837C4" w:rsidRPr="006637C4">
              <w:rPr>
                <w:rStyle w:val="Hyperlink"/>
              </w:rPr>
              <w:t>Introduction</w:t>
            </w:r>
            <w:r w:rsidR="00E837C4">
              <w:rPr>
                <w:webHidden/>
              </w:rPr>
              <w:tab/>
            </w:r>
            <w:r w:rsidR="00E837C4">
              <w:rPr>
                <w:webHidden/>
              </w:rPr>
              <w:fldChar w:fldCharType="begin"/>
            </w:r>
            <w:r w:rsidR="00E837C4">
              <w:rPr>
                <w:webHidden/>
              </w:rPr>
              <w:instrText xml:space="preserve"> PAGEREF _Toc228738801 \h </w:instrText>
            </w:r>
            <w:r w:rsidR="00E837C4">
              <w:rPr>
                <w:webHidden/>
              </w:rPr>
            </w:r>
            <w:r w:rsidR="00E837C4">
              <w:rPr>
                <w:webHidden/>
              </w:rPr>
              <w:fldChar w:fldCharType="separate"/>
            </w:r>
            <w:r w:rsidR="00E837C4">
              <w:rPr>
                <w:webHidden/>
              </w:rPr>
              <w:t>11</w:t>
            </w:r>
            <w:r w:rsidR="00E837C4">
              <w:rPr>
                <w:webHidden/>
              </w:rPr>
              <w:fldChar w:fldCharType="end"/>
            </w:r>
          </w:hyperlink>
        </w:p>
        <w:p w14:paraId="799CCE96" w14:textId="6EB4BAF7" w:rsidR="00E837C4" w:rsidRDefault="00F90EA6">
          <w:pPr>
            <w:pStyle w:val="TOC2"/>
            <w:tabs>
              <w:tab w:val="left" w:pos="880"/>
              <w:tab w:val="right" w:leader="dot" w:pos="9016"/>
            </w:tabs>
            <w:rPr>
              <w:rFonts w:eastAsiaTheme="minorEastAsia"/>
              <w:lang w:eastAsia="en-GB"/>
            </w:rPr>
          </w:pPr>
          <w:hyperlink w:anchor="_Toc228738802" w:history="1">
            <w:r w:rsidR="00E837C4" w:rsidRPr="006637C4">
              <w:rPr>
                <w:rStyle w:val="Hyperlink"/>
              </w:rPr>
              <w:t>3.2</w:t>
            </w:r>
            <w:r w:rsidR="00E837C4">
              <w:rPr>
                <w:rFonts w:eastAsiaTheme="minorEastAsia"/>
                <w:lang w:eastAsia="en-GB"/>
              </w:rPr>
              <w:tab/>
            </w:r>
            <w:r w:rsidR="00E837C4" w:rsidRPr="006637C4">
              <w:rPr>
                <w:rStyle w:val="Hyperlink"/>
              </w:rPr>
              <w:t xml:space="preserve"> Research Design</w:t>
            </w:r>
            <w:r w:rsidR="00E837C4">
              <w:rPr>
                <w:webHidden/>
              </w:rPr>
              <w:tab/>
            </w:r>
            <w:r w:rsidR="00E837C4">
              <w:rPr>
                <w:webHidden/>
              </w:rPr>
              <w:fldChar w:fldCharType="begin"/>
            </w:r>
            <w:r w:rsidR="00E837C4">
              <w:rPr>
                <w:webHidden/>
              </w:rPr>
              <w:instrText xml:space="preserve"> PAGEREF _Toc228738802 \h </w:instrText>
            </w:r>
            <w:r w:rsidR="00E837C4">
              <w:rPr>
                <w:webHidden/>
              </w:rPr>
            </w:r>
            <w:r w:rsidR="00E837C4">
              <w:rPr>
                <w:webHidden/>
              </w:rPr>
              <w:fldChar w:fldCharType="separate"/>
            </w:r>
            <w:r w:rsidR="00E837C4">
              <w:rPr>
                <w:webHidden/>
              </w:rPr>
              <w:t>11</w:t>
            </w:r>
            <w:r w:rsidR="00E837C4">
              <w:rPr>
                <w:webHidden/>
              </w:rPr>
              <w:fldChar w:fldCharType="end"/>
            </w:r>
          </w:hyperlink>
        </w:p>
        <w:p w14:paraId="0FAE56B1" w14:textId="2996BD5E" w:rsidR="00E837C4" w:rsidRDefault="00F90EA6">
          <w:pPr>
            <w:pStyle w:val="TOC2"/>
            <w:tabs>
              <w:tab w:val="left" w:pos="1100"/>
              <w:tab w:val="right" w:leader="dot" w:pos="9016"/>
            </w:tabs>
            <w:rPr>
              <w:rFonts w:eastAsiaTheme="minorEastAsia"/>
              <w:lang w:eastAsia="en-GB"/>
            </w:rPr>
          </w:pPr>
          <w:hyperlink w:anchor="_Toc228738803" w:history="1">
            <w:r w:rsidR="00E837C4" w:rsidRPr="006637C4">
              <w:rPr>
                <w:rStyle w:val="Hyperlink"/>
              </w:rPr>
              <w:t>3.2.1</w:t>
            </w:r>
            <w:r w:rsidR="00E837C4">
              <w:rPr>
                <w:rFonts w:eastAsiaTheme="minorEastAsia"/>
                <w:lang w:eastAsia="en-GB"/>
              </w:rPr>
              <w:tab/>
            </w:r>
            <w:r w:rsidR="00E837C4" w:rsidRPr="006637C4">
              <w:rPr>
                <w:rStyle w:val="Hyperlink"/>
              </w:rPr>
              <w:t>Methodology Framework (Saunders’ Research Onion)</w:t>
            </w:r>
            <w:r w:rsidR="00E837C4">
              <w:rPr>
                <w:webHidden/>
              </w:rPr>
              <w:tab/>
            </w:r>
            <w:r w:rsidR="00E837C4">
              <w:rPr>
                <w:webHidden/>
              </w:rPr>
              <w:fldChar w:fldCharType="begin"/>
            </w:r>
            <w:r w:rsidR="00E837C4">
              <w:rPr>
                <w:webHidden/>
              </w:rPr>
              <w:instrText xml:space="preserve"> PAGEREF _Toc228738803 \h </w:instrText>
            </w:r>
            <w:r w:rsidR="00E837C4">
              <w:rPr>
                <w:webHidden/>
              </w:rPr>
            </w:r>
            <w:r w:rsidR="00E837C4">
              <w:rPr>
                <w:webHidden/>
              </w:rPr>
              <w:fldChar w:fldCharType="separate"/>
            </w:r>
            <w:r w:rsidR="00E837C4">
              <w:rPr>
                <w:webHidden/>
              </w:rPr>
              <w:t>12</w:t>
            </w:r>
            <w:r w:rsidR="00E837C4">
              <w:rPr>
                <w:webHidden/>
              </w:rPr>
              <w:fldChar w:fldCharType="end"/>
            </w:r>
          </w:hyperlink>
        </w:p>
        <w:p w14:paraId="2E408411" w14:textId="1A1D6DAF" w:rsidR="00E837C4" w:rsidRDefault="00F90EA6">
          <w:pPr>
            <w:pStyle w:val="TOC2"/>
            <w:tabs>
              <w:tab w:val="left" w:pos="880"/>
              <w:tab w:val="right" w:leader="dot" w:pos="9016"/>
            </w:tabs>
            <w:rPr>
              <w:rFonts w:eastAsiaTheme="minorEastAsia"/>
              <w:lang w:eastAsia="en-GB"/>
            </w:rPr>
          </w:pPr>
          <w:hyperlink w:anchor="_Toc228738804" w:history="1">
            <w:r w:rsidR="00E837C4" w:rsidRPr="006637C4">
              <w:rPr>
                <w:rStyle w:val="Hyperlink"/>
              </w:rPr>
              <w:t>3.3</w:t>
            </w:r>
            <w:r w:rsidR="00E837C4">
              <w:rPr>
                <w:rFonts w:eastAsiaTheme="minorEastAsia"/>
                <w:lang w:eastAsia="en-GB"/>
              </w:rPr>
              <w:tab/>
            </w:r>
            <w:r w:rsidR="00E837C4" w:rsidRPr="006637C4">
              <w:rPr>
                <w:rStyle w:val="Hyperlink"/>
              </w:rPr>
              <w:t>Research Methods</w:t>
            </w:r>
            <w:r w:rsidR="00E837C4">
              <w:rPr>
                <w:webHidden/>
              </w:rPr>
              <w:tab/>
            </w:r>
            <w:r w:rsidR="00E837C4">
              <w:rPr>
                <w:webHidden/>
              </w:rPr>
              <w:fldChar w:fldCharType="begin"/>
            </w:r>
            <w:r w:rsidR="00E837C4">
              <w:rPr>
                <w:webHidden/>
              </w:rPr>
              <w:instrText xml:space="preserve"> PAGEREF _Toc228738804 \h </w:instrText>
            </w:r>
            <w:r w:rsidR="00E837C4">
              <w:rPr>
                <w:webHidden/>
              </w:rPr>
            </w:r>
            <w:r w:rsidR="00E837C4">
              <w:rPr>
                <w:webHidden/>
              </w:rPr>
              <w:fldChar w:fldCharType="separate"/>
            </w:r>
            <w:r w:rsidR="00E837C4">
              <w:rPr>
                <w:webHidden/>
              </w:rPr>
              <w:t>12</w:t>
            </w:r>
            <w:r w:rsidR="00E837C4">
              <w:rPr>
                <w:webHidden/>
              </w:rPr>
              <w:fldChar w:fldCharType="end"/>
            </w:r>
          </w:hyperlink>
        </w:p>
        <w:p w14:paraId="7C1749C1" w14:textId="401227DF" w:rsidR="00E837C4" w:rsidRDefault="00F90EA6">
          <w:pPr>
            <w:pStyle w:val="TOC3"/>
            <w:tabs>
              <w:tab w:val="left" w:pos="1320"/>
              <w:tab w:val="right" w:leader="dot" w:pos="9016"/>
            </w:tabs>
            <w:rPr>
              <w:rFonts w:eastAsiaTheme="minorEastAsia"/>
              <w:lang w:eastAsia="en-GB"/>
            </w:rPr>
          </w:pPr>
          <w:hyperlink w:anchor="_Toc228738805" w:history="1">
            <w:r w:rsidR="00E837C4" w:rsidRPr="006637C4">
              <w:rPr>
                <w:rStyle w:val="Hyperlink"/>
              </w:rPr>
              <w:t>3.3.1</w:t>
            </w:r>
            <w:r w:rsidR="00E837C4">
              <w:rPr>
                <w:rFonts w:eastAsiaTheme="minorEastAsia"/>
                <w:lang w:eastAsia="en-GB"/>
              </w:rPr>
              <w:tab/>
            </w:r>
            <w:r w:rsidR="00E837C4" w:rsidRPr="006637C4">
              <w:rPr>
                <w:rStyle w:val="Hyperlink"/>
              </w:rPr>
              <w:t>Systematic Evidence Collection (PRISMA)</w:t>
            </w:r>
            <w:r w:rsidR="00E837C4">
              <w:rPr>
                <w:webHidden/>
              </w:rPr>
              <w:tab/>
            </w:r>
            <w:r w:rsidR="00E837C4">
              <w:rPr>
                <w:webHidden/>
              </w:rPr>
              <w:fldChar w:fldCharType="begin"/>
            </w:r>
            <w:r w:rsidR="00E837C4">
              <w:rPr>
                <w:webHidden/>
              </w:rPr>
              <w:instrText xml:space="preserve"> PAGEREF _Toc228738805 \h </w:instrText>
            </w:r>
            <w:r w:rsidR="00E837C4">
              <w:rPr>
                <w:webHidden/>
              </w:rPr>
            </w:r>
            <w:r w:rsidR="00E837C4">
              <w:rPr>
                <w:webHidden/>
              </w:rPr>
              <w:fldChar w:fldCharType="separate"/>
            </w:r>
            <w:r w:rsidR="00E837C4">
              <w:rPr>
                <w:webHidden/>
              </w:rPr>
              <w:t>12</w:t>
            </w:r>
            <w:r w:rsidR="00E837C4">
              <w:rPr>
                <w:webHidden/>
              </w:rPr>
              <w:fldChar w:fldCharType="end"/>
            </w:r>
          </w:hyperlink>
        </w:p>
        <w:p w14:paraId="24755931" w14:textId="584B2D89" w:rsidR="00E837C4" w:rsidRDefault="00F90EA6">
          <w:pPr>
            <w:pStyle w:val="TOC3"/>
            <w:tabs>
              <w:tab w:val="left" w:pos="1320"/>
              <w:tab w:val="right" w:leader="dot" w:pos="9016"/>
            </w:tabs>
            <w:rPr>
              <w:rFonts w:eastAsiaTheme="minorEastAsia"/>
              <w:lang w:eastAsia="en-GB"/>
            </w:rPr>
          </w:pPr>
          <w:hyperlink w:anchor="_Toc228738806" w:history="1">
            <w:r w:rsidR="00E837C4" w:rsidRPr="006637C4">
              <w:rPr>
                <w:rStyle w:val="Hyperlink"/>
              </w:rPr>
              <w:t>3.3.2</w:t>
            </w:r>
            <w:r w:rsidR="00E837C4">
              <w:rPr>
                <w:rFonts w:eastAsiaTheme="minorEastAsia"/>
                <w:lang w:eastAsia="en-GB"/>
              </w:rPr>
              <w:tab/>
            </w:r>
            <w:r w:rsidR="00E837C4" w:rsidRPr="006637C4">
              <w:rPr>
                <w:rStyle w:val="Hyperlink"/>
              </w:rPr>
              <w:t>Comparative Behavioural Analysis</w:t>
            </w:r>
            <w:r w:rsidR="00E837C4">
              <w:rPr>
                <w:webHidden/>
              </w:rPr>
              <w:tab/>
            </w:r>
            <w:r w:rsidR="00E837C4">
              <w:rPr>
                <w:webHidden/>
              </w:rPr>
              <w:fldChar w:fldCharType="begin"/>
            </w:r>
            <w:r w:rsidR="00E837C4">
              <w:rPr>
                <w:webHidden/>
              </w:rPr>
              <w:instrText xml:space="preserve"> PAGEREF _Toc228738806 \h </w:instrText>
            </w:r>
            <w:r w:rsidR="00E837C4">
              <w:rPr>
                <w:webHidden/>
              </w:rPr>
            </w:r>
            <w:r w:rsidR="00E837C4">
              <w:rPr>
                <w:webHidden/>
              </w:rPr>
              <w:fldChar w:fldCharType="separate"/>
            </w:r>
            <w:r w:rsidR="00E837C4">
              <w:rPr>
                <w:webHidden/>
              </w:rPr>
              <w:t>12</w:t>
            </w:r>
            <w:r w:rsidR="00E837C4">
              <w:rPr>
                <w:webHidden/>
              </w:rPr>
              <w:fldChar w:fldCharType="end"/>
            </w:r>
          </w:hyperlink>
        </w:p>
        <w:p w14:paraId="44EB6BD1" w14:textId="03F6D281" w:rsidR="00E837C4" w:rsidRDefault="00F90EA6">
          <w:pPr>
            <w:pStyle w:val="TOC3"/>
            <w:tabs>
              <w:tab w:val="left" w:pos="1320"/>
              <w:tab w:val="right" w:leader="dot" w:pos="9016"/>
            </w:tabs>
            <w:rPr>
              <w:rFonts w:eastAsiaTheme="minorEastAsia"/>
              <w:lang w:eastAsia="en-GB"/>
            </w:rPr>
          </w:pPr>
          <w:hyperlink w:anchor="_Toc228738807" w:history="1">
            <w:r w:rsidR="00E837C4" w:rsidRPr="006637C4">
              <w:rPr>
                <w:rStyle w:val="Hyperlink"/>
              </w:rPr>
              <w:t>3.3.3</w:t>
            </w:r>
            <w:r w:rsidR="00E837C4">
              <w:rPr>
                <w:rFonts w:eastAsiaTheme="minorEastAsia"/>
                <w:lang w:eastAsia="en-GB"/>
              </w:rPr>
              <w:tab/>
            </w:r>
            <w:r w:rsidR="00E837C4" w:rsidRPr="006637C4">
              <w:rPr>
                <w:rStyle w:val="Hyperlink"/>
              </w:rPr>
              <w:t>Conceptual Experimental Evaluation</w:t>
            </w:r>
            <w:r w:rsidR="00E837C4">
              <w:rPr>
                <w:webHidden/>
              </w:rPr>
              <w:tab/>
            </w:r>
            <w:r w:rsidR="00E837C4">
              <w:rPr>
                <w:webHidden/>
              </w:rPr>
              <w:fldChar w:fldCharType="begin"/>
            </w:r>
            <w:r w:rsidR="00E837C4">
              <w:rPr>
                <w:webHidden/>
              </w:rPr>
              <w:instrText xml:space="preserve"> PAGEREF _Toc228738807 \h </w:instrText>
            </w:r>
            <w:r w:rsidR="00E837C4">
              <w:rPr>
                <w:webHidden/>
              </w:rPr>
            </w:r>
            <w:r w:rsidR="00E837C4">
              <w:rPr>
                <w:webHidden/>
              </w:rPr>
              <w:fldChar w:fldCharType="separate"/>
            </w:r>
            <w:r w:rsidR="00E837C4">
              <w:rPr>
                <w:webHidden/>
              </w:rPr>
              <w:t>13</w:t>
            </w:r>
            <w:r w:rsidR="00E837C4">
              <w:rPr>
                <w:webHidden/>
              </w:rPr>
              <w:fldChar w:fldCharType="end"/>
            </w:r>
          </w:hyperlink>
        </w:p>
        <w:p w14:paraId="1694018D" w14:textId="3C6D09DB" w:rsidR="00E837C4" w:rsidRDefault="00F90EA6">
          <w:pPr>
            <w:pStyle w:val="TOC2"/>
            <w:tabs>
              <w:tab w:val="left" w:pos="880"/>
              <w:tab w:val="right" w:leader="dot" w:pos="9016"/>
            </w:tabs>
            <w:rPr>
              <w:rFonts w:eastAsiaTheme="minorEastAsia"/>
              <w:lang w:eastAsia="en-GB"/>
            </w:rPr>
          </w:pPr>
          <w:hyperlink w:anchor="_Toc228738808" w:history="1">
            <w:r w:rsidR="00E837C4" w:rsidRPr="006637C4">
              <w:rPr>
                <w:rStyle w:val="Hyperlink"/>
              </w:rPr>
              <w:t>3.4</w:t>
            </w:r>
            <w:r w:rsidR="00E837C4">
              <w:rPr>
                <w:rFonts w:eastAsiaTheme="minorEastAsia"/>
                <w:lang w:eastAsia="en-GB"/>
              </w:rPr>
              <w:tab/>
            </w:r>
            <w:r w:rsidR="00E837C4" w:rsidRPr="006637C4">
              <w:rPr>
                <w:rStyle w:val="Hyperlink"/>
              </w:rPr>
              <w:t>Materials</w:t>
            </w:r>
            <w:r w:rsidR="00E837C4">
              <w:rPr>
                <w:webHidden/>
              </w:rPr>
              <w:tab/>
            </w:r>
            <w:r w:rsidR="00E837C4">
              <w:rPr>
                <w:webHidden/>
              </w:rPr>
              <w:fldChar w:fldCharType="begin"/>
            </w:r>
            <w:r w:rsidR="00E837C4">
              <w:rPr>
                <w:webHidden/>
              </w:rPr>
              <w:instrText xml:space="preserve"> PAGEREF _Toc228738808 \h </w:instrText>
            </w:r>
            <w:r w:rsidR="00E837C4">
              <w:rPr>
                <w:webHidden/>
              </w:rPr>
            </w:r>
            <w:r w:rsidR="00E837C4">
              <w:rPr>
                <w:webHidden/>
              </w:rPr>
              <w:fldChar w:fldCharType="separate"/>
            </w:r>
            <w:r w:rsidR="00E837C4">
              <w:rPr>
                <w:webHidden/>
              </w:rPr>
              <w:t>13</w:t>
            </w:r>
            <w:r w:rsidR="00E837C4">
              <w:rPr>
                <w:webHidden/>
              </w:rPr>
              <w:fldChar w:fldCharType="end"/>
            </w:r>
          </w:hyperlink>
        </w:p>
        <w:p w14:paraId="470C42C8" w14:textId="4FD13B8D" w:rsidR="00E837C4" w:rsidRDefault="00F90EA6">
          <w:pPr>
            <w:pStyle w:val="TOC2"/>
            <w:tabs>
              <w:tab w:val="left" w:pos="880"/>
              <w:tab w:val="right" w:leader="dot" w:pos="9016"/>
            </w:tabs>
            <w:rPr>
              <w:rFonts w:eastAsiaTheme="minorEastAsia"/>
              <w:lang w:eastAsia="en-GB"/>
            </w:rPr>
          </w:pPr>
          <w:hyperlink w:anchor="_Toc228738809" w:history="1">
            <w:r w:rsidR="00E837C4" w:rsidRPr="006637C4">
              <w:rPr>
                <w:rStyle w:val="Hyperlink"/>
              </w:rPr>
              <w:t>3.5</w:t>
            </w:r>
            <w:r w:rsidR="00E837C4">
              <w:rPr>
                <w:rFonts w:eastAsiaTheme="minorEastAsia"/>
                <w:lang w:eastAsia="en-GB"/>
              </w:rPr>
              <w:tab/>
            </w:r>
            <w:r w:rsidR="00E837C4" w:rsidRPr="006637C4">
              <w:rPr>
                <w:rStyle w:val="Hyperlink"/>
              </w:rPr>
              <w:t>Data Collection</w:t>
            </w:r>
            <w:r w:rsidR="00E837C4">
              <w:rPr>
                <w:webHidden/>
              </w:rPr>
              <w:tab/>
            </w:r>
            <w:r w:rsidR="00E837C4">
              <w:rPr>
                <w:webHidden/>
              </w:rPr>
              <w:fldChar w:fldCharType="begin"/>
            </w:r>
            <w:r w:rsidR="00E837C4">
              <w:rPr>
                <w:webHidden/>
              </w:rPr>
              <w:instrText xml:space="preserve"> PAGEREF _Toc228738809 \h </w:instrText>
            </w:r>
            <w:r w:rsidR="00E837C4">
              <w:rPr>
                <w:webHidden/>
              </w:rPr>
            </w:r>
            <w:r w:rsidR="00E837C4">
              <w:rPr>
                <w:webHidden/>
              </w:rPr>
              <w:fldChar w:fldCharType="separate"/>
            </w:r>
            <w:r w:rsidR="00E837C4">
              <w:rPr>
                <w:webHidden/>
              </w:rPr>
              <w:t>14</w:t>
            </w:r>
            <w:r w:rsidR="00E837C4">
              <w:rPr>
                <w:webHidden/>
              </w:rPr>
              <w:fldChar w:fldCharType="end"/>
            </w:r>
          </w:hyperlink>
        </w:p>
        <w:p w14:paraId="3C6AD437" w14:textId="3EE8DD40" w:rsidR="00E837C4" w:rsidRDefault="00F90EA6">
          <w:pPr>
            <w:pStyle w:val="TOC2"/>
            <w:tabs>
              <w:tab w:val="left" w:pos="880"/>
              <w:tab w:val="right" w:leader="dot" w:pos="9016"/>
            </w:tabs>
            <w:rPr>
              <w:rFonts w:eastAsiaTheme="minorEastAsia"/>
              <w:lang w:eastAsia="en-GB"/>
            </w:rPr>
          </w:pPr>
          <w:hyperlink w:anchor="_Toc228738810" w:history="1">
            <w:r w:rsidR="00E837C4" w:rsidRPr="006637C4">
              <w:rPr>
                <w:rStyle w:val="Hyperlink"/>
              </w:rPr>
              <w:t>3.6</w:t>
            </w:r>
            <w:r w:rsidR="00E837C4">
              <w:rPr>
                <w:rFonts w:eastAsiaTheme="minorEastAsia"/>
                <w:lang w:eastAsia="en-GB"/>
              </w:rPr>
              <w:tab/>
            </w:r>
            <w:r w:rsidR="00E837C4" w:rsidRPr="006637C4">
              <w:rPr>
                <w:rStyle w:val="Hyperlink"/>
              </w:rPr>
              <w:t>Triangulation</w:t>
            </w:r>
            <w:r w:rsidR="00E837C4">
              <w:rPr>
                <w:webHidden/>
              </w:rPr>
              <w:tab/>
            </w:r>
            <w:r w:rsidR="00E837C4">
              <w:rPr>
                <w:webHidden/>
              </w:rPr>
              <w:fldChar w:fldCharType="begin"/>
            </w:r>
            <w:r w:rsidR="00E837C4">
              <w:rPr>
                <w:webHidden/>
              </w:rPr>
              <w:instrText xml:space="preserve"> PAGEREF _Toc228738810 \h </w:instrText>
            </w:r>
            <w:r w:rsidR="00E837C4">
              <w:rPr>
                <w:webHidden/>
              </w:rPr>
            </w:r>
            <w:r w:rsidR="00E837C4">
              <w:rPr>
                <w:webHidden/>
              </w:rPr>
              <w:fldChar w:fldCharType="separate"/>
            </w:r>
            <w:r w:rsidR="00E837C4">
              <w:rPr>
                <w:webHidden/>
              </w:rPr>
              <w:t>14</w:t>
            </w:r>
            <w:r w:rsidR="00E837C4">
              <w:rPr>
                <w:webHidden/>
              </w:rPr>
              <w:fldChar w:fldCharType="end"/>
            </w:r>
          </w:hyperlink>
        </w:p>
        <w:p w14:paraId="695C087C" w14:textId="3C1E237B" w:rsidR="00E837C4" w:rsidRDefault="00F90EA6">
          <w:pPr>
            <w:pStyle w:val="TOC2"/>
            <w:tabs>
              <w:tab w:val="left" w:pos="880"/>
              <w:tab w:val="right" w:leader="dot" w:pos="9016"/>
            </w:tabs>
            <w:rPr>
              <w:rFonts w:eastAsiaTheme="minorEastAsia"/>
              <w:lang w:eastAsia="en-GB"/>
            </w:rPr>
          </w:pPr>
          <w:hyperlink w:anchor="_Toc228738811" w:history="1">
            <w:r w:rsidR="00E837C4" w:rsidRPr="006637C4">
              <w:rPr>
                <w:rStyle w:val="Hyperlink"/>
              </w:rPr>
              <w:t>3.7</w:t>
            </w:r>
            <w:r w:rsidR="00E837C4">
              <w:rPr>
                <w:rFonts w:eastAsiaTheme="minorEastAsia"/>
                <w:lang w:eastAsia="en-GB"/>
              </w:rPr>
              <w:tab/>
            </w:r>
            <w:r w:rsidR="00E837C4" w:rsidRPr="006637C4">
              <w:rPr>
                <w:rStyle w:val="Hyperlink"/>
              </w:rPr>
              <w:t>Ethical Considerations</w:t>
            </w:r>
            <w:r w:rsidR="00E837C4">
              <w:rPr>
                <w:webHidden/>
              </w:rPr>
              <w:tab/>
            </w:r>
            <w:r w:rsidR="00E837C4">
              <w:rPr>
                <w:webHidden/>
              </w:rPr>
              <w:fldChar w:fldCharType="begin"/>
            </w:r>
            <w:r w:rsidR="00E837C4">
              <w:rPr>
                <w:webHidden/>
              </w:rPr>
              <w:instrText xml:space="preserve"> PAGEREF _Toc228738811 \h </w:instrText>
            </w:r>
            <w:r w:rsidR="00E837C4">
              <w:rPr>
                <w:webHidden/>
              </w:rPr>
            </w:r>
            <w:r w:rsidR="00E837C4">
              <w:rPr>
                <w:webHidden/>
              </w:rPr>
              <w:fldChar w:fldCharType="separate"/>
            </w:r>
            <w:r w:rsidR="00E837C4">
              <w:rPr>
                <w:webHidden/>
              </w:rPr>
              <w:t>14</w:t>
            </w:r>
            <w:r w:rsidR="00E837C4">
              <w:rPr>
                <w:webHidden/>
              </w:rPr>
              <w:fldChar w:fldCharType="end"/>
            </w:r>
          </w:hyperlink>
        </w:p>
        <w:p w14:paraId="0ABE7A55" w14:textId="042F1EE1" w:rsidR="00E837C4" w:rsidRDefault="00F90EA6">
          <w:pPr>
            <w:pStyle w:val="TOC2"/>
            <w:tabs>
              <w:tab w:val="left" w:pos="880"/>
              <w:tab w:val="right" w:leader="dot" w:pos="9016"/>
            </w:tabs>
            <w:rPr>
              <w:rFonts w:eastAsiaTheme="minorEastAsia"/>
              <w:lang w:eastAsia="en-GB"/>
            </w:rPr>
          </w:pPr>
          <w:hyperlink w:anchor="_Toc228738812" w:history="1">
            <w:r w:rsidR="00E837C4" w:rsidRPr="006637C4">
              <w:rPr>
                <w:rStyle w:val="Hyperlink"/>
              </w:rPr>
              <w:t>3.8</w:t>
            </w:r>
            <w:r w:rsidR="00E837C4">
              <w:rPr>
                <w:rFonts w:eastAsiaTheme="minorEastAsia"/>
                <w:lang w:eastAsia="en-GB"/>
              </w:rPr>
              <w:tab/>
            </w:r>
            <w:r w:rsidR="00E837C4" w:rsidRPr="006637C4">
              <w:rPr>
                <w:rStyle w:val="Hyperlink"/>
              </w:rPr>
              <w:t>Limitations</w:t>
            </w:r>
            <w:r w:rsidR="00E837C4">
              <w:rPr>
                <w:webHidden/>
              </w:rPr>
              <w:tab/>
            </w:r>
            <w:r w:rsidR="00E837C4">
              <w:rPr>
                <w:webHidden/>
              </w:rPr>
              <w:fldChar w:fldCharType="begin"/>
            </w:r>
            <w:r w:rsidR="00E837C4">
              <w:rPr>
                <w:webHidden/>
              </w:rPr>
              <w:instrText xml:space="preserve"> PAGEREF _Toc228738812 \h </w:instrText>
            </w:r>
            <w:r w:rsidR="00E837C4">
              <w:rPr>
                <w:webHidden/>
              </w:rPr>
            </w:r>
            <w:r w:rsidR="00E837C4">
              <w:rPr>
                <w:webHidden/>
              </w:rPr>
              <w:fldChar w:fldCharType="separate"/>
            </w:r>
            <w:r w:rsidR="00E837C4">
              <w:rPr>
                <w:webHidden/>
              </w:rPr>
              <w:t>14</w:t>
            </w:r>
            <w:r w:rsidR="00E837C4">
              <w:rPr>
                <w:webHidden/>
              </w:rPr>
              <w:fldChar w:fldCharType="end"/>
            </w:r>
          </w:hyperlink>
        </w:p>
        <w:p w14:paraId="4867B6F7" w14:textId="14630E20" w:rsidR="00E837C4" w:rsidRDefault="00F90EA6">
          <w:pPr>
            <w:pStyle w:val="TOC1"/>
            <w:tabs>
              <w:tab w:val="left" w:pos="440"/>
              <w:tab w:val="right" w:leader="dot" w:pos="9016"/>
            </w:tabs>
            <w:rPr>
              <w:rFonts w:eastAsiaTheme="minorEastAsia"/>
              <w:lang w:eastAsia="en-GB"/>
            </w:rPr>
          </w:pPr>
          <w:hyperlink w:anchor="_Toc228738813" w:history="1">
            <w:r w:rsidR="00E837C4" w:rsidRPr="006637C4">
              <w:rPr>
                <w:rStyle w:val="Hyperlink"/>
              </w:rPr>
              <w:t>4</w:t>
            </w:r>
            <w:r w:rsidR="00E837C4">
              <w:rPr>
                <w:rFonts w:eastAsiaTheme="minorEastAsia"/>
                <w:lang w:eastAsia="en-GB"/>
              </w:rPr>
              <w:tab/>
            </w:r>
            <w:r w:rsidR="00E837C4" w:rsidRPr="006637C4">
              <w:rPr>
                <w:rStyle w:val="Hyperlink"/>
              </w:rPr>
              <w:t>Data Analysis</w:t>
            </w:r>
            <w:r w:rsidR="00E837C4">
              <w:rPr>
                <w:webHidden/>
              </w:rPr>
              <w:tab/>
            </w:r>
            <w:r w:rsidR="00E837C4">
              <w:rPr>
                <w:webHidden/>
              </w:rPr>
              <w:fldChar w:fldCharType="begin"/>
            </w:r>
            <w:r w:rsidR="00E837C4">
              <w:rPr>
                <w:webHidden/>
              </w:rPr>
              <w:instrText xml:space="preserve"> PAGEREF _Toc228738813 \h </w:instrText>
            </w:r>
            <w:r w:rsidR="00E837C4">
              <w:rPr>
                <w:webHidden/>
              </w:rPr>
            </w:r>
            <w:r w:rsidR="00E837C4">
              <w:rPr>
                <w:webHidden/>
              </w:rPr>
              <w:fldChar w:fldCharType="separate"/>
            </w:r>
            <w:r w:rsidR="00E837C4">
              <w:rPr>
                <w:webHidden/>
              </w:rPr>
              <w:t>15</w:t>
            </w:r>
            <w:r w:rsidR="00E837C4">
              <w:rPr>
                <w:webHidden/>
              </w:rPr>
              <w:fldChar w:fldCharType="end"/>
            </w:r>
          </w:hyperlink>
        </w:p>
        <w:p w14:paraId="4DE30263" w14:textId="46DE15BA" w:rsidR="00E837C4" w:rsidRDefault="00F90EA6">
          <w:pPr>
            <w:pStyle w:val="TOC2"/>
            <w:tabs>
              <w:tab w:val="left" w:pos="880"/>
              <w:tab w:val="right" w:leader="dot" w:pos="9016"/>
            </w:tabs>
            <w:rPr>
              <w:rFonts w:eastAsiaTheme="minorEastAsia"/>
              <w:lang w:eastAsia="en-GB"/>
            </w:rPr>
          </w:pPr>
          <w:hyperlink w:anchor="_Toc228738814" w:history="1">
            <w:r w:rsidR="00E837C4" w:rsidRPr="006637C4">
              <w:rPr>
                <w:rStyle w:val="Hyperlink"/>
              </w:rPr>
              <w:t>4.1</w:t>
            </w:r>
            <w:r w:rsidR="00E837C4">
              <w:rPr>
                <w:rFonts w:eastAsiaTheme="minorEastAsia"/>
                <w:lang w:eastAsia="en-GB"/>
              </w:rPr>
              <w:tab/>
            </w:r>
            <w:r w:rsidR="00E837C4" w:rsidRPr="006637C4">
              <w:rPr>
                <w:rStyle w:val="Hyperlink"/>
              </w:rPr>
              <w:t>Comparative Behavioural Analysis</w:t>
            </w:r>
            <w:r w:rsidR="00E837C4">
              <w:rPr>
                <w:webHidden/>
              </w:rPr>
              <w:tab/>
            </w:r>
            <w:r w:rsidR="00E837C4">
              <w:rPr>
                <w:webHidden/>
              </w:rPr>
              <w:fldChar w:fldCharType="begin"/>
            </w:r>
            <w:r w:rsidR="00E837C4">
              <w:rPr>
                <w:webHidden/>
              </w:rPr>
              <w:instrText xml:space="preserve"> PAGEREF _Toc228738814 \h </w:instrText>
            </w:r>
            <w:r w:rsidR="00E837C4">
              <w:rPr>
                <w:webHidden/>
              </w:rPr>
            </w:r>
            <w:r w:rsidR="00E837C4">
              <w:rPr>
                <w:webHidden/>
              </w:rPr>
              <w:fldChar w:fldCharType="separate"/>
            </w:r>
            <w:r w:rsidR="00E837C4">
              <w:rPr>
                <w:webHidden/>
              </w:rPr>
              <w:t>15</w:t>
            </w:r>
            <w:r w:rsidR="00E837C4">
              <w:rPr>
                <w:webHidden/>
              </w:rPr>
              <w:fldChar w:fldCharType="end"/>
            </w:r>
          </w:hyperlink>
        </w:p>
        <w:p w14:paraId="18DF75F2" w14:textId="4F423998" w:rsidR="00E837C4" w:rsidRDefault="00F90EA6">
          <w:pPr>
            <w:pStyle w:val="TOC2"/>
            <w:tabs>
              <w:tab w:val="left" w:pos="880"/>
              <w:tab w:val="right" w:leader="dot" w:pos="9016"/>
            </w:tabs>
            <w:rPr>
              <w:rFonts w:eastAsiaTheme="minorEastAsia"/>
              <w:lang w:eastAsia="en-GB"/>
            </w:rPr>
          </w:pPr>
          <w:hyperlink w:anchor="_Toc228738815" w:history="1">
            <w:r w:rsidR="00E837C4" w:rsidRPr="006637C4">
              <w:rPr>
                <w:rStyle w:val="Hyperlink"/>
              </w:rPr>
              <w:t>4.2</w:t>
            </w:r>
            <w:r w:rsidR="00E837C4">
              <w:rPr>
                <w:rFonts w:eastAsiaTheme="minorEastAsia"/>
                <w:lang w:eastAsia="en-GB"/>
              </w:rPr>
              <w:tab/>
            </w:r>
            <w:r w:rsidR="00E837C4" w:rsidRPr="006637C4">
              <w:rPr>
                <w:rStyle w:val="Hyperlink"/>
              </w:rPr>
              <w:t>Conceptual Experimental Analysis</w:t>
            </w:r>
            <w:r w:rsidR="00E837C4">
              <w:rPr>
                <w:webHidden/>
              </w:rPr>
              <w:tab/>
            </w:r>
            <w:r w:rsidR="00E837C4">
              <w:rPr>
                <w:webHidden/>
              </w:rPr>
              <w:fldChar w:fldCharType="begin"/>
            </w:r>
            <w:r w:rsidR="00E837C4">
              <w:rPr>
                <w:webHidden/>
              </w:rPr>
              <w:instrText xml:space="preserve"> PAGEREF _Toc228738815 \h </w:instrText>
            </w:r>
            <w:r w:rsidR="00E837C4">
              <w:rPr>
                <w:webHidden/>
              </w:rPr>
            </w:r>
            <w:r w:rsidR="00E837C4">
              <w:rPr>
                <w:webHidden/>
              </w:rPr>
              <w:fldChar w:fldCharType="separate"/>
            </w:r>
            <w:r w:rsidR="00E837C4">
              <w:rPr>
                <w:webHidden/>
              </w:rPr>
              <w:t>15</w:t>
            </w:r>
            <w:r w:rsidR="00E837C4">
              <w:rPr>
                <w:webHidden/>
              </w:rPr>
              <w:fldChar w:fldCharType="end"/>
            </w:r>
          </w:hyperlink>
        </w:p>
        <w:p w14:paraId="4FBC808E" w14:textId="20388185" w:rsidR="00E837C4" w:rsidRDefault="00F90EA6">
          <w:pPr>
            <w:pStyle w:val="TOC3"/>
            <w:tabs>
              <w:tab w:val="left" w:pos="1320"/>
              <w:tab w:val="right" w:leader="dot" w:pos="9016"/>
            </w:tabs>
            <w:rPr>
              <w:rFonts w:eastAsiaTheme="minorEastAsia"/>
              <w:lang w:eastAsia="en-GB"/>
            </w:rPr>
          </w:pPr>
          <w:hyperlink w:anchor="_Toc228738816" w:history="1">
            <w:r w:rsidR="00E837C4" w:rsidRPr="006637C4">
              <w:rPr>
                <w:rStyle w:val="Hyperlink"/>
              </w:rPr>
              <w:t>4.2.1</w:t>
            </w:r>
            <w:r w:rsidR="00E837C4">
              <w:rPr>
                <w:rFonts w:eastAsiaTheme="minorEastAsia"/>
                <w:lang w:eastAsia="en-GB"/>
              </w:rPr>
              <w:tab/>
            </w:r>
            <w:r w:rsidR="00E837C4" w:rsidRPr="006637C4">
              <w:rPr>
                <w:rStyle w:val="Hyperlink"/>
              </w:rPr>
              <w:t>Variables and Hypotheses</w:t>
            </w:r>
            <w:r w:rsidR="00E837C4">
              <w:rPr>
                <w:webHidden/>
              </w:rPr>
              <w:tab/>
            </w:r>
            <w:r w:rsidR="00E837C4">
              <w:rPr>
                <w:webHidden/>
              </w:rPr>
              <w:fldChar w:fldCharType="begin"/>
            </w:r>
            <w:r w:rsidR="00E837C4">
              <w:rPr>
                <w:webHidden/>
              </w:rPr>
              <w:instrText xml:space="preserve"> PAGEREF _Toc228738816 \h </w:instrText>
            </w:r>
            <w:r w:rsidR="00E837C4">
              <w:rPr>
                <w:webHidden/>
              </w:rPr>
            </w:r>
            <w:r w:rsidR="00E837C4">
              <w:rPr>
                <w:webHidden/>
              </w:rPr>
              <w:fldChar w:fldCharType="separate"/>
            </w:r>
            <w:r w:rsidR="00E837C4">
              <w:rPr>
                <w:webHidden/>
              </w:rPr>
              <w:t>15</w:t>
            </w:r>
            <w:r w:rsidR="00E837C4">
              <w:rPr>
                <w:webHidden/>
              </w:rPr>
              <w:fldChar w:fldCharType="end"/>
            </w:r>
          </w:hyperlink>
        </w:p>
        <w:p w14:paraId="0D9CB7E8" w14:textId="2F63127E" w:rsidR="00E837C4" w:rsidRDefault="00F90EA6">
          <w:pPr>
            <w:pStyle w:val="TOC3"/>
            <w:tabs>
              <w:tab w:val="left" w:pos="1320"/>
              <w:tab w:val="right" w:leader="dot" w:pos="9016"/>
            </w:tabs>
            <w:rPr>
              <w:rFonts w:eastAsiaTheme="minorEastAsia"/>
              <w:lang w:eastAsia="en-GB"/>
            </w:rPr>
          </w:pPr>
          <w:hyperlink w:anchor="_Toc228738817" w:history="1">
            <w:r w:rsidR="00E837C4" w:rsidRPr="006637C4">
              <w:rPr>
                <w:rStyle w:val="Hyperlink"/>
              </w:rPr>
              <w:t>4.2.2</w:t>
            </w:r>
            <w:r w:rsidR="00E837C4">
              <w:rPr>
                <w:rFonts w:eastAsiaTheme="minorEastAsia"/>
                <w:lang w:eastAsia="en-GB"/>
              </w:rPr>
              <w:tab/>
            </w:r>
            <w:r w:rsidR="00E837C4" w:rsidRPr="006637C4">
              <w:rPr>
                <w:rStyle w:val="Hyperlink"/>
              </w:rPr>
              <w:t>Analytical Procedure</w:t>
            </w:r>
            <w:r w:rsidR="00E837C4">
              <w:rPr>
                <w:webHidden/>
              </w:rPr>
              <w:tab/>
            </w:r>
            <w:r w:rsidR="00E837C4">
              <w:rPr>
                <w:webHidden/>
              </w:rPr>
              <w:fldChar w:fldCharType="begin"/>
            </w:r>
            <w:r w:rsidR="00E837C4">
              <w:rPr>
                <w:webHidden/>
              </w:rPr>
              <w:instrText xml:space="preserve"> PAGEREF _Toc228738817 \h </w:instrText>
            </w:r>
            <w:r w:rsidR="00E837C4">
              <w:rPr>
                <w:webHidden/>
              </w:rPr>
            </w:r>
            <w:r w:rsidR="00E837C4">
              <w:rPr>
                <w:webHidden/>
              </w:rPr>
              <w:fldChar w:fldCharType="separate"/>
            </w:r>
            <w:r w:rsidR="00E837C4">
              <w:rPr>
                <w:webHidden/>
              </w:rPr>
              <w:t>16</w:t>
            </w:r>
            <w:r w:rsidR="00E837C4">
              <w:rPr>
                <w:webHidden/>
              </w:rPr>
              <w:fldChar w:fldCharType="end"/>
            </w:r>
          </w:hyperlink>
        </w:p>
        <w:p w14:paraId="5047FD79" w14:textId="005AA32C" w:rsidR="00E837C4" w:rsidRDefault="00F90EA6">
          <w:pPr>
            <w:pStyle w:val="TOC3"/>
            <w:tabs>
              <w:tab w:val="left" w:pos="1320"/>
              <w:tab w:val="right" w:leader="dot" w:pos="9016"/>
            </w:tabs>
            <w:rPr>
              <w:rFonts w:eastAsiaTheme="minorEastAsia"/>
              <w:lang w:eastAsia="en-GB"/>
            </w:rPr>
          </w:pPr>
          <w:hyperlink w:anchor="_Toc228738818" w:history="1">
            <w:r w:rsidR="00E837C4" w:rsidRPr="006637C4">
              <w:rPr>
                <w:rStyle w:val="Hyperlink"/>
              </w:rPr>
              <w:t>4.2.3</w:t>
            </w:r>
            <w:r w:rsidR="00E837C4">
              <w:rPr>
                <w:rFonts w:eastAsiaTheme="minorEastAsia"/>
                <w:lang w:eastAsia="en-GB"/>
              </w:rPr>
              <w:tab/>
            </w:r>
            <w:r w:rsidR="00E837C4" w:rsidRPr="006637C4">
              <w:rPr>
                <w:rStyle w:val="Hyperlink"/>
              </w:rPr>
              <w:t>Detection Performance Metrics</w:t>
            </w:r>
            <w:r w:rsidR="00E837C4">
              <w:rPr>
                <w:webHidden/>
              </w:rPr>
              <w:tab/>
            </w:r>
            <w:r w:rsidR="00E837C4">
              <w:rPr>
                <w:webHidden/>
              </w:rPr>
              <w:fldChar w:fldCharType="begin"/>
            </w:r>
            <w:r w:rsidR="00E837C4">
              <w:rPr>
                <w:webHidden/>
              </w:rPr>
              <w:instrText xml:space="preserve"> PAGEREF _Toc228738818 \h </w:instrText>
            </w:r>
            <w:r w:rsidR="00E837C4">
              <w:rPr>
                <w:webHidden/>
              </w:rPr>
            </w:r>
            <w:r w:rsidR="00E837C4">
              <w:rPr>
                <w:webHidden/>
              </w:rPr>
              <w:fldChar w:fldCharType="separate"/>
            </w:r>
            <w:r w:rsidR="00E837C4">
              <w:rPr>
                <w:webHidden/>
              </w:rPr>
              <w:t>16</w:t>
            </w:r>
            <w:r w:rsidR="00E837C4">
              <w:rPr>
                <w:webHidden/>
              </w:rPr>
              <w:fldChar w:fldCharType="end"/>
            </w:r>
          </w:hyperlink>
        </w:p>
        <w:p w14:paraId="74D3DBA7" w14:textId="234E9167" w:rsidR="00E837C4" w:rsidRDefault="00F90EA6">
          <w:pPr>
            <w:pStyle w:val="TOC1"/>
            <w:tabs>
              <w:tab w:val="left" w:pos="440"/>
              <w:tab w:val="right" w:leader="dot" w:pos="9016"/>
            </w:tabs>
            <w:rPr>
              <w:rFonts w:eastAsiaTheme="minorEastAsia"/>
              <w:lang w:eastAsia="en-GB"/>
            </w:rPr>
          </w:pPr>
          <w:hyperlink w:anchor="_Toc228738819" w:history="1">
            <w:r w:rsidR="00E837C4" w:rsidRPr="006637C4">
              <w:rPr>
                <w:rStyle w:val="Hyperlink"/>
              </w:rPr>
              <w:t>5</w:t>
            </w:r>
            <w:r w:rsidR="00E837C4">
              <w:rPr>
                <w:rFonts w:eastAsiaTheme="minorEastAsia"/>
                <w:lang w:eastAsia="en-GB"/>
              </w:rPr>
              <w:tab/>
            </w:r>
            <w:r w:rsidR="00E837C4" w:rsidRPr="006637C4">
              <w:rPr>
                <w:rStyle w:val="Hyperlink"/>
              </w:rPr>
              <w:t>Expected outcomes</w:t>
            </w:r>
            <w:r w:rsidR="00E837C4">
              <w:rPr>
                <w:webHidden/>
              </w:rPr>
              <w:tab/>
            </w:r>
            <w:r w:rsidR="00E837C4">
              <w:rPr>
                <w:webHidden/>
              </w:rPr>
              <w:fldChar w:fldCharType="begin"/>
            </w:r>
            <w:r w:rsidR="00E837C4">
              <w:rPr>
                <w:webHidden/>
              </w:rPr>
              <w:instrText xml:space="preserve"> PAGEREF _Toc228738819 \h </w:instrText>
            </w:r>
            <w:r w:rsidR="00E837C4">
              <w:rPr>
                <w:webHidden/>
              </w:rPr>
            </w:r>
            <w:r w:rsidR="00E837C4">
              <w:rPr>
                <w:webHidden/>
              </w:rPr>
              <w:fldChar w:fldCharType="separate"/>
            </w:r>
            <w:r w:rsidR="00E837C4">
              <w:rPr>
                <w:webHidden/>
              </w:rPr>
              <w:t>16</w:t>
            </w:r>
            <w:r w:rsidR="00E837C4">
              <w:rPr>
                <w:webHidden/>
              </w:rPr>
              <w:fldChar w:fldCharType="end"/>
            </w:r>
          </w:hyperlink>
        </w:p>
        <w:p w14:paraId="7E9E878E" w14:textId="341D68F9" w:rsidR="00E837C4" w:rsidRDefault="00F90EA6">
          <w:pPr>
            <w:pStyle w:val="TOC1"/>
            <w:tabs>
              <w:tab w:val="left" w:pos="440"/>
              <w:tab w:val="right" w:leader="dot" w:pos="9016"/>
            </w:tabs>
            <w:rPr>
              <w:rFonts w:eastAsiaTheme="minorEastAsia"/>
              <w:lang w:eastAsia="en-GB"/>
            </w:rPr>
          </w:pPr>
          <w:hyperlink w:anchor="_Toc228738820" w:history="1">
            <w:r w:rsidR="00E837C4" w:rsidRPr="006637C4">
              <w:rPr>
                <w:rStyle w:val="Hyperlink"/>
              </w:rPr>
              <w:t>4</w:t>
            </w:r>
            <w:r w:rsidR="00E837C4">
              <w:rPr>
                <w:rFonts w:eastAsiaTheme="minorEastAsia"/>
                <w:lang w:eastAsia="en-GB"/>
              </w:rPr>
              <w:tab/>
            </w:r>
            <w:r w:rsidR="00E837C4" w:rsidRPr="006637C4">
              <w:rPr>
                <w:rStyle w:val="Hyperlink"/>
              </w:rPr>
              <w:t>Timeline</w:t>
            </w:r>
            <w:r w:rsidR="00E837C4">
              <w:rPr>
                <w:webHidden/>
              </w:rPr>
              <w:tab/>
            </w:r>
            <w:r w:rsidR="00E837C4">
              <w:rPr>
                <w:webHidden/>
              </w:rPr>
              <w:fldChar w:fldCharType="begin"/>
            </w:r>
            <w:r w:rsidR="00E837C4">
              <w:rPr>
                <w:webHidden/>
              </w:rPr>
              <w:instrText xml:space="preserve"> PAGEREF _Toc228738820 \h </w:instrText>
            </w:r>
            <w:r w:rsidR="00E837C4">
              <w:rPr>
                <w:webHidden/>
              </w:rPr>
            </w:r>
            <w:r w:rsidR="00E837C4">
              <w:rPr>
                <w:webHidden/>
              </w:rPr>
              <w:fldChar w:fldCharType="separate"/>
            </w:r>
            <w:r w:rsidR="00E837C4">
              <w:rPr>
                <w:webHidden/>
              </w:rPr>
              <w:t>17</w:t>
            </w:r>
            <w:r w:rsidR="00E837C4">
              <w:rPr>
                <w:webHidden/>
              </w:rPr>
              <w:fldChar w:fldCharType="end"/>
            </w:r>
          </w:hyperlink>
        </w:p>
        <w:p w14:paraId="22C35663" w14:textId="75E017B4" w:rsidR="00E837C4" w:rsidRDefault="00F90EA6">
          <w:pPr>
            <w:pStyle w:val="TOC1"/>
            <w:tabs>
              <w:tab w:val="left" w:pos="440"/>
              <w:tab w:val="right" w:leader="dot" w:pos="9016"/>
            </w:tabs>
            <w:rPr>
              <w:rFonts w:eastAsiaTheme="minorEastAsia"/>
              <w:lang w:eastAsia="en-GB"/>
            </w:rPr>
          </w:pPr>
          <w:hyperlink w:anchor="_Toc228738821" w:history="1">
            <w:r w:rsidR="00E837C4" w:rsidRPr="006637C4">
              <w:rPr>
                <w:rStyle w:val="Hyperlink"/>
              </w:rPr>
              <w:t>7</w:t>
            </w:r>
            <w:r w:rsidR="00E837C4">
              <w:rPr>
                <w:rFonts w:eastAsiaTheme="minorEastAsia"/>
                <w:lang w:eastAsia="en-GB"/>
              </w:rPr>
              <w:tab/>
            </w:r>
            <w:r w:rsidR="00E837C4" w:rsidRPr="006637C4">
              <w:rPr>
                <w:rStyle w:val="Hyperlink"/>
              </w:rPr>
              <w:t>References</w:t>
            </w:r>
            <w:r w:rsidR="00E837C4">
              <w:rPr>
                <w:webHidden/>
              </w:rPr>
              <w:tab/>
            </w:r>
            <w:r w:rsidR="00E837C4">
              <w:rPr>
                <w:webHidden/>
              </w:rPr>
              <w:fldChar w:fldCharType="begin"/>
            </w:r>
            <w:r w:rsidR="00E837C4">
              <w:rPr>
                <w:webHidden/>
              </w:rPr>
              <w:instrText xml:space="preserve"> PAGEREF _Toc228738821 \h </w:instrText>
            </w:r>
            <w:r w:rsidR="00E837C4">
              <w:rPr>
                <w:webHidden/>
              </w:rPr>
            </w:r>
            <w:r w:rsidR="00E837C4">
              <w:rPr>
                <w:webHidden/>
              </w:rPr>
              <w:fldChar w:fldCharType="separate"/>
            </w:r>
            <w:r w:rsidR="00E837C4">
              <w:rPr>
                <w:webHidden/>
              </w:rPr>
              <w:t>18</w:t>
            </w:r>
            <w:r w:rsidR="00E837C4">
              <w:rPr>
                <w:webHidden/>
              </w:rPr>
              <w:fldChar w:fldCharType="end"/>
            </w:r>
          </w:hyperlink>
        </w:p>
        <w:p w14:paraId="3AD5DAEC" w14:textId="5BFE9820" w:rsidR="00E837C4" w:rsidRDefault="00F90EA6">
          <w:pPr>
            <w:pStyle w:val="TOC1"/>
            <w:tabs>
              <w:tab w:val="right" w:leader="dot" w:pos="9016"/>
            </w:tabs>
            <w:rPr>
              <w:rFonts w:eastAsiaTheme="minorEastAsia"/>
              <w:lang w:eastAsia="en-GB"/>
            </w:rPr>
          </w:pPr>
          <w:hyperlink w:anchor="_Toc228738822" w:history="1">
            <w:r w:rsidR="00E837C4" w:rsidRPr="006637C4">
              <w:rPr>
                <w:rStyle w:val="Hyperlink"/>
              </w:rPr>
              <w:t>Appendix A – PRISMA Evidence Extraction</w:t>
            </w:r>
            <w:r w:rsidR="00E837C4">
              <w:rPr>
                <w:webHidden/>
              </w:rPr>
              <w:tab/>
            </w:r>
            <w:r w:rsidR="00E837C4">
              <w:rPr>
                <w:webHidden/>
              </w:rPr>
              <w:fldChar w:fldCharType="begin"/>
            </w:r>
            <w:r w:rsidR="00E837C4">
              <w:rPr>
                <w:webHidden/>
              </w:rPr>
              <w:instrText xml:space="preserve"> PAGEREF _Toc228738822 \h </w:instrText>
            </w:r>
            <w:r w:rsidR="00E837C4">
              <w:rPr>
                <w:webHidden/>
              </w:rPr>
            </w:r>
            <w:r w:rsidR="00E837C4">
              <w:rPr>
                <w:webHidden/>
              </w:rPr>
              <w:fldChar w:fldCharType="separate"/>
            </w:r>
            <w:r w:rsidR="00E837C4">
              <w:rPr>
                <w:webHidden/>
              </w:rPr>
              <w:t>21</w:t>
            </w:r>
            <w:r w:rsidR="00E837C4">
              <w:rPr>
                <w:webHidden/>
              </w:rPr>
              <w:fldChar w:fldCharType="end"/>
            </w:r>
          </w:hyperlink>
        </w:p>
        <w:p w14:paraId="41FC0AB9" w14:textId="37209196" w:rsidR="00550E44" w:rsidRDefault="00550E44">
          <w:r>
            <w:rPr>
              <w:b/>
              <w:bCs/>
              <w:noProof/>
            </w:rPr>
            <w:fldChar w:fldCharType="end"/>
          </w:r>
        </w:p>
      </w:sdtContent>
    </w:sdt>
    <w:p w14:paraId="4B445EF3" w14:textId="0196A19D" w:rsidR="00E837C4" w:rsidRDefault="00550E44" w:rsidP="00E837C4">
      <w:pPr>
        <w:pStyle w:val="Heading1"/>
      </w:pPr>
      <w:r w:rsidRPr="0042420B">
        <w:t xml:space="preserve"> </w:t>
      </w:r>
    </w:p>
    <w:p w14:paraId="4E3C7D10" w14:textId="03293A7E" w:rsidR="00550E44" w:rsidRDefault="00E837C4" w:rsidP="00E837C4">
      <w:pPr>
        <w:rPr>
          <w:rFonts w:asciiTheme="majorHAnsi" w:eastAsiaTheme="majorEastAsia" w:hAnsiTheme="majorHAnsi" w:cstheme="majorBidi"/>
          <w:color w:val="000000" w:themeColor="text1"/>
          <w:sz w:val="32"/>
          <w:szCs w:val="32"/>
        </w:rPr>
      </w:pPr>
      <w:r>
        <w:br w:type="page"/>
      </w:r>
    </w:p>
    <w:p w14:paraId="1569E509" w14:textId="69909CA5" w:rsidR="00550E44" w:rsidRDefault="00E837C4" w:rsidP="00E837C4">
      <w:pPr>
        <w:pStyle w:val="Heading1"/>
      </w:pPr>
      <w:bookmarkStart w:id="1" w:name="_Toc228738775"/>
      <w:r>
        <w:lastRenderedPageBreak/>
        <w:t>List of Tables</w:t>
      </w:r>
      <w:bookmarkEnd w:id="1"/>
    </w:p>
    <w:p w14:paraId="11353286" w14:textId="31A68B89" w:rsidR="00E837C4" w:rsidRDefault="00550E44">
      <w:pPr>
        <w:pStyle w:val="TableofFigures"/>
        <w:tabs>
          <w:tab w:val="right" w:leader="dot" w:pos="9016"/>
        </w:tabs>
        <w:rPr>
          <w:rFonts w:eastAsiaTheme="minorEastAsia"/>
          <w:i w:val="0"/>
          <w:iCs w:val="0"/>
          <w:color w:val="auto"/>
          <w:sz w:val="22"/>
          <w:szCs w:val="22"/>
          <w:lang w:eastAsia="en-GB"/>
        </w:rPr>
      </w:pPr>
      <w:r>
        <w:fldChar w:fldCharType="begin"/>
      </w:r>
      <w:r>
        <w:instrText xml:space="preserve"> TOC \h \z \c "Table" </w:instrText>
      </w:r>
      <w:r>
        <w:fldChar w:fldCharType="separate"/>
      </w:r>
      <w:hyperlink w:anchor="_Toc228738583" w:history="1">
        <w:r w:rsidR="00E837C4" w:rsidRPr="00EA5895">
          <w:rPr>
            <w:rStyle w:val="Hyperlink"/>
          </w:rPr>
          <w:t>Table 1: Identified Frameworks</w:t>
        </w:r>
        <w:r w:rsidR="00E837C4">
          <w:rPr>
            <w:webHidden/>
          </w:rPr>
          <w:tab/>
        </w:r>
        <w:r w:rsidR="00E837C4">
          <w:rPr>
            <w:webHidden/>
          </w:rPr>
          <w:fldChar w:fldCharType="begin"/>
        </w:r>
        <w:r w:rsidR="00E837C4">
          <w:rPr>
            <w:webHidden/>
          </w:rPr>
          <w:instrText xml:space="preserve"> PAGEREF _Toc228738583 \h </w:instrText>
        </w:r>
        <w:r w:rsidR="00E837C4">
          <w:rPr>
            <w:webHidden/>
          </w:rPr>
        </w:r>
        <w:r w:rsidR="00E837C4">
          <w:rPr>
            <w:webHidden/>
          </w:rPr>
          <w:fldChar w:fldCharType="separate"/>
        </w:r>
        <w:r w:rsidR="00E837C4">
          <w:rPr>
            <w:webHidden/>
          </w:rPr>
          <w:t>8</w:t>
        </w:r>
        <w:r w:rsidR="00E837C4">
          <w:rPr>
            <w:webHidden/>
          </w:rPr>
          <w:fldChar w:fldCharType="end"/>
        </w:r>
      </w:hyperlink>
    </w:p>
    <w:p w14:paraId="40DFEA10" w14:textId="55411756" w:rsidR="00E837C4" w:rsidRDefault="00F90EA6">
      <w:pPr>
        <w:pStyle w:val="TableofFigures"/>
        <w:tabs>
          <w:tab w:val="right" w:leader="dot" w:pos="9016"/>
        </w:tabs>
        <w:rPr>
          <w:rFonts w:eastAsiaTheme="minorEastAsia"/>
          <w:i w:val="0"/>
          <w:iCs w:val="0"/>
          <w:color w:val="auto"/>
          <w:sz w:val="22"/>
          <w:szCs w:val="22"/>
          <w:lang w:eastAsia="en-GB"/>
        </w:rPr>
      </w:pPr>
      <w:hyperlink w:anchor="_Toc228738584" w:history="1">
        <w:r w:rsidR="00E837C4" w:rsidRPr="00EA5895">
          <w:rPr>
            <w:rStyle w:val="Hyperlink"/>
          </w:rPr>
          <w:t>Table 2: Research Design Overview</w:t>
        </w:r>
        <w:r w:rsidR="00E837C4">
          <w:rPr>
            <w:webHidden/>
          </w:rPr>
          <w:tab/>
        </w:r>
        <w:r w:rsidR="00E837C4">
          <w:rPr>
            <w:webHidden/>
          </w:rPr>
          <w:fldChar w:fldCharType="begin"/>
        </w:r>
        <w:r w:rsidR="00E837C4">
          <w:rPr>
            <w:webHidden/>
          </w:rPr>
          <w:instrText xml:space="preserve"> PAGEREF _Toc228738584 \h </w:instrText>
        </w:r>
        <w:r w:rsidR="00E837C4">
          <w:rPr>
            <w:webHidden/>
          </w:rPr>
        </w:r>
        <w:r w:rsidR="00E837C4">
          <w:rPr>
            <w:webHidden/>
          </w:rPr>
          <w:fldChar w:fldCharType="separate"/>
        </w:r>
        <w:r w:rsidR="00E837C4">
          <w:rPr>
            <w:webHidden/>
          </w:rPr>
          <w:t>10</w:t>
        </w:r>
        <w:r w:rsidR="00E837C4">
          <w:rPr>
            <w:webHidden/>
          </w:rPr>
          <w:fldChar w:fldCharType="end"/>
        </w:r>
      </w:hyperlink>
    </w:p>
    <w:p w14:paraId="6923482B" w14:textId="052567E7" w:rsidR="00E837C4" w:rsidRDefault="00F90EA6">
      <w:pPr>
        <w:pStyle w:val="TableofFigures"/>
        <w:tabs>
          <w:tab w:val="right" w:leader="dot" w:pos="9016"/>
        </w:tabs>
        <w:rPr>
          <w:rFonts w:eastAsiaTheme="minorEastAsia"/>
          <w:i w:val="0"/>
          <w:iCs w:val="0"/>
          <w:color w:val="auto"/>
          <w:sz w:val="22"/>
          <w:szCs w:val="22"/>
          <w:lang w:eastAsia="en-GB"/>
        </w:rPr>
      </w:pPr>
      <w:hyperlink w:anchor="_Toc228738585" w:history="1">
        <w:r w:rsidR="00E837C4" w:rsidRPr="00EA5895">
          <w:rPr>
            <w:rStyle w:val="Hyperlink"/>
          </w:rPr>
          <w:t>Table 3: Detection Strategies</w:t>
        </w:r>
        <w:r w:rsidR="00E837C4">
          <w:rPr>
            <w:webHidden/>
          </w:rPr>
          <w:tab/>
        </w:r>
        <w:r w:rsidR="00E837C4">
          <w:rPr>
            <w:webHidden/>
          </w:rPr>
          <w:fldChar w:fldCharType="begin"/>
        </w:r>
        <w:r w:rsidR="00E837C4">
          <w:rPr>
            <w:webHidden/>
          </w:rPr>
          <w:instrText xml:space="preserve"> PAGEREF _Toc228738585 \h </w:instrText>
        </w:r>
        <w:r w:rsidR="00E837C4">
          <w:rPr>
            <w:webHidden/>
          </w:rPr>
        </w:r>
        <w:r w:rsidR="00E837C4">
          <w:rPr>
            <w:webHidden/>
          </w:rPr>
          <w:fldChar w:fldCharType="separate"/>
        </w:r>
        <w:r w:rsidR="00E837C4">
          <w:rPr>
            <w:webHidden/>
          </w:rPr>
          <w:t>12</w:t>
        </w:r>
        <w:r w:rsidR="00E837C4">
          <w:rPr>
            <w:webHidden/>
          </w:rPr>
          <w:fldChar w:fldCharType="end"/>
        </w:r>
      </w:hyperlink>
    </w:p>
    <w:p w14:paraId="09948A18" w14:textId="34255774" w:rsidR="00E837C4" w:rsidRDefault="00F90EA6">
      <w:pPr>
        <w:pStyle w:val="TableofFigures"/>
        <w:tabs>
          <w:tab w:val="right" w:leader="dot" w:pos="9016"/>
        </w:tabs>
        <w:rPr>
          <w:rFonts w:eastAsiaTheme="minorEastAsia"/>
          <w:i w:val="0"/>
          <w:iCs w:val="0"/>
          <w:color w:val="auto"/>
          <w:sz w:val="22"/>
          <w:szCs w:val="22"/>
          <w:lang w:eastAsia="en-GB"/>
        </w:rPr>
      </w:pPr>
      <w:hyperlink w:anchor="_Toc228738586" w:history="1">
        <w:r w:rsidR="00E837C4" w:rsidRPr="00EA5895">
          <w:rPr>
            <w:rStyle w:val="Hyperlink"/>
          </w:rPr>
          <w:t>Table 4: PRISMA stages</w:t>
        </w:r>
        <w:r w:rsidR="00E837C4">
          <w:rPr>
            <w:webHidden/>
          </w:rPr>
          <w:tab/>
        </w:r>
        <w:r w:rsidR="00E837C4">
          <w:rPr>
            <w:webHidden/>
          </w:rPr>
          <w:fldChar w:fldCharType="begin"/>
        </w:r>
        <w:r w:rsidR="00E837C4">
          <w:rPr>
            <w:webHidden/>
          </w:rPr>
          <w:instrText xml:space="preserve"> PAGEREF _Toc228738586 \h </w:instrText>
        </w:r>
        <w:r w:rsidR="00E837C4">
          <w:rPr>
            <w:webHidden/>
          </w:rPr>
        </w:r>
        <w:r w:rsidR="00E837C4">
          <w:rPr>
            <w:webHidden/>
          </w:rPr>
          <w:fldChar w:fldCharType="separate"/>
        </w:r>
        <w:r w:rsidR="00E837C4">
          <w:rPr>
            <w:webHidden/>
          </w:rPr>
          <w:t>13</w:t>
        </w:r>
        <w:r w:rsidR="00E837C4">
          <w:rPr>
            <w:webHidden/>
          </w:rPr>
          <w:fldChar w:fldCharType="end"/>
        </w:r>
      </w:hyperlink>
    </w:p>
    <w:p w14:paraId="2282607C" w14:textId="3F87950B" w:rsidR="00E837C4" w:rsidRDefault="00F90EA6">
      <w:pPr>
        <w:pStyle w:val="TableofFigures"/>
        <w:tabs>
          <w:tab w:val="right" w:leader="dot" w:pos="9016"/>
        </w:tabs>
        <w:rPr>
          <w:rFonts w:eastAsiaTheme="minorEastAsia"/>
          <w:i w:val="0"/>
          <w:iCs w:val="0"/>
          <w:color w:val="auto"/>
          <w:sz w:val="22"/>
          <w:szCs w:val="22"/>
          <w:lang w:eastAsia="en-GB"/>
        </w:rPr>
      </w:pPr>
      <w:hyperlink w:anchor="_Toc228738587" w:history="1">
        <w:r w:rsidR="00E837C4" w:rsidRPr="00EA5895">
          <w:rPr>
            <w:rStyle w:val="Hyperlink"/>
          </w:rPr>
          <w:t>Table 5: Variables and Hypotheses</w:t>
        </w:r>
        <w:r w:rsidR="00E837C4">
          <w:rPr>
            <w:webHidden/>
          </w:rPr>
          <w:tab/>
        </w:r>
        <w:r w:rsidR="00E837C4">
          <w:rPr>
            <w:webHidden/>
          </w:rPr>
          <w:fldChar w:fldCharType="begin"/>
        </w:r>
        <w:r w:rsidR="00E837C4">
          <w:rPr>
            <w:webHidden/>
          </w:rPr>
          <w:instrText xml:space="preserve"> PAGEREF _Toc228738587 \h </w:instrText>
        </w:r>
        <w:r w:rsidR="00E837C4">
          <w:rPr>
            <w:webHidden/>
          </w:rPr>
        </w:r>
        <w:r w:rsidR="00E837C4">
          <w:rPr>
            <w:webHidden/>
          </w:rPr>
          <w:fldChar w:fldCharType="separate"/>
        </w:r>
        <w:r w:rsidR="00E837C4">
          <w:rPr>
            <w:webHidden/>
          </w:rPr>
          <w:t>14</w:t>
        </w:r>
        <w:r w:rsidR="00E837C4">
          <w:rPr>
            <w:webHidden/>
          </w:rPr>
          <w:fldChar w:fldCharType="end"/>
        </w:r>
      </w:hyperlink>
    </w:p>
    <w:p w14:paraId="7EBC3D80" w14:textId="4C2C8E0A" w:rsidR="00E837C4" w:rsidRDefault="00F90EA6">
      <w:pPr>
        <w:pStyle w:val="TableofFigures"/>
        <w:tabs>
          <w:tab w:val="right" w:leader="dot" w:pos="9016"/>
        </w:tabs>
        <w:rPr>
          <w:rFonts w:eastAsiaTheme="minorEastAsia"/>
          <w:i w:val="0"/>
          <w:iCs w:val="0"/>
          <w:color w:val="auto"/>
          <w:sz w:val="22"/>
          <w:szCs w:val="22"/>
          <w:lang w:eastAsia="en-GB"/>
        </w:rPr>
      </w:pPr>
      <w:hyperlink w:anchor="_Toc228738588" w:history="1">
        <w:r w:rsidR="00E837C4" w:rsidRPr="00EA5895">
          <w:rPr>
            <w:rStyle w:val="Hyperlink"/>
          </w:rPr>
          <w:t>Table 6: Detection Performance Metrics and Measurement Approach</w:t>
        </w:r>
        <w:r w:rsidR="00E837C4">
          <w:rPr>
            <w:webHidden/>
          </w:rPr>
          <w:tab/>
        </w:r>
        <w:r w:rsidR="00E837C4">
          <w:rPr>
            <w:webHidden/>
          </w:rPr>
          <w:fldChar w:fldCharType="begin"/>
        </w:r>
        <w:r w:rsidR="00E837C4">
          <w:rPr>
            <w:webHidden/>
          </w:rPr>
          <w:instrText xml:space="preserve"> PAGEREF _Toc228738588 \h </w:instrText>
        </w:r>
        <w:r w:rsidR="00E837C4">
          <w:rPr>
            <w:webHidden/>
          </w:rPr>
        </w:r>
        <w:r w:rsidR="00E837C4">
          <w:rPr>
            <w:webHidden/>
          </w:rPr>
          <w:fldChar w:fldCharType="separate"/>
        </w:r>
        <w:r w:rsidR="00E837C4">
          <w:rPr>
            <w:webHidden/>
          </w:rPr>
          <w:t>15</w:t>
        </w:r>
        <w:r w:rsidR="00E837C4">
          <w:rPr>
            <w:webHidden/>
          </w:rPr>
          <w:fldChar w:fldCharType="end"/>
        </w:r>
      </w:hyperlink>
    </w:p>
    <w:p w14:paraId="16904A25" w14:textId="686CC3CA" w:rsidR="00E837C4" w:rsidRDefault="00F90EA6">
      <w:pPr>
        <w:pStyle w:val="TableofFigures"/>
        <w:tabs>
          <w:tab w:val="right" w:leader="dot" w:pos="9016"/>
        </w:tabs>
        <w:rPr>
          <w:rFonts w:eastAsiaTheme="minorEastAsia"/>
          <w:i w:val="0"/>
          <w:iCs w:val="0"/>
          <w:color w:val="auto"/>
          <w:sz w:val="22"/>
          <w:szCs w:val="22"/>
          <w:lang w:eastAsia="en-GB"/>
        </w:rPr>
      </w:pPr>
      <w:hyperlink w:anchor="_Toc228738589" w:history="1">
        <w:r w:rsidR="00E837C4" w:rsidRPr="00EA5895">
          <w:rPr>
            <w:rStyle w:val="Hyperlink"/>
          </w:rPr>
          <w:t>Table 7: Extracted Evidence Summary</w:t>
        </w:r>
        <w:r w:rsidR="00E837C4">
          <w:rPr>
            <w:webHidden/>
          </w:rPr>
          <w:tab/>
        </w:r>
        <w:r w:rsidR="00E837C4">
          <w:rPr>
            <w:webHidden/>
          </w:rPr>
          <w:fldChar w:fldCharType="begin"/>
        </w:r>
        <w:r w:rsidR="00E837C4">
          <w:rPr>
            <w:webHidden/>
          </w:rPr>
          <w:instrText xml:space="preserve"> PAGEREF _Toc228738589 \h </w:instrText>
        </w:r>
        <w:r w:rsidR="00E837C4">
          <w:rPr>
            <w:webHidden/>
          </w:rPr>
        </w:r>
        <w:r w:rsidR="00E837C4">
          <w:rPr>
            <w:webHidden/>
          </w:rPr>
          <w:fldChar w:fldCharType="separate"/>
        </w:r>
        <w:r w:rsidR="00E837C4">
          <w:rPr>
            <w:webHidden/>
          </w:rPr>
          <w:t>20</w:t>
        </w:r>
        <w:r w:rsidR="00E837C4">
          <w:rPr>
            <w:webHidden/>
          </w:rPr>
          <w:fldChar w:fldCharType="end"/>
        </w:r>
      </w:hyperlink>
    </w:p>
    <w:p w14:paraId="678F750F" w14:textId="1E61DF44" w:rsidR="00E837C4" w:rsidRDefault="00550E44" w:rsidP="00E837C4">
      <w:pPr>
        <w:pStyle w:val="Heading1"/>
      </w:pPr>
      <w:r>
        <w:fldChar w:fldCharType="end"/>
      </w:r>
    </w:p>
    <w:p w14:paraId="2BBF059A" w14:textId="77777777" w:rsidR="00E837C4" w:rsidRDefault="00E837C4">
      <w:pPr>
        <w:rPr>
          <w:rFonts w:asciiTheme="majorHAnsi" w:eastAsiaTheme="majorEastAsia" w:hAnsiTheme="majorHAnsi" w:cstheme="majorBidi"/>
          <w:color w:val="000000" w:themeColor="text1"/>
          <w:sz w:val="32"/>
          <w:szCs w:val="32"/>
        </w:rPr>
      </w:pPr>
      <w:r>
        <w:br w:type="page"/>
      </w:r>
    </w:p>
    <w:p w14:paraId="08193C9B" w14:textId="418C3780" w:rsidR="00E837C4" w:rsidRDefault="00E837C4" w:rsidP="00E837C4">
      <w:pPr>
        <w:pStyle w:val="Heading1"/>
      </w:pPr>
      <w:bookmarkStart w:id="2" w:name="_Toc228738776"/>
      <w:r>
        <w:lastRenderedPageBreak/>
        <w:t>List of Figures</w:t>
      </w:r>
      <w:bookmarkEnd w:id="2"/>
      <w:r>
        <w:fldChar w:fldCharType="begin"/>
      </w:r>
      <w:r>
        <w:instrText xml:space="preserve"> TOC \h \z \c "Figure" </w:instrText>
      </w:r>
      <w:r>
        <w:fldChar w:fldCharType="separate"/>
      </w:r>
    </w:p>
    <w:p w14:paraId="4B36B058" w14:textId="53C04366" w:rsidR="00E837C4" w:rsidRDefault="00F90EA6">
      <w:pPr>
        <w:pStyle w:val="TableofFigures"/>
        <w:tabs>
          <w:tab w:val="right" w:leader="dot" w:pos="9016"/>
        </w:tabs>
        <w:rPr>
          <w:rFonts w:eastAsiaTheme="minorEastAsia"/>
          <w:i w:val="0"/>
          <w:iCs w:val="0"/>
          <w:color w:val="auto"/>
          <w:sz w:val="22"/>
          <w:szCs w:val="22"/>
          <w:lang w:eastAsia="en-GB"/>
        </w:rPr>
      </w:pPr>
      <w:hyperlink w:anchor="_Toc228738515" w:history="1">
        <w:r w:rsidR="00E837C4" w:rsidRPr="00FB71D2">
          <w:rPr>
            <w:rStyle w:val="Hyperlink"/>
          </w:rPr>
          <w:t>Figure 1: Project timeline</w:t>
        </w:r>
        <w:r w:rsidR="00E837C4">
          <w:rPr>
            <w:webHidden/>
          </w:rPr>
          <w:tab/>
        </w:r>
        <w:r w:rsidR="00E837C4">
          <w:rPr>
            <w:webHidden/>
          </w:rPr>
          <w:fldChar w:fldCharType="begin"/>
        </w:r>
        <w:r w:rsidR="00E837C4">
          <w:rPr>
            <w:webHidden/>
          </w:rPr>
          <w:instrText xml:space="preserve"> PAGEREF _Toc228738515 \h </w:instrText>
        </w:r>
        <w:r w:rsidR="00E837C4">
          <w:rPr>
            <w:webHidden/>
          </w:rPr>
        </w:r>
        <w:r w:rsidR="00E837C4">
          <w:rPr>
            <w:webHidden/>
          </w:rPr>
          <w:fldChar w:fldCharType="separate"/>
        </w:r>
        <w:r w:rsidR="00E837C4">
          <w:rPr>
            <w:webHidden/>
          </w:rPr>
          <w:t>16</w:t>
        </w:r>
        <w:r w:rsidR="00E837C4">
          <w:rPr>
            <w:webHidden/>
          </w:rPr>
          <w:fldChar w:fldCharType="end"/>
        </w:r>
      </w:hyperlink>
    </w:p>
    <w:p w14:paraId="0C17F5FD" w14:textId="6AC8DF1A" w:rsidR="00E837C4" w:rsidRDefault="00F90EA6">
      <w:pPr>
        <w:pStyle w:val="TableofFigures"/>
        <w:tabs>
          <w:tab w:val="right" w:leader="dot" w:pos="9016"/>
        </w:tabs>
        <w:rPr>
          <w:rFonts w:eastAsiaTheme="minorEastAsia"/>
          <w:i w:val="0"/>
          <w:iCs w:val="0"/>
          <w:color w:val="auto"/>
          <w:sz w:val="22"/>
          <w:szCs w:val="22"/>
          <w:lang w:eastAsia="en-GB"/>
        </w:rPr>
      </w:pPr>
      <w:hyperlink w:anchor="_Toc228738516" w:history="1">
        <w:r w:rsidR="00E837C4" w:rsidRPr="00FB71D2">
          <w:rPr>
            <w:rStyle w:val="Hyperlink"/>
          </w:rPr>
          <w:t>Figure 2: PRISMA flow diagram</w:t>
        </w:r>
        <w:r w:rsidR="00E837C4">
          <w:rPr>
            <w:webHidden/>
          </w:rPr>
          <w:tab/>
        </w:r>
        <w:r w:rsidR="00E837C4">
          <w:rPr>
            <w:webHidden/>
          </w:rPr>
          <w:fldChar w:fldCharType="begin"/>
        </w:r>
        <w:r w:rsidR="00E837C4">
          <w:rPr>
            <w:webHidden/>
          </w:rPr>
          <w:instrText xml:space="preserve"> PAGEREF _Toc228738516 \h </w:instrText>
        </w:r>
        <w:r w:rsidR="00E837C4">
          <w:rPr>
            <w:webHidden/>
          </w:rPr>
        </w:r>
        <w:r w:rsidR="00E837C4">
          <w:rPr>
            <w:webHidden/>
          </w:rPr>
          <w:fldChar w:fldCharType="separate"/>
        </w:r>
        <w:r w:rsidR="00E837C4">
          <w:rPr>
            <w:webHidden/>
          </w:rPr>
          <w:t>22</w:t>
        </w:r>
        <w:r w:rsidR="00E837C4">
          <w:rPr>
            <w:webHidden/>
          </w:rPr>
          <w:fldChar w:fldCharType="end"/>
        </w:r>
      </w:hyperlink>
    </w:p>
    <w:p w14:paraId="1CD55C0E" w14:textId="51FE399A" w:rsidR="00E837C4" w:rsidRDefault="00E837C4" w:rsidP="00E837C4">
      <w:pPr>
        <w:pStyle w:val="Heading1"/>
      </w:pPr>
      <w:r>
        <w:fldChar w:fldCharType="end"/>
      </w:r>
    </w:p>
    <w:p w14:paraId="305B4F4E" w14:textId="0A50AA56" w:rsidR="0042420B" w:rsidRPr="00E837C4" w:rsidRDefault="00E837C4" w:rsidP="3C952A86">
      <w:pPr>
        <w:rPr>
          <w:rFonts w:asciiTheme="majorHAnsi" w:eastAsiaTheme="majorEastAsia" w:hAnsiTheme="majorHAnsi" w:cstheme="majorBidi"/>
          <w:color w:val="000000" w:themeColor="text1"/>
          <w:sz w:val="32"/>
          <w:szCs w:val="32"/>
        </w:rPr>
      </w:pPr>
      <w:r>
        <w:br w:type="page"/>
      </w:r>
    </w:p>
    <w:p w14:paraId="70B0D3C8" w14:textId="4F082C0A" w:rsidR="00FD003D" w:rsidRDefault="00A16DF6" w:rsidP="00452AF9">
      <w:pPr>
        <w:pStyle w:val="Heading1"/>
        <w:numPr>
          <w:ilvl w:val="0"/>
          <w:numId w:val="2"/>
        </w:numPr>
      </w:pPr>
      <w:bookmarkStart w:id="3" w:name="_Toc228656799"/>
      <w:bookmarkStart w:id="4" w:name="_Toc228738777"/>
      <w:r>
        <w:lastRenderedPageBreak/>
        <w:t>Introduction</w:t>
      </w:r>
      <w:bookmarkEnd w:id="3"/>
      <w:bookmarkEnd w:id="4"/>
    </w:p>
    <w:p w14:paraId="18A572B9" w14:textId="120BAC7B" w:rsidR="00452AF9" w:rsidRDefault="00452AF9" w:rsidP="00A2204E">
      <w:pPr>
        <w:pStyle w:val="Heading3"/>
        <w:numPr>
          <w:ilvl w:val="1"/>
          <w:numId w:val="2"/>
        </w:numPr>
      </w:pPr>
      <w:bookmarkStart w:id="5" w:name="_Toc228656800"/>
      <w:bookmarkStart w:id="6" w:name="_Toc228738778"/>
      <w:r w:rsidRPr="00452AF9">
        <w:t>Context and background</w:t>
      </w:r>
      <w:bookmarkEnd w:id="5"/>
      <w:bookmarkEnd w:id="6"/>
    </w:p>
    <w:p w14:paraId="69822562" w14:textId="6CBF1383" w:rsidR="003D2BB0" w:rsidRDefault="003D2BB0" w:rsidP="0023262A">
      <w:pPr>
        <w:pStyle w:val="Reporttextbody"/>
        <w:rPr>
          <w:rStyle w:val="ReporttextbodyChar"/>
          <w:lang w:eastAsia="en-GB"/>
        </w:rPr>
      </w:pPr>
      <w:r>
        <w:t>The cyber threat landscape is evolving. A</w:t>
      </w:r>
      <w:r w:rsidR="00A2204E" w:rsidRPr="00A2204E">
        <w:t xml:space="preserve">longside well-documented, state-sponsored Advanced Persistent Threats (APTs), </w:t>
      </w:r>
      <w:r w:rsidRPr="003D2BB0">
        <w:rPr>
          <w:rStyle w:val="ReporttextbodyChar"/>
          <w:lang w:eastAsia="en-GB"/>
        </w:rPr>
        <w:t>a growing set of emergent actors has appeared that combines opportunistic behaviour with identity</w:t>
      </w:r>
      <w:r w:rsidRPr="003D2BB0">
        <w:rPr>
          <w:rStyle w:val="ReporttextbodyChar"/>
          <w:lang w:eastAsia="en-GB"/>
        </w:rPr>
        <w:noBreakHyphen/>
        <w:t>centric and sociotechnical intrusion techniques. Despite limited technical sophistication, these actors have been linked to high</w:t>
      </w:r>
      <w:r w:rsidRPr="003D2BB0">
        <w:rPr>
          <w:rStyle w:val="ReporttextbodyChar"/>
          <w:lang w:eastAsia="en-GB"/>
        </w:rPr>
        <w:noBreakHyphen/>
        <w:t>impact compromises that bypass conventional malware</w:t>
      </w:r>
      <w:r w:rsidRPr="003D2BB0">
        <w:rPr>
          <w:rStyle w:val="ReporttextbodyChar"/>
          <w:lang w:eastAsia="en-GB"/>
        </w:rPr>
        <w:noBreakHyphen/>
        <w:t>focused detection and challenge established incident</w:t>
      </w:r>
      <w:r w:rsidRPr="003D2BB0">
        <w:rPr>
          <w:rStyle w:val="ReporttextbodyChar"/>
          <w:lang w:eastAsia="en-GB"/>
        </w:rPr>
        <w:noBreakHyphen/>
        <w:t>response assumptions.</w:t>
      </w:r>
    </w:p>
    <w:p w14:paraId="2D45C46C" w14:textId="50683547" w:rsidR="008913A4" w:rsidRPr="008913A4" w:rsidRDefault="008913A4" w:rsidP="008913A4">
      <w:pPr>
        <w:spacing w:line="300" w:lineRule="atLeast"/>
        <w:rPr>
          <w:rStyle w:val="ReporttextbodyChar"/>
          <w:lang w:eastAsia="en-GB"/>
        </w:rPr>
      </w:pPr>
      <w:r w:rsidRPr="008913A4">
        <w:rPr>
          <w:rStyle w:val="ReporttextbodyChar"/>
          <w:lang w:eastAsia="en-GB"/>
        </w:rPr>
        <w:t>Cyber Threat Intelligence (CTI) provides the analytical foundation for understanding such adversaries, supporting detection, attribution, and defensive decision</w:t>
      </w:r>
      <w:r w:rsidRPr="008913A4">
        <w:rPr>
          <w:rStyle w:val="ReporttextbodyChar"/>
          <w:rFonts w:ascii="Cambria Math" w:hAnsi="Cambria Math" w:cs="Cambria Math"/>
          <w:lang w:eastAsia="en-GB"/>
        </w:rPr>
        <w:t>‑</w:t>
      </w:r>
      <w:r w:rsidRPr="008913A4">
        <w:rPr>
          <w:rStyle w:val="ReporttextbodyChar"/>
          <w:lang w:eastAsia="en-GB"/>
        </w:rPr>
        <w:t>making. Traditional APT activity has been characterised by persistent, strategic, and multi</w:t>
      </w:r>
      <w:r w:rsidRPr="008913A4">
        <w:rPr>
          <w:rStyle w:val="ReporttextbodyChar"/>
          <w:rFonts w:ascii="Cambria Math" w:hAnsi="Cambria Math" w:cs="Cambria Math"/>
          <w:lang w:eastAsia="en-GB"/>
        </w:rPr>
        <w:t>‑</w:t>
      </w:r>
      <w:r w:rsidRPr="008913A4">
        <w:rPr>
          <w:rStyle w:val="ReporttextbodyChar"/>
          <w:lang w:eastAsia="en-GB"/>
        </w:rPr>
        <w:t>stage intrusion campaigns aligned with long</w:t>
      </w:r>
      <w:r w:rsidRPr="008913A4">
        <w:rPr>
          <w:rStyle w:val="ReporttextbodyChar"/>
          <w:rFonts w:ascii="Cambria Math" w:hAnsi="Cambria Math" w:cs="Cambria Math"/>
          <w:lang w:eastAsia="en-GB"/>
        </w:rPr>
        <w:t>‑</w:t>
      </w:r>
      <w:r w:rsidRPr="008913A4">
        <w:rPr>
          <w:rStyle w:val="ReporttextbodyChar"/>
          <w:lang w:eastAsia="en-GB"/>
        </w:rPr>
        <w:t>term objectives. In response, CTI has increasingly shifted from reliance on isolated technical indicators toward behavioural analysis using structured frameworks such as MITRE ATT&amp;CK</w:t>
      </w:r>
      <w:r w:rsidR="0005341F">
        <w:rPr>
          <w:rStyle w:val="ReporttextbodyChar"/>
          <w:rFonts w:cstheme="minorHAnsi"/>
          <w:lang w:eastAsia="en-GB"/>
        </w:rPr>
        <w:t>®</w:t>
      </w:r>
      <w:r w:rsidRPr="008913A4">
        <w:rPr>
          <w:rStyle w:val="ReporttextbodyChar"/>
          <w:lang w:eastAsia="en-GB"/>
        </w:rPr>
        <w:t>, recognising that adversary effectiveness lies in how actions are sequenced and adapted across the intrusion lifecycle rather than in individual tools or exploits.</w:t>
      </w:r>
    </w:p>
    <w:p w14:paraId="35A52F37" w14:textId="0BEE1EDC" w:rsidR="00EA2FC0" w:rsidRDefault="008913A4" w:rsidP="008913A4">
      <w:pPr>
        <w:spacing w:line="300" w:lineRule="atLeast"/>
        <w:rPr>
          <w:rStyle w:val="ReporttextbodyChar"/>
          <w:lang w:eastAsia="en-GB"/>
        </w:rPr>
      </w:pPr>
      <w:r w:rsidRPr="008913A4">
        <w:rPr>
          <w:rStyle w:val="ReporttextbodyChar"/>
          <w:lang w:eastAsia="en-GB"/>
        </w:rPr>
        <w:t>Recent developments challenge these traditional assumptions. Identity</w:t>
      </w:r>
      <w:r w:rsidRPr="008913A4">
        <w:rPr>
          <w:rStyle w:val="ReporttextbodyChar"/>
          <w:rFonts w:ascii="Cambria Math" w:hAnsi="Cambria Math" w:cs="Cambria Math"/>
          <w:lang w:eastAsia="en-GB"/>
        </w:rPr>
        <w:t>‑</w:t>
      </w:r>
      <w:r w:rsidRPr="008913A4">
        <w:rPr>
          <w:rStyle w:val="ReporttextbodyChar"/>
          <w:lang w:eastAsia="en-GB"/>
        </w:rPr>
        <w:t>centric intrusions</w:t>
      </w:r>
      <w:r w:rsidR="001705D4">
        <w:rPr>
          <w:rStyle w:val="ReporttextbodyChar"/>
          <w:rFonts w:ascii="Calibri" w:hAnsi="Calibri" w:cs="Calibri"/>
          <w:lang w:eastAsia="en-GB"/>
        </w:rPr>
        <w:t xml:space="preserve">, </w:t>
      </w:r>
      <w:r w:rsidRPr="008913A4">
        <w:rPr>
          <w:rStyle w:val="ReporttextbodyChar"/>
          <w:lang w:eastAsia="en-GB"/>
        </w:rPr>
        <w:t>such as credential theft, MFA fatigue, and abuse of cloud identity infrastructure</w:t>
      </w:r>
      <w:r w:rsidR="001705D4">
        <w:rPr>
          <w:rStyle w:val="ReporttextbodyChar"/>
          <w:rFonts w:ascii="Calibri" w:hAnsi="Calibri" w:cs="Calibri"/>
          <w:lang w:eastAsia="en-GB"/>
        </w:rPr>
        <w:t xml:space="preserve">, </w:t>
      </w:r>
      <w:r w:rsidRPr="008913A4">
        <w:rPr>
          <w:rStyle w:val="ReporttextbodyChar"/>
          <w:lang w:eastAsia="en-GB"/>
        </w:rPr>
        <w:t xml:space="preserve">have become prevalent across modern attack campaigns, reflecting a strategic emphasis on access reliability and operational efficiency. </w:t>
      </w:r>
    </w:p>
    <w:p w14:paraId="272DE50A" w14:textId="334067F2" w:rsidR="00EA2FC0" w:rsidRDefault="00EA2FC0" w:rsidP="008913A4">
      <w:pPr>
        <w:spacing w:line="300" w:lineRule="atLeast"/>
        <w:rPr>
          <w:rStyle w:val="ReporttextbodyChar"/>
          <w:lang w:eastAsia="en-GB"/>
        </w:rPr>
      </w:pPr>
      <w:r w:rsidRPr="00EA2FC0">
        <w:rPr>
          <w:rStyle w:val="ReporttextbodyChar"/>
          <w:lang w:eastAsia="en-GB"/>
        </w:rPr>
        <w:t>Industry reporting identifies identity compromise as a dominant intrusion vector, with Mandiant reporting stolen credentials in 16% of initial access cases and Microsoft analysing tens of millions of identity</w:t>
      </w:r>
      <w:r w:rsidRPr="00EA2FC0">
        <w:rPr>
          <w:rStyle w:val="ReporttextbodyChar"/>
          <w:rFonts w:ascii="Cambria Math" w:hAnsi="Cambria Math" w:cs="Cambria Math"/>
          <w:lang w:eastAsia="en-GB"/>
        </w:rPr>
        <w:t>‑</w:t>
      </w:r>
      <w:r w:rsidRPr="00EA2FC0">
        <w:rPr>
          <w:rStyle w:val="ReporttextbodyChar"/>
          <w:lang w:eastAsia="en-GB"/>
        </w:rPr>
        <w:t>risk detections daily, highlighting the scale and prevalence of identity</w:t>
      </w:r>
      <w:r w:rsidRPr="00EA2FC0">
        <w:rPr>
          <w:rStyle w:val="ReporttextbodyChar"/>
          <w:rFonts w:ascii="Cambria Math" w:hAnsi="Cambria Math" w:cs="Cambria Math"/>
          <w:lang w:eastAsia="en-GB"/>
        </w:rPr>
        <w:t>‑</w:t>
      </w:r>
      <w:r w:rsidRPr="00EA2FC0">
        <w:rPr>
          <w:rStyle w:val="ReporttextbodyChar"/>
          <w:lang w:eastAsia="en-GB"/>
        </w:rPr>
        <w:t>centric attack paths</w:t>
      </w:r>
      <w:r>
        <w:rPr>
          <w:rStyle w:val="ReporttextbodyChar"/>
          <w:lang w:eastAsia="en-GB"/>
        </w:rPr>
        <w:t xml:space="preserve"> </w:t>
      </w:r>
      <w:r>
        <w:rPr>
          <w:rStyle w:val="ReporttextbodyChar"/>
          <w:lang w:eastAsia="en-GB"/>
        </w:rPr>
        <w:fldChar w:fldCharType="begin"/>
      </w:r>
      <w:r>
        <w:rPr>
          <w:rStyle w:val="ReporttextbodyChar"/>
          <w:lang w:eastAsia="en-GB"/>
        </w:rPr>
        <w:instrText xml:space="preserve"> ADDIN ZOTERO_ITEM CSL_CITATION {"citationID":"W1Wme1ap","properties":{"unsorted":false,"formattedCitation":"[1], [2]","plainCitation":"[1], [2]","noteIndex":0},"citationItems":[{"id":373,"uris":["http://zotero.org/users/local/hIkW2Nt2/items/QYGMCKX8"],"itemData":{"id":373,"type":"webpage","abstract":"Explore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377,"uris":["http://zotero.org/users/local/hIkW2Nt2/items/DMIMYS9X"],"itemData":{"id":377,"type":"webpage","abstract":"We share data, insights and recommendations from the incident response frontlines in the latest edition of our annual report.","container-title":"Google Cloud Blog","language":"en-US","title":"M-Trends 2025: Data, Insights, and Recommendations From the Frontlines","title-short":"M-Trends 2025","URL":"https://cloud.google.com/blog/topics/threat-intelligence/m-trends-2025","accessed":{"date-parts":[["2026",5,2]]}}}],"schema":"https://github.com/citation-style-language/schema/raw/master/csl-citation.json"} </w:instrText>
      </w:r>
      <w:r>
        <w:rPr>
          <w:rStyle w:val="ReporttextbodyChar"/>
          <w:lang w:eastAsia="en-GB"/>
        </w:rPr>
        <w:fldChar w:fldCharType="separate"/>
      </w:r>
      <w:r w:rsidRPr="00EA2FC0">
        <w:rPr>
          <w:rFonts w:ascii="Calibri" w:hAnsi="Calibri" w:cs="Calibri"/>
          <w:sz w:val="24"/>
        </w:rPr>
        <w:t>[1], [2]</w:t>
      </w:r>
      <w:r>
        <w:rPr>
          <w:rStyle w:val="ReporttextbodyChar"/>
          <w:lang w:eastAsia="en-GB"/>
        </w:rPr>
        <w:fldChar w:fldCharType="end"/>
      </w:r>
      <w:r w:rsidRPr="00EA2FC0">
        <w:rPr>
          <w:rStyle w:val="ReporttextbodyChar"/>
          <w:lang w:eastAsia="en-GB"/>
        </w:rPr>
        <w:t>.</w:t>
      </w:r>
    </w:p>
    <w:p w14:paraId="688D26BE" w14:textId="1880E508" w:rsidR="008913A4" w:rsidRPr="008913A4" w:rsidRDefault="00EA2FC0" w:rsidP="008913A4">
      <w:pPr>
        <w:spacing w:line="300" w:lineRule="atLeast"/>
        <w:rPr>
          <w:rStyle w:val="ReporttextbodyChar"/>
          <w:lang w:eastAsia="en-GB"/>
        </w:rPr>
      </w:pPr>
      <w:r w:rsidRPr="008913A4">
        <w:rPr>
          <w:rStyle w:val="ReporttextbodyChar"/>
          <w:lang w:eastAsia="en-GB"/>
        </w:rPr>
        <w:t>Simultaneously</w:t>
      </w:r>
      <w:r w:rsidR="008913A4" w:rsidRPr="008913A4">
        <w:rPr>
          <w:rStyle w:val="ReporttextbodyChar"/>
          <w:lang w:eastAsia="en-GB"/>
        </w:rPr>
        <w:t>, youth</w:t>
      </w:r>
      <w:r w:rsidR="008913A4" w:rsidRPr="008913A4">
        <w:rPr>
          <w:rStyle w:val="ReporttextbodyChar"/>
          <w:rFonts w:ascii="Cambria Math" w:hAnsi="Cambria Math" w:cs="Cambria Math"/>
          <w:lang w:eastAsia="en-GB"/>
        </w:rPr>
        <w:t>‑</w:t>
      </w:r>
      <w:r w:rsidR="008913A4" w:rsidRPr="008913A4">
        <w:rPr>
          <w:rStyle w:val="ReporttextbodyChar"/>
          <w:lang w:eastAsia="en-GB"/>
        </w:rPr>
        <w:t>driven and financially motivated APT</w:t>
      </w:r>
      <w:r w:rsidR="008913A4" w:rsidRPr="008913A4">
        <w:rPr>
          <w:rStyle w:val="ReporttextbodyChar"/>
          <w:rFonts w:ascii="Cambria Math" w:hAnsi="Cambria Math" w:cs="Cambria Math"/>
          <w:lang w:eastAsia="en-GB"/>
        </w:rPr>
        <w:t>‑</w:t>
      </w:r>
      <w:r w:rsidR="008913A4" w:rsidRPr="008913A4">
        <w:rPr>
          <w:rStyle w:val="ReporttextbodyChar"/>
          <w:lang w:eastAsia="en-GB"/>
        </w:rPr>
        <w:t>style groups have demonstrated the ability to compromise major organisations using accessible, socially engineered techniques rather than bespoke malware. These trends blur the boundary between cybercrime and state</w:t>
      </w:r>
      <w:r w:rsidR="008913A4" w:rsidRPr="008913A4">
        <w:rPr>
          <w:rStyle w:val="ReporttextbodyChar"/>
          <w:rFonts w:ascii="Cambria Math" w:hAnsi="Cambria Math" w:cs="Cambria Math"/>
          <w:lang w:eastAsia="en-GB"/>
        </w:rPr>
        <w:t>‑</w:t>
      </w:r>
      <w:r w:rsidR="008913A4" w:rsidRPr="008913A4">
        <w:rPr>
          <w:rStyle w:val="ReporttextbodyChar"/>
          <w:lang w:eastAsia="en-GB"/>
        </w:rPr>
        <w:t>aligned intrusion activity and expose limitations in existing APT behavioural models.</w:t>
      </w:r>
    </w:p>
    <w:p w14:paraId="795C70A9" w14:textId="0A143A1E" w:rsidR="008913A4" w:rsidRDefault="008913A4" w:rsidP="008913A4">
      <w:pPr>
        <w:spacing w:line="300" w:lineRule="atLeast"/>
        <w:rPr>
          <w:rStyle w:val="ReporttextbodyChar"/>
          <w:lang w:eastAsia="en-GB"/>
        </w:rPr>
      </w:pPr>
      <w:r w:rsidRPr="008913A4">
        <w:rPr>
          <w:rStyle w:val="ReporttextbodyChar"/>
          <w:lang w:eastAsia="en-GB"/>
        </w:rPr>
        <w:t>The growing importance of open</w:t>
      </w:r>
      <w:r w:rsidRPr="008913A4">
        <w:rPr>
          <w:rStyle w:val="ReporttextbodyChar"/>
          <w:rFonts w:ascii="Cambria Math" w:hAnsi="Cambria Math" w:cs="Cambria Math"/>
          <w:lang w:eastAsia="en-GB"/>
        </w:rPr>
        <w:t>‑</w:t>
      </w:r>
      <w:r w:rsidRPr="008913A4">
        <w:rPr>
          <w:rStyle w:val="ReporttextbodyChar"/>
          <w:lang w:eastAsia="en-GB"/>
        </w:rPr>
        <w:t>source intelligence (OSINT) further highlights this shift. OSINT provides timely visibility into emerging actors and techniques that are often absent from peer</w:t>
      </w:r>
      <w:r w:rsidRPr="008913A4">
        <w:rPr>
          <w:rStyle w:val="ReporttextbodyChar"/>
          <w:rFonts w:ascii="Cambria Math" w:hAnsi="Cambria Math" w:cs="Cambria Math"/>
          <w:lang w:eastAsia="en-GB"/>
        </w:rPr>
        <w:t>‑</w:t>
      </w:r>
      <w:r w:rsidRPr="008913A4">
        <w:rPr>
          <w:rStyle w:val="ReporttextbodyChar"/>
          <w:lang w:eastAsia="en-GB"/>
        </w:rPr>
        <w:t>reviewed literature, widening the gap between academic APT models and contemporary threat activity.</w:t>
      </w:r>
    </w:p>
    <w:p w14:paraId="4E06D63F" w14:textId="0D061A3A" w:rsidR="00452AF9" w:rsidRDefault="00452AF9" w:rsidP="00A2204E">
      <w:pPr>
        <w:pStyle w:val="Heading2"/>
        <w:numPr>
          <w:ilvl w:val="1"/>
          <w:numId w:val="2"/>
        </w:numPr>
      </w:pPr>
      <w:bookmarkStart w:id="7" w:name="_Toc228656803"/>
      <w:bookmarkStart w:id="8" w:name="_Toc228738779"/>
      <w:r>
        <w:t>Research Problem</w:t>
      </w:r>
      <w:bookmarkEnd w:id="7"/>
      <w:bookmarkEnd w:id="8"/>
    </w:p>
    <w:p w14:paraId="74F62316" w14:textId="635D4911" w:rsidR="008913A4" w:rsidRDefault="008913A4" w:rsidP="008913A4">
      <w:pPr>
        <w:pStyle w:val="Reporttextbody"/>
      </w:pPr>
      <w:r>
        <w:t>Although APTs are extensively examined in academic literature, existing research remains predominantly focused on state</w:t>
      </w:r>
      <w:r>
        <w:rPr>
          <w:rFonts w:ascii="Cambria Math" w:hAnsi="Cambria Math" w:cs="Cambria Math"/>
        </w:rPr>
        <w:t>‑</w:t>
      </w:r>
      <w:r>
        <w:t>aligned actors characterised by high technical sophistication and established intrusion patterns. In contrast, emergent APT</w:t>
      </w:r>
      <w:r>
        <w:rPr>
          <w:rFonts w:ascii="Cambria Math" w:hAnsi="Cambria Math" w:cs="Cambria Math"/>
        </w:rPr>
        <w:t>‑</w:t>
      </w:r>
      <w:r>
        <w:t>style groups,</w:t>
      </w:r>
      <w:r>
        <w:rPr>
          <w:rFonts w:ascii="Calibri" w:hAnsi="Calibri" w:cs="Calibri"/>
        </w:rPr>
        <w:t xml:space="preserve"> </w:t>
      </w:r>
      <w:r>
        <w:t>such as Lapsus$ and Scattered Spider, exhibit identity</w:t>
      </w:r>
      <w:r>
        <w:rPr>
          <w:rFonts w:ascii="Cambria Math" w:hAnsi="Cambria Math" w:cs="Cambria Math"/>
        </w:rPr>
        <w:t>‑</w:t>
      </w:r>
      <w:r>
        <w:t>centric, socially engineered, and low</w:t>
      </w:r>
      <w:r>
        <w:rPr>
          <w:rFonts w:ascii="Cambria Math" w:hAnsi="Cambria Math" w:cs="Cambria Math"/>
        </w:rPr>
        <w:t>‑</w:t>
      </w:r>
      <w:r>
        <w:t>barrier intrusion behaviours that depart from these assumptions and are documented primarily through CTI, OSINT, and government reporting.</w:t>
      </w:r>
    </w:p>
    <w:p w14:paraId="3E28CBE8" w14:textId="42EA90BA" w:rsidR="008913A4" w:rsidRPr="008913A4" w:rsidRDefault="008913A4" w:rsidP="008913A4">
      <w:pPr>
        <w:pStyle w:val="Reporttextbody"/>
      </w:pPr>
      <w:r>
        <w:lastRenderedPageBreak/>
        <w:t>As a result, there is no integrated behavioural framework that systematically compares traditional APTs and emergent APT</w:t>
      </w:r>
      <w:r>
        <w:rPr>
          <w:rFonts w:ascii="Cambria Math" w:hAnsi="Cambria Math" w:cs="Cambria Math"/>
        </w:rPr>
        <w:t>‑</w:t>
      </w:r>
      <w:r>
        <w:t>style actors or assesses how their behaviours converge or diverge when mapped to a common structure such as MITRE ATT&amp;CK</w:t>
      </w:r>
      <w:r>
        <w:rPr>
          <w:rFonts w:ascii="Calibri" w:hAnsi="Calibri" w:cs="Calibri"/>
        </w:rPr>
        <w:t>®</w:t>
      </w:r>
      <w:r>
        <w:t>. This fragmentation, driven by both uneven evidence sources and academic models that emphasise bespoke tooling and long</w:t>
      </w:r>
      <w:r>
        <w:rPr>
          <w:rFonts w:ascii="Cambria Math" w:hAnsi="Cambria Math" w:cs="Cambria Math"/>
        </w:rPr>
        <w:t>‑</w:t>
      </w:r>
      <w:r>
        <w:t>term operational sophistication,</w:t>
      </w:r>
      <w:r>
        <w:rPr>
          <w:rFonts w:ascii="Calibri" w:hAnsi="Calibri" w:cs="Calibri"/>
        </w:rPr>
        <w:t xml:space="preserve"> </w:t>
      </w:r>
      <w:r>
        <w:t>creates uncertainty over whether detection strategies derived from traditional APT assumptions remain effective against contemporary, identity</w:t>
      </w:r>
      <w:r>
        <w:rPr>
          <w:rFonts w:ascii="Cambria Math" w:hAnsi="Cambria Math" w:cs="Cambria Math"/>
        </w:rPr>
        <w:t>‑</w:t>
      </w:r>
      <w:r>
        <w:t>centric intrusion behaviours.</w:t>
      </w:r>
    </w:p>
    <w:p w14:paraId="5B624FB0" w14:textId="5BB319E7" w:rsidR="00505DDA" w:rsidRDefault="00505DDA" w:rsidP="008F39E6">
      <w:pPr>
        <w:pStyle w:val="Heading2"/>
        <w:numPr>
          <w:ilvl w:val="1"/>
          <w:numId w:val="2"/>
        </w:numPr>
      </w:pPr>
      <w:bookmarkStart w:id="9" w:name="_Toc228656806"/>
      <w:bookmarkStart w:id="10" w:name="_Toc228738780"/>
      <w:r>
        <w:t>Research Aim and Objectives</w:t>
      </w:r>
      <w:bookmarkEnd w:id="9"/>
      <w:bookmarkEnd w:id="10"/>
    </w:p>
    <w:p w14:paraId="7BA5D5E0" w14:textId="6450985D" w:rsidR="008F39E6" w:rsidRDefault="008F39E6" w:rsidP="008F39E6">
      <w:pPr>
        <w:pStyle w:val="Heading3"/>
        <w:numPr>
          <w:ilvl w:val="2"/>
          <w:numId w:val="2"/>
        </w:numPr>
      </w:pPr>
      <w:bookmarkStart w:id="11" w:name="_Toc228738781"/>
      <w:r>
        <w:t>Research Question</w:t>
      </w:r>
      <w:bookmarkEnd w:id="11"/>
    </w:p>
    <w:p w14:paraId="062FA5C7" w14:textId="4D2C8412" w:rsidR="008F39E6" w:rsidRPr="008F39E6" w:rsidRDefault="008F39E6" w:rsidP="008F39E6">
      <w:pPr>
        <w:pStyle w:val="Reporttextbody"/>
        <w:rPr>
          <w:lang w:eastAsia="en-GB"/>
        </w:rPr>
      </w:pPr>
      <w:r w:rsidRPr="008F39E6">
        <w:rPr>
          <w:lang w:eastAsia="en-GB"/>
        </w:rPr>
        <w:t>Do emergent APT</w:t>
      </w:r>
      <w:r w:rsidRPr="008F39E6">
        <w:rPr>
          <w:lang w:eastAsia="en-GB"/>
        </w:rPr>
        <w:noBreakHyphen/>
        <w:t>style intrusion behaviours require different detection strategies from those traditionally used to detect</w:t>
      </w:r>
      <w:r>
        <w:rPr>
          <w:lang w:eastAsia="en-GB"/>
        </w:rPr>
        <w:t xml:space="preserve"> traditional</w:t>
      </w:r>
      <w:r w:rsidRPr="008F39E6">
        <w:rPr>
          <w:lang w:eastAsia="en-GB"/>
        </w:rPr>
        <w:t xml:space="preserve"> APT groups?</w:t>
      </w:r>
    </w:p>
    <w:p w14:paraId="3FD8017B" w14:textId="72603F54" w:rsidR="00505DDA" w:rsidRDefault="00505DDA" w:rsidP="00505DDA">
      <w:pPr>
        <w:pStyle w:val="Heading3"/>
      </w:pPr>
      <w:bookmarkStart w:id="12" w:name="_Toc228656807"/>
      <w:bookmarkStart w:id="13" w:name="_Toc228738782"/>
      <w:r>
        <w:t>1</w:t>
      </w:r>
      <w:r w:rsidR="008F39E6">
        <w:t>.3.2</w:t>
      </w:r>
      <w:r>
        <w:tab/>
        <w:t>Aim</w:t>
      </w:r>
      <w:bookmarkEnd w:id="12"/>
      <w:bookmarkEnd w:id="13"/>
    </w:p>
    <w:p w14:paraId="2F1AC527" w14:textId="095EBD00" w:rsidR="003D2BB0" w:rsidRPr="003D2BB0" w:rsidRDefault="003D2BB0" w:rsidP="003D2BB0">
      <w:pPr>
        <w:pStyle w:val="Reporttextbody"/>
        <w:rPr>
          <w:lang w:eastAsia="en-GB"/>
        </w:rPr>
      </w:pPr>
      <w:bookmarkStart w:id="14" w:name="_Toc228656808"/>
      <w:r w:rsidRPr="003D2BB0">
        <w:rPr>
          <w:lang w:eastAsia="en-GB"/>
        </w:rPr>
        <w:t>To determine whether emergent APT</w:t>
      </w:r>
      <w:r w:rsidRPr="003D2BB0">
        <w:rPr>
          <w:lang w:eastAsia="en-GB"/>
        </w:rPr>
        <w:noBreakHyphen/>
        <w:t xml:space="preserve">style intrusion behaviours require different detection strategies from those used for traditional APT groups, through comparative analysis of two </w:t>
      </w:r>
      <w:r w:rsidR="008F39E6">
        <w:rPr>
          <w:lang w:eastAsia="en-GB"/>
        </w:rPr>
        <w:t xml:space="preserve">MITRE </w:t>
      </w:r>
      <w:r w:rsidRPr="003D2BB0">
        <w:rPr>
          <w:lang w:eastAsia="en-GB"/>
        </w:rPr>
        <w:t>ATT&amp;CK</w:t>
      </w:r>
      <w:r w:rsidR="008F39E6">
        <w:rPr>
          <w:rFonts w:cstheme="minorHAnsi"/>
          <w:lang w:eastAsia="en-GB"/>
        </w:rPr>
        <w:t>®</w:t>
      </w:r>
      <w:r w:rsidRPr="003D2BB0">
        <w:rPr>
          <w:lang w:eastAsia="en-GB"/>
        </w:rPr>
        <w:noBreakHyphen/>
        <w:t>mapped behavioural datasets and a conceptual evaluation of detection performance.</w:t>
      </w:r>
    </w:p>
    <w:p w14:paraId="42E2EF3B" w14:textId="573B12C7" w:rsidR="00505DDA" w:rsidRDefault="00505DDA" w:rsidP="00505DDA">
      <w:pPr>
        <w:pStyle w:val="Heading3"/>
      </w:pPr>
      <w:bookmarkStart w:id="15" w:name="_Toc228738783"/>
      <w:r>
        <w:t>1.3.</w:t>
      </w:r>
      <w:r w:rsidR="008F39E6">
        <w:t>3</w:t>
      </w:r>
      <w:r>
        <w:tab/>
        <w:t>Objectives</w:t>
      </w:r>
      <w:bookmarkEnd w:id="14"/>
      <w:bookmarkEnd w:id="15"/>
    </w:p>
    <w:p w14:paraId="56CEB912" w14:textId="77777777" w:rsidR="003D2BB0" w:rsidRPr="003D2BB0" w:rsidRDefault="003D2BB0" w:rsidP="003D2BB0">
      <w:pPr>
        <w:pStyle w:val="Reporttextbody"/>
        <w:numPr>
          <w:ilvl w:val="0"/>
          <w:numId w:val="41"/>
        </w:numPr>
        <w:rPr>
          <w:lang w:eastAsia="en-GB"/>
        </w:rPr>
      </w:pPr>
      <w:r w:rsidRPr="003D2BB0">
        <w:rPr>
          <w:lang w:eastAsia="en-GB"/>
        </w:rPr>
        <w:t>To systematically identify and extract behavioural evidence from academic, CTI, OSINT, and government sources.</w:t>
      </w:r>
    </w:p>
    <w:p w14:paraId="539ECA98" w14:textId="7050FE5A" w:rsidR="003D2BB0" w:rsidRPr="003D2BB0" w:rsidRDefault="003D2BB0" w:rsidP="003D2BB0">
      <w:pPr>
        <w:pStyle w:val="Reporttextbody"/>
        <w:numPr>
          <w:ilvl w:val="0"/>
          <w:numId w:val="41"/>
        </w:numPr>
        <w:rPr>
          <w:lang w:eastAsia="en-GB"/>
        </w:rPr>
      </w:pPr>
      <w:r w:rsidRPr="003D2BB0">
        <w:rPr>
          <w:lang w:eastAsia="en-GB"/>
        </w:rPr>
        <w:t>To develop two MITRE ATT&amp;CK</w:t>
      </w:r>
      <w:r w:rsidR="008F39E6">
        <w:rPr>
          <w:rFonts w:cstheme="minorHAnsi"/>
          <w:lang w:eastAsia="en-GB"/>
        </w:rPr>
        <w:t>®</w:t>
      </w:r>
      <w:r w:rsidRPr="003D2BB0">
        <w:rPr>
          <w:lang w:eastAsia="en-GB"/>
        </w:rPr>
        <w:noBreakHyphen/>
        <w:t>mapped behavioural datasets representing traditional APT behaviours and emergent APT</w:t>
      </w:r>
      <w:r w:rsidRPr="003D2BB0">
        <w:rPr>
          <w:lang w:eastAsia="en-GB"/>
        </w:rPr>
        <w:noBreakHyphen/>
        <w:t>style behaviours.</w:t>
      </w:r>
    </w:p>
    <w:p w14:paraId="0DCF0802" w14:textId="77777777" w:rsidR="003D2BB0" w:rsidRPr="003D2BB0" w:rsidRDefault="003D2BB0" w:rsidP="003D2BB0">
      <w:pPr>
        <w:pStyle w:val="Reporttextbody"/>
        <w:numPr>
          <w:ilvl w:val="0"/>
          <w:numId w:val="41"/>
        </w:numPr>
        <w:rPr>
          <w:lang w:eastAsia="en-GB"/>
        </w:rPr>
      </w:pPr>
      <w:r w:rsidRPr="003D2BB0">
        <w:rPr>
          <w:lang w:eastAsia="en-GB"/>
        </w:rPr>
        <w:t>To identify behavioural convergence and divergence through thematic and comparative analysis.</w:t>
      </w:r>
    </w:p>
    <w:p w14:paraId="5A72DF96" w14:textId="069350EA" w:rsidR="003D2BB0" w:rsidRPr="003D2BB0" w:rsidRDefault="003D2BB0" w:rsidP="003D2BB0">
      <w:pPr>
        <w:pStyle w:val="Reporttextbody"/>
        <w:numPr>
          <w:ilvl w:val="0"/>
          <w:numId w:val="41"/>
        </w:numPr>
        <w:rPr>
          <w:lang w:eastAsia="en-GB"/>
        </w:rPr>
      </w:pPr>
      <w:r w:rsidRPr="003D2BB0">
        <w:rPr>
          <w:lang w:eastAsia="en-GB"/>
        </w:rPr>
        <w:t xml:space="preserve">To evaluate how different detection </w:t>
      </w:r>
      <w:r>
        <w:rPr>
          <w:lang w:eastAsia="en-GB"/>
        </w:rPr>
        <w:t>strategies</w:t>
      </w:r>
      <w:r w:rsidRPr="003D2BB0">
        <w:rPr>
          <w:lang w:eastAsia="en-GB"/>
        </w:rPr>
        <w:t xml:space="preserve"> perform when applied to both datasets.</w:t>
      </w:r>
    </w:p>
    <w:p w14:paraId="3087240E" w14:textId="6D1E48A4" w:rsidR="003D2BB0" w:rsidRPr="003D2BB0" w:rsidRDefault="003D2BB0" w:rsidP="003D2BB0">
      <w:pPr>
        <w:pStyle w:val="Reporttextbody"/>
        <w:numPr>
          <w:ilvl w:val="0"/>
          <w:numId w:val="41"/>
        </w:numPr>
        <w:rPr>
          <w:lang w:eastAsia="en-GB"/>
        </w:rPr>
      </w:pPr>
      <w:r w:rsidRPr="003D2BB0">
        <w:rPr>
          <w:lang w:eastAsia="en-GB"/>
        </w:rPr>
        <w:t>To derive practitioner</w:t>
      </w:r>
      <w:r w:rsidRPr="003D2BB0">
        <w:rPr>
          <w:lang w:eastAsia="en-GB"/>
        </w:rPr>
        <w:noBreakHyphen/>
        <w:t>relevant insights and recommendations for detection engineering and threat</w:t>
      </w:r>
      <w:r w:rsidRPr="003D2BB0">
        <w:rPr>
          <w:lang w:eastAsia="en-GB"/>
        </w:rPr>
        <w:noBreakHyphen/>
        <w:t>hunting strategies based on observed detection performance differences.</w:t>
      </w:r>
    </w:p>
    <w:p w14:paraId="6887EB01" w14:textId="2E06B901" w:rsidR="00505DDA" w:rsidRDefault="00EA2FC0" w:rsidP="008913A4">
      <w:pPr>
        <w:pStyle w:val="Heading2"/>
        <w:numPr>
          <w:ilvl w:val="1"/>
          <w:numId w:val="2"/>
        </w:numPr>
      </w:pPr>
      <w:bookmarkStart w:id="16" w:name="_Toc228656809"/>
      <w:bookmarkStart w:id="17" w:name="_Toc228738784"/>
      <w:r>
        <w:t>Significance of the R</w:t>
      </w:r>
      <w:r w:rsidR="00505DDA">
        <w:t>esearch</w:t>
      </w:r>
      <w:bookmarkEnd w:id="16"/>
      <w:bookmarkEnd w:id="17"/>
    </w:p>
    <w:p w14:paraId="4490CB36" w14:textId="3A35B49E" w:rsidR="008913A4" w:rsidRPr="008913A4" w:rsidRDefault="008913A4" w:rsidP="008913A4">
      <w:pPr>
        <w:pStyle w:val="Reporttextbody"/>
        <w:rPr>
          <w:lang w:eastAsia="en-GB"/>
        </w:rPr>
      </w:pPr>
      <w:r w:rsidRPr="008913A4">
        <w:rPr>
          <w:lang w:eastAsia="en-GB"/>
        </w:rPr>
        <w:t>This study addresses a growing misalignment between traditional academic APT models and contemporary intrusion behaviour. While established detection strategies are largely grounded in exploit</w:t>
      </w:r>
      <w:r w:rsidRPr="008913A4">
        <w:rPr>
          <w:lang w:eastAsia="en-GB"/>
        </w:rPr>
        <w:noBreakHyphen/>
        <w:t xml:space="preserve">centric assumptions, modern attacks increasingly rely on identity compromise and sociotechnical methods. By constructing and comparing two structured behavioural datasets and evaluating detection performance across them, this research </w:t>
      </w:r>
      <w:r w:rsidR="001705D4">
        <w:rPr>
          <w:lang w:eastAsia="en-GB"/>
        </w:rPr>
        <w:t>aims to provide</w:t>
      </w:r>
      <w:r w:rsidRPr="008913A4">
        <w:rPr>
          <w:lang w:eastAsia="en-GB"/>
        </w:rPr>
        <w:t xml:space="preserve"> a systematic, evidence</w:t>
      </w:r>
      <w:r w:rsidRPr="008913A4">
        <w:rPr>
          <w:lang w:eastAsia="en-GB"/>
        </w:rPr>
        <w:noBreakHyphen/>
        <w:t>based assessment of whether emergent APT</w:t>
      </w:r>
      <w:r w:rsidRPr="008913A4">
        <w:rPr>
          <w:lang w:eastAsia="en-GB"/>
        </w:rPr>
        <w:noBreakHyphen/>
        <w:t>style actors require alternative detection logic.</w:t>
      </w:r>
    </w:p>
    <w:p w14:paraId="09BBAAEE" w14:textId="3A2B6F3B" w:rsidR="00505DDA" w:rsidRDefault="00520A21" w:rsidP="00505DDA">
      <w:pPr>
        <w:pStyle w:val="Heading3"/>
      </w:pPr>
      <w:bookmarkStart w:id="18" w:name="_Toc228656810"/>
      <w:bookmarkStart w:id="19" w:name="_Toc228738785"/>
      <w:r>
        <w:t>1.4.1</w:t>
      </w:r>
      <w:r w:rsidR="00505DDA">
        <w:tab/>
        <w:t>Potential applications</w:t>
      </w:r>
      <w:bookmarkEnd w:id="18"/>
      <w:bookmarkEnd w:id="19"/>
    </w:p>
    <w:p w14:paraId="7B128606" w14:textId="77777777" w:rsidR="008913A4" w:rsidRPr="008913A4" w:rsidRDefault="008913A4" w:rsidP="008913A4">
      <w:pPr>
        <w:pStyle w:val="Reporttextbody"/>
        <w:rPr>
          <w:lang w:eastAsia="en-GB"/>
        </w:rPr>
      </w:pPr>
      <w:bookmarkStart w:id="20" w:name="_Toc228656811"/>
      <w:r w:rsidRPr="008913A4">
        <w:rPr>
          <w:lang w:eastAsia="en-GB"/>
        </w:rPr>
        <w:t>The findings are expected to inform detection engineering, threat</w:t>
      </w:r>
      <w:r w:rsidRPr="008913A4">
        <w:rPr>
          <w:lang w:eastAsia="en-GB"/>
        </w:rPr>
        <w:noBreakHyphen/>
        <w:t>hunting workflows, and incident</w:t>
      </w:r>
      <w:r w:rsidRPr="008913A4">
        <w:rPr>
          <w:lang w:eastAsia="en-GB"/>
        </w:rPr>
        <w:noBreakHyphen/>
        <w:t>response planning by clarifying how identity</w:t>
      </w:r>
      <w:r w:rsidRPr="008913A4">
        <w:rPr>
          <w:lang w:eastAsia="en-GB"/>
        </w:rPr>
        <w:noBreakHyphen/>
        <w:t xml:space="preserve">centric intrusions differ from </w:t>
      </w:r>
      <w:r w:rsidRPr="008913A4">
        <w:rPr>
          <w:lang w:eastAsia="en-GB"/>
        </w:rPr>
        <w:lastRenderedPageBreak/>
        <w:t>conventional APT techniques. The research may also support improved threat modelling and risk assessment, contribute to academic understanding of hybrid and emergent threat actors, and inform CTI training and analyst education.</w:t>
      </w:r>
    </w:p>
    <w:p w14:paraId="6730CEA9" w14:textId="58B9107A" w:rsidR="00505DDA" w:rsidRDefault="00505DDA" w:rsidP="00520A21">
      <w:pPr>
        <w:pStyle w:val="Heading1"/>
        <w:numPr>
          <w:ilvl w:val="0"/>
          <w:numId w:val="37"/>
        </w:numPr>
      </w:pPr>
      <w:bookmarkStart w:id="21" w:name="_Toc228738786"/>
      <w:r>
        <w:t>Literature Review</w:t>
      </w:r>
      <w:bookmarkEnd w:id="20"/>
      <w:bookmarkEnd w:id="21"/>
    </w:p>
    <w:p w14:paraId="59D7F34A" w14:textId="2039B916" w:rsidR="00174446" w:rsidRDefault="00520A21" w:rsidP="00520A21">
      <w:pPr>
        <w:pStyle w:val="Heading2"/>
      </w:pPr>
      <w:bookmarkStart w:id="22" w:name="_Toc228656812"/>
      <w:bookmarkStart w:id="23" w:name="_Toc228738787"/>
      <w:r>
        <w:t>2.1</w:t>
      </w:r>
      <w:r>
        <w:tab/>
      </w:r>
      <w:r w:rsidR="00505DDA">
        <w:t>Introduction</w:t>
      </w:r>
      <w:bookmarkEnd w:id="22"/>
      <w:bookmarkEnd w:id="23"/>
    </w:p>
    <w:p w14:paraId="50DFCBDC" w14:textId="65F50FB8" w:rsidR="00C33151" w:rsidRPr="00C33151" w:rsidRDefault="00C33151" w:rsidP="00C33151">
      <w:pPr>
        <w:pStyle w:val="Reporttextbody"/>
        <w:rPr>
          <w:lang w:eastAsia="en-GB"/>
        </w:rPr>
      </w:pPr>
      <w:bookmarkStart w:id="24" w:name="_Toc228656813"/>
      <w:r w:rsidRPr="00C33151">
        <w:rPr>
          <w:lang w:eastAsia="en-GB"/>
        </w:rPr>
        <w:t>Advanced Persistent Threats (APTs) have traditionally been characterised by strategic objectives, multi</w:t>
      </w:r>
      <w:r w:rsidRPr="00C33151">
        <w:rPr>
          <w:lang w:eastAsia="en-GB"/>
        </w:rPr>
        <w:noBreakHyphen/>
        <w:t>stage intrusion chains, and long</w:t>
      </w:r>
      <w:r w:rsidRPr="00C33151">
        <w:rPr>
          <w:lang w:eastAsia="en-GB"/>
        </w:rPr>
        <w:noBreakHyphen/>
        <w:t>term persistence w</w:t>
      </w:r>
      <w:r w:rsidR="0005341F">
        <w:rPr>
          <w:lang w:eastAsia="en-GB"/>
        </w:rPr>
        <w:t xml:space="preserve">ithin targeted environments </w:t>
      </w:r>
      <w:r w:rsidR="0005341F">
        <w:rPr>
          <w:lang w:eastAsia="en-GB"/>
        </w:rPr>
        <w:fldChar w:fldCharType="begin"/>
      </w:r>
      <w:r w:rsidR="00CA09D6">
        <w:rPr>
          <w:lang w:eastAsia="en-GB"/>
        </w:rPr>
        <w:instrText xml:space="preserve"> ADDIN ZOTERO_ITEM CSL_CITATION {"citationID":"nqL4k9aQ","properties":{"unsorted":false,"formattedCitation":"[3], [4], [5]","plainCitation":"[3], [4], [5]","noteIndex":0},"citationItems":[{"id":391,"uris":["http://zotero.org/users/local/hIkW2Nt2/items/DDI6QPDE"],"itemData":{"id":391,"type":"paper-conference","abstract":"Advanced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A."}],"accessed":{"date-parts":[["2026",5,2]]},"issued":{"date-parts":[["2021",1]]}}},{"id":39,"uris":["http://zotero.org/users/local/hIkW2Nt2/items/BYNVUX4L"],"itemData":{"id":39,"type":"article-journal","abstract":"Threats that have been primarily targeting nation states and their associated entities have expanded the target zone to include the private and corporate sectors. This class of threats, well known as advanced persistent threats (APTs), are those that every nation and well-established organization fears and wants to protect itself against. While nation-sponsored APT attacks will always be marked by their sophistication, APT attacks that have become prominent in corporate sectors do not make it any less challenging for the organizations. The rate at which the attack tools and techniques are evolving is making any existing security measures inadequate. As defenders strive to secure every endpoint and every link within their networks, attackers are finding new ways to penetrate into their target systems. With each day bringing new forms of malware, having new signatures and behavior that is close to normal, a single threat detection system would not suffice. While it requires time and patience to perform APT, solutions that adapt to the changing behavior of APT attacker(s) are required. Several works have been published on detecting an APT attack at one or two of its stages, but very limited research exists in detecting APT as a whole from reconnaissance to cleanup, as such a solution demands complex correlation and fine-grained behavior analysis of users and systems within and across networks. Through this survey paper, we intend to bring all those methods and techniques that could be used to detect different stages of APT attacks, learning methods that need to be applied and where to make your threat detection framework smart and undecipherable for those adapting APT attackers. We also present different case studies of APT attacks, different monitoring methods, and mitigation methods to be employed for fine-grained control of security of a networked system. We conclude this paper with different challenges in defending against APT and opportunities for further research, ending with a note on what we learned during our writing of this paper.","container-title":"IEEE Communications Surveys &amp; Tutorials","DOI":"10.1109/COMST.2019.2891891","ISSN":"1553-877X","issue":"2","page":"1851-1877","source":"IEEE Xplore","title":"A Survey on Advanced Persistent Threats: Techniques, Solutions, Challenges, and Research Opportunities","title-short":"A Survey on Advanced Persistent Threats","volume":"21","author":[{"family":"Alshamrani","given":"Adel"},{"family":"Myneni","given":"Sowmya"},{"family":"Chowdhary","given":"Ankur"},{"family":"Huang","given":"Dijiang"}],"issued":{"date-parts":[["2019"]]}}},{"id":250,"uris":["http://zotero.org/users/local/hIkW2Nt2/items/R9G35X98"],"itemData":{"id":250,"type":"paper-conference","abstract":"Advanced Persistent Threats (APT) are a complex attack method aimed at specific targets to steal high-value sensitive information or damage the target organization's infrastructure. The attackers patiently and constantly look for new methods to invade each endpoint in the target network system and formulate different attack strategies in different links. This purposeful, organized, and premeditated group targeted attack seriously threatens the country and the enterprise network security. Some of the proposed APT detection defense methods apply only to individual stages of attacks. They are constrained to the study of APT attack detection defense as a whole (from detection to target completion). In this survey paper, we first introduce the origin and attack mechanism of APT and compare it with the traditional attacks. We summarize a universal five-stage APT attack model, listing attack techniques and methods of different stages, which provide the basis for the design of threat detection defense framework, and finally, the optional detection defense techniques for different attack stages.","container-title":"2021 IEEE Sixth International Conference on Data Science in Cyberspace (DSC)","DOI":"10.1109/DSC53577.2021.00096","event-title":"2021 IEEE Sixth International Conference on Data Science in Cyberspace (DSC)","page":"608-613","source":"IEEE Xplore","title":"A Survey of Advanced Persistent Threats Attack and Defense","URL":"https://ieeexplore.ieee.org/document/9750472","author":[{"family":"Mei","given":"Yangyang"},{"family":"Han","given":"Weihong"},{"family":"Li","given":"Shudong"},{"family":"Wu","given":"Xiaobo"}],"accessed":{"date-parts":[["2026",4,18]]},"issued":{"date-parts":[["2021",10]]}}}],"schema":"https://github.com/citation-style-language/schema/raw/master/csl-citation.json"} </w:instrText>
      </w:r>
      <w:r w:rsidR="0005341F">
        <w:rPr>
          <w:lang w:eastAsia="en-GB"/>
        </w:rPr>
        <w:fldChar w:fldCharType="separate"/>
      </w:r>
      <w:r w:rsidR="00CA09D6" w:rsidRPr="00CA09D6">
        <w:rPr>
          <w:rFonts w:ascii="Calibri" w:hAnsi="Calibri" w:cs="Calibri"/>
        </w:rPr>
        <w:t>[3], [4], [5]</w:t>
      </w:r>
      <w:r w:rsidR="0005341F">
        <w:rPr>
          <w:lang w:eastAsia="en-GB"/>
        </w:rPr>
        <w:fldChar w:fldCharType="end"/>
      </w:r>
      <w:r w:rsidRPr="00C33151">
        <w:rPr>
          <w:lang w:eastAsia="en-GB"/>
        </w:rPr>
        <w:t xml:space="preserve">. Foundational research conceptualised APTs as adversaries capable of executing coordinated campaigns using structured attack sequences over extended periods </w:t>
      </w:r>
      <w:r w:rsidR="00CA09D6">
        <w:rPr>
          <w:lang w:eastAsia="en-GB"/>
        </w:rPr>
        <w:fldChar w:fldCharType="begin"/>
      </w:r>
      <w:r w:rsidR="00CA09D6">
        <w:rPr>
          <w:lang w:eastAsia="en-GB"/>
        </w:rPr>
        <w:instrText xml:space="preserve"> ADDIN ZOTERO_ITEM CSL_CITATION {"citationID":"pSyu16NJ","properties":{"unsorted":false,"formattedCitation":"[6], [7], [8]","plainCitation":"[6], [7], [8]","noteIndex":0},"citationItems":[{"id":193,"uris":["http://zotero.org/users/local/hIkW2Nt2/items/GVN7RGTK"],"itemData":{"id":193,"type":"webpage","abstract":"Lockheed Martin's Cyber Kill Chain® strengthens cybersecurity. Prevent cyber intrusions with our Intelligence Driven Defense® model.","container-title":"Lockheed Martin","language":"en","title":"Cyber Kill Chain®","URL":"https://www.lockheedmartin.com/en-us/capabilities/cyber/cyber-kill-chain.html","accessed":{"date-parts":[["2026",2,28]]}}},{"id":151,"uris":["http://zotero.org/users/local/hIkW2Nt2/items/VJZY2HCQ"],"itemData":{"id":151,"type":"paper-conference","abstract":"An advanced persistent threat (APT) refers to a covert and longterm cyberattack, typically conducted by state-sponsored actors, targeting critical sectors and often remaining undetected for long periods. In response, collective intelligence from around the globe collaborates to identify and trace surreptitious activities, generating substantial documentation on APT campaigns publicly available on the web. While a multitude of prior works predominantly focus on specific aspects of APT cases, such as detection, evaluation, cyber threat intelligence, and dataset creation, limited attention has been devoted to revisiting and investigating these scattered dossiers in a longitudinal manner.","container-title":"Proceedings of the 2025 ACM SIGSAC Conference on Computer and Communications Security","DOI":"10.1145/3719027.3765085","event-title":"CCS '25: ACM SIGSAC Conference on Computer and Communications Security","ISBN":"979-8-4007-1525-9","language":"en","page":"3206-3220","publisher":"ACM","publisher-place":"Taipei Taiwan","source":"DOI.org (Crossref)","title":"A Decade-long Landscape of Advanced Persistent Threats: Longitudinal Analysis and Global Trends","title-short":"A Decade-long Landscape of Advanced Persistent Threats","URL":"https://dl.acm.org/doi/10.1145/3719027.3765085","author":[{"family":"Yuldoshkhujaev","given":"Shakhzod"},{"family":"Jeon","given":"Mijin"},{"family":"Kim","given":"Doowon"},{"family":"Nikiforakis","given":"Nick"},{"family":"Koo","given":"Hyungjoon"}],"accessed":{"date-parts":[["2026",2,28]]},"issued":{"date-parts":[["2025",11,19]]}}},{"id":61,"uris":["http://zotero.org/users/local/hIkW2Nt2/items/DAG5FH7G"],"itemData":{"id":61,"type":"article-journal","abstract":"Advanced persistent threat (APT) can use malware, vulnerabilities, and obfuscation countermeasures to launch cyber attacks against specific targets, spy and steal core information, and penetrate and damage critical infrastructure and target systems. Also, the APT attack has caused a catastrophic impact on global network security. Traditional APT attack detection is achieved by constructing rules or manual reverse analysis using expert experience, with poor intelligence and robustness. However, current research lacks a comprehensive effort to sort out the intelligent methods of APT attack detection. To this end, we summarize and review the research on intelligent detection methods for APT attacks. Firstly, we propose two APT attack intelligent detection frameworks for endpoint samples and malware, and for malware-generated audit logs. Secondly, this paper divides APT attack detection into four critical tasks: malicious attack detection, malicious family detection, malicious behavior identification, and malicious code location. In addition, we further analyze and summarize the strategies and characteristics of existing intelligent methods for each task. Finally, we look forward to the forefront of research and potential directions of APT attack detection, which can promote the development of intelligent defense against APT attacks.","container-title":"China Communications","DOI":"10.23919/JCC.fa.2023-0667.202511","ISSN":"1673-5447","issue":"11","page":"103-131","source":"IEEE Xplore","title":"A survey on intelligent detection for APT attacks","volume":"22","author":[{"family":"Xiuzhang","given":"Yang"},{"family":"Guojun","given":"Peng"},{"family":"Side","given":"Liu"},{"family":"Dongni","given":"Zhang"},{"family":"Chenguang","given":"Li"},{"family":"Xinyi","given":"Liu"},{"family":"Jianming","given":"Fu"}],"issued":{"date-parts":[["2025",11]]}}}],"schema":"https://github.com/citation-style-language/schema/raw/master/csl-citation.json"} </w:instrText>
      </w:r>
      <w:r w:rsidR="00CA09D6">
        <w:rPr>
          <w:lang w:eastAsia="en-GB"/>
        </w:rPr>
        <w:fldChar w:fldCharType="separate"/>
      </w:r>
      <w:r w:rsidR="00CA09D6" w:rsidRPr="00CA09D6">
        <w:rPr>
          <w:rFonts w:ascii="Calibri" w:hAnsi="Calibri" w:cs="Calibri"/>
        </w:rPr>
        <w:t>[6], [7], [8]</w:t>
      </w:r>
      <w:r w:rsidR="00CA09D6">
        <w:rPr>
          <w:lang w:eastAsia="en-GB"/>
        </w:rPr>
        <w:fldChar w:fldCharType="end"/>
      </w:r>
      <w:r w:rsidR="00CA09D6">
        <w:rPr>
          <w:lang w:eastAsia="en-GB"/>
        </w:rPr>
        <w:t xml:space="preserve">. </w:t>
      </w:r>
      <w:r w:rsidRPr="00C33151">
        <w:rPr>
          <w:lang w:eastAsia="en-GB"/>
        </w:rPr>
        <w:t>These characteristics shaped early behavioural models and detection strategies, which focused on exploit</w:t>
      </w:r>
      <w:r w:rsidRPr="00C33151">
        <w:rPr>
          <w:lang w:eastAsia="en-GB"/>
        </w:rPr>
        <w:noBreakHyphen/>
        <w:t>driven intrusion pathways and technical sophistication.</w:t>
      </w:r>
    </w:p>
    <w:p w14:paraId="349C9050" w14:textId="43104267" w:rsidR="00C33151" w:rsidRPr="00C33151" w:rsidRDefault="00C33151" w:rsidP="00C33151">
      <w:pPr>
        <w:pStyle w:val="Reporttextbody"/>
        <w:rPr>
          <w:lang w:eastAsia="en-GB"/>
        </w:rPr>
      </w:pPr>
      <w:r w:rsidRPr="00C33151">
        <w:rPr>
          <w:lang w:eastAsia="en-GB"/>
        </w:rPr>
        <w:t xml:space="preserve">More recent </w:t>
      </w:r>
      <w:r w:rsidR="001705D4">
        <w:rPr>
          <w:lang w:eastAsia="en-GB"/>
        </w:rPr>
        <w:t>CTI</w:t>
      </w:r>
      <w:r w:rsidRPr="00C33151">
        <w:rPr>
          <w:lang w:eastAsia="en-GB"/>
        </w:rPr>
        <w:t xml:space="preserve"> reporting highlights a shift in intrusion tradecraft, with identity compromise increasingly serving as a primary access vector for both state and non</w:t>
      </w:r>
      <w:r w:rsidRPr="00C33151">
        <w:rPr>
          <w:lang w:eastAsia="en-GB"/>
        </w:rPr>
        <w:noBreakHyphen/>
        <w:t>state actors</w:t>
      </w:r>
      <w:r w:rsidR="0005341F">
        <w:rPr>
          <w:lang w:eastAsia="en-GB"/>
        </w:rPr>
        <w:t xml:space="preserve"> </w:t>
      </w:r>
      <w:r w:rsidR="0005341F">
        <w:rPr>
          <w:lang w:eastAsia="en-GB"/>
        </w:rPr>
        <w:fldChar w:fldCharType="begin"/>
      </w:r>
      <w:r w:rsidR="00CA09D6">
        <w:rPr>
          <w:lang w:eastAsia="en-GB"/>
        </w:rPr>
        <w:instrText xml:space="preserve"> ADDIN ZOTERO_ITEM CSL_CITATION {"citationID":"Uw7C2HMn","properties":{"unsorted":false,"formattedCitation":"[1], [9], [10]","plainCitation":"[1], [9], [10]","noteIndex":0},"citationItems":[{"id":373,"uris":["http://zotero.org/users/local/hIkW2Nt2/items/QYGMCKX8"],"itemData":{"id":373,"type":"webpage","abstract":"Explore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177,"uris":["http://zotero.org/users/local/hIkW2Nt2/items/LYLVWSQE"],"itemData":{"id":177,"type":"webpage","language":"en","title":"CISA and Partners Release Updated Advisory on Scattered Spider Group | CISA","URL":"https://www.cisa.gov/news-events/alerts/2025/07/29/cisa-and-partners-release-updated-advisory-scattered-spider-group","accessed":{"date-parts":[["2026",2,28]]},"issued":{"date-parts":[["2025",7,29]]}}},{"id":179,"uris":["http://zotero.org/users/local/hIkW2Nt2/items/72HZFWZC"],"itemData":{"id":179,"type":"webpage","title":"Researchers Reveal Links Among LAPSUS$, Scattered Spider, and ShinyHunters","URL":"https://cyberpress.org/lapsus-scattered-spider-shinyhunters-links/","accessed":{"date-parts":[["2026",2,28]]}}}],"schema":"https://github.com/citation-style-language/schema/raw/master/csl-citation.json"} </w:instrText>
      </w:r>
      <w:r w:rsidR="0005341F">
        <w:rPr>
          <w:lang w:eastAsia="en-GB"/>
        </w:rPr>
        <w:fldChar w:fldCharType="separate"/>
      </w:r>
      <w:r w:rsidR="00CA09D6" w:rsidRPr="00CA09D6">
        <w:rPr>
          <w:rFonts w:ascii="Calibri" w:hAnsi="Calibri" w:cs="Calibri"/>
        </w:rPr>
        <w:t>[1], [9], [10]</w:t>
      </w:r>
      <w:r w:rsidR="0005341F">
        <w:rPr>
          <w:lang w:eastAsia="en-GB"/>
        </w:rPr>
        <w:fldChar w:fldCharType="end"/>
      </w:r>
      <w:r w:rsidRPr="00C33151">
        <w:rPr>
          <w:lang w:eastAsia="en-GB"/>
        </w:rPr>
        <w:t>. Academic work confirms that credential theft, MFA bypass, token hijacking, and cloud identity abuse are now common techniques, while behavioural detection research emphasises identity</w:t>
      </w:r>
      <w:r w:rsidRPr="00C33151">
        <w:rPr>
          <w:lang w:eastAsia="en-GB"/>
        </w:rPr>
        <w:noBreakHyphen/>
        <w:t>driven anomaly identification</w:t>
      </w:r>
      <w:r w:rsidR="00E57B66">
        <w:rPr>
          <w:lang w:eastAsia="en-GB"/>
        </w:rPr>
        <w:t xml:space="preserve"> </w:t>
      </w:r>
      <w:r w:rsidR="00CA09D6">
        <w:rPr>
          <w:lang w:eastAsia="en-GB"/>
        </w:rPr>
        <w:fldChar w:fldCharType="begin"/>
      </w:r>
      <w:r w:rsidR="00CA09D6">
        <w:rPr>
          <w:lang w:eastAsia="en-GB"/>
        </w:rPr>
        <w:instrText xml:space="preserve"> ADDIN ZOTERO_ITEM CSL_CITATION {"citationID":"oMLewdS1","properties":{"unsorted":false,"formattedCitation":"[11], [12]","plainCitation":"[11], [12]","noteIndex":0},"citationItems":[{"id":19,"uris":["http://zotero.org/users/local/hIkW2Nt2/items/DW5S5CLA"],"itemData":{"id":19,"type":"paper-conference","abstract":"MFA enhances security by combining two or more independent credentials: something you know (password), something you have (security token), and something you are (biometrics). This method significantly reduces the risk of unauthorized access, as compromising multiple authentication factors is considerably more challenging for attackers. This paper explores the phenomenon of MFA fatigue, its implications on security, user experience, and how businesses might inadvertently drive customers to competitors.","container-title":"2025 60th International Scientific Conference on Information, Communication and Energy Systems and Technologies (ICEST)","DOI":"10.1109/ICEST66328.2025.11098219","event-title":"2025 60th International Scientific Conference on Information, Communication and Energy Systems and Technologies (ICEST)","ISSN":"2603-3267","note":"ISSN: 2603-3267","page":"1-4","source":"IEEE Xplore","title":"Multi-Factor Authentication Fatigue: A Growing Concern in User Experience and Security","title-short":"Multi-Factor Authentication Fatigue","URL":"https://ieeexplore.ieee.org/document/11098219","author":[{"family":"Al-Husari","given":"Firas"},{"family":"Nakov","given":"Ognyan"},{"family":"Nakov","given":"Plamen"}],"accessed":{"date-parts":[["2026",2,26]]},"issued":{"date-parts":[["2025",6]]}}},{"id":349,"uris":["http://zotero.org/users/local/hIkW2Nt2/items/SYS8P24S"],"itemData":{"id":349,"type":"paper-conference","abstract":"Multi-Factor Authentication (MFA) is a sensitive security mechanism that protects user information and data. However, attackers have developed new techniques to break the wall of MFA, leading to significant security measures. This survey flashes several MFA bypass attacks which include the flow of vulnerabilities attacks, Man-In-The-Middle (MITM), data theft, and weaknesses in the distribution of One-Time Password (OTP). In addition to this, third-party dominant risks and cancelable biometrics challenge the MFA securities. To counter these threats, advanced security measures must be implemented. Phishing-resistant MFA methods, such as FIDO2 hardware keys, passkeys, and biometric authentication, help reduce credential theft and unauthorized access. End-to-End OTP encryption and token-binding approaches improve authentication of security and prevent session hijacking. Along with it, decentralized identity management reduces reliance on third- party providers, ensuring better credential security. Enhanced cancelable biometrics and user awareness training also play a vital role in reducing MFA based cyber threats. In addition, this paper relies on Adaptive Artificial Intelligence (AI) to mitigate the threats.","container-title":"2025 6th International Conference for Emerging Technology (INCET)","DOI":"10.1109/INCET64471.2025.11140909","event-title":"2025 6th International Conference for Emerging Technology (INCET)","ISSN":"2996-4490","note":"ISSN: 2996-4490","page":"1-5","source":"IEEE Xplore","title":"Beyond Passwords: The Essence and Impact of Multi-Factor Authentication in Cybersecurity","title-short":"Beyond Passwords","URL":"https://ieeexplore.ieee.org/abstract/document/11140909","author":[{"family":"Pawale","given":"Achal"},{"family":"Inchal","given":"Bhoomika"},{"family":"Bogur","given":"Soumya"},{"literal":"Aditya"},{"family":"Redekar","given":"Prathmesh"},{"family":"Sonwalkar","given":"Prakash K"}],"accessed":{"date-parts":[["2026",5,2]]},"issued":{"date-parts":[["2025",5]]}}}],"schema":"https://github.com/citation-style-language/schema/raw/master/csl-citation.json"} </w:instrText>
      </w:r>
      <w:r w:rsidR="00CA09D6">
        <w:rPr>
          <w:lang w:eastAsia="en-GB"/>
        </w:rPr>
        <w:fldChar w:fldCharType="separate"/>
      </w:r>
      <w:r w:rsidR="00CA09D6" w:rsidRPr="00CA09D6">
        <w:rPr>
          <w:rFonts w:ascii="Calibri" w:hAnsi="Calibri" w:cs="Calibri"/>
        </w:rPr>
        <w:t>[11], [12]</w:t>
      </w:r>
      <w:r w:rsidR="00CA09D6">
        <w:rPr>
          <w:lang w:eastAsia="en-GB"/>
        </w:rPr>
        <w:fldChar w:fldCharType="end"/>
      </w:r>
      <w:r w:rsidRPr="00C33151">
        <w:rPr>
          <w:lang w:eastAsia="en-GB"/>
        </w:rPr>
        <w:t>. Industry reporting from Microsoft and Mandiant reinforces this trend, identifying identity compromise as a leading cause of modern breaches</w:t>
      </w:r>
      <w:r w:rsidR="0005341F">
        <w:rPr>
          <w:lang w:eastAsia="en-GB"/>
        </w:rPr>
        <w:t xml:space="preserve"> </w:t>
      </w:r>
      <w:r w:rsidR="0005341F">
        <w:rPr>
          <w:lang w:eastAsia="en-GB"/>
        </w:rPr>
        <w:fldChar w:fldCharType="begin"/>
      </w:r>
      <w:r w:rsidR="00CA09D6">
        <w:rPr>
          <w:lang w:eastAsia="en-GB"/>
        </w:rPr>
        <w:instrText xml:space="preserve"> ADDIN ZOTERO_ITEM CSL_CITATION {"citationID":"IA9zGEIX","properties":{"unsorted":false,"formattedCitation":"[1], [13]","plainCitation":"[1], [13]","noteIndex":0},"citationItems":[{"id":373,"uris":["http://zotero.org/users/local/hIkW2Nt2/items/QYGMCKX8"],"itemData":{"id":373,"type":"webpage","abstract":"Explore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407,"uris":["http://zotero.org/users/local/hIkW2Nt2/items/5WUG9LZ3"],"itemData":{"id":407,"type":"webpage","abstract":"Download the full 2025 Identity-based threats research report to get actionable recommendations for continuous authentication, credential monitoring, and rapid identity threat response, and learn how your organization can defend itself against the next wave of sophisticated cyberattacks.","container-title":"eSentire","language":"en-US","title":"2025 Identity Threat Research Report","URL":"https://www.esentire.com/resources/library/identity-centric-threats-the-new-reality","accessed":{"date-parts":[["2026",5,2]]}}}],"schema":"https://github.com/citation-style-language/schema/raw/master/csl-citation.json"} </w:instrText>
      </w:r>
      <w:r w:rsidR="0005341F">
        <w:rPr>
          <w:lang w:eastAsia="en-GB"/>
        </w:rPr>
        <w:fldChar w:fldCharType="separate"/>
      </w:r>
      <w:r w:rsidR="00CA09D6" w:rsidRPr="00CA09D6">
        <w:rPr>
          <w:rFonts w:ascii="Calibri" w:hAnsi="Calibri" w:cs="Calibri"/>
        </w:rPr>
        <w:t>[1], [13]</w:t>
      </w:r>
      <w:r w:rsidR="0005341F">
        <w:rPr>
          <w:lang w:eastAsia="en-GB"/>
        </w:rPr>
        <w:fldChar w:fldCharType="end"/>
      </w:r>
      <w:r w:rsidR="0005341F">
        <w:rPr>
          <w:lang w:eastAsia="en-GB"/>
        </w:rPr>
        <w:t xml:space="preserve">. </w:t>
      </w:r>
      <w:r w:rsidRPr="00C33151">
        <w:rPr>
          <w:lang w:eastAsia="en-GB"/>
        </w:rPr>
        <w:t>As Evans notes, “attackers don’t hack in; they log in”</w:t>
      </w:r>
      <w:r w:rsidR="0005341F">
        <w:rPr>
          <w:lang w:eastAsia="en-GB"/>
        </w:rPr>
        <w:t xml:space="preserve"> </w:t>
      </w:r>
      <w:r w:rsidR="0005341F">
        <w:rPr>
          <w:lang w:eastAsia="en-GB"/>
        </w:rPr>
        <w:fldChar w:fldCharType="begin"/>
      </w:r>
      <w:r w:rsidR="00CA09D6">
        <w:rPr>
          <w:lang w:eastAsia="en-GB"/>
        </w:rPr>
        <w:instrText xml:space="preserve"> ADDIN ZOTERO_ITEM CSL_CITATION {"citationID":"68I4iCkT","properties":{"unsorted":false,"formattedCitation":"[14]","plainCitation":"[14]","noteIndex":0},"citationItems":[{"id":395,"uris":["http://zotero.org/users/local/hIkW2Nt2/items/YTN7H6S9"],"itemData":{"id":395,"type":"webpage","abstract":"[Eye Opener] Attackers Don’t Hack, They Log In. Can You Stop Them?","language":"en-us","title":"[Eye Opener] Attackers Don’t Hack, They Log In. Can You Stop Them?","URL":"https://blog.knowbe4.com/eye-opener-attackers-dont-hack-they-log-in.-can-you-stop-them","author":[{"family":"Sjouwerman","given":"Stu"}],"accessed":{"date-parts":[["2026",5,2]]}}}],"schema":"https://github.com/citation-style-language/schema/raw/master/csl-citation.json"} </w:instrText>
      </w:r>
      <w:r w:rsidR="0005341F">
        <w:rPr>
          <w:lang w:eastAsia="en-GB"/>
        </w:rPr>
        <w:fldChar w:fldCharType="separate"/>
      </w:r>
      <w:r w:rsidR="00CA09D6" w:rsidRPr="00CA09D6">
        <w:rPr>
          <w:rFonts w:ascii="Calibri" w:hAnsi="Calibri" w:cs="Calibri"/>
        </w:rPr>
        <w:t>[14]</w:t>
      </w:r>
      <w:r w:rsidR="0005341F">
        <w:rPr>
          <w:lang w:eastAsia="en-GB"/>
        </w:rPr>
        <w:fldChar w:fldCharType="end"/>
      </w:r>
      <w:r w:rsidR="0005341F">
        <w:rPr>
          <w:lang w:eastAsia="en-GB"/>
        </w:rPr>
        <w:t xml:space="preserve">, </w:t>
      </w:r>
      <w:r w:rsidRPr="00C33151">
        <w:rPr>
          <w:lang w:eastAsia="en-GB"/>
        </w:rPr>
        <w:t>reflecting a broader transition away from exploit</w:t>
      </w:r>
      <w:r w:rsidRPr="00C33151">
        <w:rPr>
          <w:lang w:eastAsia="en-GB"/>
        </w:rPr>
        <w:noBreakHyphen/>
        <w:t>centric attack paths.</w:t>
      </w:r>
    </w:p>
    <w:p w14:paraId="4765FCFD" w14:textId="32C19C13" w:rsidR="00670661" w:rsidRDefault="00EA2FC0" w:rsidP="00670661">
      <w:pPr>
        <w:pStyle w:val="Heading2"/>
      </w:pPr>
      <w:bookmarkStart w:id="25" w:name="_Toc228738788"/>
      <w:r>
        <w:t>2.2</w:t>
      </w:r>
      <w:r>
        <w:tab/>
        <w:t>Key C</w:t>
      </w:r>
      <w:r w:rsidR="00670661">
        <w:t>ontributions</w:t>
      </w:r>
      <w:bookmarkEnd w:id="24"/>
      <w:bookmarkEnd w:id="25"/>
    </w:p>
    <w:p w14:paraId="62674B2E" w14:textId="2FACC1A5" w:rsidR="00670661" w:rsidRDefault="00670661" w:rsidP="00670661">
      <w:pPr>
        <w:pStyle w:val="Heading3"/>
      </w:pPr>
      <w:bookmarkStart w:id="26" w:name="_Toc228656814"/>
      <w:bookmarkStart w:id="27" w:name="_Toc228738789"/>
      <w:r>
        <w:t>2.2.1</w:t>
      </w:r>
      <w:r>
        <w:tab/>
        <w:t>Foundational APT behaviour and lifecycle modelling.</w:t>
      </w:r>
      <w:bookmarkEnd w:id="26"/>
      <w:bookmarkEnd w:id="27"/>
    </w:p>
    <w:p w14:paraId="118D9E20" w14:textId="7D5596F6" w:rsidR="00670661" w:rsidRDefault="00670661" w:rsidP="00670661">
      <w:pPr>
        <w:pStyle w:val="Reporttextbody"/>
      </w:pPr>
      <w:r>
        <w:t>The Cyber Kill Chain remains a</w:t>
      </w:r>
      <w:r w:rsidR="00C33151">
        <w:t xml:space="preserve"> foundational model </w:t>
      </w:r>
      <w:r>
        <w:t>fo</w:t>
      </w:r>
      <w:r w:rsidR="00C33151">
        <w:t xml:space="preserve">r understanding APT operations, describing </w:t>
      </w:r>
      <w:r>
        <w:t>a sequential model of reconnaissance, exploitation, persistence and lateral movement</w:t>
      </w:r>
      <w:r w:rsidR="0005341F">
        <w:t xml:space="preserve"> </w:t>
      </w:r>
      <w:r w:rsidR="0005341F">
        <w:fldChar w:fldCharType="begin"/>
      </w:r>
      <w:r w:rsidR="00CA09D6">
        <w:instrText xml:space="preserve"> ADDIN ZOTERO_ITEM CSL_CITATION {"citationID":"M21wmdEf","properties":{"unsorted":false,"formattedCitation":"[4], [15]","plainCitation":"[4], [15]","noteIndex":0},"citationItems":[{"id":39,"uris":["http://zotero.org/users/local/hIkW2Nt2/items/BYNVUX4L"],"itemData":{"id":39,"type":"article-journal","abstract":"Threats that have been primarily targeting nation states and their associated entities have expanded the target zone to include the private and corporate sectors. This class of threats, well known as advanced persistent threats (APTs), are those that every nation and well-established organization fears and wants to protect itself against. While nation-sponsored APT attacks will always be marked by their sophistication, APT attacks that have become prominent in corporate sectors do not make it any less challenging for the organizations. The rate at which the attack tools and techniques are evolving is making any existing security measures inadequate. As defenders strive to secure every endpoint and every link within their networks, attackers are finding new ways to penetrate into their target systems. With each day bringing new forms of malware, having new signatures and behavior that is close to normal, a single threat detection system would not suffice. While it requires time and patience to perform APT, solutions that adapt to the changing behavior of APT attacker(s) are required. Several works have been published on detecting an APT attack at one or two of its stages, but very limited research exists in detecting APT as a whole from reconnaissance to cleanup, as such a solution demands complex correlation and fine-grained behavior analysis of users and systems within and across networks. Through this survey paper, we intend to bring all those methods and techniques that could be used to detect different stages of APT attacks, learning methods that need to be applied and where to make your threat detection framework smart and undecipherable for those adapting APT attackers. We also present different case studies of APT attacks, different monitoring methods, and mitigation methods to be employed for fine-grained control of security of a networked system. We conclude this paper with different challenges in defending against APT and opportunities for further research, ending with a note on what we learned during our writing of this paper.","container-title":"IEEE Communications Surveys &amp; Tutorials","DOI":"10.1109/COMST.2019.2891891","ISSN":"1553-877X","issue":"2","page":"1851-1877","source":"IEEE Xplore","title":"A Survey on Advanced Persistent Threats: Techniques, Solutions, Challenges, and Research Opportunities","title-short":"A Survey on Advanced Persistent Threats","volume":"21","author":[{"family":"Alshamrani","given":"Adel"},{"family":"Myneni","given":"Sowmya"},{"family":"Chowdhary","given":"Ankur"},{"family":"Huang","given":"Dijiang"}],"issued":{"date-parts":[["2019"]]}}},{"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A."}],"accessed":{"date-parts":[["2026",5,2]]},"issued":{"date-parts":[["2021",1]]}}}],"schema":"https://github.com/citation-style-language/schema/raw/master/csl-citation.json"} </w:instrText>
      </w:r>
      <w:r w:rsidR="0005341F">
        <w:fldChar w:fldCharType="separate"/>
      </w:r>
      <w:r w:rsidR="00CA09D6" w:rsidRPr="00CA09D6">
        <w:rPr>
          <w:rFonts w:ascii="Calibri" w:hAnsi="Calibri" w:cs="Calibri"/>
        </w:rPr>
        <w:t>[4], [15]</w:t>
      </w:r>
      <w:r w:rsidR="0005341F">
        <w:fldChar w:fldCharType="end"/>
      </w:r>
      <w:r w:rsidR="00C34A21">
        <w:t xml:space="preserve">. </w:t>
      </w:r>
      <w:r>
        <w:t>Subsequent academic work has expanding this model to define multi-stage intrusion patterns</w:t>
      </w:r>
      <w:r w:rsidR="00C33151">
        <w:t xml:space="preserve"> as a defining behaviour of APT campaigns</w:t>
      </w:r>
      <w:r w:rsidR="00C34A21">
        <w:t xml:space="preserve"> </w:t>
      </w:r>
      <w:r w:rsidR="00C34A21">
        <w:fldChar w:fldCharType="begin"/>
      </w:r>
      <w:r w:rsidR="00CA09D6">
        <w:instrText xml:space="preserve"> ADDIN ZOTERO_ITEM CSL_CITATION {"citationID":"d56MVbUq","properties":{"unsorted":false,"formattedCitation":"[3], [16]","plainCitation":"[3], [16]","noteIndex":0},"citationItems":[{"id":391,"uris":["http://zotero.org/users/local/hIkW2Nt2/items/DDI6QPDE"],"itemData":{"id":391,"type":"paper-conference","abstract":"Advanced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A."}],"accessed":{"date-parts":[["2026",5,2]]},"issued":{"date-parts":[["2021",1]]}}},{"id":315,"uris":["http://zotero.org/users/local/hIkW2Nt2/items/ITGHNTE4"],"itemData":{"id":315,"type":"article-journal","abstract":"The complexity and ongoing evolution of Advanced Persistent Threats (APTs) compromise the efficacy of conventional cybersecurity measures. Firewalls, intrusion detection systems, and antivirus software, which are dependent on static rules and predefined signatures, are increasingly ineffective against these sophisticated threats. Moreover, the use of system audit logs for threat hunting involves a retrospective review of cybersecurity incidents to reconstruct attack paths for attribution, which affects the timeliness and effectiveness of threat detection and response. Even when the attacker is identified, this method does not prevent cyber attacks. To address these challenges, we introduce ThreatInsight, a novel early-stage threat detection solution that minimizes reliance on system audit logs. ThreatInsight detects potential threats by analyzing IPs captured from HoneyPoints. These IPs are processed through threat data mining and threat feature modeling. By employing fact-based and semantic reasoning techniques based on the APT Threat Intelligence Knowledge Graph (APT-TI-KG), ThreatInsight identifies and attributes attackers. The system generates analysis reports detailing the threat knowledge concerning IPs and attributed attackers, equipping analysts with actionable insights and defense strategies. The system architecture includes modules for HoneyPoint IP extraction, Threat Intelligence (TI) data analysis, attacker attribution, and analysis report generation. ThreatInsight facilitates real-time analysis and the identification of potential threats at early stages, thereby enhancing the early detection capabilities of cybersecurity defense systems and improving overall threat detection and proactive defense effectiveness.","container-title":"IEEE Transactions on Knowledge and Data Engineering","DOI":"10.1109/TKDE.2024.3474792","ISSN":"1558-2191","issue":"12","page":"9388-9402","source":"IEEE Xplore","title":"ThreatInsight: Innovating Early Threat Detection Through Threat-Intelligence-Driven Analysis and Attribution","title-short":"ThreatInsight","volume":"36","author":[{"family":"Wang","given":"Ziyu"},{"family":"Zhou","given":"Yinghai"},{"family":"Liu","given":"Hao"},{"family":"Qiu","given":"Jing"},{"family":"Fang","given":"Binxing"},{"family":"Tian","given":"Zhihong"}],"issued":{"date-parts":[["2024",12]]}}}],"schema":"https://github.com/citation-style-language/schema/raw/master/csl-citation.json"} </w:instrText>
      </w:r>
      <w:r w:rsidR="00C34A21">
        <w:fldChar w:fldCharType="separate"/>
      </w:r>
      <w:r w:rsidR="00CA09D6" w:rsidRPr="00CA09D6">
        <w:rPr>
          <w:rFonts w:ascii="Calibri" w:hAnsi="Calibri" w:cs="Calibri"/>
        </w:rPr>
        <w:t>[3], [16]</w:t>
      </w:r>
      <w:r w:rsidR="00C34A21">
        <w:fldChar w:fldCharType="end"/>
      </w:r>
      <w:r>
        <w:t>. T</w:t>
      </w:r>
      <w:r w:rsidR="00C33151">
        <w:t xml:space="preserve">ogether, these studies </w:t>
      </w:r>
      <w:r>
        <w:t>establish that APTs operate through predictable behavioural phases that can be modelled and analysed</w:t>
      </w:r>
      <w:r w:rsidR="00563BAC">
        <w:t xml:space="preserve"> </w:t>
      </w:r>
      <w:r w:rsidR="00563BAC">
        <w:fldChar w:fldCharType="begin"/>
      </w:r>
      <w:r w:rsidR="00CA09D6">
        <w:instrText xml:space="preserve"> ADDIN ZOTERO_ITEM CSL_CITATION {"citationID":"WEaA7uDj","properties":{"unsorted":false,"formattedCitation":"[4], [17], [18]","plainCitation":"[4], [17], [18]","noteIndex":0},"citationItems":[{"id":39,"uris":["http://zotero.org/users/local/hIkW2Nt2/items/BYNVUX4L"],"itemData":{"id":39,"type":"article-journal","abstract":"Threats that have been primarily targeting nation states and their associated entities have expanded the target zone to include the private and corporate sectors. This class of threats, well known as advanced persistent threats (APTs), are those that every nation and well-established organization fears and wants to protect itself against. While nation-sponsored APT attacks will always be marked by their sophistication, APT attacks that have become prominent in corporate sectors do not make it any less challenging for the organizations. The rate at which the attack tools and techniques are evolving is making any existing security measures inadequate. As defenders strive to secure every endpoint and every link within their networks, attackers are finding new ways to penetrate into their target systems. With each day bringing new forms of malware, having new signatures and behavior that is close to normal, a single threat detection system would not suffice. While it requires time and patience to perform APT, solutions that adapt to the changing behavior of APT attacker(s) are required. Several works have been published on detecting an APT attack at one or two of its stages, but very limited research exists in detecting APT as a whole from reconnaissance to cleanup, as such a solution demands complex correlation and fine-grained behavior analysis of users and systems within and across networks. Through this survey paper, we intend to bring all those methods and techniques that could be used to detect different stages of APT attacks, learning methods that need to be applied and where to make your threat detection framework smart and undecipherable for those adapting APT attackers. We also present different case studies of APT attacks, different monitoring methods, and mitigation methods to be employed for fine-grained control of security of a networked system. We conclude this paper with different challenges in defending against APT and opportunities for further research, ending with a note on what we learned during our writing of this paper.","container-title":"IEEE Communications Surveys &amp; Tutorials","DOI":"10.1109/COMST.2019.2891891","ISSN":"1553-877X","issue":"2","page":"1851-1877","source":"IEEE Xplore","title":"A Survey on Advanced Persistent Threats: Techniques, Solutions, Challenges, and Research Opportunities","title-short":"A Survey on Advanced Persistent Threats","volume":"21","author":[{"family":"Alshamrani","given":"Adel"},{"family":"Myneni","given":"Sowmya"},{"family":"Chowdhary","given":"Ankur"},{"family":"Huang","given":"Dijiang"}],"issued":{"date-parts":[["2019"]]}}},{"id":362,"uris":["http://zotero.org/users/local/hIkW2Nt2/items/K3FSYQ22"],"itemData":{"id":362,"type":"paper-conference","abstract":"As networks become more complex and large-scale, the types of attacks become more diverse, and the importance of cyber security is increasing. Therefore, a need for security analysis is growing to classify and analyze several cyber attack types to prepare for the attacks. To solve this problem, MITRE presented ATT&amp;CK as an attack classification model that systematically classifies cyber attackers’ tactics, techniques, and procedures. Therefore, we review MITRE’s ATT&amp;CK in terms of concept and the use cases.","container-title":"2023 International Conference on Information Networking (ICOIN)","DOI":"10.1109/ICOIN56518.2023.10048930","event-title":"2023 International Conference on Information Networking (ICOIN)","ISBN":"978-1-6654-6268-6","language":"en","license":"https://doi.org/10.15223/policy-029","page":"158-161","publisher":"IEEE","publisher-place":"Bangkok, Thailand","source":"DOI.org (Crossref)","title":"Introduction to MITRE ATT&amp;CK: Concepts and Use Cases","title-short":"Introduction to MITRE ATT&amp;CK","URL":"https://ieeexplore.ieee.org/document/10048930/","author":[{"family":"Son","given":"Seok Bin"},{"family":"Park","given":"Soohyun"},{"family":"Lee","given":"Haemin"},{"family":"Kim","given":"Youngkee"},{"family":"Kim","given":"Dongwan"},{"family":"Kim","given":"Joongheon"}],"accessed":{"date-parts":[["2026",5,2]]},"issued":{"date-parts":[["2023",1,11]]}}},{"id":397,"uris":["http://zotero.org/users/local/hIkW2Nt2/items/7Q2FZ4TK"],"itemData":{"id":397,"type":"article-journal","abstract":"Cyber Threat Intelligence (CTI) plays a crucial role in modern cybersecurity by providing actionable insights into attacker behavior, motives, and tactics. As the threat landscape evolves, so too do CTI models, each with its own strengths and weaknesses. This article presents a comparative analysis of various CTI models, such as Diamond Model, Extended Diamond Model, Cyber Kill Chain, Unified Cyber Kill Chain and MITRE ATT&amp;CK Model, exploring their core functionalities, underlying methodologies, and suitability for different use cases. By understanding the nuances of each model, security professionals can make informed decisions about which CTI approach best suits their organizational needs.","language":"en","source":"Zotero","title":"A comparative analysis of cyber threat intelligence models","author":[{"family":"Odarchenko","given":"Roman"},{"family":"Pinchuk","given":"Alla"},{"family":"Polihenko","given":"Oleh"},{"family":"Skurativskyi","given":"Anatolii"}]}}],"schema":"https://github.com/citation-style-language/schema/raw/master/csl-citation.json"} </w:instrText>
      </w:r>
      <w:r w:rsidR="00563BAC">
        <w:fldChar w:fldCharType="separate"/>
      </w:r>
      <w:r w:rsidR="00CA09D6" w:rsidRPr="00CA09D6">
        <w:rPr>
          <w:rFonts w:ascii="Calibri" w:hAnsi="Calibri" w:cs="Calibri"/>
        </w:rPr>
        <w:t>[4], [17], [18]</w:t>
      </w:r>
      <w:r w:rsidR="00563BAC">
        <w:fldChar w:fldCharType="end"/>
      </w:r>
      <w:r>
        <w:t>.</w:t>
      </w:r>
    </w:p>
    <w:p w14:paraId="36350D6A" w14:textId="7D363DAE" w:rsidR="00670661" w:rsidRDefault="00C33151" w:rsidP="00670661">
      <w:pPr>
        <w:pStyle w:val="Heading3"/>
      </w:pPr>
      <w:bookmarkStart w:id="28" w:name="_Toc228656815"/>
      <w:bookmarkStart w:id="29" w:name="_Toc228738790"/>
      <w:r>
        <w:t>2.2.2</w:t>
      </w:r>
      <w:r>
        <w:tab/>
        <w:t>Comparative Framework A</w:t>
      </w:r>
      <w:r w:rsidR="00670661">
        <w:t>nalysis</w:t>
      </w:r>
      <w:bookmarkEnd w:id="28"/>
      <w:bookmarkEnd w:id="29"/>
    </w:p>
    <w:p w14:paraId="7DE42B9C" w14:textId="0005246D" w:rsidR="00C33151" w:rsidRPr="00C33151" w:rsidRDefault="00C33151" w:rsidP="00C33151">
      <w:pPr>
        <w:pStyle w:val="Reporttextbody"/>
        <w:rPr>
          <w:lang w:eastAsia="en-GB"/>
        </w:rPr>
      </w:pPr>
      <w:r w:rsidRPr="00C33151">
        <w:rPr>
          <w:lang w:eastAsia="en-GB"/>
        </w:rPr>
        <w:t>A substantial body of literature examines how analytical frameworks represent APT behaviour</w:t>
      </w:r>
      <w:r w:rsidR="00CA09D6">
        <w:rPr>
          <w:lang w:eastAsia="en-GB"/>
        </w:rPr>
        <w:t xml:space="preserve"> </w:t>
      </w:r>
      <w:r w:rsidR="00CA09D6">
        <w:rPr>
          <w:lang w:eastAsia="en-GB"/>
        </w:rPr>
        <w:fldChar w:fldCharType="begin"/>
      </w:r>
      <w:r w:rsidR="00CA09D6">
        <w:rPr>
          <w:lang w:eastAsia="en-GB"/>
        </w:rPr>
        <w:instrText xml:space="preserve"> ADDIN ZOTERO_ITEM CSL_CITATION {"citationID":"nkDVfNsA","properties":{"unsorted":false,"formattedCitation":"[19], [20]","plainCitation":"[19], [20]","noteIndex":0},"citationItems":[{"id":411,"uris":["http://zotero.org/users/local/hIkW2Nt2/items/QTMQSWMJ"],"itemData":{"id":411,"type":"paper-conference","abstract":"Cyberattacks are a serious challenge for any IT system, which motivates cybersecurity professionals and developers to constantly explore various attack models to analyse the cyberattack lifecycle used by attackers to mount their attacks. Several attack models have been proposed and successfully utilised to analyse the various types of cyberattacks and their mitigations. All the models offer different characteristics, advantages and disadvantages. Therefore, it is important to examine the most popular attack models to understand their characteristics and suitability for modelling specific types of attacks. This paper will examine characteristics, advantages and disadvantages of the three most popular attack models: the Lockheed Martin’s Cyber Kill Chain, the MITRE ATT&amp;CK Framework and the Diamond Model. Finally, it will provide a comparative study of these three attack models to present a relative summary for selecting the most suitable attack model for a specific application.","container-title":"2022 IEEE International Symposium on Systems Engineering (ISSE)","DOI":"10.1109/ISSE54508.2022.10005490","event-title":"2022 IEEE International Symposium on Systems Engineering (ISSE)","ISSN":"2687-8828","note":"ISSN: 2687-8828","page":"1-7","source":"IEEE Xplore","title":"Comparing Attack Models for IT Systems: Lockheed Martin’s Cyber Kill Chain, MITRE ATT&amp;CK Framework and Diamond Model","title-short":"Comparing Attack Models for IT Systems","URL":"https://ieeexplore.ieee.org/document/10005490","author":[{"family":"Naik","given":"Nitin"},{"family":"Jenkins","given":"Paul"},{"family":"Grace","given":"Paul"},{"family":"Song","given":"Jingping"}],"accessed":{"date-parts":[["2026",5,3]]},"issued":{"date-parts":[["2022",10]]}}},{"id":413,"uris":["http://zotero.org/users/local/hIkW2Nt2/items/CJXHL5PM"],"itemData":{"id":413,"type":"paper-conference","abstract":"Cyber threat intelligence is commonly utilised in the cyber security domain. Pyramid of Pain, MITRE ATT&amp;CK framework, Cyber Kill Chain and The Diamond Model of Intrusion Analysis are examples of cyber security framework or concepts that are used for analysing cyber threat intelligence data. However, the cyber security frameworks or concepts do not divulge in the details on activities execution for harnessing cyber threat intelligence data as they are not exclusively developed for cyber threat intelligence purposes. Researchers have developed the cyber threat intelligence framework that delineate cyber threat intelligence activities and manages resources e.g. human and technologies to deal with cyber threats. Thus, this research reviews cyber threat intelligence framework to understand the architecture of the solution. Our observations have identified three main components that are common for the cyber threat intelligence framework. Furthermore, the discussion on this topic is a reference for cyber security scholars and practitioners that plan to understand and design cyber threat intelligence framework that fit their requirements.","container-title":"2022 13th International Conference on Information and Communication Technology Convergence (ICTC)","DOI":"10.1109/ICTC55196.2022.9952616","event-title":"2022 13th International Conference on Information and Communication Technology Convergence (ICTC)","ISSN":"2162-1241","note":"ISSN: 2162-1241","page":"1295-1300","source":"IEEE Xplore","title":"Taxonomy of Cyber Threat Intelligence Framework","URL":"https://ieeexplore.ieee.org/document/9952616","author":[{"family":"Irfan","given":"Ahmad Naim"},{"family":"Chuprat","given":"Suriayati"},{"family":"Mahrin","given":"Mohd Naz'ri"},{"family":"Ariffin","given":"Aswami"}],"accessed":{"date-parts":[["2026",5,3]]},"issued":{"date-parts":[["2022",10]]}}}],"schema":"https://github.com/citation-style-language/schema/raw/master/csl-citation.json"} </w:instrText>
      </w:r>
      <w:r w:rsidR="00CA09D6">
        <w:rPr>
          <w:lang w:eastAsia="en-GB"/>
        </w:rPr>
        <w:fldChar w:fldCharType="separate"/>
      </w:r>
      <w:r w:rsidR="00CA09D6" w:rsidRPr="00CA09D6">
        <w:rPr>
          <w:rFonts w:ascii="Calibri" w:hAnsi="Calibri" w:cs="Calibri"/>
        </w:rPr>
        <w:t>[19], [20]</w:t>
      </w:r>
      <w:r w:rsidR="00CA09D6">
        <w:rPr>
          <w:lang w:eastAsia="en-GB"/>
        </w:rPr>
        <w:fldChar w:fldCharType="end"/>
      </w:r>
      <w:r w:rsidRPr="00C33151">
        <w:rPr>
          <w:lang w:eastAsia="en-GB"/>
        </w:rPr>
        <w:t>. Comparative analyses of the Cyber Kill Chain</w:t>
      </w:r>
      <w:r w:rsidR="0023262A">
        <w:rPr>
          <w:rFonts w:cstheme="minorHAnsi"/>
          <w:lang w:eastAsia="en-GB"/>
        </w:rPr>
        <w:t>®</w:t>
      </w:r>
      <w:r w:rsidRPr="00C33151">
        <w:rPr>
          <w:lang w:eastAsia="en-GB"/>
        </w:rPr>
        <w:t>, MITRE ATT&amp;CK</w:t>
      </w:r>
      <w:r w:rsidR="0023262A">
        <w:rPr>
          <w:rFonts w:cstheme="minorHAnsi"/>
          <w:lang w:eastAsia="en-GB"/>
        </w:rPr>
        <w:t>®</w:t>
      </w:r>
      <w:r w:rsidRPr="00C33151">
        <w:rPr>
          <w:lang w:eastAsia="en-GB"/>
        </w:rPr>
        <w:t>, and the Diamond Model consistently conclude that MITRE ATT&amp;CK</w:t>
      </w:r>
      <w:r w:rsidR="0023262A">
        <w:rPr>
          <w:rFonts w:cstheme="minorHAnsi"/>
          <w:lang w:eastAsia="en-GB"/>
        </w:rPr>
        <w:t>®</w:t>
      </w:r>
      <w:r w:rsidRPr="00C33151">
        <w:rPr>
          <w:lang w:eastAsia="en-GB"/>
        </w:rPr>
        <w:t xml:space="preserve"> provides the most granular, technique</w:t>
      </w:r>
      <w:r w:rsidRPr="00C33151">
        <w:rPr>
          <w:lang w:eastAsia="en-GB"/>
        </w:rPr>
        <w:noBreakHyphen/>
        <w:t>level representation of adversary behaviour, while the Diamond Model is better suited to adversary</w:t>
      </w:r>
      <w:r w:rsidRPr="00C33151">
        <w:rPr>
          <w:lang w:eastAsia="en-GB"/>
        </w:rPr>
        <w:noBreakHyphen/>
        <w:t>centric and attribution</w:t>
      </w:r>
      <w:r w:rsidRPr="00C33151">
        <w:rPr>
          <w:lang w:eastAsia="en-GB"/>
        </w:rPr>
        <w:noBreakHyphen/>
        <w:t>focused analysis</w:t>
      </w:r>
      <w:r w:rsidR="00563BAC">
        <w:rPr>
          <w:lang w:eastAsia="en-GB"/>
        </w:rPr>
        <w:t xml:space="preserve"> </w:t>
      </w:r>
      <w:r w:rsidR="00563BAC">
        <w:rPr>
          <w:lang w:eastAsia="en-GB"/>
        </w:rPr>
        <w:fldChar w:fldCharType="begin"/>
      </w:r>
      <w:r w:rsidR="00CA09D6">
        <w:rPr>
          <w:lang w:eastAsia="en-GB"/>
        </w:rPr>
        <w:instrText xml:space="preserve"> ADDIN ZOTERO_ITEM CSL_CITATION {"citationID":"A1esXKaH","properties":{"unsorted":false,"formattedCitation":"[21], [22], [23], [24]","plainCitation":"[21], [22], [23], [24]","noteIndex":0},"citationItems":[{"id":333,"uris":["http://zotero.org/users/local/hIkW2Nt2/items/CL9IJSLN"],"itemData":{"id":333,"type":"paper-conference","abstract":"Since 2020, the number of cyber-attacks has doubled, seriously affecting the quality of private internet use and causing significant economic losses. Threat intelligence analysts use threat reports to analyze malicious actors and organizations to prevent cyber-attacks. This study proposes a method that leverages the diamond model of intrusion analysis and deep learning models to provide a comprehensive view of malware attacks. We examine the comparative efficacy of Bidirectional Encoder Representations from Transformers (BERT) and Generative Pre-trained Transfer (GPT) in threat intelligence reporting. The results show that GPT achieved an accuracy rate of 61%, a 17% improvement over BERT. It can effectively assist malware analysts in their decision-making process.","container-title":"2023 International Conference on Consumer Electronics - Taiwan (ICCE-Taiwan)","DOI":"10.1109/ICCE-Taiwan58799.2023.10226923","event-title":"2023 International Conference on Consumer Electronics - Taiwan (ICCE-Taiwan)","ISSN":"2575-8284","note":"ISSN: 2575-8284","page":"289-290","source":"IEEE Xplore","title":"Applying the Diamond Model of Intrusion Analysis with Generative Pre-trained Transformer 3","URL":"https://ieeexplore.ieee.org/document/10226923","author":[{"family":"Chen","given":"Sheng-Shan"},{"family":"Pai","given":"Tun-Wen"},{"family":"Sun","given":"Chin-Yu"}],"accessed":{"date-parts":[["2026",5,2]]},"issued":{"date-parts":[["2023",7]]}}},{"id":313,"uris":["http://zotero.org/users/local/hIkW2Nt2/items/8BLF38Z7"],"itemData":{"id":313,"type":"article-journal","abstract":"Both criminals and state actors are using the cyberspace to pursue their interests, including obtaining information, sabotaging networks, and disseminating disinformation. Advanced Persistent Threats (APTs) are state and non-state threat actors with high levels of expertise, target knowledge, and available financial and material resources. To effectively counter APT campaigns, it is necessary to have a deep understanding of the methods used by threat actors. Cyber Ranges provide a realistic training environment to develop and train the skills needed to respond to future attacks. However, this requires the ability to simulate APT attacks in a Cyber Range in an automated manner. This article presents an approach to implementing APT scenarios in fully virtualized Cyber Ranges. To achieve this, we extended a theoretical model to enable the formalized representation of APT attacks. Based on this model, we developed a concept for the technical implementation resulting in a framework for an automated simulation of APT attacks in Cyber Ranges. We evaluated both by formalizing two different real-world APT scenarios and implementing an abstract one.","container-title":"IEEE Access","DOI":"10.1109/ACCESS.2024.3402744","ISSN":"2169-3536","page":"72458-72472","source":"IEEE Xplore","title":"Design and Evaluation of Advanced Persistent Threat Scenarios for Cyber Ranges","volume":"12","author":[{"family":"Bierwirth","given":"Tore"},{"family":"Pfützner","given":"Stefan"},{"family":"Schopp","given":"Matthias"},{"family":"Steininger","given":"Christoph"}],"issued":{"date-parts":[["2024"]]}}},{"id":17,"uris":["http://zotero.org/users/local/hIkW2Nt2/items/T8LP87JA"],"itemData":{"id":17,"type":"paper-conference","abstract":"Advanced Persistent Threats (APTs) have become a major information security concern for modern organizations. Due to APT attacks' complexity and evolving nature, their detection remains challenging. This paper proposes an APT pattern tree construction algorithm based on the MITRE ATT&amp;CK techniques and the concept of kill chain model stages. The APT pattern tree is constructed progressively using the different attack techniques identified in real-world databases. The successful construction of these APT pattern trees can examine the attack combinations forming the APT and potentially significantly improve APT detection capabilities, forensic investigations, and early warning systems. The proposed approach effectively helps enhance computer systems' security and reliability.","container-title":"2025 9th International Conference on Cryptography, Security and Privacy (CSP)","DOI":"10.1109/CSP66295.2025.00031","event-title":"2025 9th International Conference on Cryptography, Security and Privacy (CSP)","page":"139-143","source":"IEEE Xplore","title":"Integrating Tree Structures with the MITRE ATT&amp;CK Framework for APT Detection","URL":"https://ieeexplore.ieee.org/document/11141907","author":[{"family":"Tsai","given":"Wen-Tsung"},{"family":"Luo","given":"Jia-Ning"},{"family":"Chou","given":"Chao-Lung"}],"accessed":{"date-parts":[["2026",2,26]]},"issued":{"date-parts":[["2025",4]]}}},{"id":59,"uris":["http://zotero.org/users/local/hIkW2Nt2/items/E9Q3M726"],"itemData":{"id":59,"type":"paper-conference","abstract":"Organizations strive to secure their valuable data and minimise potential damages, recognising that critical operations are susceptible to attacks. This research paper seeks to elucidate the concept of proactive cyber threat hunting. The proposed framework is to help organisations check their preparedness against upcoming threats and their probable mitigation plan. While traditional threat detection methods have been implemented, they often need to address the evolving landscape of advanced cyber threats. Organisations must adopt proactive threat-hunting strategies to safeguard business operations and identify and mitigate unknown or undetected network threats. This research proposes a conceptual model based on a review of the literature. The proposed framework will help the organisation recover from the attack. As the recovery time is less, the financial loss for the company will also be reduced. Also, the attacker might need more time to gather data, so there will be less stealing of confidential information. Cybersecurity companies use proactive cyber defence strategies to reduce an attacker's time on the network. The different frameworks used are SANS, MITRE, Hunting ELK, Logstash, Digital Kill Chain, Model in Diamonds, and NIST Framework for Cybersecurity, which proposes a proactive approach. It is beneficial for the defensive security team to assess their capabilities to defend against Advanced Threats Persistent (ATP) and a wide range of attack vectors.","container-title":"2023 7th International Conference on Computation System and Information Technology for Sustainable Solutions (CSITSS)","DOI":"10.1109/CSITSS60515.2023.10334219","event-title":"2023 7th International Conference on Computation System and Information Technology for Sustainable Solutions (CSITSS)","page":"1-6","source":"IEEE Xplore","title":"A Proactive Approach to Advanced Cyber Threat Hunting","URL":"https://ieeexplore.ieee.org/document/10334219","author":[{"family":"Kulkarni","given":"Mugdha S"},{"family":"Ashit","given":"Dudhia Hard"},{"family":"Chetan","given":"Chauhan Nency"}],"accessed":{"date-parts":[["2026",2,26]]},"issued":{"date-parts":[["2023",11]]}}}],"schema":"https://github.com/citation-style-language/schema/raw/master/csl-citation.json"} </w:instrText>
      </w:r>
      <w:r w:rsidR="00563BAC">
        <w:rPr>
          <w:lang w:eastAsia="en-GB"/>
        </w:rPr>
        <w:fldChar w:fldCharType="separate"/>
      </w:r>
      <w:r w:rsidR="00CA09D6" w:rsidRPr="00CA09D6">
        <w:rPr>
          <w:rFonts w:ascii="Calibri" w:hAnsi="Calibri" w:cs="Calibri"/>
        </w:rPr>
        <w:t>[21], [22], [23], [24]</w:t>
      </w:r>
      <w:r w:rsidR="00563BAC">
        <w:rPr>
          <w:lang w:eastAsia="en-GB"/>
        </w:rPr>
        <w:fldChar w:fldCharType="end"/>
      </w:r>
      <w:r w:rsidR="00563BAC">
        <w:rPr>
          <w:lang w:eastAsia="en-GB"/>
        </w:rPr>
        <w:t xml:space="preserve">. </w:t>
      </w:r>
      <w:r w:rsidRPr="00C33151">
        <w:rPr>
          <w:lang w:eastAsia="en-GB"/>
        </w:rPr>
        <w:t>In response to the limitations of single</w:t>
      </w:r>
      <w:r w:rsidRPr="00C33151">
        <w:rPr>
          <w:lang w:eastAsia="en-GB"/>
        </w:rPr>
        <w:noBreakHyphen/>
        <w:t>framework approaches, researchers have proposed unified cyber threat intelligence models that integrate lifecycle, behavioural, and adversary perspectives to improve analytical completeness</w:t>
      </w:r>
      <w:r w:rsidR="00563BAC">
        <w:rPr>
          <w:lang w:eastAsia="en-GB"/>
        </w:rPr>
        <w:t xml:space="preserve"> </w:t>
      </w:r>
      <w:r w:rsidR="00563BAC">
        <w:rPr>
          <w:lang w:eastAsia="en-GB"/>
        </w:rPr>
        <w:fldChar w:fldCharType="begin"/>
      </w:r>
      <w:r w:rsidR="00CA09D6">
        <w:rPr>
          <w:lang w:eastAsia="en-GB"/>
        </w:rPr>
        <w:instrText xml:space="preserve"> ADDIN ZOTERO_ITEM CSL_CITATION {"citationID":"tTZwd51e","properties":{"unsorted":false,"formattedCitation":"[18]","plainCitation":"[18]","noteIndex":0},"citationItems":[{"id":397,"uris":["http://zotero.org/users/local/hIkW2Nt2/items/7Q2FZ4TK"],"itemData":{"id":397,"type":"article-journal","abstract":"Cyber Threat Intelligence (CTI) plays a crucial role in modern cybersecurity by providing actionable insights into attacker behavior, motives, and tactics. As the threat landscape evolves, so too do CTI models, each with its own strengths and weaknesses. This article presents a comparative analysis of various CTI models, such as Diamond Model, Extended Diamond Model, Cyber Kill Chain, Unified Cyber Kill Chain and MITRE ATT&amp;CK Model, exploring their core functionalities, underlying methodologies, and suitability for different use cases. By understanding the nuances of each model, security professionals can make informed decisions about which CTI approach best suits their organizational needs.","language":"en","source":"Zotero","title":"A comparative analysis of cyber threat intelligence models","author":[{"family":"Odarchenko","given":"Roman"},{"family":"Pinchuk","given":"Alla"},{"family":"Polihenko","given":"Oleh"},{"family":"Skurativskyi","given":"Anatolii"}]}}],"schema":"https://github.com/citation-style-language/schema/raw/master/csl-citation.json"} </w:instrText>
      </w:r>
      <w:r w:rsidR="00563BAC">
        <w:rPr>
          <w:lang w:eastAsia="en-GB"/>
        </w:rPr>
        <w:fldChar w:fldCharType="separate"/>
      </w:r>
      <w:r w:rsidR="00CA09D6" w:rsidRPr="00CA09D6">
        <w:rPr>
          <w:rFonts w:ascii="Calibri" w:hAnsi="Calibri" w:cs="Calibri"/>
        </w:rPr>
        <w:t>[18]</w:t>
      </w:r>
      <w:r w:rsidR="00563BAC">
        <w:rPr>
          <w:lang w:eastAsia="en-GB"/>
        </w:rPr>
        <w:fldChar w:fldCharType="end"/>
      </w:r>
      <w:r w:rsidRPr="00C33151">
        <w:rPr>
          <w:lang w:eastAsia="en-GB"/>
        </w:rPr>
        <w:t>.</w:t>
      </w:r>
    </w:p>
    <w:p w14:paraId="356A0A4A" w14:textId="0DF06162" w:rsidR="00C33151" w:rsidRPr="00C33151" w:rsidRDefault="00C33151" w:rsidP="00C33151">
      <w:pPr>
        <w:pStyle w:val="Reporttextbody"/>
        <w:rPr>
          <w:lang w:eastAsia="en-GB"/>
        </w:rPr>
      </w:pPr>
      <w:r w:rsidRPr="00C33151">
        <w:rPr>
          <w:lang w:eastAsia="en-GB"/>
        </w:rPr>
        <w:t>Collectively, the literature demonstrates that no single framework fully captures the behavioural complexity of modern intrusion campaigns. Instead, researchers combine lifecycle</w:t>
      </w:r>
      <w:r w:rsidRPr="00C33151">
        <w:rPr>
          <w:lang w:eastAsia="en-GB"/>
        </w:rPr>
        <w:noBreakHyphen/>
        <w:t>oriented models, behavioural taxonomies, identity</w:t>
      </w:r>
      <w:r w:rsidRPr="00C33151">
        <w:rPr>
          <w:lang w:eastAsia="en-GB"/>
        </w:rPr>
        <w:noBreakHyphen/>
        <w:t xml:space="preserve">centric frameworks, and </w:t>
      </w:r>
      <w:r w:rsidRPr="00C33151">
        <w:rPr>
          <w:lang w:eastAsia="en-GB"/>
        </w:rPr>
        <w:lastRenderedPageBreak/>
        <w:t>CTI</w:t>
      </w:r>
      <w:r w:rsidRPr="00C33151">
        <w:rPr>
          <w:lang w:eastAsia="en-GB"/>
        </w:rPr>
        <w:noBreakHyphen/>
        <w:t>driven mappings to analyse both traditional APT operations and emerging identity</w:t>
      </w:r>
      <w:r w:rsidRPr="00C33151">
        <w:rPr>
          <w:lang w:eastAsia="en-GB"/>
        </w:rPr>
        <w:noBreakHyphen/>
        <w:t>driven threats. Table 1 summarises the key theoretical and technical frameworks identified in the literature, highlighting their focus, strengths, and limitations.</w:t>
      </w:r>
      <w:r w:rsidR="000F0DB8">
        <w:rPr>
          <w:lang w:eastAsia="en-GB"/>
        </w:rPr>
        <w:t xml:space="preserve"> For full details please see Appendix A</w:t>
      </w:r>
      <w:r w:rsidR="001705D4">
        <w:rPr>
          <w:lang w:eastAsia="en-GB"/>
        </w:rPr>
        <w:t xml:space="preserve"> (Table 7)</w:t>
      </w:r>
      <w:r w:rsidR="000F0DB8">
        <w:rPr>
          <w:lang w:eastAsia="en-GB"/>
        </w:rPr>
        <w:t>.</w:t>
      </w:r>
    </w:p>
    <w:p w14:paraId="3DC40778" w14:textId="6DFF2337" w:rsidR="005A52CA" w:rsidRDefault="005A52CA" w:rsidP="005A52CA">
      <w:pPr>
        <w:pStyle w:val="Caption"/>
        <w:keepNext/>
        <w:jc w:val="center"/>
      </w:pPr>
      <w:bookmarkStart w:id="30" w:name="_Toc228738583"/>
      <w:r>
        <w:t xml:space="preserve">Table </w:t>
      </w:r>
      <w:fldSimple w:instr=" SEQ Table \* ARABIC ">
        <w:r w:rsidR="003A2AAC">
          <w:t>1</w:t>
        </w:r>
      </w:fldSimple>
      <w:r>
        <w:t>: Identified Frameworks</w:t>
      </w:r>
      <w:bookmarkEnd w:id="30"/>
    </w:p>
    <w:tbl>
      <w:tblPr>
        <w:tblStyle w:val="PlainTable2"/>
        <w:tblW w:w="5000" w:type="pct"/>
        <w:tblLook w:val="04A0" w:firstRow="1" w:lastRow="0" w:firstColumn="1" w:lastColumn="0" w:noHBand="0" w:noVBand="1"/>
      </w:tblPr>
      <w:tblGrid>
        <w:gridCol w:w="1797"/>
        <w:gridCol w:w="1874"/>
        <w:gridCol w:w="2076"/>
        <w:gridCol w:w="1598"/>
        <w:gridCol w:w="1681"/>
      </w:tblGrid>
      <w:tr w:rsidR="005A52CA" w:rsidRPr="00CC5791" w14:paraId="2AF0BE8B" w14:textId="77777777" w:rsidTr="001D1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5" w:type="pct"/>
          </w:tcPr>
          <w:p w14:paraId="245F4E01" w14:textId="77777777" w:rsidR="005A52CA" w:rsidRPr="00CC5791" w:rsidRDefault="005A52CA" w:rsidP="00550E44">
            <w:pPr>
              <w:pStyle w:val="Reporttextbody"/>
              <w:rPr>
                <w:sz w:val="18"/>
              </w:rPr>
            </w:pPr>
            <w:r w:rsidRPr="00CC5791">
              <w:rPr>
                <w:sz w:val="18"/>
              </w:rPr>
              <w:t>Framework/Model</w:t>
            </w:r>
          </w:p>
        </w:tc>
        <w:tc>
          <w:tcPr>
            <w:tcW w:w="1038" w:type="pct"/>
          </w:tcPr>
          <w:p w14:paraId="774033CF" w14:textId="77777777" w:rsidR="005A52CA" w:rsidRPr="00CC5791" w:rsidRDefault="005A52CA" w:rsidP="00550E44">
            <w:pPr>
              <w:pStyle w:val="Reporttextbody"/>
              <w:cnfStyle w:val="100000000000" w:firstRow="1" w:lastRow="0" w:firstColumn="0" w:lastColumn="0" w:oddVBand="0" w:evenVBand="0" w:oddHBand="0" w:evenHBand="0" w:firstRowFirstColumn="0" w:firstRowLastColumn="0" w:lastRowFirstColumn="0" w:lastRowLastColumn="0"/>
              <w:rPr>
                <w:sz w:val="18"/>
              </w:rPr>
            </w:pPr>
            <w:r w:rsidRPr="00CC5791">
              <w:rPr>
                <w:sz w:val="18"/>
              </w:rPr>
              <w:t>Purpose/Focus</w:t>
            </w:r>
          </w:p>
        </w:tc>
        <w:tc>
          <w:tcPr>
            <w:tcW w:w="1150" w:type="pct"/>
          </w:tcPr>
          <w:p w14:paraId="751075EC" w14:textId="77777777" w:rsidR="005A52CA" w:rsidRPr="00CC5791" w:rsidRDefault="005A52CA" w:rsidP="00550E44">
            <w:pPr>
              <w:pStyle w:val="Reporttextbody"/>
              <w:cnfStyle w:val="100000000000" w:firstRow="1" w:lastRow="0" w:firstColumn="0" w:lastColumn="0" w:oddVBand="0" w:evenVBand="0" w:oddHBand="0" w:evenHBand="0" w:firstRowFirstColumn="0" w:firstRowLastColumn="0" w:lastRowFirstColumn="0" w:lastRowLastColumn="0"/>
              <w:rPr>
                <w:sz w:val="18"/>
              </w:rPr>
            </w:pPr>
            <w:r>
              <w:rPr>
                <w:sz w:val="18"/>
              </w:rPr>
              <w:t>How it is used in the literature</w:t>
            </w:r>
          </w:p>
        </w:tc>
        <w:tc>
          <w:tcPr>
            <w:tcW w:w="885" w:type="pct"/>
          </w:tcPr>
          <w:p w14:paraId="1388C3F7" w14:textId="77777777" w:rsidR="005A52CA" w:rsidRPr="00CC5791" w:rsidRDefault="005A52CA" w:rsidP="00550E44">
            <w:pPr>
              <w:pStyle w:val="Reporttextbody"/>
              <w:cnfStyle w:val="100000000000" w:firstRow="1" w:lastRow="0" w:firstColumn="0" w:lastColumn="0" w:oddVBand="0" w:evenVBand="0" w:oddHBand="0" w:evenHBand="0" w:firstRowFirstColumn="0" w:firstRowLastColumn="0" w:lastRowFirstColumn="0" w:lastRowLastColumn="0"/>
              <w:rPr>
                <w:sz w:val="18"/>
              </w:rPr>
            </w:pPr>
            <w:r>
              <w:rPr>
                <w:sz w:val="18"/>
              </w:rPr>
              <w:t>Strengths</w:t>
            </w:r>
          </w:p>
        </w:tc>
        <w:tc>
          <w:tcPr>
            <w:tcW w:w="931" w:type="pct"/>
          </w:tcPr>
          <w:p w14:paraId="00D29D7F" w14:textId="77777777" w:rsidR="005A52CA" w:rsidRPr="00CC5791" w:rsidRDefault="005A52CA" w:rsidP="00550E44">
            <w:pPr>
              <w:pStyle w:val="Reporttextbody"/>
              <w:cnfStyle w:val="100000000000" w:firstRow="1" w:lastRow="0" w:firstColumn="0" w:lastColumn="0" w:oddVBand="0" w:evenVBand="0" w:oddHBand="0" w:evenHBand="0" w:firstRowFirstColumn="0" w:firstRowLastColumn="0" w:lastRowFirstColumn="0" w:lastRowLastColumn="0"/>
              <w:rPr>
                <w:sz w:val="18"/>
              </w:rPr>
            </w:pPr>
            <w:r>
              <w:rPr>
                <w:sz w:val="18"/>
              </w:rPr>
              <w:t>Limitations</w:t>
            </w:r>
          </w:p>
        </w:tc>
      </w:tr>
      <w:tr w:rsidR="005A52CA" w:rsidRPr="00CC5791" w14:paraId="2EAF86B4"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5" w:type="pct"/>
          </w:tcPr>
          <w:p w14:paraId="70CAB72E" w14:textId="77FFF67A" w:rsidR="005A52CA" w:rsidRDefault="005A52CA" w:rsidP="00550E44">
            <w:pPr>
              <w:pStyle w:val="Reporttextbody"/>
              <w:rPr>
                <w:sz w:val="18"/>
              </w:rPr>
            </w:pPr>
            <w:r w:rsidRPr="00CC5791">
              <w:rPr>
                <w:sz w:val="18"/>
              </w:rPr>
              <w:t>Cyber Kill Chain</w:t>
            </w:r>
            <w:r w:rsidR="0023262A">
              <w:rPr>
                <w:rFonts w:cstheme="minorHAnsi"/>
                <w:sz w:val="18"/>
              </w:rPr>
              <w:t>®</w:t>
            </w:r>
            <w:r>
              <w:rPr>
                <w:sz w:val="18"/>
              </w:rPr>
              <w:t xml:space="preserve"> </w:t>
            </w:r>
          </w:p>
          <w:p w14:paraId="2676966E" w14:textId="06CC34A7" w:rsidR="005A52CA" w:rsidRPr="00CC5791" w:rsidRDefault="0054257F" w:rsidP="008913A4">
            <w:pPr>
              <w:pStyle w:val="Reporttextbody"/>
              <w:rPr>
                <w:sz w:val="18"/>
              </w:rPr>
            </w:pPr>
            <w:r>
              <w:rPr>
                <w:sz w:val="18"/>
              </w:rPr>
              <w:fldChar w:fldCharType="begin"/>
            </w:r>
            <w:r w:rsidR="00C8473F">
              <w:rPr>
                <w:sz w:val="18"/>
              </w:rPr>
              <w:instrText xml:space="preserve"> ADDIN ZOTERO_ITEM CSL_CITATION {"citationID":"MMDf3oYo","properties":{"unsorted":false,"formattedCitation":"[4], [6], [15]","plainCitation":"[4], [6], [15]","noteIndex":0},"citationItems":[{"id":39,"uris":["http://zotero.org/users/local/hIkW2Nt2/items/BYNVUX4L"],"itemData":{"id":39,"type":"article-journal","abstract":"Threats that have been primarily targeting nation states and their associated entities have expanded the target zone to include the private and corporate sectors. This class of threats, well known as advanced persistent threats (APTs), are those that every nation and well-established organization fears and wants to protect itself against. While nation-sponsored APT attacks will always be marked by their sophistication, APT attacks that have become prominent in corporate sectors do not make it any less challenging for the organizations. The rate at which the attack tools and techniques are evolving is making any existing security measures inadequate. As defenders strive to secure every endpoint and every link within their networks, attackers are finding new ways to penetrate into their target systems. With each day bringing new forms of malware, having new signatures and behavior that is close to normal, a single threat detection system would not suffice. While it requires time and patience to perform APT, solutions that adapt to the changing behavior of APT attacker(s) are required. Several works have been published on detecting an APT attack at one or two of its stages, but very limited research exists in detecting APT as a whole from reconnaissance to cleanup, as such a solution demands complex correlation and fine-grained behavior analysis of users and systems within and across networks. Through this survey paper, we intend to bring all those methods and techniques that could be used to detect different stages of APT attacks, learning methods that need to be applied and where to make your threat detection framework smart and undecipherable for those adapting APT attackers. We also present different case studies of APT attacks, different monitoring methods, and mitigation methods to be employed for fine-grained control of security of a networked system. We conclude this paper with different challenges in defending against APT and opportunities for further research, ending with a note on what we learned during our writing of this paper.","container-title":"IEEE Communications Surveys &amp; Tutorials","DOI":"10.1109/COMST.2019.2891891","ISSN":"1553-877X","issue":"2","page":"1851-1877","source":"IEEE Xplore","title":"A Survey on Advanced Persistent Threats: Techniques, Solutions, Challenges, and Research Opportunities","title-short":"A Survey on Advanced Persistent Threats","volume":"21","author":[{"family":"Alshamrani","given":"Adel"},{"family":"Myneni","given":"Sowmya"},{"family":"Chowdhary","given":"Ankur"},{"family":"Huang","given":"Dijiang"}],"issued":{"date-parts":[["2019"]]}}},{"id":193,"uris":["http://zotero.org/users/local/hIkW2Nt2/items/GVN7RGTK"],"itemData":{"id":193,"type":"webpage","abstract":"Lockheed Martin's Cyber Kill Chain® strengthens cybersecurity. Prevent cyber intrusions with our Intelligence Driven Defense® model.","container-title":"Lockheed Martin","language":"en","title":"Cyber Kill Chain®","URL":"https://www.lockheedmartin.com/en-us/capabilities/cyber/cyber-kill-chain.html","accessed":{"date-parts":[["2026",2,28]]}}},{"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A."}],"accessed":{"date-parts":[["2026",5,2]]},"issued":{"date-parts":[["2021",1]]}}}],"schema":"https://github.com/citation-style-language/schema/raw/master/csl-citation.json"} </w:instrText>
            </w:r>
            <w:r>
              <w:rPr>
                <w:sz w:val="18"/>
              </w:rPr>
              <w:fldChar w:fldCharType="separate"/>
            </w:r>
            <w:r w:rsidR="00C8473F" w:rsidRPr="00C8473F">
              <w:rPr>
                <w:rFonts w:ascii="Calibri" w:hAnsi="Calibri" w:cs="Calibri"/>
                <w:sz w:val="18"/>
              </w:rPr>
              <w:t>[4], [6], [15]</w:t>
            </w:r>
            <w:r>
              <w:rPr>
                <w:sz w:val="18"/>
              </w:rPr>
              <w:fldChar w:fldCharType="end"/>
            </w:r>
          </w:p>
        </w:tc>
        <w:tc>
          <w:tcPr>
            <w:tcW w:w="1038" w:type="pct"/>
          </w:tcPr>
          <w:p w14:paraId="2E75C723"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Linear intrusion lifecycle model describing sequential attack phases</w:t>
            </w:r>
          </w:p>
        </w:tc>
        <w:tc>
          <w:tcPr>
            <w:tcW w:w="1150" w:type="pct"/>
          </w:tcPr>
          <w:p w14:paraId="776566FF"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Used to describe traditional APT operations, emphasising multi-stage behaviour</w:t>
            </w:r>
          </w:p>
        </w:tc>
        <w:tc>
          <w:tcPr>
            <w:tcW w:w="885" w:type="pct"/>
          </w:tcPr>
          <w:p w14:paraId="082D4A50"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Clean structure; strong for modelling exploit-driven intrusions</w:t>
            </w:r>
          </w:p>
        </w:tc>
        <w:tc>
          <w:tcPr>
            <w:tcW w:w="931" w:type="pct"/>
          </w:tcPr>
          <w:p w14:paraId="4C889456"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Less effective for identity-centric or cloud-based attacks. Assumes linearity</w:t>
            </w:r>
          </w:p>
        </w:tc>
      </w:tr>
      <w:tr w:rsidR="005A52CA" w:rsidRPr="00CC5791" w14:paraId="5C1F675C" w14:textId="77777777" w:rsidTr="001D195D">
        <w:tc>
          <w:tcPr>
            <w:cnfStyle w:val="001000000000" w:firstRow="0" w:lastRow="0" w:firstColumn="1" w:lastColumn="0" w:oddVBand="0" w:evenVBand="0" w:oddHBand="0" w:evenHBand="0" w:firstRowFirstColumn="0" w:firstRowLastColumn="0" w:lastRowFirstColumn="0" w:lastRowLastColumn="0"/>
            <w:tcW w:w="995" w:type="pct"/>
          </w:tcPr>
          <w:p w14:paraId="1ECF6A9B" w14:textId="5F54E83C" w:rsidR="005A52CA" w:rsidRDefault="005A52CA" w:rsidP="00550E44">
            <w:pPr>
              <w:pStyle w:val="Reporttextbody"/>
              <w:rPr>
                <w:sz w:val="18"/>
              </w:rPr>
            </w:pPr>
            <w:r w:rsidRPr="00CC5791">
              <w:rPr>
                <w:sz w:val="18"/>
              </w:rPr>
              <w:t>MITRE ATT&amp;CK</w:t>
            </w:r>
            <w:r w:rsidR="0023262A">
              <w:rPr>
                <w:rFonts w:cstheme="minorHAnsi"/>
                <w:sz w:val="18"/>
              </w:rPr>
              <w:t>®</w:t>
            </w:r>
            <w:r w:rsidR="00563BAC">
              <w:rPr>
                <w:sz w:val="18"/>
              </w:rPr>
              <w:t xml:space="preserve"> </w:t>
            </w:r>
          </w:p>
          <w:p w14:paraId="341DA838" w14:textId="7BA485E5" w:rsidR="005A52CA" w:rsidRPr="00CC5791" w:rsidRDefault="0054257F" w:rsidP="008913A4">
            <w:pPr>
              <w:pStyle w:val="Reporttextbody"/>
              <w:rPr>
                <w:sz w:val="18"/>
              </w:rPr>
            </w:pPr>
            <w:r>
              <w:rPr>
                <w:sz w:val="18"/>
              </w:rPr>
              <w:fldChar w:fldCharType="begin"/>
            </w:r>
            <w:r>
              <w:rPr>
                <w:sz w:val="18"/>
              </w:rPr>
              <w:instrText xml:space="preserve"> ADDIN ZOTERO_ITEM CSL_CITATION {"citationID":"RDBTGXgK","properties":{"unsorted":false,"formattedCitation":"[17], [23], [25]","plainCitation":"[17], [23], [25]","noteIndex":0},"citationItems":[{"id":362,"uris":["http://zotero.org/users/local/hIkW2Nt2/items/K3FSYQ22"],"itemData":{"id":362,"type":"paper-conference","abstract":"As networks become more complex and large-scale, the types of attacks become more diverse, and the importance of cyber security is increasing. Therefore, a need for security analysis is growing to classify and analyze several cyber attack types to prepare for the attacks. To solve this problem, MITRE presented ATT&amp;CK as an attack classification model that systematically classifies cyber attackers’ tactics, techniques, and procedures. Therefore, we review MITRE’s ATT&amp;CK in terms of concept and the use cases.","container-title":"2023 International Conference on Information Networking (ICOIN)","DOI":"10.1109/ICOIN56518.2023.10048930","event-title":"2023 International Conference on Information Networking (ICOIN)","ISBN":"978-1-6654-6268-6","language":"en","license":"https://doi.org/10.15223/policy-029","page":"158-161","publisher":"IEEE","publisher-place":"Bangkok, Thailand","source":"DOI.org (Crossref)","title":"Introduction to MITRE ATT&amp;CK: Concepts and Use Cases","title-short":"Introduction to MITRE ATT&amp;CK","URL":"https://ieeexplore.ieee.org/document/10048930/","author":[{"family":"Son","given":"Seok Bin"},{"family":"Park","given":"Soohyun"},{"family":"Lee","given":"Haemin"},{"family":"Kim","given":"Youngkee"},{"family":"Kim","given":"Dongwan"},{"family":"Kim","given":"Joongheon"}],"accessed":{"date-parts":[["2026",5,2]]},"issued":{"date-parts":[["2023",1,11]]}}},{"id":17,"uris":["http://zotero.org/users/local/hIkW2Nt2/items/T8LP87JA"],"itemData":{"id":17,"type":"paper-conference","abstract":"Advanced Persistent Threats (APTs) have become a major information security concern for modern organizations. Due to APT attacks' complexity and evolving nature, their detection remains challenging. This paper proposes an APT pattern tree construction algorithm based on the MITRE ATT&amp;CK techniques and the concept of kill chain model stages. The APT pattern tree is constructed progressively using the different attack techniques identified in real-world databases. The successful construction of these APT pattern trees can examine the attack combinations forming the APT and potentially significantly improve APT detection capabilities, forensic investigations, and early warning systems. The proposed approach effectively helps enhance computer systems' security and reliability.","container-title":"2025 9th International Conference on Cryptography, Security and Privacy (CSP)","DOI":"10.1109/CSP66295.2025.00031","event-title":"2025 9th International Conference on Cryptography, Security and Privacy (CSP)","page":"139-143","source":"IEEE Xplore","title":"Integrating Tree Structures with the MITRE ATT&amp;CK Framework for APT Detection","URL":"https://ieeexplore.ieee.org/document/11141907","author":[{"family":"Tsai","given":"Wen-Tsung"},{"family":"Luo","given":"Jia-Ning"},{"family":"Chou","given":"Chao-Lung"}],"accessed":{"date-parts":[["2026",2,26]]},"issued":{"date-parts":[["2025",4]]}}},{"id":96,"uris":["http://zotero.org/users/local/hIkW2Nt2/items/4WFWVNWA"],"itemData":{"id":96,"type":"paper-conference","abstract":"The growing complexity of cyber threats demands advanced strategies to strengthen cybersecurity operations. The MITRE ATT&amp;CK Framework offers a systematic method for identifying, analyzing, and mitigating cyber-attacks within Security Operations Centers (SOCs). This paper examines how integrating the MITRE ATT&amp;CK Framework enhances SOC capabilities in threat detection, incident response, and overall cyber resilience. By mapping adversary tactics, techniques, and procedures (TTPs) to real- world attack scenarios, the framework helps SOC analysts understand attacker behavior and respond more effectively. It enables proactive defense by providing structured knowledge of potential attack paths, allowing organizations to prioritize resources and improve their detection capabilities. Additionally, the study emphasizes the critical role of continuous skill development and automation in maximizing the framework's effectiveness in SOC environments. Implementing MITRE ATT&amp;CK empowers SOC teams to stay ahead of evolving cyber threats, supporting a more proactive and intelligence-driven approach to cybersecurity operations. The findings suggest that leveraging the framework significantly strengthens an organization's defense mechanisms and enhances preparedness against sophisticated cyber- attacks.","container-title":"2025 IEEE 26th International Conference of Young Professionals in Electron Devices and Materials (EDM)","DOI":"10.1109/EDM65517.2025.11096745","event-title":"2025 IEEE 26th International Conference of Young Professionals in Electron Devices and Materials (EDM)","ISSN":"2325-419X","note":"ISSN: 2325-419X","page":"2160-2164","source":"IEEE Xplore","title":"Using the MITRE ATT&amp;CK Framework in SOC Ativities and Analyzing Cyber Attack","URL":"https://ieeexplore.ieee.org/document/11096745","author":[{"family":"Uralov","given":"Javlonbek"},{"family":"Abdullaeva","given":"Shokhidakhon"},{"family":"Risolat","given":"Iskandarova"},{"family":"Yusupova","given":"Mexribon"},{"family":"Kutliev","given":"Sardor"},{"family":"Qazaqov","given":"Mansurbek"}],"accessed":{"date-parts":[["2026",2,26]]},"issued":{"date-parts":[["2025",6]]}}}],"schema":"https://github.com/citation-style-language/schema/raw/master/csl-citation.json"} </w:instrText>
            </w:r>
            <w:r>
              <w:rPr>
                <w:sz w:val="18"/>
              </w:rPr>
              <w:fldChar w:fldCharType="separate"/>
            </w:r>
            <w:r w:rsidRPr="0054257F">
              <w:rPr>
                <w:rFonts w:ascii="Calibri" w:hAnsi="Calibri" w:cs="Calibri"/>
                <w:sz w:val="18"/>
              </w:rPr>
              <w:t>[17], [23], [25]</w:t>
            </w:r>
            <w:r>
              <w:rPr>
                <w:sz w:val="18"/>
              </w:rPr>
              <w:fldChar w:fldCharType="end"/>
            </w:r>
          </w:p>
        </w:tc>
        <w:tc>
          <w:tcPr>
            <w:tcW w:w="1038" w:type="pct"/>
          </w:tcPr>
          <w:p w14:paraId="70CB3C84"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Behavioural-centric taxonomy of tactics and techniques</w:t>
            </w:r>
          </w:p>
        </w:tc>
        <w:tc>
          <w:tcPr>
            <w:tcW w:w="1150" w:type="pct"/>
          </w:tcPr>
          <w:p w14:paraId="3FDD7B6E"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Used to map APT and identity-centric behaviours, comparative analysis across actors</w:t>
            </w:r>
          </w:p>
        </w:tc>
        <w:tc>
          <w:tcPr>
            <w:tcW w:w="885" w:type="pct"/>
          </w:tcPr>
          <w:p w14:paraId="2ED4FEF5"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High behavioural granularity; widely adopted in academic and CTI</w:t>
            </w:r>
          </w:p>
        </w:tc>
        <w:tc>
          <w:tcPr>
            <w:tcW w:w="931" w:type="pct"/>
          </w:tcPr>
          <w:p w14:paraId="3C45C83C"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Can be overwhelming. Uneven coverage across techniques</w:t>
            </w:r>
          </w:p>
        </w:tc>
      </w:tr>
      <w:tr w:rsidR="005A52CA" w:rsidRPr="00CC5791" w14:paraId="38A3BB71"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5" w:type="pct"/>
          </w:tcPr>
          <w:p w14:paraId="69459016" w14:textId="1130EC8E" w:rsidR="0054257F" w:rsidRDefault="005A52CA" w:rsidP="0023610D">
            <w:pPr>
              <w:pStyle w:val="Reporttextbody"/>
              <w:rPr>
                <w:b w:val="0"/>
                <w:bCs w:val="0"/>
                <w:sz w:val="18"/>
              </w:rPr>
            </w:pPr>
            <w:r w:rsidRPr="00CC5791">
              <w:rPr>
                <w:sz w:val="18"/>
              </w:rPr>
              <w:t>Diamond Model</w:t>
            </w:r>
            <w:r w:rsidR="00563BAC">
              <w:rPr>
                <w:sz w:val="18"/>
              </w:rPr>
              <w:t xml:space="preserve"> </w:t>
            </w:r>
          </w:p>
          <w:p w14:paraId="1CEFAE26" w14:textId="116F2149" w:rsidR="005A52CA" w:rsidRPr="0054257F" w:rsidRDefault="0054257F" w:rsidP="0054257F">
            <w:r>
              <w:fldChar w:fldCharType="begin"/>
            </w:r>
            <w:r>
              <w:instrText xml:space="preserve"> ADDIN ZOTERO_ITEM CSL_CITATION {"citationID":"2sTNP0XK","properties":{"unsorted":false,"formattedCitation":"[21]","plainCitation":"[21]","noteIndex":0},"citationItems":[{"id":333,"uris":["http://zotero.org/users/local/hIkW2Nt2/items/CL9IJSLN"],"itemData":{"id":333,"type":"paper-conference","abstract":"Since 2020, the number of cyber-attacks has doubled, seriously affecting the quality of private internet use and causing significant economic losses. Threat intelligence analysts use threat reports to analyze malicious actors and organizations to prevent cyber-attacks. This study proposes a method that leverages the diamond model of intrusion analysis and deep learning models to provide a comprehensive view of malware attacks. We examine the comparative efficacy of Bidirectional Encoder Representations from Transformers (BERT) and Generative Pre-trained Transfer (GPT) in threat intelligence reporting. The results show that GPT achieved an accuracy rate of 61%, a 17% improvement over BERT. It can effectively assist malware analysts in their decision-making process.","container-title":"2023 International Conference on Consumer Electronics - Taiwan (ICCE-Taiwan)","DOI":"10.1109/ICCE-Taiwan58799.2023.10226923","event-title":"2023 International Conference on Consumer Electronics - Taiwan (ICCE-Taiwan)","ISSN":"2575-8284","note":"ISSN: 2575-8284","page":"289-290","source":"IEEE Xplore","title":"Applying the Diamond Model of Intrusion Analysis with Generative Pre-trained Transformer 3","URL":"https://ieeexplore.ieee.org/document/10226923","author":[{"family":"Chen","given":"Sheng-Shan"},{"family":"Pai","given":"Tun-Wen"},{"family":"Sun","given":"Chin-Yu"}],"accessed":{"date-parts":[["2026",5,2]]},"issued":{"date-parts":[["2023",7]]}}}],"schema":"https://github.com/citation-style-language/schema/raw/master/csl-citation.json"} </w:instrText>
            </w:r>
            <w:r>
              <w:fldChar w:fldCharType="separate"/>
            </w:r>
            <w:r w:rsidRPr="0054257F">
              <w:rPr>
                <w:rFonts w:ascii="Calibri" w:hAnsi="Calibri" w:cs="Calibri"/>
              </w:rPr>
              <w:t>[21]</w:t>
            </w:r>
            <w:r>
              <w:fldChar w:fldCharType="end"/>
            </w:r>
          </w:p>
        </w:tc>
        <w:tc>
          <w:tcPr>
            <w:tcW w:w="1038" w:type="pct"/>
          </w:tcPr>
          <w:p w14:paraId="2CB58438"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Adversary-centric model</w:t>
            </w:r>
          </w:p>
        </w:tc>
        <w:tc>
          <w:tcPr>
            <w:tcW w:w="1150" w:type="pct"/>
          </w:tcPr>
          <w:p w14:paraId="4A9E2538"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Used for attribution-orientated analysis and understanding adversary intent</w:t>
            </w:r>
          </w:p>
        </w:tc>
        <w:tc>
          <w:tcPr>
            <w:tcW w:w="885" w:type="pct"/>
          </w:tcPr>
          <w:p w14:paraId="3006BD1F"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sidRPr="00552A94">
              <w:rPr>
                <w:sz w:val="18"/>
              </w:rPr>
              <w:t>Strong for attribution and campaign-level analysis</w:t>
            </w:r>
          </w:p>
        </w:tc>
        <w:tc>
          <w:tcPr>
            <w:tcW w:w="931" w:type="pct"/>
          </w:tcPr>
          <w:p w14:paraId="0D9217B2"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Less detailed for technical behaviours. Limited identity-centric coverage</w:t>
            </w:r>
          </w:p>
        </w:tc>
      </w:tr>
      <w:tr w:rsidR="005A52CA" w:rsidRPr="00CC5791" w14:paraId="0EFE2E93" w14:textId="77777777" w:rsidTr="001D195D">
        <w:tc>
          <w:tcPr>
            <w:cnfStyle w:val="001000000000" w:firstRow="0" w:lastRow="0" w:firstColumn="1" w:lastColumn="0" w:oddVBand="0" w:evenVBand="0" w:oddHBand="0" w:evenHBand="0" w:firstRowFirstColumn="0" w:firstRowLastColumn="0" w:lastRowFirstColumn="0" w:lastRowLastColumn="0"/>
            <w:tcW w:w="995" w:type="pct"/>
          </w:tcPr>
          <w:p w14:paraId="7C5AA53B" w14:textId="035B1714" w:rsidR="005A52CA" w:rsidRDefault="005A52CA" w:rsidP="00550E44">
            <w:pPr>
              <w:pStyle w:val="Reporttextbody"/>
              <w:rPr>
                <w:sz w:val="18"/>
              </w:rPr>
            </w:pPr>
            <w:r w:rsidRPr="00CC5791">
              <w:rPr>
                <w:sz w:val="18"/>
              </w:rPr>
              <w:t>Unified CTI Models</w:t>
            </w:r>
            <w:r w:rsidR="00563BAC">
              <w:rPr>
                <w:sz w:val="18"/>
              </w:rPr>
              <w:t xml:space="preserve"> </w:t>
            </w:r>
          </w:p>
          <w:p w14:paraId="58911C80" w14:textId="19AE33A6" w:rsidR="00971FBE" w:rsidRDefault="0054257F" w:rsidP="00550E44">
            <w:pPr>
              <w:pStyle w:val="Reporttextbody"/>
              <w:rPr>
                <w:sz w:val="18"/>
              </w:rPr>
            </w:pPr>
            <w:r>
              <w:rPr>
                <w:sz w:val="18"/>
              </w:rPr>
              <w:fldChar w:fldCharType="begin"/>
            </w:r>
            <w:r>
              <w:rPr>
                <w:sz w:val="18"/>
              </w:rPr>
              <w:instrText xml:space="preserve"> ADDIN ZOTERO_ITEM CSL_CITATION {"citationID":"KRxLyk0l","properties":{"unsorted":false,"formattedCitation":"[18], [26]","plainCitation":"[18], [26]","noteIndex":0},"citationItems":[{"id":397,"uris":["http://zotero.org/users/local/hIkW2Nt2/items/7Q2FZ4TK"],"itemData":{"id":397,"type":"article-journal","abstract":"Cyber Threat Intelligence (CTI) plays a crucial role in modern cybersecurity by providing actionable insights into attacker behavior, motives, and tactics. As the threat landscape evolves, so too do CTI models, each with its own strengths and weaknesses. This article presents a comparative analysis of various CTI models, such as Diamond Model, Extended Diamond Model, Cyber Kill Chain, Unified Cyber Kill Chain and MITRE ATT&amp;CK Model, exploring their core functionalities, underlying methodologies, and suitability for different use cases. By understanding the nuances of each model, security professionals can make informed decisions about which CTI approach best suits their organizational needs.","language":"en","source":"Zotero","title":"A comparative analysis of cyber threat intelligence models","author":[{"family":"Odarchenko","given":"Roman"},{"family":"Pinchuk","given":"Alla"},{"family":"Polihenko","given":"Oleh"},{"family":"Skurativskyi","given":"Anatolii"}]}},{"id":321,"uris":["http://zotero.org/users/local/hIkW2Nt2/items/7ZIA25AE"],"itemData":{"id":321,"type":"article-journal","abstract":"Today’s cyber attacks have become more severe and frequent, which calls for a new line of security defenses to protect against them. The dynamic nature of new-generation threats, which are evasive, resilient, and complex, makes traditional security systems based on heuristics and signatures struggle to match. Organizations aim to gather and share real-time cyber threat information and then turn it into threat intelligence for preventing attacks or, at the very least, responding quickly in a proactive manner. Cyber Threat Intelligence (CTI) mining, which uncovers, processes, and analyzes valuable information about cyber threats, is booming. However, most organizations today mainly focus on basic use cases, such as integrating threat data feeds with existing network and firewall systems, intrusion prevention systems, and Security Information and Event Management systems (SIEMs), without taking advantage of the insights that such new intelligence can deliver. In order to make the most of CTI so as to significantly strengthen security postures, we present a comprehensive review of recent research efforts on CTI mining from multiple data sources in this article. Specifically, we provide and devise a taxonomy to summarize the studies on CTI mining based on the intended purposes (i.e., cybersecurity-related entities and events, cyber attack tactics, techniques and procedures, profiles of hackers, indicators of compromise, vulnerability exploits and malware implementation, and threat hunting), along with a comprehensive review of the current state-of-the-art. Lastly, we discuss research challenges and possible future research directions for CTI mining.","container-title":"IEEE Communications Surveys &amp; Tutorials","DOI":"10.1109/COMST.2023.3273282","ISSN":"1553-877X","issue":"3","page":"1748-1774","source":"IEEE Xplore","title":"Cyber Threat Intelligence Mining for Proactive Cybersecurity Defense: A Survey and New Perspectives","title-short":"Cyber Threat Intelligence Mining for Proactive Cybersecurity Defense","volume":"25","author":[{"family":"Sun","given":"Nan"},{"family":"Ding","given":"Ming"},{"family":"Jiang","given":"Jiaojiao"},{"family":"Xu","given":"Weikang"},{"family":"Mo","given":"Xiaoxing"},{"family":"Tai","given":"Yonghang"},{"family":"Zhang","given":"Jun"}],"issued":{"date-parts":[["2023"]]}}}],"schema":"https://github.com/citation-style-language/schema/raw/master/csl-citation.json"} </w:instrText>
            </w:r>
            <w:r>
              <w:rPr>
                <w:sz w:val="18"/>
              </w:rPr>
              <w:fldChar w:fldCharType="separate"/>
            </w:r>
            <w:r w:rsidRPr="0054257F">
              <w:rPr>
                <w:rFonts w:ascii="Calibri" w:hAnsi="Calibri" w:cs="Calibri"/>
                <w:sz w:val="18"/>
              </w:rPr>
              <w:t>[18], [26]</w:t>
            </w:r>
            <w:r>
              <w:rPr>
                <w:sz w:val="18"/>
              </w:rPr>
              <w:fldChar w:fldCharType="end"/>
            </w:r>
          </w:p>
          <w:p w14:paraId="3C81B7B4" w14:textId="6FAD3DCC" w:rsidR="005A52CA" w:rsidRPr="00CC5791" w:rsidRDefault="005A52CA" w:rsidP="008913A4">
            <w:pPr>
              <w:pStyle w:val="Reporttextbody"/>
              <w:rPr>
                <w:sz w:val="18"/>
              </w:rPr>
            </w:pPr>
          </w:p>
        </w:tc>
        <w:tc>
          <w:tcPr>
            <w:tcW w:w="1038" w:type="pct"/>
          </w:tcPr>
          <w:p w14:paraId="5C86C0D3" w14:textId="77777777" w:rsidR="005A52CA"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Integrated frameworks combining Cyber Kill Chain, ATT&amp;CK and Diamond Model</w:t>
            </w:r>
          </w:p>
          <w:p w14:paraId="57714430" w14:textId="2425E31E" w:rsidR="001705D4" w:rsidRPr="00CC5791" w:rsidRDefault="001705D4"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p>
        </w:tc>
        <w:tc>
          <w:tcPr>
            <w:tcW w:w="1150" w:type="pct"/>
          </w:tcPr>
          <w:p w14:paraId="2F51D070"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Used to improve analytical completeness and reduce model bias</w:t>
            </w:r>
          </w:p>
        </w:tc>
        <w:tc>
          <w:tcPr>
            <w:tcW w:w="885" w:type="pct"/>
          </w:tcPr>
          <w:p w14:paraId="70B61AD9"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Holistic; captures multiple dimensions of APT behaviour</w:t>
            </w:r>
          </w:p>
        </w:tc>
        <w:tc>
          <w:tcPr>
            <w:tcW w:w="931" w:type="pct"/>
          </w:tcPr>
          <w:p w14:paraId="1530DF96"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Complex with limited adoption</w:t>
            </w:r>
          </w:p>
        </w:tc>
      </w:tr>
      <w:tr w:rsidR="005A52CA" w:rsidRPr="00CC5791" w14:paraId="57F11C36"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5" w:type="pct"/>
          </w:tcPr>
          <w:p w14:paraId="484D6FE7" w14:textId="6B45F6CE" w:rsidR="005A52CA" w:rsidRDefault="005A52CA" w:rsidP="00550E44">
            <w:pPr>
              <w:pStyle w:val="Reporttextbody"/>
              <w:rPr>
                <w:sz w:val="18"/>
              </w:rPr>
            </w:pPr>
            <w:r w:rsidRPr="00CC5791">
              <w:rPr>
                <w:sz w:val="18"/>
              </w:rPr>
              <w:t>Behavioural Analytics frameworks</w:t>
            </w:r>
            <w:r w:rsidR="00971FBE">
              <w:rPr>
                <w:sz w:val="18"/>
              </w:rPr>
              <w:t xml:space="preserve"> </w:t>
            </w:r>
          </w:p>
          <w:p w14:paraId="761A38C4" w14:textId="48539EB5" w:rsidR="00971FBE" w:rsidRDefault="0054257F" w:rsidP="00550E44">
            <w:pPr>
              <w:pStyle w:val="Reporttextbody"/>
              <w:rPr>
                <w:sz w:val="18"/>
              </w:rPr>
            </w:pPr>
            <w:r>
              <w:rPr>
                <w:sz w:val="18"/>
              </w:rPr>
              <w:fldChar w:fldCharType="begin"/>
            </w:r>
            <w:r>
              <w:rPr>
                <w:sz w:val="18"/>
              </w:rPr>
              <w:instrText xml:space="preserve"> ADDIN ZOTERO_ITEM CSL_CITATION {"citationID":"GfmFbcqP","properties":{"unsorted":false,"formattedCitation":"[15], [27], [28]","plainCitation":"[15], [27], [28]","noteIndex":0},"citationItems":[{"id":329,"uris":["http://zotero.org/users/local/hIkW2Nt2/items/GSCJPET4"],"itemData":{"id":329,"type":"paper-conference","abstract":"Advanced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A."}],"accessed":{"date-parts":[["2026",5,2]]},"issued":{"date-parts":[["2021",1]]}}},{"id":306,"uris":["http://zotero.org/users/local/hIkW2Nt2/items/5CKCFFAW"],"itemData":{"id":306,"type":"article-journal","abstract":"Advanced Persistent Threats (APTs) pose a big challenge to today's Computing systems. They use long-term, stealthy, and behaviour-driven attack methods and avoid reusable malware and fixed setups. Traditional detection methods using Indicators of Compromise (IOCs) like IP addresses and file hashes are becoming less effective. This is due to quick changes in infrastructure and the common use of legitimate system tools. As a result, recent research has shifted toward behavior-based and actor-centric detection models. This article focuses on how OpenCTI, MITRE http://amresearchreview.com/index.php/Journal/about Volume 4, Issue 3 (2026) Online ISSN Print ISSN. . http://amresearchreview.com/index.php/Journal/about Page 360 ATT&amp;CK, and machine learning work together. They enhance the detection and attribution of APTs. Stealth Falcon (MITRE ATT&amp;CK) serves as a key case study. A Systematic (SLR) examined recent studies that focused on CTI platforms, behaviour analytics linked to ATT&amp;CK, knowledge graph models, machine learning detection, and simulation-based evaluation. The findings show that OpenCTI's knowledge graph connects actors, campaigns, infrastructure, and TTPs over time. Meanwhile, MITRE ATT&amp;CK offers a standard framework to map adversary actions. Using ATT&amp;CK-aligned TTP sequences in machine-learning models, like Random Forest and XGBoost, improves detection accuracy. It also lowers false positives when compared to IOC-based methods. These models support actor-centric attribution. They find stable behavioural fingerprints. This helps track Stealth Falcon in different campaigns. The review also points out major gaps in current research. These include limited real-world testing, scalability issues, and poor integration with SOC tools. The study shows that using OpenCTI, MITRE ATT&amp;CK, and machine learning creates a strong base for detecting APTs. This approach emphasises behaviour and actors and has a significant shift towards traditional, indicator-driven security models.","page":"359-398","source":"ResearchGate","title":"Exploration of Behavior-Based Advanced Persistent Threat (APT) Detection: A Systematic Analysis based on Open CTI, MITRE ATT&amp;CK, and Machine Learning","title-short":"Exploration of Behavior-Based Advanced Persistent Threat (APT) Detection","volume":"4","author":[{"family":"Saeed","given":"Najaf"},{"family":"Ayub","given":"Nasir"},{"family":"Haider","given":"Ali"},{"family":"Ghafoor","given":"Umair"},{"family":"Ali","given":"Arshad"},{"family":"Wahab","given":"Abdul"},{"family":"Khan","given":"Drhamayun"},{"family":"Hussain","given":"Muhammad Zunnurain"}],"issued":{"date-parts":[["2026",3,24]]}}},{"id":398,"uris":["http://zotero.org/users/local/hIkW2Nt2/items/DUMHPB76"],"itemData":{"id":398,"type":"paper-conference","abstract":"Advanced Persistent Threat (APT) attack is one of the most common and costly destructive attacks on the target system. This attack has become a challenge for companies, governments, and organizations’ information security systems. In recent years, methods for detecting and preventing APT attacks that use machine learning or deep learning algorithms to analyze indications and anomalous behaviors in network traffic have become popular. However, due to a lack of typical data from attack campaigns, the APT attack detection approach that uses behavior analysis and evaluation approaches encounter many issues. Network traffic analysis to detect a common APT attack is one of the solutions for dealing with this situation. This paper develops efficient and flexible deep learning models. To analyze huge network traffic, a hybrid deep learning approach that builds two models is used: Stacked Autoencoder with Long Short-Term Memory (SAE-LSTM) and Convolutional Neural Networks with Long Short-Term Memory Network (CNN-LSTM) to detect indications of APT attacks. A reliable dataset ’DAPT2020’ that covers all APT stages is used to evaluate the proposed approach. The experimental results demonstrate that the hybrid deep learning approach proved to give higher performance than the individual deep learning model in detecting malicious behavior in each APT stage.","collection-title":"ICFNDS '21","container-title":"Proceedings of the 5th International Conference on Future Networks and Distributed Systems","DOI":"10.1145/3508072.3508085","ISBN":"978-1-4503-8734-7","page":"78–86","publisher":"Association for Computing Machinery","publisher-place":"New York, NY, USA","source":"ACM Digital Library","title":"A Hybrid Deep Learning Approach for Advanced Persistent Threat Attack Detection","URL":"https://dl.acm.org/doi/10.1145/3508072.3508085","author":[{"family":"Alrehaili","given":"Meaad"},{"family":"Alshamrani","given":"Adel"},{"family":"Eshmawi","given":"Ala"}],"accessed":{"date-parts":[["2026",5,2]]},"issued":{"date-parts":[["2022",4,13]]}}}],"schema":"https://github.com/citation-style-language/schema/raw/master/csl-citation.json"} </w:instrText>
            </w:r>
            <w:r>
              <w:rPr>
                <w:sz w:val="18"/>
              </w:rPr>
              <w:fldChar w:fldCharType="separate"/>
            </w:r>
            <w:r w:rsidRPr="0054257F">
              <w:rPr>
                <w:rFonts w:ascii="Calibri" w:hAnsi="Calibri" w:cs="Calibri"/>
                <w:sz w:val="18"/>
              </w:rPr>
              <w:t>[15], [27], [28]</w:t>
            </w:r>
            <w:r>
              <w:rPr>
                <w:sz w:val="18"/>
              </w:rPr>
              <w:fldChar w:fldCharType="end"/>
            </w:r>
          </w:p>
          <w:p w14:paraId="5DCADB17" w14:textId="5923D1A2" w:rsidR="005A52CA" w:rsidRPr="00CC5791" w:rsidRDefault="005A52CA" w:rsidP="00550E44">
            <w:pPr>
              <w:pStyle w:val="Reporttextbody"/>
              <w:rPr>
                <w:sz w:val="18"/>
              </w:rPr>
            </w:pPr>
          </w:p>
        </w:tc>
        <w:tc>
          <w:tcPr>
            <w:tcW w:w="1038" w:type="pct"/>
          </w:tcPr>
          <w:p w14:paraId="4A43E9F4"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Detection models based on behavioural anomalies and long-term patterns</w:t>
            </w:r>
          </w:p>
        </w:tc>
        <w:tc>
          <w:tcPr>
            <w:tcW w:w="1150" w:type="pct"/>
          </w:tcPr>
          <w:p w14:paraId="2A73255C"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Used to detect stealthy APT behaviours, lateral movement, and privilege escalation</w:t>
            </w:r>
          </w:p>
        </w:tc>
        <w:tc>
          <w:tcPr>
            <w:tcW w:w="885" w:type="pct"/>
          </w:tcPr>
          <w:p w14:paraId="1E6D0D98"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Effective for detecting unknown threats; adaptable</w:t>
            </w:r>
          </w:p>
        </w:tc>
        <w:tc>
          <w:tcPr>
            <w:tcW w:w="931" w:type="pct"/>
          </w:tcPr>
          <w:p w14:paraId="58AF4B85"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Requires high-quality telemetry. Prone to false positives</w:t>
            </w:r>
          </w:p>
        </w:tc>
      </w:tr>
      <w:tr w:rsidR="005A52CA" w:rsidRPr="00CC5791" w14:paraId="556C3B48" w14:textId="77777777" w:rsidTr="001D195D">
        <w:tc>
          <w:tcPr>
            <w:cnfStyle w:val="001000000000" w:firstRow="0" w:lastRow="0" w:firstColumn="1" w:lastColumn="0" w:oddVBand="0" w:evenVBand="0" w:oddHBand="0" w:evenHBand="0" w:firstRowFirstColumn="0" w:firstRowLastColumn="0" w:lastRowFirstColumn="0" w:lastRowLastColumn="0"/>
            <w:tcW w:w="995" w:type="pct"/>
          </w:tcPr>
          <w:p w14:paraId="57D416DD" w14:textId="77777777" w:rsidR="005A52CA" w:rsidRDefault="005A52CA" w:rsidP="00550E44">
            <w:pPr>
              <w:pStyle w:val="Reporttextbody"/>
              <w:rPr>
                <w:sz w:val="18"/>
              </w:rPr>
            </w:pPr>
            <w:r w:rsidRPr="00CC5791">
              <w:rPr>
                <w:sz w:val="18"/>
              </w:rPr>
              <w:t>Identity-based attack taxonomies</w:t>
            </w:r>
          </w:p>
          <w:p w14:paraId="5EFA0C87" w14:textId="77777777" w:rsidR="005A52CA" w:rsidRDefault="0054257F" w:rsidP="00550E44">
            <w:pPr>
              <w:pStyle w:val="Reporttextbody"/>
              <w:rPr>
                <w:sz w:val="18"/>
              </w:rPr>
            </w:pPr>
            <w:r>
              <w:rPr>
                <w:sz w:val="18"/>
              </w:rPr>
              <w:fldChar w:fldCharType="begin"/>
            </w:r>
            <w:r>
              <w:rPr>
                <w:sz w:val="18"/>
              </w:rPr>
              <w:instrText xml:space="preserve"> ADDIN ZOTERO_ITEM CSL_CITATION {"citationID":"LAJO8Qal","properties":{"unsorted":false,"formattedCitation":"[11], [12], [14]","plainCitation":"[11], [12], [14]","noteIndex":0},"citationItems":[{"id":19,"uris":["http://zotero.org/users/local/hIkW2Nt2/items/DW5S5CLA"],"itemData":{"id":19,"type":"paper-conference","abstract":"MFA enhances security by combining two or more independent credentials: something you know (password), something you have (security token), and something you are (biometrics). This method significantly reduces the risk of unauthorized access, as compromising multiple authentication factors is considerably more challenging for attackers. This paper explores the phenomenon of MFA fatigue, its implications on security, user experience, and how businesses might inadvertently drive customers to competitors.","container-title":"2025 60th International Scientific Conference on Information, Communication and Energy Systems and Technologies (ICEST)","DOI":"10.1109/ICEST66328.2025.11098219","event-title":"2025 60th International Scientific Conference on Information, Communication and Energy Systems and Technologies (ICEST)","ISSN":"2603-3267","note":"ISSN: 2603-3267","page":"1-4","source":"IEEE Xplore","title":"Multi-Factor Authentication Fatigue: A Growing Concern in User Experience and Security","title-short":"Multi-Factor Authentication Fatigue","URL":"https://ieeexplore.ieee.org/document/11098219","author":[{"family":"Al-Husari","given":"Firas"},{"family":"Nakov","given":"Ognyan"},{"family":"Nakov","given":"Plamen"}],"accessed":{"date-parts":[["2026",2,26]]},"issued":{"date-parts":[["2025",6]]}}},{"id":349,"uris":["http://zotero.org/users/local/hIkW2Nt2/items/SYS8P24S"],"itemData":{"id":349,"type":"paper-conference","abstract":"Multi-Factor Authentication (MFA) is a sensitive security mechanism that protects user information and data. However, attackers have developed new techniques to break the wall of MFA, leading to significant security measures. This survey flashes several MFA bypass attacks which include the flow of vulnerabilities attacks, Man-In-The-Middle (MITM), data theft, and weaknesses in the distribution of One-Time Password (OTP). In addition to this, third-party dominant risks and cancelable biometrics challenge the MFA securities. To counter these threats, advanced security measures must be implemented. Phishing-resistant MFA methods, such as FIDO2 hardware keys, passkeys, and biometric authentication, help reduce credential theft and unauthorized access. End-to-End OTP encryption and token-binding approaches improve authentication of security and prevent session hijacking. Along with it, decentralized identity management reduces reliance on third- party providers, ensuring better credential security. Enhanced cancelable biometrics and user awareness training also play a vital role in reducing MFA based cyber threats. In addition, this paper relies on Adaptive Artificial Intelligence (AI) to mitigate the threats.","container-title":"2025 6th International Conference for Emerging Technology (INCET)","DOI":"10.1109/INCET64471.2025.11140909","event-title":"2025 6th International Conference for Emerging Technology (INCET)","ISSN":"2996-4490","note":"ISSN: 2996-4490","page":"1-5","source":"IEEE Xplore","title":"Beyond Passwords: The Essence and Impact of Multi-Factor Authentication in Cybersecurity","title-short":"Beyond Passwords","URL":"https://ieeexplore.ieee.org/abstract/document/11140909","author":[{"family":"Pawale","given":"Achal"},{"family":"Inchal","given":"Bhoomika"},{"family":"Bogur","given":"Soumya"},{"literal":"Aditya"},{"family":"Redekar","given":"Prathmesh"},{"family":"Sonwalkar","given":"Prakash K"}],"accessed":{"date-parts":[["2026",5,2]]},"issued":{"date-parts":[["2025",5]]}}},{"id":395,"uris":["http://zotero.org/users/local/hIkW2Nt2/items/YTN7H6S9"],"itemData":{"id":395,"type":"webpage","abstract":"[Eye Opener] Attackers Don’t Hack, They Log In. Can You Stop Them?","language":"en-us","title":"[Eye Opener] Attackers Don’t Hack, They Log In. Can You Stop Them?","URL":"https://blog.knowbe4.com/eye-opener-attackers-dont-hack-they-log-in.-can-you-stop-them","author":[{"family":"Sjouwerman","given":"Stu"}],"accessed":{"date-parts":[["2026",5,2]]}}}],"schema":"https://github.com/citation-style-language/schema/raw/master/csl-citation.json"} </w:instrText>
            </w:r>
            <w:r>
              <w:rPr>
                <w:sz w:val="18"/>
              </w:rPr>
              <w:fldChar w:fldCharType="separate"/>
            </w:r>
            <w:r w:rsidRPr="0054257F">
              <w:rPr>
                <w:rFonts w:ascii="Calibri" w:hAnsi="Calibri" w:cs="Calibri"/>
                <w:sz w:val="18"/>
              </w:rPr>
              <w:t>[11], [12], [14]</w:t>
            </w:r>
            <w:r>
              <w:rPr>
                <w:sz w:val="18"/>
              </w:rPr>
              <w:fldChar w:fldCharType="end"/>
            </w:r>
          </w:p>
          <w:p w14:paraId="7E7DEE8E" w14:textId="79AF8E7B" w:rsidR="00C8473F" w:rsidRPr="00CC5791" w:rsidRDefault="00C8473F" w:rsidP="00550E44">
            <w:pPr>
              <w:pStyle w:val="Reporttextbody"/>
              <w:rPr>
                <w:sz w:val="18"/>
              </w:rPr>
            </w:pPr>
          </w:p>
        </w:tc>
        <w:tc>
          <w:tcPr>
            <w:tcW w:w="1038" w:type="pct"/>
          </w:tcPr>
          <w:p w14:paraId="4035A85C"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Classification of identity-centric attack vectors</w:t>
            </w:r>
          </w:p>
        </w:tc>
        <w:tc>
          <w:tcPr>
            <w:tcW w:w="1150" w:type="pct"/>
          </w:tcPr>
          <w:p w14:paraId="6588A51D"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Used to explain the shift from exploit-driven to identity-driven intrusions</w:t>
            </w:r>
          </w:p>
        </w:tc>
        <w:tc>
          <w:tcPr>
            <w:tcW w:w="885" w:type="pct"/>
          </w:tcPr>
          <w:p w14:paraId="4633459E"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Highly relevant to modern threat landscape</w:t>
            </w:r>
          </w:p>
        </w:tc>
        <w:tc>
          <w:tcPr>
            <w:tcW w:w="931" w:type="pct"/>
          </w:tcPr>
          <w:p w14:paraId="38029072"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Still emerging. Limited academic standardisation</w:t>
            </w:r>
          </w:p>
        </w:tc>
      </w:tr>
      <w:tr w:rsidR="005A52CA" w:rsidRPr="00CC5791" w14:paraId="45E3F017"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5" w:type="pct"/>
          </w:tcPr>
          <w:p w14:paraId="342B1924" w14:textId="77777777" w:rsidR="005A52CA" w:rsidRDefault="005A52CA" w:rsidP="00550E44">
            <w:pPr>
              <w:pStyle w:val="Reporttextbody"/>
              <w:rPr>
                <w:sz w:val="18"/>
              </w:rPr>
            </w:pPr>
            <w:r w:rsidRPr="00CC5791">
              <w:rPr>
                <w:sz w:val="18"/>
              </w:rPr>
              <w:t>SSO/IAM security models</w:t>
            </w:r>
          </w:p>
          <w:p w14:paraId="747047B3" w14:textId="63116971" w:rsidR="005A52CA" w:rsidRPr="00CC5791" w:rsidRDefault="00C8473F" w:rsidP="00550E44">
            <w:pPr>
              <w:pStyle w:val="Reporttextbody"/>
              <w:rPr>
                <w:sz w:val="18"/>
              </w:rPr>
            </w:pPr>
            <w:r>
              <w:rPr>
                <w:sz w:val="18"/>
              </w:rPr>
              <w:fldChar w:fldCharType="begin"/>
            </w:r>
            <w:r>
              <w:rPr>
                <w:sz w:val="18"/>
              </w:rPr>
              <w:instrText xml:space="preserve"> ADDIN ZOTERO_ITEM CSL_CITATION {"citationID":"WU7eVwcB","properties":{"unsorted":false,"formattedCitation":"[29], [30]","plainCitation":"[29], [30]","noteIndex":0},"citationItems":[{"id":400,"uris":["http://zotero.org/users/local/hIkW2Nt2/items/SP72SUTA"],"itemData":{"id":400,"type":"paper-conference","abstract":"Single Sign-On (SSO) is an authentication process that allows users to access multiple services with a single set of login credentials. Although SSO improves the user experience, it poses challenges to developers to implement complex authentication protocols securely. External services, called brokers, simplify the integration of SSO. In this paper, we shed light on the emerging brokered SSO ecosystem, focusing on the security of the newly introduced actor, the broker. We systematically evaluate the landscape of brokered SSO, uncovering significant blind spots in previous research. Our study reveals that 25% of the websites with SSO integrate brokers for authentication, an area that has not been covered by any previous research. Through our comprehensive security evaluation, we identify three categories of threats associated with brokered SSO: (1) insufficient validation of redirect chains enabling injection attacks, (2) unauthorized data access enabling account takeovers, and (3) violations of security best current practices. We expose vulnerabilities in over 50 brokers, compromising the security of more than 2k websites. These findings represent only a lower bound of a critical situation, underscoring the urgent need for improved security measures and protocols to safeguard the integrity of brokered SSO systems.","container-title":"2025 IEEE Symposium on Security and Privacy (SP)","DOI":"10.1109/SP61157.2025.00024","event-title":"2025 IEEE Symposium on Security and Privacy (SP)","ISSN":"2375-1207","note":"ISSN: 2375-1207","page":"1009-1027","source":"IEEE Xplore","title":"“Only as Strong as the Weakest Link”: On the Security of Brokered Single Sign-On on the Web","title-short":"“Only as Strong as the Weakest Link”","URL":"https://ieeexplore.ieee.org/abstract/document/11023371","author":[{"family":"Innocenti","given":"Tommaso"},{"family":"Jannett","given":"Louis"},{"family":"Mainka","given":"Christian"},{"family":"Mladenov","given":"Vladislav"},{"family":"Kirda","given":"Engin"}],"accessed":{"date-parts":[["2026",5,2]]},"issued":{"date-parts":[["2025",5]]}}},{"id":318,"uris":["http://zotero.org/users/local/hIkW2Nt2/items/45USWXX7"],"itemData":{"id":318,"type":"report","abstract":"Cyber threat information is any information that can help an organization identify, assess, monitor, and respond to cyber threats. Cyber threat information includes indicators of compromise; tactics, techniques, and procedures used by threat actors; suggested actions to detect, contain, or prevent attacks; and the findings from the analyses of incidents. Organizations that share cyber threat information can improve their own security postures as well as those of other organizations.","DOI":"10.6028/NIST.SP.800-150","language":"en","number":"NIST SP 800-150","page":"NIST SP 800-150","publisher":"National Institute of Standards and Technology","source":"DOI.org (Crossref)","title":"Guide to Cyber Threat Information Sharing","URL":"https://nvlpubs.nist.gov/nistpubs/SpecialPublications/NIST.SP.800-150.pdf","author":[{"family":"Johnson","given":"Christopher S."},{"family":"Badger","given":"Mark Lee"},{"family":"Waltermire","given":"David A."},{"family":"Snyder","given":"Julie"},{"family":"Skorupka","given":"Clem"}],"accessed":{"date-parts":[["2026",5,2]]},"issued":{"date-parts":[["2016",10]]}}}],"schema":"https://github.com/citation-style-language/schema/raw/master/csl-citation.json"} </w:instrText>
            </w:r>
            <w:r>
              <w:rPr>
                <w:sz w:val="18"/>
              </w:rPr>
              <w:fldChar w:fldCharType="separate"/>
            </w:r>
            <w:r w:rsidRPr="00C8473F">
              <w:rPr>
                <w:rFonts w:ascii="Calibri" w:hAnsi="Calibri" w:cs="Calibri"/>
                <w:sz w:val="18"/>
              </w:rPr>
              <w:t>[29], [30]</w:t>
            </w:r>
            <w:r>
              <w:rPr>
                <w:sz w:val="18"/>
              </w:rPr>
              <w:fldChar w:fldCharType="end"/>
            </w:r>
          </w:p>
        </w:tc>
        <w:tc>
          <w:tcPr>
            <w:tcW w:w="1038" w:type="pct"/>
          </w:tcPr>
          <w:p w14:paraId="7F002F09" w14:textId="77777777" w:rsidR="005A52CA"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Frameworks analysing authentication flows and identity provider weaknesses</w:t>
            </w:r>
          </w:p>
          <w:p w14:paraId="127BA520" w14:textId="35B1BF2F" w:rsidR="001705D4" w:rsidRPr="00CC5791" w:rsidRDefault="001705D4"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p>
        </w:tc>
        <w:tc>
          <w:tcPr>
            <w:tcW w:w="1150" w:type="pct"/>
          </w:tcPr>
          <w:p w14:paraId="2C7A8349"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Used to examine SSO vulnerabilities and identity provider compromise</w:t>
            </w:r>
          </w:p>
        </w:tc>
        <w:tc>
          <w:tcPr>
            <w:tcW w:w="885" w:type="pct"/>
          </w:tcPr>
          <w:p w14:paraId="730B4602"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Strong for analysing authentication-layer attacks</w:t>
            </w:r>
          </w:p>
        </w:tc>
        <w:tc>
          <w:tcPr>
            <w:tcW w:w="931" w:type="pct"/>
          </w:tcPr>
          <w:p w14:paraId="1289A74D"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Limited behavioural mapping</w:t>
            </w:r>
          </w:p>
        </w:tc>
      </w:tr>
      <w:tr w:rsidR="005A52CA" w:rsidRPr="00CC5791" w14:paraId="771CA211" w14:textId="77777777" w:rsidTr="001D195D">
        <w:tc>
          <w:tcPr>
            <w:cnfStyle w:val="001000000000" w:firstRow="0" w:lastRow="0" w:firstColumn="1" w:lastColumn="0" w:oddVBand="0" w:evenVBand="0" w:oddHBand="0" w:evenHBand="0" w:firstRowFirstColumn="0" w:firstRowLastColumn="0" w:lastRowFirstColumn="0" w:lastRowLastColumn="0"/>
            <w:tcW w:w="995" w:type="pct"/>
          </w:tcPr>
          <w:p w14:paraId="547E8842" w14:textId="77777777" w:rsidR="005A52CA" w:rsidRDefault="005A52CA" w:rsidP="00550E44">
            <w:pPr>
              <w:pStyle w:val="Reporttextbody"/>
              <w:rPr>
                <w:sz w:val="18"/>
              </w:rPr>
            </w:pPr>
            <w:r w:rsidRPr="00CC5791">
              <w:rPr>
                <w:sz w:val="18"/>
              </w:rPr>
              <w:t>Cloud IAM Models (Azure AD, AWS IAM, GCP IAM)</w:t>
            </w:r>
          </w:p>
          <w:p w14:paraId="153E2704" w14:textId="5E37F28C" w:rsidR="005A52CA" w:rsidRPr="00CC5791" w:rsidRDefault="00971FBE" w:rsidP="00550E44">
            <w:pPr>
              <w:pStyle w:val="Reporttextbody"/>
              <w:rPr>
                <w:sz w:val="18"/>
              </w:rPr>
            </w:pPr>
            <w:r>
              <w:rPr>
                <w:sz w:val="18"/>
              </w:rPr>
              <w:fldChar w:fldCharType="begin"/>
            </w:r>
            <w:r w:rsidR="00C8473F">
              <w:rPr>
                <w:sz w:val="18"/>
              </w:rPr>
              <w:instrText xml:space="preserve"> ADDIN ZOTERO_ITEM CSL_CITATION {"citationID":"k714VGxm","properties":{"unsorted":false,"formattedCitation":"[1], [31]","plainCitation":"[1], [31]","noteIndex":0},"citationItems":[{"id":373,"uris":["http://zotero.org/users/local/hIkW2Nt2/items/QYGMCKX8"],"itemData":{"id":373,"type":"webpage","abstract":"Explore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405,"uris":["http://zotero.org/users/local/hIkW2Nt2/items/DHNYKU7P"],"itemData":{"id":405,"type":"paper-conference","abstract":"It is widely recognized that cloud-based services have experienced a significant increase in popularity, accompanied by notable success. However, the security risks persist as a consequence of this progress. Cloud Service Providers (CSPs) need to challenge those security risks to make users trust their services cloud. Identity management is a key concern within the cloud environment, where several efforts have been and will continue to be made in order to ensure that no one other than the right user gets access to these services. Various identity management protocols and mechanisms have been implemented by Cloud Service Providers (CSPs). This paper provides a comprehensive overview of these commonly used protocols, including Credentials, Multi-Factor Authentication (MFA), and Single Sign-On (SSO). The main focus is placed on analyzing their features, potential security vulnerabilities, and proposed mitigations.","container-title":"2023 IEEE 6th International Conference on Cloud Computing and Artificial Intelligence: Technologies and Applications (CloudTech)","DOI":"10.1109/CloudTech58737.2023.10366178","event-title":"2023 IEEE 6th International Conference on Cloud Computing and Artificial Intelligence: Technologies and Applications (CloudTech)","page":"1-9","source":"IEEE Xplore","title":"Cloud Identity Management Mechanisms and Issues","URL":"https://ieeexplore.ieee.org/document/10366178","author":[{"family":"Maidine","given":"Khalid"},{"family":"El-Yahyaoui","given":"Ahmed"}],"accessed":{"date-parts":[["2026",5,2]]},"issued":{"date-parts":[["2023",11]]}}}],"schema":"https://github.com/citation-style-language/schema/raw/master/csl-citation.json"} </w:instrText>
            </w:r>
            <w:r>
              <w:rPr>
                <w:sz w:val="18"/>
              </w:rPr>
              <w:fldChar w:fldCharType="separate"/>
            </w:r>
            <w:r w:rsidR="00C8473F" w:rsidRPr="00C8473F">
              <w:rPr>
                <w:rFonts w:ascii="Calibri" w:hAnsi="Calibri" w:cs="Calibri"/>
                <w:sz w:val="18"/>
              </w:rPr>
              <w:t>[1], [31]</w:t>
            </w:r>
            <w:r>
              <w:rPr>
                <w:sz w:val="18"/>
              </w:rPr>
              <w:fldChar w:fldCharType="end"/>
            </w:r>
          </w:p>
        </w:tc>
        <w:tc>
          <w:tcPr>
            <w:tcW w:w="1038" w:type="pct"/>
          </w:tcPr>
          <w:p w14:paraId="53CAB128" w14:textId="77777777" w:rsidR="005A52CA"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Models describing cloud identity structures, permissions and attack paths</w:t>
            </w:r>
          </w:p>
          <w:p w14:paraId="0C6B9288" w14:textId="7ACADE9A" w:rsidR="001705D4" w:rsidRPr="00CC5791" w:rsidRDefault="001705D4"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p>
        </w:tc>
        <w:tc>
          <w:tcPr>
            <w:tcW w:w="1150" w:type="pct"/>
          </w:tcPr>
          <w:p w14:paraId="15E1293A"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Used to analyse cloud identity compromise and privilege escalation</w:t>
            </w:r>
          </w:p>
        </w:tc>
        <w:tc>
          <w:tcPr>
            <w:tcW w:w="885" w:type="pct"/>
          </w:tcPr>
          <w:p w14:paraId="79F743EC"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Essential for cloud-based APT and identity attacks</w:t>
            </w:r>
          </w:p>
        </w:tc>
        <w:tc>
          <w:tcPr>
            <w:tcW w:w="931" w:type="pct"/>
          </w:tcPr>
          <w:p w14:paraId="1DF5BB3C" w14:textId="77777777" w:rsidR="005A52CA" w:rsidRPr="00CC5791" w:rsidRDefault="005A52CA" w:rsidP="00550E44">
            <w:pPr>
              <w:pStyle w:val="Reporttextbody"/>
              <w:cnfStyle w:val="000000000000" w:firstRow="0" w:lastRow="0" w:firstColumn="0" w:lastColumn="0" w:oddVBand="0" w:evenVBand="0" w:oddHBand="0" w:evenHBand="0" w:firstRowFirstColumn="0" w:firstRowLastColumn="0" w:lastRowFirstColumn="0" w:lastRowLastColumn="0"/>
              <w:rPr>
                <w:sz w:val="18"/>
              </w:rPr>
            </w:pPr>
            <w:r>
              <w:rPr>
                <w:sz w:val="18"/>
              </w:rPr>
              <w:t>Rapidly evolving. Uneven documentation</w:t>
            </w:r>
          </w:p>
        </w:tc>
      </w:tr>
      <w:tr w:rsidR="005A52CA" w:rsidRPr="00CC5791" w14:paraId="6F7BABE7"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5" w:type="pct"/>
          </w:tcPr>
          <w:p w14:paraId="20826C00" w14:textId="77777777" w:rsidR="005A52CA" w:rsidRDefault="005A52CA" w:rsidP="00550E44">
            <w:pPr>
              <w:pStyle w:val="Reporttextbody"/>
              <w:rPr>
                <w:sz w:val="18"/>
              </w:rPr>
            </w:pPr>
            <w:r w:rsidRPr="00CC5791">
              <w:rPr>
                <w:sz w:val="18"/>
              </w:rPr>
              <w:t>CTI-driven behavioural frameworks</w:t>
            </w:r>
          </w:p>
          <w:p w14:paraId="4675FF5C" w14:textId="68393D1B" w:rsidR="005A52CA" w:rsidRDefault="00C8473F" w:rsidP="00550E44">
            <w:pPr>
              <w:pStyle w:val="Reporttextbody"/>
              <w:rPr>
                <w:sz w:val="18"/>
              </w:rPr>
            </w:pPr>
            <w:r>
              <w:rPr>
                <w:sz w:val="18"/>
              </w:rPr>
              <w:fldChar w:fldCharType="begin"/>
            </w:r>
            <w:r>
              <w:rPr>
                <w:sz w:val="18"/>
              </w:rPr>
              <w:instrText xml:space="preserve"> ADDIN ZOTERO_ITEM CSL_CITATION {"citationID":"471Joqjc","properties":{"unsorted":false,"formattedCitation":"[1], [2], [32]","plainCitation":"[1], [2], [32]","noteIndex":0},"citationItems":[{"id":373,"uris":["http://zotero.org/users/local/hIkW2Nt2/items/QYGMCKX8"],"itemData":{"id":373,"type":"webpage","abstract":"Explore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377,"uris":["http://zotero.org/users/local/hIkW2Nt2/items/DMIMYS9X"],"itemData":{"id":377,"type":"webpage","abstract":"We share data, insights and recommendations from the incident response frontlines in the latest edition of our annual report.","container-title":"Google Cloud Blog","language":"en-US","title":"M-Trends 2025: Data, Insights, and Recommendations From the Frontlines","title-short":"M-Trends 2025","URL":"https://cloud.google.com/blog/topics/threat-intelligence/m-trends-2025","accessed":{"date-parts":[["2026",5,2]]}}},{"id":408,"uris":["http://zotero.org/users/local/hIkW2Nt2/items/W99JBMA5"],"itemData":{"id":408,"type":"webpage","abstract":"CrowdStrike announces the release of the 2024 Threat Hunting Report, which highlights how nation-states exploit legitimate credentials to pose as insiders.","container-title":"CrowdStrike.com","language":"en-US","title":"CrowdStrike Announces Release of 2024 Threat Hunting Report","URL":"https://www.crowdstrike.com/en-us/press-releases/2024-crowdstrike-threat-hunting-report-highlights-nation-states-exploits/","accessed":{"date-parts":[["2026",5,2]]}}}],"schema":"https://github.com/citation-style-language/schema/raw/master/csl-citation.json"} </w:instrText>
            </w:r>
            <w:r>
              <w:rPr>
                <w:sz w:val="18"/>
              </w:rPr>
              <w:fldChar w:fldCharType="separate"/>
            </w:r>
            <w:r w:rsidRPr="00C8473F">
              <w:rPr>
                <w:rFonts w:ascii="Calibri" w:hAnsi="Calibri" w:cs="Calibri"/>
                <w:sz w:val="18"/>
              </w:rPr>
              <w:t>[1], [2], [32]</w:t>
            </w:r>
            <w:r>
              <w:rPr>
                <w:sz w:val="18"/>
              </w:rPr>
              <w:fldChar w:fldCharType="end"/>
            </w:r>
          </w:p>
          <w:p w14:paraId="37D25193" w14:textId="77777777" w:rsidR="005A52CA" w:rsidRPr="00CC5791" w:rsidRDefault="005A52CA" w:rsidP="00550E44">
            <w:pPr>
              <w:pStyle w:val="Reporttextbody"/>
              <w:rPr>
                <w:sz w:val="18"/>
              </w:rPr>
            </w:pPr>
          </w:p>
        </w:tc>
        <w:tc>
          <w:tcPr>
            <w:tcW w:w="1038" w:type="pct"/>
          </w:tcPr>
          <w:p w14:paraId="1A90567C" w14:textId="75FF7326"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Real-world behavioural mapping aligned with MITRE ATT&amp;CK</w:t>
            </w:r>
            <w:r w:rsidR="0023262A">
              <w:rPr>
                <w:rFonts w:cstheme="minorHAnsi"/>
                <w:sz w:val="18"/>
              </w:rPr>
              <w:t>®</w:t>
            </w:r>
          </w:p>
        </w:tc>
        <w:tc>
          <w:tcPr>
            <w:tcW w:w="1150" w:type="pct"/>
          </w:tcPr>
          <w:p w14:paraId="4F587255" w14:textId="77777777" w:rsidR="005A52CA"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Used to document identity-centric intrusions, credential abuse, and modern APT-like behaviours</w:t>
            </w:r>
          </w:p>
          <w:p w14:paraId="2E52A3F9" w14:textId="6EEB2E34" w:rsidR="001705D4" w:rsidRPr="00CC5791" w:rsidRDefault="001705D4"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p>
        </w:tc>
        <w:tc>
          <w:tcPr>
            <w:tcW w:w="885" w:type="pct"/>
          </w:tcPr>
          <w:p w14:paraId="33694187"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Empirical, up-to-date, operationally grounded</w:t>
            </w:r>
          </w:p>
        </w:tc>
        <w:tc>
          <w:tcPr>
            <w:tcW w:w="931" w:type="pct"/>
          </w:tcPr>
          <w:p w14:paraId="6803A91D" w14:textId="77777777" w:rsidR="005A52CA" w:rsidRPr="00CC5791" w:rsidRDefault="005A52CA" w:rsidP="00550E44">
            <w:pPr>
              <w:pStyle w:val="Reporttextbody"/>
              <w:cnfStyle w:val="000000100000" w:firstRow="0" w:lastRow="0" w:firstColumn="0" w:lastColumn="0" w:oddVBand="0" w:evenVBand="0" w:oddHBand="1" w:evenHBand="0" w:firstRowFirstColumn="0" w:firstRowLastColumn="0" w:lastRowFirstColumn="0" w:lastRowLastColumn="0"/>
              <w:rPr>
                <w:sz w:val="18"/>
              </w:rPr>
            </w:pPr>
            <w:r>
              <w:rPr>
                <w:sz w:val="18"/>
              </w:rPr>
              <w:t>Not peer-reviewed. May lack methodological transparency</w:t>
            </w:r>
          </w:p>
        </w:tc>
      </w:tr>
    </w:tbl>
    <w:p w14:paraId="44E6570C" w14:textId="4F35C9C3" w:rsidR="005A52CA" w:rsidRDefault="005A52CA" w:rsidP="009973C3">
      <w:pPr>
        <w:pStyle w:val="Reporttextbody"/>
        <w:rPr>
          <w:lang w:eastAsia="en-GB"/>
        </w:rPr>
      </w:pPr>
    </w:p>
    <w:p w14:paraId="5D8A0BEA" w14:textId="74578817" w:rsidR="009973C3" w:rsidRPr="001705D4" w:rsidRDefault="009973C3" w:rsidP="00D14F54">
      <w:pPr>
        <w:pStyle w:val="Reporttextbody"/>
        <w:rPr>
          <w:rFonts w:ascii="Segoe UI" w:eastAsia="Times New Roman" w:hAnsi="Segoe UI" w:cs="Segoe UI"/>
          <w:sz w:val="21"/>
          <w:szCs w:val="21"/>
          <w:lang w:eastAsia="en-GB"/>
        </w:rPr>
      </w:pPr>
      <w:r w:rsidRPr="009973C3">
        <w:rPr>
          <w:rFonts w:ascii="Segoe UI" w:eastAsia="Times New Roman" w:hAnsi="Segoe UI" w:cs="Segoe UI"/>
          <w:sz w:val="21"/>
          <w:szCs w:val="21"/>
          <w:lang w:eastAsia="en-GB"/>
        </w:rPr>
        <w:t>The identification and selection of academic, CTI, OSINT, and government sources informing this review followed a PRISMA</w:t>
      </w:r>
      <w:r w:rsidRPr="009973C3">
        <w:rPr>
          <w:rFonts w:ascii="Segoe UI" w:eastAsia="Times New Roman" w:hAnsi="Segoe UI" w:cs="Segoe UI"/>
          <w:sz w:val="21"/>
          <w:szCs w:val="21"/>
          <w:lang w:eastAsia="en-GB"/>
        </w:rPr>
        <w:noBreakHyphen/>
        <w:t>informed screening process, as illus</w:t>
      </w:r>
      <w:r w:rsidR="001705D4">
        <w:rPr>
          <w:rFonts w:ascii="Segoe UI" w:eastAsia="Times New Roman" w:hAnsi="Segoe UI" w:cs="Segoe UI"/>
          <w:sz w:val="21"/>
          <w:szCs w:val="21"/>
          <w:lang w:eastAsia="en-GB"/>
        </w:rPr>
        <w:t>trated in Appendix A (Figure 2</w:t>
      </w:r>
      <w:r w:rsidRPr="009973C3">
        <w:rPr>
          <w:rFonts w:ascii="Segoe UI" w:eastAsia="Times New Roman" w:hAnsi="Segoe UI" w:cs="Segoe UI"/>
          <w:sz w:val="21"/>
          <w:szCs w:val="21"/>
          <w:lang w:eastAsia="en-GB"/>
        </w:rPr>
        <w:t>).</w:t>
      </w:r>
    </w:p>
    <w:p w14:paraId="5FE5DB4C" w14:textId="5E0D32E7" w:rsidR="006B4C2F" w:rsidRDefault="00C33151" w:rsidP="006B4C2F">
      <w:pPr>
        <w:pStyle w:val="Heading3"/>
      </w:pPr>
      <w:bookmarkStart w:id="31" w:name="_Toc228656816"/>
      <w:bookmarkStart w:id="32" w:name="_Toc228738791"/>
      <w:r>
        <w:lastRenderedPageBreak/>
        <w:t>2.2.3 Behavioural D</w:t>
      </w:r>
      <w:r w:rsidR="006B4C2F">
        <w:t>etectio</w:t>
      </w:r>
      <w:r>
        <w:t>n and A</w:t>
      </w:r>
      <w:r w:rsidR="006B4C2F">
        <w:t>nalysis</w:t>
      </w:r>
      <w:bookmarkEnd w:id="31"/>
      <w:bookmarkEnd w:id="32"/>
    </w:p>
    <w:p w14:paraId="42C467C7" w14:textId="618A145D" w:rsidR="00C33151" w:rsidRPr="00C33151" w:rsidRDefault="00C33151" w:rsidP="00C33151">
      <w:pPr>
        <w:pStyle w:val="Reporttextbody"/>
        <w:rPr>
          <w:lang w:eastAsia="en-GB"/>
        </w:rPr>
      </w:pPr>
      <w:bookmarkStart w:id="33" w:name="_Toc228656817"/>
      <w:r w:rsidRPr="00C33151">
        <w:rPr>
          <w:lang w:eastAsia="en-GB"/>
        </w:rPr>
        <w:t>Behavioural analytics is a dominant theme in APT detection research, reflecting the limitations of signature</w:t>
      </w:r>
      <w:r w:rsidRPr="00C33151">
        <w:rPr>
          <w:lang w:eastAsia="en-GB"/>
        </w:rPr>
        <w:noBreakHyphen/>
        <w:t>based approaches against stealthy and adaptive adversaries</w:t>
      </w:r>
      <w:r w:rsidR="00971FBE">
        <w:rPr>
          <w:lang w:eastAsia="en-GB"/>
        </w:rPr>
        <w:t xml:space="preserve"> </w:t>
      </w:r>
      <w:r w:rsidR="00971FBE">
        <w:rPr>
          <w:lang w:eastAsia="en-GB"/>
        </w:rPr>
        <w:fldChar w:fldCharType="begin"/>
      </w:r>
      <w:r w:rsidR="00CA09D6">
        <w:rPr>
          <w:lang w:eastAsia="en-GB"/>
        </w:rPr>
        <w:instrText xml:space="preserve"> ADDIN ZOTERO_ITEM CSL_CITATION {"citationID":"ioGzcNgk","properties":{"unsorted":false,"formattedCitation":"[15]","plainCitation":"[15]","noteIndex":0},"citationItems":[{"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A."}],"accessed":{"date-parts":[["2026",5,2]]},"issued":{"date-parts":[["2021",1]]}}}],"schema":"https://github.com/citation-style-language/schema/raw/master/csl-citation.json"} </w:instrText>
      </w:r>
      <w:r w:rsidR="00971FBE">
        <w:rPr>
          <w:lang w:eastAsia="en-GB"/>
        </w:rPr>
        <w:fldChar w:fldCharType="separate"/>
      </w:r>
      <w:r w:rsidR="00CA09D6" w:rsidRPr="00CA09D6">
        <w:rPr>
          <w:rFonts w:ascii="Calibri" w:hAnsi="Calibri" w:cs="Calibri"/>
        </w:rPr>
        <w:t>[15]</w:t>
      </w:r>
      <w:r w:rsidR="00971FBE">
        <w:rPr>
          <w:lang w:eastAsia="en-GB"/>
        </w:rPr>
        <w:fldChar w:fldCharType="end"/>
      </w:r>
      <w:r w:rsidRPr="00C33151">
        <w:rPr>
          <w:lang w:eastAsia="en-GB"/>
        </w:rPr>
        <w:t>. Studies indicate that behavioural anomaly detection is more effective at identifying low</w:t>
      </w:r>
      <w:r w:rsidRPr="00C33151">
        <w:rPr>
          <w:lang w:eastAsia="en-GB"/>
        </w:rPr>
        <w:noBreakHyphen/>
        <w:t>noise APT activity that evades traditional signatures, particularly when att</w:t>
      </w:r>
      <w:r w:rsidR="00CA09D6">
        <w:rPr>
          <w:lang w:eastAsia="en-GB"/>
        </w:rPr>
        <w:t xml:space="preserve">acks are distributed over time </w:t>
      </w:r>
      <w:r w:rsidR="00CA09D6">
        <w:rPr>
          <w:lang w:eastAsia="en-GB"/>
        </w:rPr>
        <w:fldChar w:fldCharType="begin"/>
      </w:r>
      <w:r w:rsidR="00CA09D6">
        <w:rPr>
          <w:lang w:eastAsia="en-GB"/>
        </w:rPr>
        <w:instrText xml:space="preserve"> ADDIN ZOTERO_ITEM CSL_CITATION {"citationID":"1vTxb4hx","properties":{"unsorted":false,"formattedCitation":"[15]","plainCitation":"[15]","noteIndex":0},"citationItems":[{"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A."}],"accessed":{"date-parts":[["2026",5,2]]},"issued":{"date-parts":[["2021",1]]}}}],"schema":"https://github.com/citation-style-language/schema/raw/master/csl-citation.json"} </w:instrText>
      </w:r>
      <w:r w:rsidR="00CA09D6">
        <w:rPr>
          <w:lang w:eastAsia="en-GB"/>
        </w:rPr>
        <w:fldChar w:fldCharType="separate"/>
      </w:r>
      <w:r w:rsidR="00CA09D6" w:rsidRPr="00CA09D6">
        <w:rPr>
          <w:rFonts w:ascii="Calibri" w:hAnsi="Calibri" w:cs="Calibri"/>
        </w:rPr>
        <w:t>[15]</w:t>
      </w:r>
      <w:r w:rsidR="00CA09D6">
        <w:rPr>
          <w:lang w:eastAsia="en-GB"/>
        </w:rPr>
        <w:fldChar w:fldCharType="end"/>
      </w:r>
      <w:r w:rsidRPr="00C33151">
        <w:rPr>
          <w:lang w:eastAsia="en-GB"/>
        </w:rPr>
        <w:t>. Hybrid machine</w:t>
      </w:r>
      <w:r w:rsidRPr="00C33151">
        <w:rPr>
          <w:lang w:eastAsia="en-GB"/>
        </w:rPr>
        <w:noBreakHyphen/>
        <w:t>learning approaches further improve detection by enhancing visibility into internal intrusion phases such as lateral movement and privilege escalation</w:t>
      </w:r>
      <w:r w:rsidR="00971FBE">
        <w:rPr>
          <w:lang w:eastAsia="en-GB"/>
        </w:rPr>
        <w:t xml:space="preserve"> </w:t>
      </w:r>
      <w:r w:rsidR="00971FBE">
        <w:rPr>
          <w:lang w:eastAsia="en-GB"/>
        </w:rPr>
        <w:fldChar w:fldCharType="begin"/>
      </w:r>
      <w:r w:rsidR="0054257F">
        <w:rPr>
          <w:lang w:eastAsia="en-GB"/>
        </w:rPr>
        <w:instrText xml:space="preserve"> ADDIN ZOTERO_ITEM CSL_CITATION {"citationID":"jRi0ndho","properties":{"unsorted":false,"formattedCitation":"[28]","plainCitation":"[28]","noteIndex":0},"citationItems":[{"id":398,"uris":["http://zotero.org/users/local/hIkW2Nt2/items/DUMHPB76"],"itemData":{"id":398,"type":"paper-conference","abstract":"Advanced Persistent Threat (APT) attack is one of the most common and costly destructive attacks on the target system. This attack has become a challenge for companies, governments, and organizations’ information security systems. In recent years, methods for detecting and preventing APT attacks that use machine learning or deep learning algorithms to analyze indications and anomalous behaviors in network traffic have become popular. However, due to a lack of typical data from attack campaigns, the APT attack detection approach that uses behavior analysis and evaluation approaches encounter many issues. Network traffic analysis to detect a common APT attack is one of the solutions for dealing with this situation. This paper develops efficient and flexible deep learning models. To analyze huge network traffic, a hybrid deep learning approach that builds two models is used: Stacked Autoencoder with Long Short-Term Memory (SAE-LSTM) and Convolutional Neural Networks with Long Short-Term Memory Network (CNN-LSTM) to detect indications of APT attacks. A reliable dataset ’DAPT2020’ that covers all APT stages is used to evaluate the proposed approach. The experimental results demonstrate that the hybrid deep learning approach proved to give higher performance than the individual deep learning model in detecting malicious behavior in each APT stage.","collection-title":"ICFNDS '21","container-title":"Proceedings of the 5th International Conference on Future Networks and Distributed Systems","DOI":"10.1145/3508072.3508085","ISBN":"978-1-4503-8734-7","page":"78–86","publisher":"Association for Computing Machinery","publisher-place":"New York, NY, USA","source":"ACM Digital Library","title":"A Hybrid Deep Learning Approach for Advanced Persistent Threat Attack Detection","URL":"https://dl.acm.org/doi/10.1145/3508072.3508085","author":[{"family":"Alrehaili","given":"Meaad"},{"family":"Alshamrani","given":"Adel"},{"family":"Eshmawi","given":"Ala"}],"accessed":{"date-parts":[["2026",5,2]]},"issued":{"date-parts":[["2022",4,13]]}}}],"schema":"https://github.com/citation-style-language/schema/raw/master/csl-citation.json"} </w:instrText>
      </w:r>
      <w:r w:rsidR="00971FBE">
        <w:rPr>
          <w:lang w:eastAsia="en-GB"/>
        </w:rPr>
        <w:fldChar w:fldCharType="separate"/>
      </w:r>
      <w:r w:rsidR="0054257F" w:rsidRPr="0054257F">
        <w:rPr>
          <w:rFonts w:ascii="Calibri" w:hAnsi="Calibri" w:cs="Calibri"/>
        </w:rPr>
        <w:t>[28]</w:t>
      </w:r>
      <w:r w:rsidR="00971FBE">
        <w:rPr>
          <w:lang w:eastAsia="en-GB"/>
        </w:rPr>
        <w:fldChar w:fldCharType="end"/>
      </w:r>
      <w:r w:rsidR="00971FBE">
        <w:rPr>
          <w:lang w:eastAsia="en-GB"/>
        </w:rPr>
        <w:t xml:space="preserve">. </w:t>
      </w:r>
      <w:r w:rsidRPr="00C33151">
        <w:rPr>
          <w:lang w:eastAsia="en-GB"/>
        </w:rPr>
        <w:t xml:space="preserve"> Systematic reviews confirm that long</w:t>
      </w:r>
      <w:r w:rsidRPr="00C33151">
        <w:rPr>
          <w:lang w:eastAsia="en-GB"/>
        </w:rPr>
        <w:noBreakHyphen/>
        <w:t>term behavioural baselining is essential for detecting sophisticated and persistent intrusion campaigns</w:t>
      </w:r>
      <w:r w:rsidR="00C8473F">
        <w:rPr>
          <w:lang w:eastAsia="en-GB"/>
        </w:rPr>
        <w:t xml:space="preserve"> </w:t>
      </w:r>
      <w:r w:rsidR="00C8473F">
        <w:rPr>
          <w:lang w:eastAsia="en-GB"/>
        </w:rPr>
        <w:fldChar w:fldCharType="begin"/>
      </w:r>
      <w:r w:rsidR="00C8473F">
        <w:rPr>
          <w:lang w:eastAsia="en-GB"/>
        </w:rPr>
        <w:instrText xml:space="preserve"> ADDIN ZOTERO_ITEM CSL_CITATION {"citationID":"JSjE0phh","properties":{"unsorted":false,"formattedCitation":"[4], [15], [27], [33]","plainCitation":"[4], [15], [27], [33]","noteIndex":0},"citationItems":[{"id":39,"uris":["http://zotero.org/users/local/hIkW2Nt2/items/BYNVUX4L"],"itemData":{"id":39,"type":"article-journal","abstract":"Threats that have been primarily targeting nation states and their associated entities have expanded the target zone to include the private and corporate sectors. This class of threats, well known as advanced persistent threats (APTs), are those that every nation and well-established organization fears and wants to protect itself against. While nation-sponsored APT attacks will always be marked by their sophistication, APT attacks that have become prominent in corporate sectors do not make it any less challenging for the organizations. The rate at which the attack tools and techniques are evolving is making any existing security measures inadequate. As defenders strive to secure every endpoint and every link within their networks, attackers are finding new ways to penetrate into their target systems. With each day bringing new forms of malware, having new signatures and behavior that is close to normal, a single threat detection system would not suffice. While it requires time and patience to perform APT, solutions that adapt to the changing behavior of APT attacker(s) are required. Several works have been published on detecting an APT attack at one or two of its stages, but very limited research exists in detecting APT as a whole from reconnaissance to cleanup, as such a solution demands complex correlation and fine-grained behavior analysis of users and systems within and across networks. Through this survey paper, we intend to bring all those methods and techniques that could be used to detect different stages of APT attacks, learning methods that need to be applied and where to make your threat detection framework smart and undecipherable for those adapting APT attackers. We also present different case studies of APT attacks, different monitoring methods, and mitigation methods to be employed for fine-grained control of security of a networked system. We conclude this paper with different challenges in defending against APT and opportunities for further research, ending with a note on what we learned during our writing of this paper.","container-title":"IEEE Communications Surveys &amp; Tutorials","DOI":"10.1109/COMST.2019.2891891","ISSN":"1553-877X","issue":"2","page":"1851-1877","source":"IEEE Xplore","title":"A Survey on Advanced Persistent Threats: Techniques, Solutions, Challenges, and Research Opportunities","title-short":"A Survey on Advanced Persistent Threats","volume":"21","author":[{"family":"Alshamrani","given":"Adel"},{"family":"Myneni","given":"Sowmya"},{"family":"Chowdhary","given":"Ankur"},{"family":"Huang","given":"Dijiang"}],"issued":{"date-parts":[["2019"]]}}},{"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A."}],"accessed":{"date-parts":[["2026",5,2]]},"issued":{"date-parts":[["2021",1]]}}},{"id":306,"uris":["http://zotero.org/users/local/hIkW2Nt2/items/5CKCFFAW"],"itemData":{"id":306,"type":"article-journal","abstract":"Advanced Persistent Threats (APTs) pose a big challenge to today's Computing systems. They use long-term, stealthy, and behaviour-driven attack methods and avoid reusable malware and fixed setups. Traditional detection methods using Indicators of Compromise (IOCs) like IP addresses and file hashes are becoming less effective. This is due to quick changes in infrastructure and the common use of legitimate system tools. As a result, recent research has shifted toward behavior-based and actor-centric detection models. This article focuses on how OpenCTI, MITRE http://amresearchreview.com/index.php/Journal/about Volume 4, Issue 3 (2026) Online ISSN Print ISSN. . http://amresearchreview.com/index.php/Journal/about Page 360 ATT&amp;CK, and machine learning work together. They enhance the detection and attribution of APTs. Stealth Falcon (MITRE ATT&amp;CK) serves as a key case study. A Systematic (SLR) examined recent studies that focused on CTI platforms, behaviour analytics linked to ATT&amp;CK, knowledge graph models, machine learning detection, and simulation-based evaluation. The findings show that OpenCTI's knowledge graph connects actors, campaigns, infrastructure, and TTPs over time. Meanwhile, MITRE ATT&amp;CK offers a standard framework to map adversary actions. Using ATT&amp;CK-aligned TTP sequences in machine-learning models, like Random Forest and XGBoost, improves detection accuracy. It also lowers false positives when compared to IOC-based methods. These models support actor-centric attribution. They find stable behavioural fingerprints. This helps track Stealth Falcon in different campaigns. The review also points out major gaps in current research. These include limited real-world testing, scalability issues, and poor integration with SOC tools. The study shows that using OpenCTI, MITRE ATT&amp;CK, and machine learning creates a strong base for detecting APTs. This approach emphasises behaviour and actors and has a significant shift towards traditional, indicator-driven security models.","page":"359-398","source":"ResearchGate","title":"Exploration of Behavior-Based Advanced Persistent Threat (APT) Detection: A Systematic Analysis based on Open CTI, MITRE ATT&amp;CK, and Machine Learning","title-short":"Exploration of Behavior-Based Advanced Persistent Threat (APT) Detection","volume":"4","author":[{"family":"Saeed","given":"Najaf"},{"family":"Ayub","given":"Nasir"},{"family":"Haider","given":"Ali"},{"family":"Ghafoor","given":"Umair"},{"family":"Ali","given":"Arshad"},{"family":"Wahab","given":"Abdul"},{"family":"Khan","given":"Drhamayun"},{"family":"Hussain","given":"Muhammad Zunnurain"}],"issued":{"date-parts":[["2026",3,24]]}}},{"id":76,"uris":["http://zotero.org/users/local/hIkW2Nt2/items/BB2NYBYW"],"itemData":{"id":76,"type":"article-journal","abstract":"Advanced Persistent Threat (APT) groups pose significant cybersecurity threats due to their sophisticated and persistent nature. This study introduces a novel methodology to understand their collaborative patterns and shared objectives, which is crucial for developing robust defense mechanisms. We utilize MITRE ATT&amp;CK Techniques, software, target nations, and industries as our primary features to understand the characteristics of APT groups. Since essential information is often buried within the unstructured data of Cyber Threat Intelligence (CTI) reports, we employ Natural Language Processing (NLP) and Named Entity Recognition (NER) to extract relevant data. To analyze and interpret the complex relationships between APT groups, we compute similarity among the features using weighted cosine similarity metrics and Machine Learning (ML) models, enhanced by feature crosses and feature selection strategies. Subsequently, hierarchical clustering is used to group APTs based on their similarity scores, helping to identify common behaviors and uncover deeper relationships. Our methodology demonstrates notable clustering performance, with a silhouette coefficient of 0.76, indicating strong intra-cluster similarity. The Adjusted Rand Index (ARI) of 0.63, though moderate, effectively measures agreement between our clustering and the ground truth. These metrics provide robust validation, surpassing commonly recognized benchmarks for effective clustering in cybersecurity. Our methodology successfully classifies 23 distinct APT groups into six clusters, highlighting the importance of techniques and industry features in the clustering process. Notably, techniques such as T1059 (Command and Scripting Interpreter) and T1036 (Masquerading) are prevalently deployed, observed in 18 out of 23 APT groups across all six clusters.","container-title":"IEEE Access","DOI":"10.1109/ACCESS.2024.3469552","ISSN":"2169-3536","page":"141851-141865","source":"IEEE Xplore","title":"Clustering APT Groups Through Cyber Threat Intelligence by Weighted Similarity Measurement","volume":"12","author":[{"family":"Chen","given":"Zheng-Shao"},{"family":"Vaitheeshwari","given":"R."},{"family":"Wu","given":"Eric Hsiao-Kuang"},{"family":"Lin","given":"Ying-Dar"},{"family":"Hwang","given":"Ren-Hung"},{"family":"Lin","given":"Po-Ching"},{"family":"Lai","given":"Yuan-Cheng"},{"family":"Ali","given":"Asad"}],"issued":{"date-parts":[["2024"]]}}}],"schema":"https://github.com/citation-style-language/schema/raw/master/csl-citation.json"} </w:instrText>
      </w:r>
      <w:r w:rsidR="00C8473F">
        <w:rPr>
          <w:lang w:eastAsia="en-GB"/>
        </w:rPr>
        <w:fldChar w:fldCharType="separate"/>
      </w:r>
      <w:r w:rsidR="00C8473F" w:rsidRPr="00C8473F">
        <w:rPr>
          <w:rFonts w:ascii="Calibri" w:hAnsi="Calibri" w:cs="Calibri"/>
        </w:rPr>
        <w:t>[4], [15], [27], [33]</w:t>
      </w:r>
      <w:r w:rsidR="00C8473F">
        <w:rPr>
          <w:lang w:eastAsia="en-GB"/>
        </w:rPr>
        <w:fldChar w:fldCharType="end"/>
      </w:r>
      <w:r w:rsidRPr="00C33151">
        <w:rPr>
          <w:lang w:eastAsia="en-GB"/>
        </w:rPr>
        <w:t>.</w:t>
      </w:r>
    </w:p>
    <w:p w14:paraId="2634F22F" w14:textId="5E181502" w:rsidR="006B4C2F" w:rsidRDefault="006B4C2F" w:rsidP="006B4C2F">
      <w:pPr>
        <w:pStyle w:val="Heading3"/>
      </w:pPr>
      <w:bookmarkStart w:id="34" w:name="_Toc228738792"/>
      <w:r>
        <w:t>2</w:t>
      </w:r>
      <w:r w:rsidR="00C33151">
        <w:t>.2.4</w:t>
      </w:r>
      <w:r w:rsidR="00C33151">
        <w:tab/>
        <w:t>Identity-Centric Intrusions and Modern Attack V</w:t>
      </w:r>
      <w:r>
        <w:t>ectors</w:t>
      </w:r>
      <w:bookmarkEnd w:id="33"/>
      <w:bookmarkEnd w:id="34"/>
    </w:p>
    <w:p w14:paraId="3B3E21D1" w14:textId="6B950F21" w:rsidR="0072162C" w:rsidRDefault="00C33151" w:rsidP="006B4C2F">
      <w:pPr>
        <w:pStyle w:val="Reporttextbody"/>
        <w:rPr>
          <w:lang w:eastAsia="en-GB"/>
        </w:rPr>
      </w:pPr>
      <w:r w:rsidRPr="00C33151">
        <w:rPr>
          <w:lang w:eastAsia="en-GB"/>
        </w:rPr>
        <w:t xml:space="preserve">Research </w:t>
      </w:r>
      <w:r w:rsidR="001705D4">
        <w:rPr>
          <w:lang w:eastAsia="en-GB"/>
        </w:rPr>
        <w:t>describes</w:t>
      </w:r>
      <w:r w:rsidRPr="00C33151">
        <w:rPr>
          <w:lang w:eastAsia="en-GB"/>
        </w:rPr>
        <w:t xml:space="preserve"> identity</w:t>
      </w:r>
      <w:r w:rsidRPr="00C33151">
        <w:rPr>
          <w:lang w:eastAsia="en-GB"/>
        </w:rPr>
        <w:noBreakHyphen/>
        <w:t>based attacks as structured and repeatable techniques, including credential theft, MFA bypass, and a</w:t>
      </w:r>
      <w:r w:rsidR="00CA09D6">
        <w:rPr>
          <w:lang w:eastAsia="en-GB"/>
        </w:rPr>
        <w:t>ccess</w:t>
      </w:r>
      <w:r w:rsidR="00CA09D6">
        <w:rPr>
          <w:lang w:eastAsia="en-GB"/>
        </w:rPr>
        <w:noBreakHyphen/>
        <w:t xml:space="preserve">token misuse </w:t>
      </w:r>
      <w:r w:rsidR="00CA09D6">
        <w:rPr>
          <w:lang w:eastAsia="en-GB"/>
        </w:rPr>
        <w:fldChar w:fldCharType="begin"/>
      </w:r>
      <w:r w:rsidR="00C8473F">
        <w:rPr>
          <w:lang w:eastAsia="en-GB"/>
        </w:rPr>
        <w:instrText xml:space="preserve"> ADDIN ZOTERO_ITEM CSL_CITATION {"citationID":"Bzv8FDG4","properties":{"unsorted":false,"formattedCitation":"[13], [34]","plainCitation":"[13], [34]","noteIndex":0},"citationItems":[{"id":407,"uris":["http://zotero.org/users/local/hIkW2Nt2/items/5WUG9LZ3"],"itemData":{"id":407,"type":"webpage","abstract":"Download the full 2025 Identity-based threats research report to get actionable recommendations for continuous authentication, credential monitoring, and rapid identity threat response, and learn how your organization can defend itself against the next wave of sophisticated cyberattacks.","container-title":"eSentire","language":"en-US","title":"2025 Identity Threat Research Report","URL":"https://www.esentire.com/resources/library/identity-centric-threats-the-new-reality","accessed":{"date-parts":[["2026",5,2]]}}},{"id":293,"uris":["http://zotero.org/users/local/hIkW2Nt2/items/7IDM5GEU"],"itemData":{"id":293,"type":"article-journal","language":"en","source":"Zotero","title":"Review of the Attacks Associated with LAPSUS$ and Related Threat Groups"}}],"schema":"https://github.com/citation-style-language/schema/raw/master/csl-citation.json"} </w:instrText>
      </w:r>
      <w:r w:rsidR="00CA09D6">
        <w:rPr>
          <w:lang w:eastAsia="en-GB"/>
        </w:rPr>
        <w:fldChar w:fldCharType="separate"/>
      </w:r>
      <w:r w:rsidR="00C8473F" w:rsidRPr="00C8473F">
        <w:rPr>
          <w:rFonts w:ascii="Calibri" w:hAnsi="Calibri" w:cs="Calibri"/>
        </w:rPr>
        <w:t>[13], [34]</w:t>
      </w:r>
      <w:r w:rsidR="00CA09D6">
        <w:rPr>
          <w:lang w:eastAsia="en-GB"/>
        </w:rPr>
        <w:fldChar w:fldCharType="end"/>
      </w:r>
      <w:r w:rsidR="007B49CE">
        <w:rPr>
          <w:lang w:eastAsia="en-GB"/>
        </w:rPr>
        <w:t>. Analysis</w:t>
      </w:r>
      <w:r w:rsidRPr="00C33151">
        <w:rPr>
          <w:lang w:eastAsia="en-GB"/>
        </w:rPr>
        <w:t xml:space="preserve"> of authentication infrastructure highlight systemic weaknesses in Single Sign</w:t>
      </w:r>
      <w:r w:rsidRPr="00C33151">
        <w:rPr>
          <w:lang w:eastAsia="en-GB"/>
        </w:rPr>
        <w:noBreakHyphen/>
        <w:t>On (SSO) mechanisms that enable authentication bypass</w:t>
      </w:r>
      <w:r w:rsidR="00CA09D6">
        <w:rPr>
          <w:lang w:eastAsia="en-GB"/>
        </w:rPr>
        <w:t xml:space="preserve"> </w:t>
      </w:r>
      <w:r w:rsidR="00CA09D6">
        <w:rPr>
          <w:lang w:eastAsia="en-GB"/>
        </w:rPr>
        <w:fldChar w:fldCharType="begin"/>
      </w:r>
      <w:r w:rsidR="00C8473F">
        <w:rPr>
          <w:lang w:eastAsia="en-GB"/>
        </w:rPr>
        <w:instrText xml:space="preserve"> ADDIN ZOTERO_ITEM CSL_CITATION {"citationID":"aQZEBTSt","properties":{"unsorted":false,"formattedCitation":"[29]","plainCitation":"[29]","noteIndex":0},"citationItems":[{"id":400,"uris":["http://zotero.org/users/local/hIkW2Nt2/items/SP72SUTA"],"itemData":{"id":400,"type":"paper-conference","abstract":"Single Sign-On (SSO) is an authentication process that allows users to access multiple services with a single set of login credentials. Although SSO improves the user experience, it poses challenges to developers to implement complex authentication protocols securely. External services, called brokers, simplify the integration of SSO. In this paper, we shed light on the emerging brokered SSO ecosystem, focusing on the security of the newly introduced actor, the broker. We systematically evaluate the landscape of brokered SSO, uncovering significant blind spots in previous research. Our study reveals that 25% of the websites with SSO integrate brokers for authentication, an area that has not been covered by any previous research. Through our comprehensive security evaluation, we identify three categories of threats associated with brokered SSO: (1) insufficient validation of redirect chains enabling injection attacks, (2) unauthorized data access enabling account takeovers, and (3) violations of security best current practices. We expose vulnerabilities in over 50 brokers, compromising the security of more than 2k websites. These findings represent only a lower bound of a critical situation, underscoring the urgent need for improved security measures and protocols to safeguard the integrity of brokered SSO systems.","container-title":"2025 IEEE Symposium on Security and Privacy (SP)","DOI":"10.1109/SP61157.2025.00024","event-title":"2025 IEEE Symposium on Security and Privacy (SP)","ISSN":"2375-1207","note":"ISSN: 2375-1207","page":"1009-1027","source":"IEEE Xplore","title":"“Only as Strong as the Weakest Link”: On the Security of Brokered Single Sign-On on the Web","title-short":"“Only as Strong as the Weakest Link”","URL":"https://ieeexplore.ieee.org/abstract/document/11023371","author":[{"family":"Innocenti","given":"Tommaso"},{"family":"Jannett","given":"Louis"},{"family":"Mainka","given":"Christian"},{"family":"Mladenov","given":"Vladislav"},{"family":"Kirda","given":"Engin"}],"accessed":{"date-parts":[["2026",5,2]]},"issued":{"date-parts":[["2025",5]]}}}],"schema":"https://github.com/citation-style-language/schema/raw/master/csl-citation.json"} </w:instrText>
      </w:r>
      <w:r w:rsidR="00CA09D6">
        <w:rPr>
          <w:lang w:eastAsia="en-GB"/>
        </w:rPr>
        <w:fldChar w:fldCharType="separate"/>
      </w:r>
      <w:r w:rsidR="00C8473F" w:rsidRPr="00C8473F">
        <w:rPr>
          <w:rFonts w:ascii="Calibri" w:hAnsi="Calibri" w:cs="Calibri"/>
        </w:rPr>
        <w:t>[29]</w:t>
      </w:r>
      <w:r w:rsidR="00CA09D6">
        <w:rPr>
          <w:lang w:eastAsia="en-GB"/>
        </w:rPr>
        <w:fldChar w:fldCharType="end"/>
      </w:r>
      <w:r w:rsidRPr="00C33151">
        <w:rPr>
          <w:lang w:eastAsia="en-GB"/>
        </w:rPr>
        <w:t xml:space="preserve"> [32]. Complementary studies show how credential theft facilitates unauthorised access and persistence, while cloud</w:t>
      </w:r>
      <w:r w:rsidRPr="00C33151">
        <w:rPr>
          <w:lang w:eastAsia="en-GB"/>
        </w:rPr>
        <w:noBreakHyphen/>
        <w:t>focused research demonstrates that compromise of identity and access management services in platforms such as Azure Active Directory, AWS IAM, and Google Cloud IAM enables control</w:t>
      </w:r>
      <w:r w:rsidRPr="00C33151">
        <w:rPr>
          <w:lang w:eastAsia="en-GB"/>
        </w:rPr>
        <w:noBreakHyphen/>
        <w:t xml:space="preserve">plane access without reliance on traditional exploits </w:t>
      </w:r>
      <w:r w:rsidR="00CA09D6">
        <w:rPr>
          <w:lang w:eastAsia="en-GB"/>
        </w:rPr>
        <w:fldChar w:fldCharType="begin"/>
      </w:r>
      <w:r w:rsidR="00C8473F">
        <w:rPr>
          <w:lang w:eastAsia="en-GB"/>
        </w:rPr>
        <w:instrText xml:space="preserve"> ADDIN ZOTERO_ITEM CSL_CITATION {"citationID":"DGcMKXBr","properties":{"unsorted":false,"formattedCitation":"[31]","plainCitation":"[31]","noteIndex":0},"citationItems":[{"id":405,"uris":["http://zotero.org/users/local/hIkW2Nt2/items/DHNYKU7P"],"itemData":{"id":405,"type":"paper-conference","abstract":"It is widely recognized that cloud-based services have experienced a significant increase in popularity, accompanied by notable success. However, the security risks persist as a consequence of this progress. Cloud Service Providers (CSPs) need to challenge those security risks to make users trust their services cloud. Identity management is a key concern within the cloud environment, where several efforts have been and will continue to be made in order to ensure that no one other than the right user gets access to these services. Various identity management protocols and mechanisms have been implemented by Cloud Service Providers (CSPs). This paper provides a comprehensive overview of these commonly used protocols, including Credentials, Multi-Factor Authentication (MFA), and Single Sign-On (SSO). The main focus is placed on analyzing their features, potential security vulnerabilities, and proposed mitigations.","container-title":"2023 IEEE 6th International Conference on Cloud Computing and Artificial Intelligence: Technologies and Applications (CloudTech)","DOI":"10.1109/CloudTech58737.2023.10366178","event-title":"2023 IEEE 6th International Conference on Cloud Computing and Artificial Intelligence: Technologies and Applications (CloudTech)","page":"1-9","source":"IEEE Xplore","title":"Cloud Identity Management Mechanisms and Issues","URL":"https://ieeexplore.ieee.org/document/10366178","author":[{"family":"Maidine","given":"Khalid"},{"family":"El-Yahyaoui","given":"Ahmed"}],"accessed":{"date-parts":[["2026",5,2]]},"issued":{"date-parts":[["2023",11]]}}}],"schema":"https://github.com/citation-style-language/schema/raw/master/csl-citation.json"} </w:instrText>
      </w:r>
      <w:r w:rsidR="00CA09D6">
        <w:rPr>
          <w:lang w:eastAsia="en-GB"/>
        </w:rPr>
        <w:fldChar w:fldCharType="separate"/>
      </w:r>
      <w:r w:rsidR="00C8473F" w:rsidRPr="00C8473F">
        <w:rPr>
          <w:rFonts w:ascii="Calibri" w:hAnsi="Calibri" w:cs="Calibri"/>
        </w:rPr>
        <w:t>[31]</w:t>
      </w:r>
      <w:r w:rsidR="00CA09D6">
        <w:rPr>
          <w:lang w:eastAsia="en-GB"/>
        </w:rPr>
        <w:fldChar w:fldCharType="end"/>
      </w:r>
      <w:r w:rsidRPr="00C33151">
        <w:rPr>
          <w:lang w:eastAsia="en-GB"/>
        </w:rPr>
        <w:t>.</w:t>
      </w:r>
    </w:p>
    <w:p w14:paraId="39A1D7B0" w14:textId="78649BF7" w:rsidR="006B4C2F" w:rsidRDefault="00C33151" w:rsidP="006B4C2F">
      <w:pPr>
        <w:pStyle w:val="Heading3"/>
      </w:pPr>
      <w:bookmarkStart w:id="35" w:name="_Toc228656818"/>
      <w:bookmarkStart w:id="36" w:name="_Toc228738793"/>
      <w:r>
        <w:t>2.2.5 CTI E</w:t>
      </w:r>
      <w:r w:rsidR="00ED7D52">
        <w:t>vidence of APT-Like Behaviours in Emergent G</w:t>
      </w:r>
      <w:r w:rsidR="006B4C2F">
        <w:t>roups</w:t>
      </w:r>
      <w:bookmarkEnd w:id="35"/>
      <w:bookmarkEnd w:id="36"/>
    </w:p>
    <w:p w14:paraId="6C39FAEA" w14:textId="16A6B48A" w:rsidR="00ED7D52" w:rsidRPr="00ED7D52" w:rsidRDefault="00ED7D52" w:rsidP="00ED7D52">
      <w:pPr>
        <w:pStyle w:val="Reporttextbody"/>
        <w:rPr>
          <w:lang w:eastAsia="en-GB"/>
        </w:rPr>
      </w:pPr>
      <w:bookmarkStart w:id="37" w:name="_Toc228656819"/>
      <w:r w:rsidRPr="00ED7D52">
        <w:rPr>
          <w:lang w:eastAsia="en-GB"/>
        </w:rPr>
        <w:t>CTI reporting provides evidence of emergent actors exhibiting APT</w:t>
      </w:r>
      <w:r w:rsidRPr="00ED7D52">
        <w:rPr>
          <w:lang w:eastAsia="en-GB"/>
        </w:rPr>
        <w:noBreakHyphen/>
        <w:t>like tradecraft. Microsoft’s Digital Defence Reports identify identity compromise, cloud misconfiguration, and MFA fatigue as dominant intrusion vectors</w:t>
      </w:r>
      <w:r w:rsidR="00CA09D6">
        <w:rPr>
          <w:lang w:eastAsia="en-GB"/>
        </w:rPr>
        <w:t xml:space="preserve"> </w:t>
      </w:r>
      <w:r w:rsidR="00CA09D6">
        <w:rPr>
          <w:lang w:eastAsia="en-GB"/>
        </w:rPr>
        <w:fldChar w:fldCharType="begin"/>
      </w:r>
      <w:r w:rsidR="00C8473F">
        <w:rPr>
          <w:lang w:eastAsia="en-GB"/>
        </w:rPr>
        <w:instrText xml:space="preserve"> ADDIN ZOTERO_ITEM CSL_CITATION {"citationID":"qDvgzm4C","properties":{"unsorted":false,"formattedCitation":"[1], [1], [35], [36]","plainCitation":"[1], [1], [35], [36]","noteIndex":0},"citationItems":[{"id":373,"uris":["http://zotero.org/users/local/hIkW2Nt2/items/QYGMCKX8"],"itemData":{"id":373,"type":"webpage","abstract":"Explore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373,"uris":["http://zotero.org/users/local/hIkW2Nt2/items/QYGMCKX8"],"itemData":{"id":373,"type":"webpage","abstract":"Explore the Microsoft Digital Defense Report 2025 with key insights about AI-driven threats, cybercrime commercialization, and strategies for global resilience.","language":"en-US","title":"2025 Microsoft Digital Defense Report (MDDR) | Security Insider","URL":"https://www.microsoft.com/en-us/security/security-insider/threat-landscape/microsoft-digital-defense-report-2025","accessed":{"date-parts":[["2026",5,2]]}}},{"id":369,"uris":["http://zotero.org/users/local/hIkW2Nt2/items/N6TC79E3"],"itemData":{"id":369,"type":"webpage","abstract":"Stay updated with cybersecurity insights and digital threat intelligence in the 2023 Microsoft Digital Defense Report (MDDR), featuring expert guidance.","language":"en-US","title":"2023 Microsoft Digital Defense Report (MDDR) | Security Insider","URL":"https://www.microsoft.com/en-us/security/security-insider/threat-landscape/microsoft-digital-defense-report-2023","accessed":{"date-parts":[["2026",5,2]]}}},{"id":371,"uris":["http://zotero.org/users/local/hIkW2Nt2/items/E2LJDYI6"],"itemData":{"id":371,"type":"webpage","abstract":"View and download the 2024 Microsoft Digital Defense Report (MDDR) for insights on cyber threats and AI, including expert guidance to enhance your security.","language":"en-US","title":"2024 Microsoft Digital Defense Report (MDDR) | Security Insider","URL":"https://www.microsoft.com/en-us/security/security-insider/threat-landscape/microsoft-digital-defense-report-2024","accessed":{"date-parts":[["2026",5,2]]}}}],"schema":"https://github.com/citation-style-language/schema/raw/master/csl-citation.json"} </w:instrText>
      </w:r>
      <w:r w:rsidR="00CA09D6">
        <w:rPr>
          <w:lang w:eastAsia="en-GB"/>
        </w:rPr>
        <w:fldChar w:fldCharType="separate"/>
      </w:r>
      <w:r w:rsidR="00C8473F" w:rsidRPr="00C8473F">
        <w:rPr>
          <w:rFonts w:ascii="Calibri" w:hAnsi="Calibri" w:cs="Calibri"/>
        </w:rPr>
        <w:t>[1], [1], [35], [36]</w:t>
      </w:r>
      <w:r w:rsidR="00CA09D6">
        <w:rPr>
          <w:lang w:eastAsia="en-GB"/>
        </w:rPr>
        <w:fldChar w:fldCharType="end"/>
      </w:r>
      <w:r w:rsidR="00CA09D6">
        <w:rPr>
          <w:lang w:eastAsia="en-GB"/>
        </w:rPr>
        <w:t xml:space="preserve">. </w:t>
      </w:r>
      <w:r w:rsidRPr="00ED7D52">
        <w:rPr>
          <w:lang w:eastAsia="en-GB"/>
        </w:rPr>
        <w:t>Mandiant documents incidents in which attackers combine low</w:t>
      </w:r>
      <w:r w:rsidRPr="00ED7D52">
        <w:rPr>
          <w:lang w:eastAsia="en-GB"/>
        </w:rPr>
        <w:noBreakHyphen/>
        <w:t>barrier identity attacks with advanced persistence techniques</w:t>
      </w:r>
      <w:r w:rsidR="00CA09D6">
        <w:rPr>
          <w:lang w:eastAsia="en-GB"/>
        </w:rPr>
        <w:t xml:space="preserve"> </w:t>
      </w:r>
      <w:r w:rsidR="00CA09D6">
        <w:rPr>
          <w:lang w:eastAsia="en-GB"/>
        </w:rPr>
        <w:fldChar w:fldCharType="begin"/>
      </w:r>
      <w:r w:rsidR="00C8473F">
        <w:rPr>
          <w:lang w:eastAsia="en-GB"/>
        </w:rPr>
        <w:instrText xml:space="preserve"> ADDIN ZOTERO_ITEM CSL_CITATION {"citationID":"tUOxCBSo","properties":{"unsorted":false,"formattedCitation":"[2], [37], [38]","plainCitation":"[2], [37], [38]","noteIndex":0},"citationItems":[{"id":377,"uris":["http://zotero.org/users/local/hIkW2Nt2/items/DMIMYS9X"],"itemData":{"id":377,"type":"webpage","abstract":"We share data, insights and recommendations from the incident response frontlines in the latest edition of our annual report.","container-title":"Google Cloud Blog","language":"en-US","title":"M-Trends 2025: Data, Insights, and Recommendations From the Frontlines","title-short":"M-Trends 2025","URL":"https://cloud.google.com/blog/topics/threat-intelligence/m-trends-2025","accessed":{"date-parts":[["2026",5,2]]}}},{"id":375,"uris":["http://zotero.org/users/local/hIkW2Nt2/items/PCCDIWMS"],"itemData":{"id":375,"type":"webpage","abstract":"Explore M-Trends 2026 report for frontline data on the latest cyber threats, including ransomware recovery denial and extreme persistence.","container-title":"Google Cloud Blog","language":"en-US","title":"M-Trends 2026: Data, Insights, and Strategies From the Frontlines","title-short":"M-Trends 2026","URL":"https://cloud.google.com/blog/topics/threat-intelligence/m-trends-2026","accessed":{"date-parts":[["2026",5,2]]}}},{"id":365,"uris":["http://zotero.org/users/local/hIkW2Nt2/items/HUVAIBV3"],"itemData":{"id":365,"type":"webpage","abstract":"M-Trends 2024 continues our tradition of providing relevant security metrics, analysis, and guidance.","container-title":"Google Cloud Blog","language":"en-US","title":"M-Trends 2024: Our View from the Frontlines","title-short":"M-Trends 2024","URL":"https://cloud.google.com/blog/topics/threat-intelligence/m-trends-2024","accessed":{"date-parts":[["2026",5,2]]}}}],"schema":"https://github.com/citation-style-language/schema/raw/master/csl-citation.json"} </w:instrText>
      </w:r>
      <w:r w:rsidR="00CA09D6">
        <w:rPr>
          <w:lang w:eastAsia="en-GB"/>
        </w:rPr>
        <w:fldChar w:fldCharType="separate"/>
      </w:r>
      <w:r w:rsidR="00C8473F" w:rsidRPr="00C8473F">
        <w:rPr>
          <w:rFonts w:ascii="Calibri" w:hAnsi="Calibri" w:cs="Calibri"/>
        </w:rPr>
        <w:t>[2], [37], [38]</w:t>
      </w:r>
      <w:r w:rsidR="00CA09D6">
        <w:rPr>
          <w:lang w:eastAsia="en-GB"/>
        </w:rPr>
        <w:fldChar w:fldCharType="end"/>
      </w:r>
      <w:r w:rsidR="00CA09D6">
        <w:rPr>
          <w:lang w:eastAsia="en-GB"/>
        </w:rPr>
        <w:t xml:space="preserve">. </w:t>
      </w:r>
      <w:r w:rsidRPr="00ED7D52">
        <w:rPr>
          <w:lang w:eastAsia="en-GB"/>
        </w:rPr>
        <w:t>CrowdStrike provides OSINT</w:t>
      </w:r>
      <w:r w:rsidRPr="00ED7D52">
        <w:rPr>
          <w:lang w:eastAsia="en-GB"/>
        </w:rPr>
        <w:noBreakHyphen/>
        <w:t>driven analysis of emergent groups adopting APT</w:t>
      </w:r>
      <w:r w:rsidRPr="00ED7D52">
        <w:rPr>
          <w:lang w:eastAsia="en-GB"/>
        </w:rPr>
        <w:noBreakHyphen/>
        <w:t>style behaviours</w:t>
      </w:r>
      <w:r w:rsidR="00CA09D6">
        <w:rPr>
          <w:lang w:eastAsia="en-GB"/>
        </w:rPr>
        <w:t xml:space="preserve"> </w:t>
      </w:r>
      <w:r w:rsidR="00CA09D6">
        <w:rPr>
          <w:lang w:eastAsia="en-GB"/>
        </w:rPr>
        <w:fldChar w:fldCharType="begin"/>
      </w:r>
      <w:r w:rsidR="00C8473F">
        <w:rPr>
          <w:lang w:eastAsia="en-GB"/>
        </w:rPr>
        <w:instrText xml:space="preserve"> ADDIN ZOTERO_ITEM CSL_CITATION {"citationID":"nPO5byU1","properties":{"unsorted":false,"formattedCitation":"[32]","plainCitation":"[32]","noteIndex":0},"citationItems":[{"id":408,"uris":["http://zotero.org/users/local/hIkW2Nt2/items/W99JBMA5"],"itemData":{"id":408,"type":"webpage","abstract":"CrowdStrike announces the release of the 2024 Threat Hunting Report, which highlights how nation-states exploit legitimate credentials to pose as insiders.","container-title":"CrowdStrike.com","language":"en-US","title":"CrowdStrike Announces Release of 2024 Threat Hunting Report","URL":"https://www.crowdstrike.com/en-us/press-releases/2024-crowdstrike-threat-hunting-report-highlights-nation-states-exploits/","accessed":{"date-parts":[["2026",5,2]]}}}],"schema":"https://github.com/citation-style-language/schema/raw/master/csl-citation.json"} </w:instrText>
      </w:r>
      <w:r w:rsidR="00CA09D6">
        <w:rPr>
          <w:lang w:eastAsia="en-GB"/>
        </w:rPr>
        <w:fldChar w:fldCharType="separate"/>
      </w:r>
      <w:r w:rsidR="00C8473F" w:rsidRPr="00C8473F">
        <w:rPr>
          <w:rFonts w:ascii="Calibri" w:hAnsi="Calibri" w:cs="Calibri"/>
        </w:rPr>
        <w:t>[32]</w:t>
      </w:r>
      <w:r w:rsidR="00CA09D6">
        <w:rPr>
          <w:lang w:eastAsia="en-GB"/>
        </w:rPr>
        <w:fldChar w:fldCharType="end"/>
      </w:r>
      <w:r w:rsidR="00CA09D6">
        <w:rPr>
          <w:lang w:eastAsia="en-GB"/>
        </w:rPr>
        <w:t xml:space="preserve">, </w:t>
      </w:r>
      <w:r w:rsidRPr="00ED7D52">
        <w:rPr>
          <w:lang w:eastAsia="en-GB"/>
        </w:rPr>
        <w:t>while eSentire reports substantial growth in identity</w:t>
      </w:r>
      <w:r w:rsidRPr="00ED7D52">
        <w:rPr>
          <w:lang w:eastAsia="en-GB"/>
        </w:rPr>
        <w:noBreakHyphen/>
        <w:t>driven intrusions and privileged</w:t>
      </w:r>
      <w:r w:rsidRPr="00ED7D52">
        <w:rPr>
          <w:lang w:eastAsia="en-GB"/>
        </w:rPr>
        <w:noBreakHyphen/>
        <w:t>identity abuse</w:t>
      </w:r>
      <w:r w:rsidR="00CA09D6">
        <w:rPr>
          <w:lang w:eastAsia="en-GB"/>
        </w:rPr>
        <w:t xml:space="preserve"> </w:t>
      </w:r>
      <w:r w:rsidR="00CA09D6">
        <w:rPr>
          <w:lang w:eastAsia="en-GB"/>
        </w:rPr>
        <w:fldChar w:fldCharType="begin"/>
      </w:r>
      <w:r w:rsidR="00CA09D6">
        <w:rPr>
          <w:lang w:eastAsia="en-GB"/>
        </w:rPr>
        <w:instrText xml:space="preserve"> ADDIN ZOTERO_ITEM CSL_CITATION {"citationID":"5PjPRdmg","properties":{"unsorted":false,"formattedCitation":"[13]","plainCitation":"[13]","noteIndex":0},"citationItems":[{"id":407,"uris":["http://zotero.org/users/local/hIkW2Nt2/items/5WUG9LZ3"],"itemData":{"id":407,"type":"webpage","abstract":"Download the full 2025 Identity-based threats research report to get actionable recommendations for continuous authentication, credential monitoring, and rapid identity threat response, and learn how your organization can defend itself against the next wave of sophisticated cyberattacks.","container-title":"eSentire","language":"en-US","title":"2025 Identity Threat Research Report","URL":"https://www.esentire.com/resources/library/identity-centric-threats-the-new-reality","accessed":{"date-parts":[["2026",5,2]]}}}],"schema":"https://github.com/citation-style-language/schema/raw/master/csl-citation.json"} </w:instrText>
      </w:r>
      <w:r w:rsidR="00CA09D6">
        <w:rPr>
          <w:lang w:eastAsia="en-GB"/>
        </w:rPr>
        <w:fldChar w:fldCharType="separate"/>
      </w:r>
      <w:r w:rsidR="00CA09D6" w:rsidRPr="00CA09D6">
        <w:rPr>
          <w:rFonts w:ascii="Calibri" w:hAnsi="Calibri" w:cs="Calibri"/>
        </w:rPr>
        <w:t>[13]</w:t>
      </w:r>
      <w:r w:rsidR="00CA09D6">
        <w:rPr>
          <w:lang w:eastAsia="en-GB"/>
        </w:rPr>
        <w:fldChar w:fldCharType="end"/>
      </w:r>
      <w:r w:rsidRPr="00ED7D52">
        <w:rPr>
          <w:lang w:eastAsia="en-GB"/>
        </w:rPr>
        <w:t>.</w:t>
      </w:r>
    </w:p>
    <w:p w14:paraId="52C1DC0F" w14:textId="52203928" w:rsidR="00505DDA" w:rsidRDefault="00327972" w:rsidP="00327972">
      <w:pPr>
        <w:pStyle w:val="Heading2"/>
      </w:pPr>
      <w:bookmarkStart w:id="38" w:name="_Toc228738794"/>
      <w:r>
        <w:t>2.3</w:t>
      </w:r>
      <w:r>
        <w:tab/>
      </w:r>
      <w:r w:rsidR="00670661">
        <w:t>G</w:t>
      </w:r>
      <w:r w:rsidR="00505DDA">
        <w:t>aps</w:t>
      </w:r>
      <w:r w:rsidR="00ED7D52">
        <w:t xml:space="preserve"> in the L</w:t>
      </w:r>
      <w:r>
        <w:t>iterature</w:t>
      </w:r>
      <w:bookmarkEnd w:id="37"/>
      <w:bookmarkEnd w:id="38"/>
    </w:p>
    <w:p w14:paraId="74A2796F" w14:textId="23D78D0E" w:rsidR="00327972" w:rsidRDefault="00ED7D52" w:rsidP="00327972">
      <w:pPr>
        <w:pStyle w:val="Heading3"/>
      </w:pPr>
      <w:bookmarkStart w:id="39" w:name="_Toc228656820"/>
      <w:bookmarkStart w:id="40" w:name="_Toc228738795"/>
      <w:r>
        <w:t>2.3.1</w:t>
      </w:r>
      <w:r>
        <w:tab/>
        <w:t>Limited Academic Coverage of Emergent APT-Style G</w:t>
      </w:r>
      <w:r w:rsidR="00327972">
        <w:t>roups</w:t>
      </w:r>
      <w:bookmarkEnd w:id="39"/>
      <w:bookmarkEnd w:id="40"/>
    </w:p>
    <w:p w14:paraId="76FC626A" w14:textId="77777777" w:rsidR="00ED7D52" w:rsidRPr="00ED7D52" w:rsidRDefault="00ED7D52" w:rsidP="00ED7D52">
      <w:pPr>
        <w:pStyle w:val="Reporttextbody"/>
        <w:rPr>
          <w:lang w:eastAsia="en-GB"/>
        </w:rPr>
      </w:pPr>
      <w:bookmarkStart w:id="41" w:name="_Toc228656821"/>
      <w:r w:rsidRPr="00ED7D52">
        <w:rPr>
          <w:lang w:eastAsia="en-GB"/>
        </w:rPr>
        <w:t>Academic research continues to focus primarily on state</w:t>
      </w:r>
      <w:r w:rsidRPr="00ED7D52">
        <w:rPr>
          <w:lang w:eastAsia="en-GB"/>
        </w:rPr>
        <w:noBreakHyphen/>
        <w:t>aligned APTs. Behavioural evidence relating to emergent APT</w:t>
      </w:r>
      <w:r w:rsidRPr="00ED7D52">
        <w:rPr>
          <w:lang w:eastAsia="en-GB"/>
        </w:rPr>
        <w:noBreakHyphen/>
        <w:t>style groups remains largely confined to CTI and OSINT reporting rather than peer</w:t>
      </w:r>
      <w:r w:rsidRPr="00ED7D52">
        <w:rPr>
          <w:lang w:eastAsia="en-GB"/>
        </w:rPr>
        <w:noBreakHyphen/>
        <w:t>reviewed literature.</w:t>
      </w:r>
    </w:p>
    <w:p w14:paraId="5764BE56" w14:textId="7AF3CAE5" w:rsidR="00327972" w:rsidRDefault="008B5889" w:rsidP="00327972">
      <w:pPr>
        <w:pStyle w:val="Heading3"/>
      </w:pPr>
      <w:bookmarkStart w:id="42" w:name="_Toc228738796"/>
      <w:r>
        <w:t>2.3.2</w:t>
      </w:r>
      <w:r>
        <w:tab/>
        <w:t>Insufficient Integration of Identity-Centric Behaviours into APT M</w:t>
      </w:r>
      <w:r w:rsidR="00327972">
        <w:t>odels</w:t>
      </w:r>
      <w:bookmarkEnd w:id="41"/>
      <w:bookmarkEnd w:id="42"/>
    </w:p>
    <w:p w14:paraId="4F6B55C1" w14:textId="6ED702EB" w:rsidR="00327972" w:rsidRDefault="00327972" w:rsidP="00327972">
      <w:pPr>
        <w:pStyle w:val="Reporttextbody"/>
      </w:pPr>
      <w:r>
        <w:t xml:space="preserve">Traditional models such as the </w:t>
      </w:r>
      <w:r w:rsidR="001705D4">
        <w:t xml:space="preserve">Cyber </w:t>
      </w:r>
      <w:r>
        <w:t xml:space="preserve">Kill Chain® do not </w:t>
      </w:r>
      <w:r w:rsidR="00ED7D52">
        <w:t>adequately</w:t>
      </w:r>
      <w:r>
        <w:t xml:space="preserve"> capture identity-driven intrusions,</w:t>
      </w:r>
      <w:r w:rsidR="00ED7D52">
        <w:t xml:space="preserve"> socially engineered access or</w:t>
      </w:r>
      <w:r>
        <w:t xml:space="preserve"> cloud identity compromise</w:t>
      </w:r>
      <w:r w:rsidR="00ED7D52">
        <w:t>.</w:t>
      </w:r>
    </w:p>
    <w:p w14:paraId="29E0D457" w14:textId="21C830BC" w:rsidR="00327972" w:rsidRDefault="008B5889" w:rsidP="00327972">
      <w:pPr>
        <w:pStyle w:val="Heading3"/>
      </w:pPr>
      <w:bookmarkStart w:id="43" w:name="_Toc228656822"/>
      <w:bookmarkStart w:id="44" w:name="_Toc228738797"/>
      <w:r>
        <w:t>2.3.3</w:t>
      </w:r>
      <w:r>
        <w:tab/>
        <w:t>Lack of Comparative Behavioural S</w:t>
      </w:r>
      <w:r w:rsidR="00327972">
        <w:t>tudies</w:t>
      </w:r>
      <w:bookmarkEnd w:id="43"/>
      <w:bookmarkEnd w:id="44"/>
    </w:p>
    <w:p w14:paraId="608EEED8" w14:textId="77777777" w:rsidR="00ED7D52" w:rsidRPr="00ED7D52" w:rsidRDefault="00ED7D52" w:rsidP="00ED7D52">
      <w:pPr>
        <w:pStyle w:val="Reporttextbody"/>
        <w:rPr>
          <w:lang w:eastAsia="en-GB"/>
        </w:rPr>
      </w:pPr>
      <w:bookmarkStart w:id="45" w:name="_Toc228656823"/>
      <w:r w:rsidRPr="00ED7D52">
        <w:rPr>
          <w:lang w:eastAsia="en-GB"/>
        </w:rPr>
        <w:t>Despite CTI evidence of behavioural convergence, no academic studies systematically compare traditional APTs with emergent identity</w:t>
      </w:r>
      <w:r w:rsidRPr="00ED7D52">
        <w:rPr>
          <w:lang w:eastAsia="en-GB"/>
        </w:rPr>
        <w:noBreakHyphen/>
        <w:t>centric actors.</w:t>
      </w:r>
    </w:p>
    <w:p w14:paraId="45E09D01" w14:textId="53C4DB80" w:rsidR="00327972" w:rsidRDefault="008B5889" w:rsidP="00327972">
      <w:pPr>
        <w:pStyle w:val="Heading3"/>
      </w:pPr>
      <w:bookmarkStart w:id="46" w:name="_Toc228738798"/>
      <w:r>
        <w:t>2.3.4</w:t>
      </w:r>
      <w:r>
        <w:tab/>
        <w:t>Dataset L</w:t>
      </w:r>
      <w:r w:rsidR="00327972">
        <w:t>imitations</w:t>
      </w:r>
      <w:bookmarkEnd w:id="45"/>
      <w:bookmarkEnd w:id="46"/>
    </w:p>
    <w:p w14:paraId="41581913" w14:textId="169C3AA5" w:rsidR="00ED7D52" w:rsidRPr="00ED7D52" w:rsidRDefault="00ED7D52" w:rsidP="00ED7D52">
      <w:pPr>
        <w:pStyle w:val="Reporttextbody"/>
        <w:rPr>
          <w:lang w:eastAsia="en-GB"/>
        </w:rPr>
      </w:pPr>
      <w:bookmarkStart w:id="47" w:name="_Toc228656824"/>
      <w:r w:rsidRPr="00ED7D52">
        <w:rPr>
          <w:lang w:eastAsia="en-GB"/>
        </w:rPr>
        <w:t>The evaluation of APT detection techniques is constrained by the scarcity of high</w:t>
      </w:r>
      <w:r w:rsidRPr="00ED7D52">
        <w:rPr>
          <w:lang w:eastAsia="en-GB"/>
        </w:rPr>
        <w:noBreakHyphen/>
        <w:t xml:space="preserve">quality, publicly available datasets. Existing datasets are often narrowly scoped, synthetic, or </w:t>
      </w:r>
      <w:r w:rsidRPr="00ED7D52">
        <w:rPr>
          <w:lang w:eastAsia="en-GB"/>
        </w:rPr>
        <w:lastRenderedPageBreak/>
        <w:t>derived from partial observations, limiting their suitability for comprehensive behavioural analysis and empirical validation</w:t>
      </w:r>
      <w:r w:rsidR="00CA09D6">
        <w:rPr>
          <w:lang w:eastAsia="en-GB"/>
        </w:rPr>
        <w:t xml:space="preserve"> </w:t>
      </w:r>
      <w:r w:rsidR="00CA09D6">
        <w:rPr>
          <w:lang w:eastAsia="en-GB"/>
        </w:rPr>
        <w:fldChar w:fldCharType="begin"/>
      </w:r>
      <w:r w:rsidR="00C8473F">
        <w:rPr>
          <w:lang w:eastAsia="en-GB"/>
        </w:rPr>
        <w:instrText xml:space="preserve"> ADDIN ZOTERO_ITEM CSL_CITATION {"citationID":"JGKjEEcx","properties":{"unsorted":false,"formattedCitation":"[39], [40]","plainCitation":"[39], [40]","noteIndex":0},"citationItems":[{"id":254,"uris":["http://zotero.org/users/local/hIkW2Nt2/items/3YBCCTB2"],"itemData":{"id":254,"type":"paper-conference","abstract":"Organizations are increasingly targeted by Advanced Persistent Threats (APTs), which involve complex, multi-stage tactics and diverse techniques. Cyber Threat Intelligence (CTI) sources, such as incident reports and security blogs, provide valuable insights, but are often unstructured and in natural language, making it difficult to automatically extract information. Recent studies have explored the use of AI to perform automatic extraction from CTI data, leveraging existing CTI datasets for performance evaluation and fine-tuning. However, they present challenges and limitations that impact their effectiveness. To overcome these issues, we introduce a novel dataset manually constructed from CTI reports and structured according to the MITRE ATT&amp;CK framework. To assess its quality, we conducted an inter-annotator agreement study using Krippendorff's alpha, confirming its reliability. Furthermore, the dataset was used to evaluate a Large Language Model (LLM) in a real-world business context, showing promising generalizability.","container-title":"2025 IEEE European Symposium on Security and Privacy Workshops (EuroS&amp;PW)","DOI":"10.1109/EuroSPW67616.2025.00014","event-title":"2025 IEEE European Symposium on Security and Privacy Workshops (EuroS&amp;PW)","ISSN":"2768-0657","note":"ISSN: 2768-0657","page":"69-78","source":"IEEE Xplore","title":"CTI-HAL: A Human-Annotated Dataset for Cyber Threat Intelligence Analysis","title-short":"CTI-HAL","URL":"https://ieeexplore.ieee.org/document/11129521","author":[{"family":"Della Penna","given":"Sofia"},{"family":"Natella","given":"Roberto"},{"family":"Orbinato","given":"Vittorio"},{"family":"Parracino","given":"Lorenzo"},{"family":"Pianese","given":"Luciano"}],"accessed":{"date-parts":[["2026",4,24]]},"issued":{"date-parts":[["2025",6]]}}},{"id":409,"uris":["http://zotero.org/users/local/hIkW2Nt2/items/43BFDDZU"],"itemData":{"id":409,"type":"paper-conference","abstract":"Advanced Persistent Threats (APTs) pose a significant and ever-evolving challenge to cybersecurity, necessitating the development of robust and effective detection mechanisms. Central to this endeavor is the availability of high-quality datasets that accurately capture the complexities and nuances of APT activities. This paper presents a comprehensive analysis of four publicly available APT datasets, focusing on their strengths, limitations, and implications for cybersecurity research. A meticulous examination shows that none of these datasets can be used directly without extensive preprocessing. The strengths and limitations of each dataset are explained, enabling researchers to make informed decisions regarding their selection and application. Additionally, common challenges encountered in APT dataset analysis are identified, and data preprocessing techniques tailored to effectively apply machine learning algorithms are proposed. Leveraging these datasets, initial results demonstrating balanced accuracy across various standard machine learning classifiers are provided. We have made our code publicly available to promote reproducibility and further research. By shedding light on the intricacies of APT dataset management and utilization, this study contributes to the broader discourse on enhancing the detection and mitigation of these sophisticated threats.","container-title":"2024 34th International Telecommunication Networks and Applications Conference (ITNAC)","DOI":"10.1109/ITNAC62915.2024.10815148","event-title":"2024 34th International Telecommunication Networks and Applications Conference (ITNAC)","ISSN":"2474-154X","note":"ISSN: 2474-154X","page":"1-8","source":"IEEE Xplore","title":"Limitations of Advanced Persistent Threat Datasets: Insights for Cybersecurity Research","title-short":"Limitations of Advanced Persistent Threat Datasets","URL":"https://ieeexplore.ieee.org/document/10815148","author":[{"family":"Mamun","given":"Abdullah Al"},{"family":"Al-Sahaf","given":"Harith"},{"family":"Welch","given":"Ian"},{"family":"Barcellos","given":"Marinho"},{"family":"Camtepe","given":"Seyit"}],"accessed":{"date-parts":[["2026",5,2]]},"issued":{"date-parts":[["2024",11]]}}}],"schema":"https://github.com/citation-style-language/schema/raw/master/csl-citation.json"} </w:instrText>
      </w:r>
      <w:r w:rsidR="00CA09D6">
        <w:rPr>
          <w:lang w:eastAsia="en-GB"/>
        </w:rPr>
        <w:fldChar w:fldCharType="separate"/>
      </w:r>
      <w:r w:rsidR="00C8473F" w:rsidRPr="00C8473F">
        <w:rPr>
          <w:rFonts w:ascii="Calibri" w:hAnsi="Calibri" w:cs="Calibri"/>
        </w:rPr>
        <w:t>[39], [40]</w:t>
      </w:r>
      <w:r w:rsidR="00CA09D6">
        <w:rPr>
          <w:lang w:eastAsia="en-GB"/>
        </w:rPr>
        <w:fldChar w:fldCharType="end"/>
      </w:r>
      <w:r w:rsidR="00CA09D6">
        <w:rPr>
          <w:lang w:eastAsia="en-GB"/>
        </w:rPr>
        <w:t>.</w:t>
      </w:r>
    </w:p>
    <w:p w14:paraId="0AF4F52A" w14:textId="44766166" w:rsidR="00505DDA" w:rsidRDefault="008B5889" w:rsidP="00505DDA">
      <w:pPr>
        <w:pStyle w:val="Heading3"/>
      </w:pPr>
      <w:bookmarkStart w:id="48" w:name="_Toc228738799"/>
      <w:r>
        <w:t xml:space="preserve">2.5 </w:t>
      </w:r>
      <w:r>
        <w:tab/>
        <w:t>Literature S</w:t>
      </w:r>
      <w:r w:rsidR="00505DDA">
        <w:t>ummary</w:t>
      </w:r>
      <w:bookmarkEnd w:id="47"/>
      <w:bookmarkEnd w:id="48"/>
    </w:p>
    <w:p w14:paraId="70A81583" w14:textId="1C4C1507" w:rsidR="00ED7D52" w:rsidRPr="00ED7D52" w:rsidRDefault="00ED7D52" w:rsidP="00ED7D52">
      <w:pPr>
        <w:pStyle w:val="Reporttextbody"/>
        <w:rPr>
          <w:lang w:eastAsia="en-GB"/>
        </w:rPr>
      </w:pPr>
      <w:bookmarkStart w:id="49" w:name="_Toc228656825"/>
      <w:r w:rsidRPr="00ED7D52">
        <w:rPr>
          <w:lang w:eastAsia="en-GB"/>
        </w:rPr>
        <w:t>The literature demonstrates a clear evolution in intrusion behaviour. While traditional APTs remain defined by multi</w:t>
      </w:r>
      <w:r w:rsidRPr="00ED7D52">
        <w:rPr>
          <w:lang w:eastAsia="en-GB"/>
        </w:rPr>
        <w:noBreakHyphen/>
        <w:t>stage, persistent operations captured by established frameworks such as the Cyber Kill Chain</w:t>
      </w:r>
      <w:r w:rsidR="0023262A">
        <w:rPr>
          <w:rFonts w:cstheme="minorHAnsi"/>
          <w:lang w:eastAsia="en-GB"/>
        </w:rPr>
        <w:t>®</w:t>
      </w:r>
      <w:r w:rsidRPr="00ED7D52">
        <w:rPr>
          <w:lang w:eastAsia="en-GB"/>
        </w:rPr>
        <w:t>, MITRE ATT&amp;CK</w:t>
      </w:r>
      <w:r>
        <w:rPr>
          <w:rFonts w:cstheme="minorHAnsi"/>
          <w:lang w:eastAsia="en-GB"/>
        </w:rPr>
        <w:t>®</w:t>
      </w:r>
      <w:r w:rsidRPr="00ED7D52">
        <w:rPr>
          <w:lang w:eastAsia="en-GB"/>
        </w:rPr>
        <w:t>, and the Diamond Model, identity</w:t>
      </w:r>
      <w:r w:rsidRPr="00ED7D52">
        <w:rPr>
          <w:lang w:eastAsia="en-GB"/>
        </w:rPr>
        <w:noBreakHyphen/>
        <w:t>centric intrusions have become central to modern attack campaigns. CTI reporting shows that emergent, youth</w:t>
      </w:r>
      <w:r w:rsidRPr="00ED7D52">
        <w:rPr>
          <w:lang w:eastAsia="en-GB"/>
        </w:rPr>
        <w:noBreakHyphen/>
        <w:t>based and financially motivated groups increasingly exhibit APT</w:t>
      </w:r>
      <w:r w:rsidRPr="00ED7D52">
        <w:rPr>
          <w:lang w:eastAsia="en-GB"/>
        </w:rPr>
        <w:noBreakHyphen/>
        <w:t>like behaviours despite lower technical sophistication. These findings establish a strong foundation for comparative behavioural analysis while highlighting the absence of existing academic comparisons, reinforcing the originality and relevance of this research.</w:t>
      </w:r>
    </w:p>
    <w:p w14:paraId="4F74F078" w14:textId="7DBBD3B4" w:rsidR="00505DDA" w:rsidRDefault="00505DDA" w:rsidP="008174C1">
      <w:pPr>
        <w:pStyle w:val="Heading1"/>
        <w:numPr>
          <w:ilvl w:val="0"/>
          <w:numId w:val="14"/>
        </w:numPr>
      </w:pPr>
      <w:bookmarkStart w:id="50" w:name="_Toc228738800"/>
      <w:r>
        <w:t>Research Design and Methodology</w:t>
      </w:r>
      <w:bookmarkEnd w:id="49"/>
      <w:bookmarkEnd w:id="50"/>
    </w:p>
    <w:p w14:paraId="29B590EF" w14:textId="18F1EED3" w:rsidR="008174C1" w:rsidRDefault="008174C1" w:rsidP="008174C1">
      <w:pPr>
        <w:pStyle w:val="Heading2"/>
        <w:numPr>
          <w:ilvl w:val="1"/>
          <w:numId w:val="14"/>
        </w:numPr>
      </w:pPr>
      <w:bookmarkStart w:id="51" w:name="_Toc228656826"/>
      <w:bookmarkStart w:id="52" w:name="_Toc228738801"/>
      <w:r>
        <w:t>Introduction</w:t>
      </w:r>
      <w:bookmarkEnd w:id="51"/>
      <w:bookmarkEnd w:id="52"/>
    </w:p>
    <w:p w14:paraId="3BC7B09B" w14:textId="0B2E2CC2" w:rsidR="00ED7D52" w:rsidRPr="00ED7D52" w:rsidRDefault="00ED7D52" w:rsidP="00ED7D52">
      <w:pPr>
        <w:pStyle w:val="Reporttextbody"/>
        <w:rPr>
          <w:rFonts w:ascii="Segoe UI" w:eastAsia="Times New Roman" w:hAnsi="Segoe UI" w:cs="Segoe UI"/>
          <w:sz w:val="21"/>
          <w:szCs w:val="21"/>
          <w:lang w:eastAsia="en-GB"/>
        </w:rPr>
      </w:pPr>
      <w:bookmarkStart w:id="53" w:name="_Toc228656827"/>
      <w:r w:rsidRPr="00ED7D52">
        <w:rPr>
          <w:rStyle w:val="ReporttextbodyChar"/>
          <w:lang w:eastAsia="en-GB"/>
        </w:rPr>
        <w:t xml:space="preserve">This </w:t>
      </w:r>
      <w:r>
        <w:rPr>
          <w:rStyle w:val="ReporttextbodyChar"/>
          <w:lang w:eastAsia="en-GB"/>
        </w:rPr>
        <w:t>section</w:t>
      </w:r>
      <w:r w:rsidRPr="00ED7D52">
        <w:rPr>
          <w:rStyle w:val="ReporttextbodyChar"/>
          <w:lang w:eastAsia="en-GB"/>
        </w:rPr>
        <w:t xml:space="preserve"> outlines the proposed research design and methodological approach that will be used to examine whether emergent APT</w:t>
      </w:r>
      <w:r w:rsidRPr="00ED7D52">
        <w:rPr>
          <w:rStyle w:val="ReporttextbodyChar"/>
          <w:lang w:eastAsia="en-GB"/>
        </w:rPr>
        <w:noBreakHyphen/>
        <w:t xml:space="preserve">style intrusion behaviours require different detection strategies from those applied to traditional APT groups. It describes the planned research design, methodological </w:t>
      </w:r>
      <w:r w:rsidRPr="00ED7D52">
        <w:rPr>
          <w:rFonts w:ascii="Segoe UI" w:eastAsia="Times New Roman" w:hAnsi="Segoe UI" w:cs="Segoe UI"/>
          <w:sz w:val="21"/>
          <w:szCs w:val="21"/>
          <w:lang w:eastAsia="en-GB"/>
        </w:rPr>
        <w:t>framework, data sources, analytical approach, and ethical considerations.</w:t>
      </w:r>
    </w:p>
    <w:p w14:paraId="60606D64" w14:textId="3E7FECB4" w:rsidR="00505DDA" w:rsidRDefault="00B66F2D" w:rsidP="00B66F2D">
      <w:pPr>
        <w:pStyle w:val="Heading2"/>
        <w:ind w:firstLine="720"/>
      </w:pPr>
      <w:bookmarkStart w:id="54" w:name="_Toc228738802"/>
      <w:r>
        <w:t>3.2</w:t>
      </w:r>
      <w:r>
        <w:tab/>
        <w:t xml:space="preserve"> </w:t>
      </w:r>
      <w:r w:rsidR="00505DDA">
        <w:t>Research Design</w:t>
      </w:r>
      <w:bookmarkEnd w:id="53"/>
      <w:bookmarkEnd w:id="54"/>
    </w:p>
    <w:p w14:paraId="075A0398" w14:textId="315DD35F" w:rsidR="003A4CF2" w:rsidRDefault="00E9409F" w:rsidP="002F5B82">
      <w:pPr>
        <w:pStyle w:val="Reporttextbody"/>
      </w:pPr>
      <w:r>
        <w:t xml:space="preserve">This </w:t>
      </w:r>
      <w:r w:rsidR="000929CC">
        <w:t>project</w:t>
      </w:r>
      <w:r>
        <w:t xml:space="preserve"> will adopt a mix</w:t>
      </w:r>
      <w:r w:rsidR="00B66F2D">
        <w:t xml:space="preserve">ed-methods comparative </w:t>
      </w:r>
      <w:r>
        <w:t>design,</w:t>
      </w:r>
      <w:r w:rsidR="00ED7D52">
        <w:t xml:space="preserve"> integrating</w:t>
      </w:r>
      <w:r>
        <w:t xml:space="preserve"> systematic evidence</w:t>
      </w:r>
      <w:r w:rsidR="00ED7D52">
        <w:t xml:space="preserve"> collection with a</w:t>
      </w:r>
      <w:r>
        <w:t xml:space="preserve"> </w:t>
      </w:r>
      <w:r w:rsidR="00ED7D52">
        <w:t xml:space="preserve">conceptual </w:t>
      </w:r>
      <w:r>
        <w:t>experimental evalu</w:t>
      </w:r>
      <w:r w:rsidR="00B66F2D">
        <w:t>ation.</w:t>
      </w:r>
      <w:r w:rsidR="003A4CF2">
        <w:t xml:space="preserve"> This design is appropriate because the research question concerns both behavioural differences between actor types and the practical implications for detection.</w:t>
      </w:r>
    </w:p>
    <w:p w14:paraId="7E70B80E" w14:textId="69471C54" w:rsidR="003A4CF2" w:rsidRDefault="003A4CF2" w:rsidP="003A4CF2">
      <w:pPr>
        <w:pStyle w:val="Caption"/>
        <w:keepNext/>
        <w:jc w:val="center"/>
      </w:pPr>
      <w:bookmarkStart w:id="55" w:name="_Toc228738584"/>
      <w:r>
        <w:t xml:space="preserve">Table </w:t>
      </w:r>
      <w:fldSimple w:instr=" SEQ Table \* ARABIC ">
        <w:r w:rsidR="003A2AAC">
          <w:t>2</w:t>
        </w:r>
      </w:fldSimple>
      <w:r w:rsidR="000929CC">
        <w:t>:</w:t>
      </w:r>
      <w:r>
        <w:t xml:space="preserve"> Research Design Overview</w:t>
      </w:r>
      <w:bookmarkEnd w:id="55"/>
    </w:p>
    <w:tbl>
      <w:tblPr>
        <w:tblStyle w:val="PlainTable2"/>
        <w:tblW w:w="0" w:type="auto"/>
        <w:tblLook w:val="04A0" w:firstRow="1" w:lastRow="0" w:firstColumn="1" w:lastColumn="0" w:noHBand="0" w:noVBand="1"/>
      </w:tblPr>
      <w:tblGrid>
        <w:gridCol w:w="3005"/>
        <w:gridCol w:w="3005"/>
        <w:gridCol w:w="3006"/>
      </w:tblGrid>
      <w:tr w:rsidR="003A4CF2" w:rsidRPr="00E6656E" w14:paraId="78E681E5" w14:textId="77777777" w:rsidTr="001D1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F0D6456" w14:textId="764E9EC1" w:rsidR="003A4CF2" w:rsidRPr="00E6656E" w:rsidRDefault="003A4CF2" w:rsidP="002F5B82">
            <w:pPr>
              <w:pStyle w:val="Reporttextbody"/>
              <w:rPr>
                <w:sz w:val="22"/>
              </w:rPr>
            </w:pPr>
            <w:r w:rsidRPr="00E6656E">
              <w:rPr>
                <w:sz w:val="22"/>
              </w:rPr>
              <w:t>Component</w:t>
            </w:r>
          </w:p>
        </w:tc>
        <w:tc>
          <w:tcPr>
            <w:tcW w:w="3005" w:type="dxa"/>
          </w:tcPr>
          <w:p w14:paraId="2FCEFD87" w14:textId="61758749" w:rsidR="003A4CF2" w:rsidRPr="00E6656E" w:rsidRDefault="003A4CF2" w:rsidP="002F5B82">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Description</w:t>
            </w:r>
          </w:p>
        </w:tc>
        <w:tc>
          <w:tcPr>
            <w:tcW w:w="3006" w:type="dxa"/>
          </w:tcPr>
          <w:p w14:paraId="32E0E60E" w14:textId="3A231EA7" w:rsidR="003A4CF2" w:rsidRPr="00E6656E" w:rsidRDefault="003A4CF2" w:rsidP="002F5B82">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Justification</w:t>
            </w:r>
          </w:p>
        </w:tc>
      </w:tr>
      <w:tr w:rsidR="00ED7D52" w:rsidRPr="00E6656E" w14:paraId="22F444E0"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E123417" w14:textId="04FB4917" w:rsidR="00ED7D52" w:rsidRPr="00ED7D52" w:rsidRDefault="00ED7D52" w:rsidP="00ED7D52">
            <w:pPr>
              <w:pStyle w:val="Reporttextbody"/>
              <w:rPr>
                <w:sz w:val="22"/>
              </w:rPr>
            </w:pPr>
            <w:r w:rsidRPr="00ED7D52">
              <w:rPr>
                <w:sz w:val="22"/>
              </w:rPr>
              <w:t>Overall design</w:t>
            </w:r>
          </w:p>
        </w:tc>
        <w:tc>
          <w:tcPr>
            <w:tcW w:w="3005" w:type="dxa"/>
          </w:tcPr>
          <w:p w14:paraId="27FACB04" w14:textId="77777777" w:rsidR="00ED7D52" w:rsidRDefault="00ED7D52"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r w:rsidRPr="00ED7D52">
              <w:rPr>
                <w:sz w:val="22"/>
              </w:rPr>
              <w:t>Mixed</w:t>
            </w:r>
            <w:r w:rsidRPr="00ED7D52">
              <w:rPr>
                <w:sz w:val="22"/>
              </w:rPr>
              <w:noBreakHyphen/>
              <w:t>methods comparative study combining systematic review, behavioural comparison, and conceptual evaluation</w:t>
            </w:r>
          </w:p>
          <w:p w14:paraId="5B65209C" w14:textId="6DCE8CC1" w:rsidR="001D195D" w:rsidRPr="00ED7D52" w:rsidRDefault="001D195D"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p>
        </w:tc>
        <w:tc>
          <w:tcPr>
            <w:tcW w:w="3006" w:type="dxa"/>
          </w:tcPr>
          <w:p w14:paraId="51A0DABC" w14:textId="38B41655" w:rsidR="00ED7D52" w:rsidRPr="00ED7D52" w:rsidRDefault="00ED7D52"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r w:rsidRPr="00ED7D52">
              <w:rPr>
                <w:sz w:val="22"/>
              </w:rPr>
              <w:t>Supports structured behavioural analysis and detection assessment</w:t>
            </w:r>
          </w:p>
        </w:tc>
      </w:tr>
      <w:tr w:rsidR="00ED7D52" w:rsidRPr="00E6656E" w14:paraId="30FB3D01" w14:textId="77777777" w:rsidTr="001D195D">
        <w:tc>
          <w:tcPr>
            <w:cnfStyle w:val="001000000000" w:firstRow="0" w:lastRow="0" w:firstColumn="1" w:lastColumn="0" w:oddVBand="0" w:evenVBand="0" w:oddHBand="0" w:evenHBand="0" w:firstRowFirstColumn="0" w:firstRowLastColumn="0" w:lastRowFirstColumn="0" w:lastRowLastColumn="0"/>
            <w:tcW w:w="3005" w:type="dxa"/>
          </w:tcPr>
          <w:p w14:paraId="10031268" w14:textId="1F789544" w:rsidR="00ED7D52" w:rsidRPr="00ED7D52" w:rsidRDefault="00ED7D52" w:rsidP="00ED7D52">
            <w:pPr>
              <w:pStyle w:val="Reporttextbody"/>
              <w:rPr>
                <w:sz w:val="22"/>
              </w:rPr>
            </w:pPr>
            <w:r w:rsidRPr="00ED7D52">
              <w:rPr>
                <w:sz w:val="22"/>
              </w:rPr>
              <w:t>Comparative element</w:t>
            </w:r>
          </w:p>
        </w:tc>
        <w:tc>
          <w:tcPr>
            <w:tcW w:w="3005" w:type="dxa"/>
          </w:tcPr>
          <w:p w14:paraId="05116A2C" w14:textId="77777777" w:rsidR="00ED7D52" w:rsidRDefault="00ED7D52"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r w:rsidRPr="00ED7D52">
              <w:rPr>
                <w:sz w:val="22"/>
              </w:rPr>
              <w:t>Traditional APT behaviours vs emergent APT</w:t>
            </w:r>
            <w:r w:rsidRPr="00ED7D52">
              <w:rPr>
                <w:sz w:val="22"/>
              </w:rPr>
              <w:noBreakHyphen/>
              <w:t>style behaviours</w:t>
            </w:r>
          </w:p>
          <w:p w14:paraId="60E5C8C4" w14:textId="5DB1B248" w:rsidR="001D195D" w:rsidRPr="00ED7D52" w:rsidRDefault="001D195D"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p>
        </w:tc>
        <w:tc>
          <w:tcPr>
            <w:tcW w:w="3006" w:type="dxa"/>
          </w:tcPr>
          <w:p w14:paraId="6A53EEC0" w14:textId="57111576" w:rsidR="00ED7D52" w:rsidRPr="00ED7D52" w:rsidRDefault="00ED7D52"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r w:rsidRPr="00ED7D52">
              <w:rPr>
                <w:sz w:val="22"/>
              </w:rPr>
              <w:t>Directly addresses behavioural divergence</w:t>
            </w:r>
          </w:p>
        </w:tc>
      </w:tr>
      <w:tr w:rsidR="00ED7D52" w:rsidRPr="00E6656E" w14:paraId="67DB3411"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600F81" w14:textId="21C71183" w:rsidR="00ED7D52" w:rsidRPr="00ED7D52" w:rsidRDefault="00ED7D52" w:rsidP="00ED7D52">
            <w:pPr>
              <w:pStyle w:val="Reporttextbody"/>
              <w:rPr>
                <w:sz w:val="22"/>
              </w:rPr>
            </w:pPr>
            <w:r w:rsidRPr="00ED7D52">
              <w:rPr>
                <w:sz w:val="22"/>
              </w:rPr>
              <w:t>Evaluation element</w:t>
            </w:r>
          </w:p>
        </w:tc>
        <w:tc>
          <w:tcPr>
            <w:tcW w:w="3005" w:type="dxa"/>
          </w:tcPr>
          <w:p w14:paraId="09980FE4" w14:textId="77777777" w:rsidR="00ED7D52" w:rsidRDefault="00ED7D52"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r w:rsidRPr="00ED7D52">
              <w:rPr>
                <w:sz w:val="22"/>
              </w:rPr>
              <w:t>Detection</w:t>
            </w:r>
            <w:r w:rsidRPr="00ED7D52">
              <w:rPr>
                <w:sz w:val="22"/>
              </w:rPr>
              <w:noBreakHyphen/>
              <w:t>strategy assessment across two behavioural datasets</w:t>
            </w:r>
          </w:p>
          <w:p w14:paraId="4D3F8DEC" w14:textId="38EA24F1" w:rsidR="001D195D" w:rsidRPr="00ED7D52" w:rsidRDefault="001D195D"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p>
        </w:tc>
        <w:tc>
          <w:tcPr>
            <w:tcW w:w="3006" w:type="dxa"/>
          </w:tcPr>
          <w:p w14:paraId="1A346A35" w14:textId="4EFA2BD5" w:rsidR="00ED7D52" w:rsidRPr="00ED7D52" w:rsidRDefault="00ED7D52"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r w:rsidRPr="00ED7D52">
              <w:rPr>
                <w:sz w:val="22"/>
              </w:rPr>
              <w:t>Enables evidence</w:t>
            </w:r>
            <w:r w:rsidRPr="00ED7D52">
              <w:rPr>
                <w:sz w:val="22"/>
              </w:rPr>
              <w:noBreakHyphen/>
              <w:t>based comparison</w:t>
            </w:r>
          </w:p>
        </w:tc>
      </w:tr>
      <w:tr w:rsidR="00ED7D52" w:rsidRPr="00E6656E" w14:paraId="792F53D7" w14:textId="77777777" w:rsidTr="001D195D">
        <w:tc>
          <w:tcPr>
            <w:cnfStyle w:val="001000000000" w:firstRow="0" w:lastRow="0" w:firstColumn="1" w:lastColumn="0" w:oddVBand="0" w:evenVBand="0" w:oddHBand="0" w:evenHBand="0" w:firstRowFirstColumn="0" w:firstRowLastColumn="0" w:lastRowFirstColumn="0" w:lastRowLastColumn="0"/>
            <w:tcW w:w="3005" w:type="dxa"/>
          </w:tcPr>
          <w:p w14:paraId="6D70E876" w14:textId="68CA29A0" w:rsidR="00ED7D52" w:rsidRPr="00ED7D52" w:rsidRDefault="00ED7D52" w:rsidP="00ED7D52">
            <w:pPr>
              <w:pStyle w:val="Reporttextbody"/>
              <w:rPr>
                <w:sz w:val="22"/>
              </w:rPr>
            </w:pPr>
            <w:r w:rsidRPr="00ED7D52">
              <w:rPr>
                <w:sz w:val="22"/>
              </w:rPr>
              <w:t>Evidence sources</w:t>
            </w:r>
          </w:p>
        </w:tc>
        <w:tc>
          <w:tcPr>
            <w:tcW w:w="3005" w:type="dxa"/>
          </w:tcPr>
          <w:p w14:paraId="2D72AD60" w14:textId="77777777" w:rsidR="00ED7D52" w:rsidRDefault="00ED7D52"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r w:rsidRPr="00ED7D52">
              <w:rPr>
                <w:sz w:val="22"/>
              </w:rPr>
              <w:t>Academic literature, CTI, OSINT, government advisories</w:t>
            </w:r>
          </w:p>
          <w:p w14:paraId="1F92DA39" w14:textId="59A86D37" w:rsidR="001D195D" w:rsidRPr="00ED7D52" w:rsidRDefault="001D195D"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p>
        </w:tc>
        <w:tc>
          <w:tcPr>
            <w:tcW w:w="3006" w:type="dxa"/>
          </w:tcPr>
          <w:p w14:paraId="5FCA9126" w14:textId="5790F5C5" w:rsidR="00ED7D52" w:rsidRPr="00ED7D52" w:rsidRDefault="00ED7D52"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r w:rsidRPr="00ED7D52">
              <w:rPr>
                <w:sz w:val="22"/>
              </w:rPr>
              <w:t>Ensures triangulation and reduces source bias</w:t>
            </w:r>
          </w:p>
        </w:tc>
      </w:tr>
      <w:tr w:rsidR="00ED7D52" w:rsidRPr="00E6656E" w14:paraId="2BBDA16C" w14:textId="77777777" w:rsidTr="001D1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6563F0" w14:textId="55AAF7AD" w:rsidR="00ED7D52" w:rsidRPr="00ED7D52" w:rsidRDefault="00ED7D52" w:rsidP="00ED7D52">
            <w:pPr>
              <w:pStyle w:val="Reporttextbody"/>
              <w:rPr>
                <w:sz w:val="22"/>
              </w:rPr>
            </w:pPr>
            <w:r w:rsidRPr="00ED7D52">
              <w:rPr>
                <w:sz w:val="22"/>
              </w:rPr>
              <w:lastRenderedPageBreak/>
              <w:t>Analytical framework</w:t>
            </w:r>
          </w:p>
        </w:tc>
        <w:tc>
          <w:tcPr>
            <w:tcW w:w="3005" w:type="dxa"/>
          </w:tcPr>
          <w:p w14:paraId="7A6A563A" w14:textId="15CC9AA0" w:rsidR="00ED7D52" w:rsidRDefault="00ED7D52"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r w:rsidRPr="00ED7D52">
              <w:rPr>
                <w:sz w:val="22"/>
              </w:rPr>
              <w:t>MITRE ATT&amp;CK</w:t>
            </w:r>
            <w:r w:rsidR="0023262A">
              <w:rPr>
                <w:rFonts w:cstheme="minorHAnsi"/>
                <w:sz w:val="22"/>
              </w:rPr>
              <w:t>®</w:t>
            </w:r>
            <w:r w:rsidRPr="00ED7D52">
              <w:rPr>
                <w:sz w:val="22"/>
              </w:rPr>
              <w:t xml:space="preserve"> mapping and thematic analysis</w:t>
            </w:r>
          </w:p>
          <w:p w14:paraId="6CB7B8F7" w14:textId="7DB741F5" w:rsidR="001D195D" w:rsidRPr="00ED7D52" w:rsidRDefault="001D195D"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p>
        </w:tc>
        <w:tc>
          <w:tcPr>
            <w:tcW w:w="3006" w:type="dxa"/>
          </w:tcPr>
          <w:p w14:paraId="5F3FC035" w14:textId="004A77F3" w:rsidR="00ED7D52" w:rsidRPr="00ED7D52" w:rsidRDefault="00ED7D52" w:rsidP="00ED7D52">
            <w:pPr>
              <w:pStyle w:val="Reporttextbody"/>
              <w:cnfStyle w:val="000000100000" w:firstRow="0" w:lastRow="0" w:firstColumn="0" w:lastColumn="0" w:oddVBand="0" w:evenVBand="0" w:oddHBand="1" w:evenHBand="0" w:firstRowFirstColumn="0" w:firstRowLastColumn="0" w:lastRowFirstColumn="0" w:lastRowLastColumn="0"/>
              <w:rPr>
                <w:sz w:val="22"/>
              </w:rPr>
            </w:pPr>
            <w:r w:rsidRPr="00ED7D52">
              <w:rPr>
                <w:sz w:val="22"/>
              </w:rPr>
              <w:t>Provides a consistent, industry</w:t>
            </w:r>
            <w:r w:rsidRPr="00ED7D52">
              <w:rPr>
                <w:sz w:val="22"/>
              </w:rPr>
              <w:noBreakHyphen/>
              <w:t>aligned structure</w:t>
            </w:r>
          </w:p>
        </w:tc>
      </w:tr>
      <w:tr w:rsidR="00ED7D52" w:rsidRPr="00E6656E" w14:paraId="4FB6377F" w14:textId="77777777" w:rsidTr="001D195D">
        <w:tc>
          <w:tcPr>
            <w:cnfStyle w:val="001000000000" w:firstRow="0" w:lastRow="0" w:firstColumn="1" w:lastColumn="0" w:oddVBand="0" w:evenVBand="0" w:oddHBand="0" w:evenHBand="0" w:firstRowFirstColumn="0" w:firstRowLastColumn="0" w:lastRowFirstColumn="0" w:lastRowLastColumn="0"/>
            <w:tcW w:w="3005" w:type="dxa"/>
          </w:tcPr>
          <w:p w14:paraId="50F905D5" w14:textId="457EE052" w:rsidR="00ED7D52" w:rsidRPr="00ED7D52" w:rsidRDefault="00ED7D52" w:rsidP="00ED7D52">
            <w:pPr>
              <w:pStyle w:val="Reporttextbody"/>
              <w:rPr>
                <w:sz w:val="22"/>
              </w:rPr>
            </w:pPr>
            <w:r w:rsidRPr="00ED7D52">
              <w:rPr>
                <w:sz w:val="22"/>
              </w:rPr>
              <w:t>Intended outcome</w:t>
            </w:r>
          </w:p>
        </w:tc>
        <w:tc>
          <w:tcPr>
            <w:tcW w:w="3005" w:type="dxa"/>
          </w:tcPr>
          <w:p w14:paraId="494E0F36" w14:textId="77777777" w:rsidR="00ED7D52" w:rsidRDefault="00ED7D52"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r w:rsidRPr="00ED7D52">
              <w:rPr>
                <w:sz w:val="22"/>
              </w:rPr>
              <w:t>Determine whether emergent behaviours require different detection strategies</w:t>
            </w:r>
          </w:p>
          <w:p w14:paraId="7C619730" w14:textId="19396115" w:rsidR="001D195D" w:rsidRPr="00ED7D52" w:rsidRDefault="001D195D"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p>
        </w:tc>
        <w:tc>
          <w:tcPr>
            <w:tcW w:w="3006" w:type="dxa"/>
          </w:tcPr>
          <w:p w14:paraId="46F21256" w14:textId="1C5D6515" w:rsidR="00ED7D52" w:rsidRPr="00ED7D52" w:rsidRDefault="00ED7D52" w:rsidP="00ED7D52">
            <w:pPr>
              <w:pStyle w:val="Reporttextbody"/>
              <w:cnfStyle w:val="000000000000" w:firstRow="0" w:lastRow="0" w:firstColumn="0" w:lastColumn="0" w:oddVBand="0" w:evenVBand="0" w:oddHBand="0" w:evenHBand="0" w:firstRowFirstColumn="0" w:firstRowLastColumn="0" w:lastRowFirstColumn="0" w:lastRowLastColumn="0"/>
              <w:rPr>
                <w:sz w:val="22"/>
              </w:rPr>
            </w:pPr>
            <w:r w:rsidRPr="00ED7D52">
              <w:rPr>
                <w:sz w:val="22"/>
              </w:rPr>
              <w:t>Aligns with the research aim</w:t>
            </w:r>
          </w:p>
        </w:tc>
      </w:tr>
    </w:tbl>
    <w:p w14:paraId="3A8CF4FA" w14:textId="0B353E89" w:rsidR="00B66F2D" w:rsidRDefault="00B66F2D" w:rsidP="002F5B82">
      <w:pPr>
        <w:pStyle w:val="Reporttextbody"/>
      </w:pPr>
      <w:r>
        <w:t xml:space="preserve"> </w:t>
      </w:r>
    </w:p>
    <w:p w14:paraId="14ACB183" w14:textId="19D4CDC4" w:rsidR="00AD0A4F" w:rsidRDefault="00AD0A4F" w:rsidP="00AD0A4F">
      <w:pPr>
        <w:pStyle w:val="Heading2"/>
      </w:pPr>
      <w:bookmarkStart w:id="56" w:name="_Toc228656828"/>
      <w:bookmarkStart w:id="57" w:name="_Toc228738803"/>
      <w:r>
        <w:t>3.2.1</w:t>
      </w:r>
      <w:r>
        <w:tab/>
        <w:t>Methodology</w:t>
      </w:r>
      <w:r w:rsidR="00A8586E">
        <w:t xml:space="preserve"> Framework (Saunders’ Research Onion)</w:t>
      </w:r>
      <w:bookmarkEnd w:id="56"/>
      <w:bookmarkEnd w:id="57"/>
    </w:p>
    <w:p w14:paraId="10340600" w14:textId="5AA5E69C" w:rsidR="00ED7D52" w:rsidRPr="00ED7D52" w:rsidRDefault="00ED7D52" w:rsidP="00ED7D52">
      <w:pPr>
        <w:pStyle w:val="Reporttextbody"/>
        <w:rPr>
          <w:lang w:eastAsia="en-GB"/>
        </w:rPr>
      </w:pPr>
      <w:bookmarkStart w:id="58" w:name="_Toc228656829"/>
      <w:r w:rsidRPr="00ED7D52">
        <w:rPr>
          <w:lang w:eastAsia="en-GB"/>
        </w:rPr>
        <w:t xml:space="preserve">Methodological choices will be guided by </w:t>
      </w:r>
      <w:r w:rsidRPr="00ED7D52">
        <w:rPr>
          <w:bCs/>
          <w:lang w:eastAsia="en-GB"/>
        </w:rPr>
        <w:t>Saunders’ Research Onion</w:t>
      </w:r>
      <w:r w:rsidRPr="00ED7D52">
        <w:rPr>
          <w:lang w:eastAsia="en-GB"/>
        </w:rPr>
        <w:t xml:space="preserve"> to ensure consistency between philosophical assumptions, research strategy, and analytical methods.</w:t>
      </w:r>
    </w:p>
    <w:p w14:paraId="36D6DDE1" w14:textId="77777777" w:rsidR="00ED7D52" w:rsidRPr="00ED7D52" w:rsidRDefault="00ED7D52" w:rsidP="00ED7D52">
      <w:pPr>
        <w:pStyle w:val="Reporttextbody"/>
        <w:rPr>
          <w:lang w:eastAsia="en-GB"/>
        </w:rPr>
      </w:pPr>
      <w:r w:rsidRPr="00ED7D52">
        <w:rPr>
          <w:lang w:eastAsia="en-GB"/>
        </w:rPr>
        <w:t xml:space="preserve">The study will primarily adopt an </w:t>
      </w:r>
      <w:r w:rsidRPr="00ED7D52">
        <w:rPr>
          <w:bCs/>
          <w:lang w:eastAsia="en-GB"/>
        </w:rPr>
        <w:t>interpretivist philosophy</w:t>
      </w:r>
      <w:r w:rsidRPr="00ED7D52">
        <w:rPr>
          <w:lang w:eastAsia="en-GB"/>
        </w:rPr>
        <w:t xml:space="preserve">, as it seeks to analyse and compare intrusion behaviours, adversary tradecraft, and detection implications derived from academic and intelligence sources. Elements of </w:t>
      </w:r>
      <w:r w:rsidRPr="00ED7D52">
        <w:rPr>
          <w:bCs/>
          <w:lang w:eastAsia="en-GB"/>
        </w:rPr>
        <w:t>post</w:t>
      </w:r>
      <w:r w:rsidRPr="00ED7D52">
        <w:rPr>
          <w:bCs/>
          <w:lang w:eastAsia="en-GB"/>
        </w:rPr>
        <w:noBreakHyphen/>
        <w:t>positivism</w:t>
      </w:r>
      <w:r w:rsidRPr="00ED7D52">
        <w:rPr>
          <w:lang w:eastAsia="en-GB"/>
        </w:rPr>
        <w:t xml:space="preserve"> will be incorporated through structured comparison of behavioural datasets and evaluation of detection outcomes.</w:t>
      </w:r>
    </w:p>
    <w:p w14:paraId="6C0ADD33" w14:textId="77777777" w:rsidR="00ED7D52" w:rsidRPr="00ED7D52" w:rsidRDefault="00ED7D52" w:rsidP="00ED7D52">
      <w:pPr>
        <w:pStyle w:val="Reporttextbody"/>
        <w:rPr>
          <w:lang w:eastAsia="en-GB"/>
        </w:rPr>
      </w:pPr>
      <w:r w:rsidRPr="00ED7D52">
        <w:rPr>
          <w:lang w:eastAsia="en-GB"/>
        </w:rPr>
        <w:t xml:space="preserve">A </w:t>
      </w:r>
      <w:r w:rsidRPr="00ED7D52">
        <w:rPr>
          <w:bCs/>
          <w:lang w:eastAsia="en-GB"/>
        </w:rPr>
        <w:t>deductive approach</w:t>
      </w:r>
      <w:r w:rsidRPr="00ED7D52">
        <w:rPr>
          <w:lang w:eastAsia="en-GB"/>
        </w:rPr>
        <w:t xml:space="preserve"> will be used, drawing on established APT theories to derive hypotheses concerning detection performance. The research will employ a </w:t>
      </w:r>
      <w:r w:rsidRPr="00ED7D52">
        <w:rPr>
          <w:bCs/>
          <w:lang w:eastAsia="en-GB"/>
        </w:rPr>
        <w:t>mixed</w:t>
      </w:r>
      <w:r w:rsidRPr="00ED7D52">
        <w:rPr>
          <w:bCs/>
          <w:lang w:eastAsia="en-GB"/>
        </w:rPr>
        <w:noBreakHyphen/>
        <w:t>methods strategy</w:t>
      </w:r>
      <w:r w:rsidRPr="00ED7D52">
        <w:rPr>
          <w:lang w:eastAsia="en-GB"/>
        </w:rPr>
        <w:t>, combining qualitative behavioural analysis with comparative and evaluative techniques.</w:t>
      </w:r>
    </w:p>
    <w:p w14:paraId="77D4CCE8" w14:textId="77777777" w:rsidR="00ED7D52" w:rsidRPr="00ED7D52" w:rsidRDefault="00ED7D52" w:rsidP="00ED7D52">
      <w:pPr>
        <w:pStyle w:val="Reporttextbody"/>
        <w:rPr>
          <w:lang w:eastAsia="en-GB"/>
        </w:rPr>
      </w:pPr>
      <w:r w:rsidRPr="00ED7D52">
        <w:rPr>
          <w:lang w:eastAsia="en-GB"/>
        </w:rPr>
        <w:t>The research strategy will integrate:</w:t>
      </w:r>
    </w:p>
    <w:p w14:paraId="39C5E953" w14:textId="77777777" w:rsidR="00ED7D52" w:rsidRPr="00ED7D52" w:rsidRDefault="00ED7D52" w:rsidP="00ED7D52">
      <w:pPr>
        <w:pStyle w:val="Reporttextbody"/>
        <w:numPr>
          <w:ilvl w:val="0"/>
          <w:numId w:val="43"/>
        </w:numPr>
        <w:rPr>
          <w:lang w:eastAsia="en-GB"/>
        </w:rPr>
      </w:pPr>
      <w:r w:rsidRPr="00ED7D52">
        <w:rPr>
          <w:lang w:eastAsia="en-GB"/>
        </w:rPr>
        <w:t xml:space="preserve">a </w:t>
      </w:r>
      <w:r w:rsidRPr="00ED7D52">
        <w:rPr>
          <w:bCs/>
          <w:lang w:eastAsia="en-GB"/>
        </w:rPr>
        <w:t>PRISMA</w:t>
      </w:r>
      <w:r w:rsidRPr="00ED7D52">
        <w:rPr>
          <w:bCs/>
          <w:lang w:eastAsia="en-GB"/>
        </w:rPr>
        <w:noBreakHyphen/>
        <w:t>informed systematic evidence review</w:t>
      </w:r>
      <w:r w:rsidRPr="00ED7D52">
        <w:rPr>
          <w:lang w:eastAsia="en-GB"/>
        </w:rPr>
        <w:t>,</w:t>
      </w:r>
    </w:p>
    <w:p w14:paraId="7894F788" w14:textId="787B8261" w:rsidR="00ED7D52" w:rsidRPr="00ED7D52" w:rsidRDefault="00ED7D52" w:rsidP="00ED7D52">
      <w:pPr>
        <w:pStyle w:val="Reporttextbody"/>
        <w:numPr>
          <w:ilvl w:val="0"/>
          <w:numId w:val="43"/>
        </w:numPr>
        <w:rPr>
          <w:lang w:eastAsia="en-GB"/>
        </w:rPr>
      </w:pPr>
      <w:r w:rsidRPr="00ED7D52">
        <w:rPr>
          <w:bCs/>
          <w:lang w:eastAsia="en-GB"/>
        </w:rPr>
        <w:t>comparative behavioural analysis</w:t>
      </w:r>
      <w:r w:rsidRPr="00ED7D52">
        <w:rPr>
          <w:lang w:eastAsia="en-GB"/>
        </w:rPr>
        <w:t xml:space="preserve"> using MITRE ATT&amp;CK</w:t>
      </w:r>
      <w:r w:rsidR="0023262A">
        <w:rPr>
          <w:rFonts w:cstheme="minorHAnsi"/>
          <w:lang w:eastAsia="en-GB"/>
        </w:rPr>
        <w:t>®</w:t>
      </w:r>
      <w:r w:rsidRPr="00ED7D52">
        <w:rPr>
          <w:lang w:eastAsia="en-GB"/>
        </w:rPr>
        <w:t>, and</w:t>
      </w:r>
    </w:p>
    <w:p w14:paraId="05E90935" w14:textId="77777777" w:rsidR="00ED7D52" w:rsidRPr="00ED7D52" w:rsidRDefault="00ED7D52" w:rsidP="00ED7D52">
      <w:pPr>
        <w:pStyle w:val="Reporttextbody"/>
        <w:numPr>
          <w:ilvl w:val="0"/>
          <w:numId w:val="43"/>
        </w:numPr>
        <w:rPr>
          <w:lang w:eastAsia="en-GB"/>
        </w:rPr>
      </w:pPr>
      <w:r w:rsidRPr="00ED7D52">
        <w:rPr>
          <w:lang w:eastAsia="en-GB"/>
        </w:rPr>
        <w:t xml:space="preserve">a </w:t>
      </w:r>
      <w:r w:rsidRPr="00ED7D52">
        <w:rPr>
          <w:bCs/>
          <w:lang w:eastAsia="en-GB"/>
        </w:rPr>
        <w:t>conceptual experimental evaluation</w:t>
      </w:r>
      <w:r w:rsidRPr="00ED7D52">
        <w:rPr>
          <w:lang w:eastAsia="en-GB"/>
        </w:rPr>
        <w:t xml:space="preserve"> of detection strategies.</w:t>
      </w:r>
    </w:p>
    <w:p w14:paraId="5812DFD7" w14:textId="77777777" w:rsidR="00ED7D52" w:rsidRPr="00ED7D52" w:rsidRDefault="00ED7D52" w:rsidP="00ED7D52">
      <w:pPr>
        <w:pStyle w:val="Reporttextbody"/>
        <w:rPr>
          <w:lang w:eastAsia="en-GB"/>
        </w:rPr>
      </w:pPr>
      <w:r w:rsidRPr="00ED7D52">
        <w:rPr>
          <w:lang w:eastAsia="en-GB"/>
        </w:rPr>
        <w:t xml:space="preserve">A </w:t>
      </w:r>
      <w:r w:rsidRPr="00ED7D52">
        <w:rPr>
          <w:bCs/>
          <w:lang w:eastAsia="en-GB"/>
        </w:rPr>
        <w:t>cross</w:t>
      </w:r>
      <w:r w:rsidRPr="00ED7D52">
        <w:rPr>
          <w:bCs/>
          <w:lang w:eastAsia="en-GB"/>
        </w:rPr>
        <w:noBreakHyphen/>
        <w:t>sectional time horizon</w:t>
      </w:r>
      <w:r w:rsidRPr="00ED7D52">
        <w:rPr>
          <w:lang w:eastAsia="en-GB"/>
        </w:rPr>
        <w:t xml:space="preserve"> will be adopted, focusing on contemporary intrusion behaviours and current detection practices.</w:t>
      </w:r>
    </w:p>
    <w:p w14:paraId="203608A8" w14:textId="3890B59F" w:rsidR="00B66F2D" w:rsidRDefault="00B66F2D" w:rsidP="00B66F2D">
      <w:pPr>
        <w:pStyle w:val="Heading2"/>
        <w:numPr>
          <w:ilvl w:val="1"/>
          <w:numId w:val="24"/>
        </w:numPr>
      </w:pPr>
      <w:bookmarkStart w:id="59" w:name="_Toc228738804"/>
      <w:r>
        <w:t>Research Methods</w:t>
      </w:r>
      <w:bookmarkEnd w:id="58"/>
      <w:bookmarkEnd w:id="59"/>
    </w:p>
    <w:p w14:paraId="6EC1F347" w14:textId="6A18B2C2" w:rsidR="00A2204E" w:rsidRDefault="00ED7D52" w:rsidP="00ED7D52">
      <w:pPr>
        <w:pStyle w:val="Heading3"/>
        <w:numPr>
          <w:ilvl w:val="2"/>
          <w:numId w:val="26"/>
        </w:numPr>
      </w:pPr>
      <w:bookmarkStart w:id="60" w:name="_Toc228656830"/>
      <w:bookmarkStart w:id="61" w:name="_Toc228738805"/>
      <w:r>
        <w:t>Systematic</w:t>
      </w:r>
      <w:r w:rsidR="00E9409F">
        <w:t xml:space="preserve"> Evidence Collection (PRISMA)</w:t>
      </w:r>
      <w:bookmarkEnd w:id="60"/>
      <w:bookmarkEnd w:id="61"/>
    </w:p>
    <w:p w14:paraId="2B15E38D" w14:textId="592A7D5D" w:rsidR="00ED7D52" w:rsidRPr="00ED7D52" w:rsidRDefault="00ED7D52" w:rsidP="00ED7D52">
      <w:pPr>
        <w:pStyle w:val="Reporttextbody"/>
        <w:rPr>
          <w:lang w:eastAsia="en-GB"/>
        </w:rPr>
      </w:pPr>
      <w:r w:rsidRPr="00ED7D52">
        <w:rPr>
          <w:lang w:eastAsia="en-GB"/>
        </w:rPr>
        <w:t>A PRISMA</w:t>
      </w:r>
      <w:r w:rsidRPr="00ED7D52">
        <w:rPr>
          <w:lang w:eastAsia="en-GB"/>
        </w:rPr>
        <w:noBreakHyphen/>
        <w:t>informed process will be used to identify and extract behavioural evidence from academic, CTI, OSINT, and government sources. Extracted data will include behavioural indicators, ATT&amp;CK mappings, sociotechnical factors, detection implications, and source limitations.</w:t>
      </w:r>
    </w:p>
    <w:p w14:paraId="74794E72" w14:textId="63B07C93" w:rsidR="00E9409F" w:rsidRDefault="00B716D4" w:rsidP="00B66F2D">
      <w:pPr>
        <w:pStyle w:val="Heading3"/>
        <w:numPr>
          <w:ilvl w:val="2"/>
          <w:numId w:val="26"/>
        </w:numPr>
      </w:pPr>
      <w:bookmarkStart w:id="62" w:name="_Toc228656831"/>
      <w:bookmarkStart w:id="63" w:name="_Toc228738806"/>
      <w:r>
        <w:t>Comparative Behavioural Analysis</w:t>
      </w:r>
      <w:bookmarkEnd w:id="62"/>
      <w:bookmarkEnd w:id="63"/>
    </w:p>
    <w:p w14:paraId="503693B0" w14:textId="77777777" w:rsidR="00A23E0B" w:rsidRPr="00A23E0B" w:rsidRDefault="00A23E0B" w:rsidP="00A23E0B">
      <w:pPr>
        <w:pStyle w:val="Reporttextbody"/>
        <w:rPr>
          <w:lang w:eastAsia="en-GB"/>
        </w:rPr>
      </w:pPr>
      <w:r w:rsidRPr="00A23E0B">
        <w:rPr>
          <w:lang w:eastAsia="en-GB"/>
        </w:rPr>
        <w:t>Two categories of intrusion behaviour will be analysed:</w:t>
      </w:r>
    </w:p>
    <w:p w14:paraId="078929BA" w14:textId="104B0205" w:rsidR="00B66F2D" w:rsidRDefault="00B66F2D" w:rsidP="00B66F2D">
      <w:pPr>
        <w:pStyle w:val="Reporttextbody"/>
        <w:numPr>
          <w:ilvl w:val="0"/>
          <w:numId w:val="27"/>
        </w:numPr>
      </w:pPr>
      <w:r>
        <w:t>Traditional APT behavi</w:t>
      </w:r>
      <w:r w:rsidR="003A22D1">
        <w:t>ours: exploit-driven, stealthy</w:t>
      </w:r>
      <w:r>
        <w:t>, lifecycle-based</w:t>
      </w:r>
    </w:p>
    <w:p w14:paraId="0EB27926" w14:textId="16336329" w:rsidR="00B66F2D" w:rsidRDefault="00B66F2D" w:rsidP="00B66F2D">
      <w:pPr>
        <w:pStyle w:val="Reporttextbody"/>
        <w:numPr>
          <w:ilvl w:val="0"/>
          <w:numId w:val="27"/>
        </w:numPr>
      </w:pPr>
      <w:r>
        <w:t>Emergent APT-style behaviours: identity-centric, socially engineered</w:t>
      </w:r>
    </w:p>
    <w:p w14:paraId="0C9985AB" w14:textId="3ABCA6A6" w:rsidR="00A23E0B" w:rsidRPr="00A23E0B" w:rsidRDefault="00A23E0B" w:rsidP="00A23E0B">
      <w:pPr>
        <w:pStyle w:val="Reporttextbody"/>
        <w:rPr>
          <w:lang w:eastAsia="en-GB"/>
        </w:rPr>
      </w:pPr>
      <w:bookmarkStart w:id="64" w:name="_Toc228656832"/>
      <w:r w:rsidRPr="00A23E0B">
        <w:rPr>
          <w:lang w:eastAsia="en-GB"/>
        </w:rPr>
        <w:lastRenderedPageBreak/>
        <w:t>Behaviours will be mapped to MITRE ATT&amp;CK</w:t>
      </w:r>
      <w:r>
        <w:rPr>
          <w:rFonts w:cstheme="minorHAnsi"/>
          <w:lang w:eastAsia="en-GB"/>
        </w:rPr>
        <w:t>®</w:t>
      </w:r>
      <w:r w:rsidRPr="00A23E0B">
        <w:rPr>
          <w:lang w:eastAsia="en-GB"/>
        </w:rPr>
        <w:t xml:space="preserve"> techniques and analysed using thematic coding and cross</w:t>
      </w:r>
      <w:r w:rsidRPr="00A23E0B">
        <w:rPr>
          <w:lang w:eastAsia="en-GB"/>
        </w:rPr>
        <w:noBreakHyphen/>
        <w:t>source triangulation to identify behavioural convergence and divergence relevant to detection.</w:t>
      </w:r>
    </w:p>
    <w:p w14:paraId="02AC12B0" w14:textId="1DB97DE6" w:rsidR="00E9409F" w:rsidRDefault="00FD1117" w:rsidP="00FD1117">
      <w:pPr>
        <w:pStyle w:val="Heading3"/>
      </w:pPr>
      <w:bookmarkStart w:id="65" w:name="_Toc228738807"/>
      <w:r>
        <w:t>3.3.3</w:t>
      </w:r>
      <w:r>
        <w:tab/>
      </w:r>
      <w:r w:rsidR="004C56DF">
        <w:t xml:space="preserve">Conceptual </w:t>
      </w:r>
      <w:r w:rsidR="003A22D1">
        <w:t xml:space="preserve">Experimental </w:t>
      </w:r>
      <w:r w:rsidR="004C56DF">
        <w:t>Evaluation</w:t>
      </w:r>
      <w:bookmarkEnd w:id="64"/>
      <w:bookmarkEnd w:id="65"/>
    </w:p>
    <w:p w14:paraId="7DF4A928" w14:textId="0A856F2D" w:rsidR="00A510CA" w:rsidRPr="00A510CA" w:rsidRDefault="00A23E0B" w:rsidP="00A510CA">
      <w:pPr>
        <w:pStyle w:val="Reporttextbody"/>
        <w:rPr>
          <w:rFonts w:ascii="Times New Roman" w:eastAsia="Times New Roman" w:hAnsi="Times New Roman" w:cs="Times New Roman"/>
          <w:lang w:eastAsia="en-GB"/>
        </w:rPr>
      </w:pPr>
      <w:r w:rsidRPr="00A23E0B">
        <w:rPr>
          <w:lang w:eastAsia="en-GB"/>
        </w:rPr>
        <w:t xml:space="preserve">A conceptual experimental component will be used to evaluate whether detection strategies perform differently when applied to the two behavioural datasets. </w:t>
      </w:r>
      <w:r w:rsidR="00A510CA" w:rsidRPr="00A510CA">
        <w:rPr>
          <w:rStyle w:val="ReporttextbodyChar"/>
          <w:lang w:eastAsia="en-GB"/>
        </w:rPr>
        <w:t>The evaluation of detection strategies in this study aligns with the Detect function of the NIST Cybersecurity Framework, providing a defensive context for assessing whether existing approaches remain effective against emergent APT</w:t>
      </w:r>
      <w:r w:rsidR="00A510CA" w:rsidRPr="00A510CA">
        <w:rPr>
          <w:rStyle w:val="ReporttextbodyChar"/>
          <w:lang w:eastAsia="en-GB"/>
        </w:rPr>
        <w:noBreakHyphen/>
        <w:t>style behaviours</w:t>
      </w:r>
      <w:r w:rsidR="00A510CA">
        <w:rPr>
          <w:rStyle w:val="ReporttextbodyChar"/>
          <w:lang w:eastAsia="en-GB"/>
        </w:rPr>
        <w:t xml:space="preserve"> </w:t>
      </w:r>
      <w:r w:rsidR="00A510CA">
        <w:rPr>
          <w:rStyle w:val="ReporttextbodyChar"/>
          <w:lang w:eastAsia="en-GB"/>
        </w:rPr>
        <w:fldChar w:fldCharType="begin"/>
      </w:r>
      <w:r w:rsidR="00C8473F">
        <w:rPr>
          <w:rStyle w:val="ReporttextbodyChar"/>
          <w:lang w:eastAsia="en-GB"/>
        </w:rPr>
        <w:instrText xml:space="preserve"> ADDIN ZOTERO_ITEM CSL_CITATION {"citationID":"6mQbisqO","properties":{"unsorted":false,"formattedCitation":"[41], [42]","plainCitation":"[41], [42]","noteIndex":0},"citationItems":[{"id":163,"uris":["http://zotero.org/users/local/hIkW2Nt2/items/9D6ETU8G"],"itemData":{"id":163,"type":"article-journal","abstract":"This systematic review evaluates the adoption and effectiveness of the NIST Cybersecurity Framework (CSF) in mitigating cyber threats across diverse sectors. Following PRISMA guidelines, we analyzed studies published between 2015 and 2024 from major academic databases, focusing on the framework's five core functions: Identify, Protect, Detect, Respond, and Recover. Results indicate widespread recognition but uneven adoption—large organizations show strong performance in the Protect and Detect functions, while small and medium-sized enterprises (SMEs) face implementation barriers due to limited resources. The framework's flexibility and riskbased approach are notable strengths, though its voluntary nature and lack of localized standards pose challenges. Compared to ISO/IEC 27001 and COBIT, NIST CSF is more adaptable but less prescriptive. We identify key gaps in empirical validation and sector-specific applications, and recommend future research integrating AI-driven threat detection and regional adaptations.","container-title":"International Journal of Advanced Computer Science and Applications","issue":"6","language":"en","source":"Zotero","title":"Cybersecurity and the NIST Framework: A Systematic Review of its Implementation and Effectiveness Against Cyber Threats","volume":"16","author":[{"family":"Salas-Riega","given":"Juan Luis"},{"family":"Riega-Virú","given":"Yasmina"},{"family":"Ninaquispe-Soto","given":"Mario"},{"family":"Salas-Riega","given":"José Miguel"}],"issued":{"date-parts":[["2025"]]}}},{"id":198,"uris":["http://zotero.org/users/local/hIkW2Nt2/items/N7NZIXAK"],"itemData":{"id":198,"type":"report","abstract":"The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used.","DOI":"10.6028/NIST.CSWP.29","language":"en","number":"NIST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Technology"}],"accessed":{"date-parts":[["2026",2,28]]},"issued":{"date-parts":[["2024",2,26]]}}}],"schema":"https://github.com/citation-style-language/schema/raw/master/csl-citation.json"} </w:instrText>
      </w:r>
      <w:r w:rsidR="00A510CA">
        <w:rPr>
          <w:rStyle w:val="ReporttextbodyChar"/>
          <w:lang w:eastAsia="en-GB"/>
        </w:rPr>
        <w:fldChar w:fldCharType="separate"/>
      </w:r>
      <w:r w:rsidR="00C8473F" w:rsidRPr="00C8473F">
        <w:rPr>
          <w:rFonts w:ascii="Calibri" w:hAnsi="Calibri" w:cs="Calibri"/>
        </w:rPr>
        <w:t>[41], [42]</w:t>
      </w:r>
      <w:r w:rsidR="00A510CA">
        <w:rPr>
          <w:rStyle w:val="ReporttextbodyChar"/>
          <w:lang w:eastAsia="en-GB"/>
        </w:rPr>
        <w:fldChar w:fldCharType="end"/>
      </w:r>
      <w:r w:rsidR="00A510CA" w:rsidRPr="00A510CA">
        <w:rPr>
          <w:rStyle w:val="ReporttextbodyChar"/>
          <w:lang w:eastAsia="en-GB"/>
        </w:rPr>
        <w:t>.</w:t>
      </w:r>
    </w:p>
    <w:p w14:paraId="4458C977" w14:textId="1317281E" w:rsidR="00A510CA" w:rsidRPr="00A23E0B" w:rsidRDefault="00A23E0B" w:rsidP="00A23E0B">
      <w:pPr>
        <w:pStyle w:val="Reporttextbody"/>
        <w:rPr>
          <w:lang w:eastAsia="en-GB"/>
        </w:rPr>
      </w:pPr>
      <w:r w:rsidRPr="00A23E0B">
        <w:rPr>
          <w:lang w:eastAsia="en-GB"/>
        </w:rPr>
        <w:t>Three representative detection approaches will be assessed.</w:t>
      </w:r>
    </w:p>
    <w:p w14:paraId="608BDF00" w14:textId="2ACFB825" w:rsidR="00E6656E" w:rsidRDefault="00E6656E" w:rsidP="00E6656E">
      <w:pPr>
        <w:pStyle w:val="Caption"/>
        <w:keepNext/>
        <w:jc w:val="center"/>
      </w:pPr>
      <w:bookmarkStart w:id="66" w:name="_Toc228738585"/>
      <w:r>
        <w:t xml:space="preserve">Table </w:t>
      </w:r>
      <w:fldSimple w:instr=" SEQ Table \* ARABIC ">
        <w:r w:rsidR="003A2AAC">
          <w:t>3</w:t>
        </w:r>
      </w:fldSimple>
      <w:r>
        <w:t>: Detection Strategies</w:t>
      </w:r>
      <w:bookmarkEnd w:id="66"/>
    </w:p>
    <w:tbl>
      <w:tblPr>
        <w:tblStyle w:val="PlainTable2"/>
        <w:tblW w:w="0" w:type="auto"/>
        <w:tblLook w:val="04A0" w:firstRow="1" w:lastRow="0" w:firstColumn="1" w:lastColumn="0" w:noHBand="0" w:noVBand="1"/>
      </w:tblPr>
      <w:tblGrid>
        <w:gridCol w:w="3005"/>
        <w:gridCol w:w="3005"/>
        <w:gridCol w:w="3006"/>
      </w:tblGrid>
      <w:tr w:rsidR="00E6656E" w:rsidRPr="00E6656E" w14:paraId="3F3DF320" w14:textId="77777777" w:rsidTr="00A23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A3A6D6E" w14:textId="3C34D1E9" w:rsidR="00E6656E" w:rsidRPr="00E6656E" w:rsidRDefault="00E6656E" w:rsidP="00E6656E">
            <w:pPr>
              <w:pStyle w:val="Reporttextbody"/>
              <w:rPr>
                <w:sz w:val="22"/>
              </w:rPr>
            </w:pPr>
            <w:r w:rsidRPr="00E6656E">
              <w:rPr>
                <w:sz w:val="22"/>
              </w:rPr>
              <w:t>Detection Strategy</w:t>
            </w:r>
          </w:p>
        </w:tc>
        <w:tc>
          <w:tcPr>
            <w:tcW w:w="3005" w:type="dxa"/>
          </w:tcPr>
          <w:p w14:paraId="2E851384" w14:textId="6F511EC2" w:rsidR="00E6656E" w:rsidRPr="00E6656E" w:rsidRDefault="00E6656E" w:rsidP="00E6656E">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Core Focus</w:t>
            </w:r>
          </w:p>
        </w:tc>
        <w:tc>
          <w:tcPr>
            <w:tcW w:w="3006" w:type="dxa"/>
          </w:tcPr>
          <w:p w14:paraId="424A80DA" w14:textId="6121F349" w:rsidR="00E6656E" w:rsidRPr="00E6656E" w:rsidRDefault="00E6656E" w:rsidP="00E6656E">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Purpose in this research</w:t>
            </w:r>
          </w:p>
        </w:tc>
      </w:tr>
      <w:tr w:rsidR="00A23E0B" w:rsidRPr="00E6656E" w14:paraId="0373F8DC"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B5A8D5C" w14:textId="77777777" w:rsidR="00A23E0B" w:rsidRDefault="00A23E0B" w:rsidP="00A23E0B">
            <w:pPr>
              <w:pStyle w:val="Reporttextbody"/>
              <w:rPr>
                <w:sz w:val="22"/>
              </w:rPr>
            </w:pPr>
            <w:r w:rsidRPr="00A23E0B">
              <w:rPr>
                <w:sz w:val="22"/>
              </w:rPr>
              <w:t>Signature</w:t>
            </w:r>
            <w:r w:rsidRPr="00A23E0B">
              <w:rPr>
                <w:sz w:val="22"/>
              </w:rPr>
              <w:noBreakHyphen/>
              <w:t>based</w:t>
            </w:r>
            <w:r w:rsidR="0054257F">
              <w:rPr>
                <w:sz w:val="22"/>
              </w:rPr>
              <w:t xml:space="preserve"> </w:t>
            </w:r>
          </w:p>
          <w:p w14:paraId="42A3FD5F" w14:textId="77777777" w:rsidR="0054257F" w:rsidRDefault="0054257F" w:rsidP="00A23E0B">
            <w:pPr>
              <w:pStyle w:val="Reporttextbody"/>
              <w:rPr>
                <w:b w:val="0"/>
                <w:sz w:val="22"/>
              </w:rPr>
            </w:pPr>
            <w:r w:rsidRPr="001D195D">
              <w:rPr>
                <w:sz w:val="22"/>
              </w:rPr>
              <w:fldChar w:fldCharType="begin"/>
            </w:r>
            <w:r w:rsidR="00C8473F" w:rsidRPr="001D195D">
              <w:rPr>
                <w:b w:val="0"/>
                <w:sz w:val="22"/>
              </w:rPr>
              <w:instrText xml:space="preserve"> ADDIN ZOTERO_ITEM CSL_CITATION {"citationID":"fT1HGULq","properties":{"unsorted":false,"formattedCitation":"[4], [15], [43]","plainCitation":"[4], [15], [43]","noteIndex":0},"citationItems":[{"id":39,"uris":["http://zotero.org/users/local/hIkW2Nt2/items/BYNVUX4L"],"itemData":{"id":39,"type":"article-journal","abstract":"Threats that have been primarily targeting nation states and their associated entities have expanded the target zone to include the private and corporate sectors. This class of threats, well known as advanced persistent threats (APTs), are those that every nation and well-established organization fears and wants to protect itself against. While nation-sponsored APT attacks will always be marked by their sophistication, APT attacks that have become prominent in corporate sectors do not make it any less challenging for the organizations. The rate at which the attack tools and techniques are evolving is making any existing security measures inadequate. As defenders strive to secure every endpoint and every link within their networks, attackers are finding new ways to penetrate into their target systems. With each day bringing new forms of malware, having new signatures and behavior that is close to normal, a single threat detection system would not suffice. While it requires time and patience to perform APT, solutions that adapt to the changing behavior of APT attacker(s) are required. Several works have been published on detecting an APT attack at one or two of its stages, but very limited research exists in detecting APT as a whole from reconnaissance to cleanup, as such a solution demands complex correlation and fine-grained behavior analysis of users and systems within and across networks. Through this survey paper, we intend to bring all those methods and techniques that could be used to detect different stages of APT attacks, learning methods that need to be applied and where to make your threat detection framework smart and undecipherable for those adapting APT attackers. We also present different case studies of APT attacks, different monitoring methods, and mitigation methods to be employed for fine-grained control of security of a networked system. We conclude this paper with different challenges in defending against APT and opportunities for further research, ending with a note on what we learned during our writing of this paper.","container-title":"IEEE Communications Surveys &amp; Tutorials","DOI":"10.1109/COMST.2019.2891891","ISSN":"1553-877X","issue":"2","page":"1851-1877","source":"IEEE Xplore","title":"A Survey on Advanced Persistent Threats: Techniques, Solutions, Challenges, and Research Opportunities","title-short":"A Survey on Advanced Persistent Threats","volume":"21","author":[{"family":"Alshamrani","given":"Adel"},{"family":"Myneni","given":"Sowmya"},{"family":"Chowdhary","given":"Ankur"},{"family":"Huang","given":"Dijiang"}],"issued":{"date-parts":[["2019"]]}}},{"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A."}],"accessed":{"date-parts":[["2026",5,2]]},"issued":{"date-parts":[["2021",1]]}}},{"id":55,"uris":["http://zotero.org/users/local/hIkW2Nt2/items/D2XFKVHH"],"itemData":{"id":55,"type":"paper-conference","abstract":"Cyberspace has been threatened by attacks ever since its birth. With the development of the Internet and artificial intelligence, forms of cyberattacks are emerging in endlessly, and technical means are constantly being renovated. In particular, advanced persistent threats are intensifying. How to effectively prevent this type of attack has become the focus, and attack detection and defense technology has made great progress. This article mainly discusses the research progress of APT attack detection and defense strategies at home and abroad, and focuses on the practice of using machine learning to perform attack detection while elaborating on traditional attack detection methods. Defense strategy is about how to use game theory to find the best defense strategy in limited resources, dynamic information flow tracking and cloud platform.","container-title":"2020 IEEE Fifth International Conference on Data Science in Cyberspace (DSC)","DOI":"10.1109/DSC50466.2020.00018","event-title":"2020 IEEE Fifth International Conference on Data Science in Cyberspace (DSC)","page":"67-70","source":"IEEE Xplore","title":"A Review of APT Attack Detection Methods and Defense Strategies","URL":"https://ieeexplore.ieee.org/document/9172866","author":[{"family":"Xing","given":"Kai"},{"family":"Li","given":"Aiping"},{"family":"Jiang","given":"Rong"},{"family":"Jia","given":"Yan"}],"accessed":{"date-parts":[["2026",2,26]]},"issued":{"date-parts":[["2020",7]]}}}],"schema":"https://github.com/citation-style-language/schema/raw/master/csl-citation.json"} </w:instrText>
            </w:r>
            <w:r w:rsidRPr="001D195D">
              <w:rPr>
                <w:sz w:val="22"/>
              </w:rPr>
              <w:fldChar w:fldCharType="separate"/>
            </w:r>
            <w:r w:rsidR="00C8473F" w:rsidRPr="001D195D">
              <w:rPr>
                <w:rFonts w:ascii="Calibri" w:hAnsi="Calibri" w:cs="Calibri"/>
                <w:b w:val="0"/>
                <w:sz w:val="22"/>
              </w:rPr>
              <w:t>[4], [15], [43]</w:t>
            </w:r>
            <w:r w:rsidRPr="001D195D">
              <w:rPr>
                <w:sz w:val="22"/>
              </w:rPr>
              <w:fldChar w:fldCharType="end"/>
            </w:r>
          </w:p>
          <w:p w14:paraId="46A4FADA" w14:textId="56FCFDDD" w:rsidR="001D195D" w:rsidRPr="001D195D" w:rsidRDefault="001D195D" w:rsidP="00A23E0B">
            <w:pPr>
              <w:pStyle w:val="Reporttextbody"/>
              <w:rPr>
                <w:b w:val="0"/>
                <w:sz w:val="22"/>
              </w:rPr>
            </w:pPr>
          </w:p>
        </w:tc>
        <w:tc>
          <w:tcPr>
            <w:tcW w:w="3005" w:type="dxa"/>
          </w:tcPr>
          <w:p w14:paraId="42384A12" w14:textId="2D0C1215" w:rsidR="00A23E0B" w:rsidRPr="00A23E0B" w:rsidRDefault="00A23E0B" w:rsidP="00A23E0B">
            <w:pPr>
              <w:pStyle w:val="Reporttextbody"/>
              <w:cnfStyle w:val="000000100000" w:firstRow="0" w:lastRow="0" w:firstColumn="0" w:lastColumn="0" w:oddVBand="0" w:evenVBand="0" w:oddHBand="1" w:evenHBand="0" w:firstRowFirstColumn="0" w:firstRowLastColumn="0" w:lastRowFirstColumn="0" w:lastRowLastColumn="0"/>
              <w:rPr>
                <w:sz w:val="22"/>
              </w:rPr>
            </w:pPr>
            <w:r w:rsidRPr="00A23E0B">
              <w:rPr>
                <w:sz w:val="22"/>
              </w:rPr>
              <w:t>Known indicators and exploits</w:t>
            </w:r>
          </w:p>
        </w:tc>
        <w:tc>
          <w:tcPr>
            <w:tcW w:w="3006" w:type="dxa"/>
          </w:tcPr>
          <w:p w14:paraId="047E7C52" w14:textId="01A43F46" w:rsidR="00A23E0B" w:rsidRPr="00A23E0B" w:rsidRDefault="00A23E0B" w:rsidP="00A23E0B">
            <w:pPr>
              <w:pStyle w:val="Reporttextbody"/>
              <w:cnfStyle w:val="000000100000" w:firstRow="0" w:lastRow="0" w:firstColumn="0" w:lastColumn="0" w:oddVBand="0" w:evenVBand="0" w:oddHBand="1" w:evenHBand="0" w:firstRowFirstColumn="0" w:firstRowLastColumn="0" w:lastRowFirstColumn="0" w:lastRowLastColumn="0"/>
              <w:rPr>
                <w:sz w:val="22"/>
              </w:rPr>
            </w:pPr>
            <w:r w:rsidRPr="00A23E0B">
              <w:rPr>
                <w:sz w:val="22"/>
              </w:rPr>
              <w:t>Baseline representing traditional APT detection</w:t>
            </w:r>
          </w:p>
        </w:tc>
      </w:tr>
      <w:tr w:rsidR="00A23E0B" w:rsidRPr="00E6656E" w14:paraId="20B1FD68" w14:textId="77777777" w:rsidTr="00A23E0B">
        <w:tc>
          <w:tcPr>
            <w:cnfStyle w:val="001000000000" w:firstRow="0" w:lastRow="0" w:firstColumn="1" w:lastColumn="0" w:oddVBand="0" w:evenVBand="0" w:oddHBand="0" w:evenHBand="0" w:firstRowFirstColumn="0" w:firstRowLastColumn="0" w:lastRowFirstColumn="0" w:lastRowLastColumn="0"/>
            <w:tcW w:w="3005" w:type="dxa"/>
          </w:tcPr>
          <w:p w14:paraId="5AADAB51" w14:textId="77777777" w:rsidR="00A23E0B" w:rsidRDefault="00A23E0B" w:rsidP="00A23E0B">
            <w:pPr>
              <w:pStyle w:val="Reporttextbody"/>
              <w:rPr>
                <w:sz w:val="22"/>
              </w:rPr>
            </w:pPr>
            <w:r w:rsidRPr="00A23E0B">
              <w:rPr>
                <w:sz w:val="22"/>
              </w:rPr>
              <w:t>Behaviour</w:t>
            </w:r>
            <w:r w:rsidRPr="00A23E0B">
              <w:rPr>
                <w:sz w:val="22"/>
              </w:rPr>
              <w:noBreakHyphen/>
              <w:t>based</w:t>
            </w:r>
          </w:p>
          <w:p w14:paraId="10DDAEF3" w14:textId="77777777" w:rsidR="0054257F" w:rsidRDefault="0054257F" w:rsidP="00A23E0B">
            <w:pPr>
              <w:pStyle w:val="Reporttextbody"/>
              <w:rPr>
                <w:b w:val="0"/>
                <w:sz w:val="22"/>
              </w:rPr>
            </w:pPr>
            <w:r w:rsidRPr="001D195D">
              <w:rPr>
                <w:sz w:val="22"/>
              </w:rPr>
              <w:fldChar w:fldCharType="begin"/>
            </w:r>
            <w:r w:rsidR="00C8473F" w:rsidRPr="001D195D">
              <w:rPr>
                <w:b w:val="0"/>
                <w:sz w:val="22"/>
              </w:rPr>
              <w:instrText xml:space="preserve"> ADDIN ZOTERO_ITEM CSL_CITATION {"citationID":"46ONdlsa","properties":{"unsorted":false,"formattedCitation":"[15], [27], [28], [44]","plainCitation":"[15], [27], [28], [44]","noteIndex":0},"citationItems":[{"id":329,"uris":["http://zotero.org/users/local/hIkW2Nt2/items/GSCJPET4"],"itemData":{"id":329,"type":"paper-conference","abstract":"Advanced Persistent Threat is a very sophisticated targeted attack aimed at organizations. Several approaches have been proposed to detect APT. This paper defines an APT as an attack that has certain objectives to be achieved, and are performed by well-funded organizations, and is long term campaign. In this paper we have identified APT as a threat that follows a kill chain process. Intrusion detection and intrusion detection methods are summarized in this paper. Detection of an APT is a challenge. In this paper various detection methods used by researchers and the challenges in detecting APT is highlighted.","container-title":"2021 3rd International Cyber Resilience Conference (CRC)","DOI":"10.1109/CRC50527.2021.9392626","event-title":"2021 3rd International Cyber Resilience Conference (CRC)","page":"1-6","source":"IEEE Xplore","title":"Advanced Persistent Threat Detection: A Survey","title-short":"Advanced Persistent Threat Detection","URL":"https://ieeexplore.ieee.org/document/9392626","author":[{"family":"Khalid","given":"Adam"},{"family":"Zainal","given":"Anazida"},{"family":"Maarof","given":"Mohd Aizaini"},{"family":"Ghaleb","given":"Fuad A."}],"accessed":{"date-parts":[["2026",5,2]]},"issued":{"date-parts":[["2021",1]]}}},{"id":398,"uris":["http://zotero.org/users/local/hIkW2Nt2/items/DUMHPB76"],"itemData":{"id":398,"type":"paper-conference","abstract":"Advanced Persistent Threat (APT) attack is one of the most common and costly destructive attacks on the target system. This attack has become a challenge for companies, governments, and organizations’ information security systems. In recent years, methods for detecting and preventing APT attacks that use machine learning or deep learning algorithms to analyze indications and anomalous behaviors in network traffic have become popular. However, due to a lack of typical data from attack campaigns, the APT attack detection approach that uses behavior analysis and evaluation approaches encounter many issues. Network traffic analysis to detect a common APT attack is one of the solutions for dealing with this situation. This paper develops efficient and flexible deep learning models. To analyze huge network traffic, a hybrid deep learning approach that builds two models is used: Stacked Autoencoder with Long Short-Term Memory (SAE-LSTM) and Convolutional Neural Networks with Long Short-Term Memory Network (CNN-LSTM) to detect indications of APT attacks. A reliable dataset ’DAPT2020’ that covers all APT stages is used to evaluate the proposed approach. The experimental results demonstrate that the hybrid deep learning approach proved to give higher performance than the individual deep learning model in detecting malicious behavior in each APT stage.","collection-title":"ICFNDS '21","container-title":"Proceedings of the 5th International Conference on Future Networks and Distributed Systems","DOI":"10.1145/3508072.3508085","ISBN":"978-1-4503-8734-7","page":"78–86","publisher":"Association for Computing Machinery","publisher-place":"New York, NY, USA","source":"ACM Digital Library","title":"A Hybrid Deep Learning Approach for Advanced Persistent Threat Attack Detection","URL":"https://dl.acm.org/doi/10.1145/3508072.3508085","author":[{"family":"Alrehaili","given":"Meaad"},{"family":"Alshamrani","given":"Adel"},{"family":"Eshmawi","given":"Ala"}],"accessed":{"date-parts":[["2026",5,2]]},"issued":{"date-parts":[["2022",4,13]]}}},{"id":306,"uris":["http://zotero.org/users/local/hIkW2Nt2/items/5CKCFFAW"],"itemData":{"id":306,"type":"article-journal","abstract":"Advanced Persistent Threats (APTs) pose a big challenge to today's Computing systems. They use long-term, stealthy, and behaviour-driven attack methods and avoid reusable malware and fixed setups. Traditional detection methods using Indicators of Compromise (IOCs) like IP addresses and file hashes are becoming less effective. This is due to quick changes in infrastructure and the common use of legitimate system tools. As a result, recent research has shifted toward behavior-based and actor-centric detection models. This article focuses on how OpenCTI, MITRE http://amresearchreview.com/index.php/Journal/about Volume 4, Issue 3 (2026) Online ISSN Print ISSN. . http://amresearchreview.com/index.php/Journal/about Page 360 ATT&amp;CK, and machine learning work together. They enhance the detection and attribution of APTs. Stealth Falcon (MITRE ATT&amp;CK) serves as a key case study. A Systematic (SLR) examined recent studies that focused on CTI platforms, behaviour analytics linked to ATT&amp;CK, knowledge graph models, machine learning detection, and simulation-based evaluation. The findings show that OpenCTI's knowledge graph connects actors, campaigns, infrastructure, and TTPs over time. Meanwhile, MITRE ATT&amp;CK offers a standard framework to map adversary actions. Using ATT&amp;CK-aligned TTP sequences in machine-learning models, like Random Forest and XGBoost, improves detection accuracy. It also lowers false positives when compared to IOC-based methods. These models support actor-centric attribution. They find stable behavioural fingerprints. This helps track Stealth Falcon in different campaigns. The review also points out major gaps in current research. These include limited real-world testing, scalability issues, and poor integration with SOC tools. The study shows that using OpenCTI, MITRE ATT&amp;CK, and machine learning creates a strong base for detecting APTs. This approach emphasises behaviour and actors and has a significant shift towards traditional, indicator-driven security models.","page":"359-398","source":"ResearchGate","title":"Exploration of Behavior-Based Advanced Persistent Threat (APT) Detection: A Systematic Analysis based on Open CTI, MITRE ATT&amp;CK, and Machine Learning","title-short":"Exploration of Behavior-Based Advanced Persistent Threat (APT) Detection","volume":"4","author":[{"family":"Saeed","given":"Najaf"},{"family":"Ayub","given":"Nasir"},{"family":"Haider","given":"Ali"},{"family":"Ghafoor","given":"Umair"},{"family":"Ali","given":"Arshad"},{"family":"Wahab","given":"Abdul"},{"family":"Khan","given":"Drhamayun"},{"family":"Hussain","given":"Muhammad Zunnurain"}],"issued":{"date-parts":[["2026",3,24]]}}},{"id":13,"uris":["http://zotero.org/users/local/hIkW2Nt2/items/DGK37I3R"],"itemData":{"id":13,"type":"paper-conference","abstract":"Advanced Persistent Threats (APTs) represent one of the most formidable challenges in modern cyber security. These highly advanced and persistent attacks are designed to infiltrate and remain undetected within targeted systems for extended periods. In response to this evolving threat landscape, User Behavior Analytics (UBA) has emerged as a promising approach to enhance APT detection and mitigation. This paper presents a comprehensive review of UBA methodologies and their application to combating APTs. This study explores the fundamental principles of UBA, the integration of machine learning algorithms, and the utilization of behavioral analysis to identify suspicious user activities. Additionally, this paper analyzes real-world case studies to highlight the benefits and challenges of implementing UBA in APT detection and proposes effective mitigation strategies.","container-title":"2023 7th International Symposium on Innovative Approaches in Smart Technologies (ISAS)","DOI":"10.1109/ISAS60782.2023.10391553","event-title":"2023 7th International Symposium on Innovative Approaches in Smart Technologies (ISAS)","page":"1-6","source":"IEEE Xplore","title":"User Behavior Analytics in Advanced Persistent Threats: A Comprehensive Review of Detection and Mitigation Strategies","title-short":"User Behavior Analytics in Advanced Persistent Threats","URL":"https://ieeexplore.ieee.org/document/10391553","author":[{"family":"Mansur","given":"Abdullah Al"},{"family":"Zaman","given":"Tanha"}],"accessed":{"date-parts":[["2026",2,26]]},"issued":{"date-parts":[["2023",11]]}}}],"schema":"https://github.com/citation-style-language/schema/raw/master/csl-citation.json"} </w:instrText>
            </w:r>
            <w:r w:rsidRPr="001D195D">
              <w:rPr>
                <w:sz w:val="22"/>
              </w:rPr>
              <w:fldChar w:fldCharType="separate"/>
            </w:r>
            <w:r w:rsidR="00C8473F" w:rsidRPr="001D195D">
              <w:rPr>
                <w:rFonts w:ascii="Calibri" w:hAnsi="Calibri" w:cs="Calibri"/>
                <w:b w:val="0"/>
                <w:sz w:val="22"/>
              </w:rPr>
              <w:t>[15], [27], [28], [44]</w:t>
            </w:r>
            <w:r w:rsidRPr="001D195D">
              <w:rPr>
                <w:sz w:val="22"/>
              </w:rPr>
              <w:fldChar w:fldCharType="end"/>
            </w:r>
          </w:p>
          <w:p w14:paraId="131EC3B3" w14:textId="5F81C7DF" w:rsidR="001D195D" w:rsidRPr="001D195D" w:rsidRDefault="001D195D" w:rsidP="00A23E0B">
            <w:pPr>
              <w:pStyle w:val="Reporttextbody"/>
              <w:rPr>
                <w:b w:val="0"/>
                <w:sz w:val="22"/>
              </w:rPr>
            </w:pPr>
          </w:p>
        </w:tc>
        <w:tc>
          <w:tcPr>
            <w:tcW w:w="3005" w:type="dxa"/>
          </w:tcPr>
          <w:p w14:paraId="1E467136" w14:textId="6BDBA1EA" w:rsidR="00A23E0B" w:rsidRPr="00A23E0B" w:rsidRDefault="00A23E0B" w:rsidP="00A23E0B">
            <w:pPr>
              <w:pStyle w:val="Reporttextbody"/>
              <w:cnfStyle w:val="000000000000" w:firstRow="0" w:lastRow="0" w:firstColumn="0" w:lastColumn="0" w:oddVBand="0" w:evenVBand="0" w:oddHBand="0" w:evenHBand="0" w:firstRowFirstColumn="0" w:firstRowLastColumn="0" w:lastRowFirstColumn="0" w:lastRowLastColumn="0"/>
              <w:rPr>
                <w:sz w:val="22"/>
              </w:rPr>
            </w:pPr>
            <w:r w:rsidRPr="00A23E0B">
              <w:rPr>
                <w:sz w:val="22"/>
              </w:rPr>
              <w:t>Anomalous system, network, or user behaviour</w:t>
            </w:r>
          </w:p>
        </w:tc>
        <w:tc>
          <w:tcPr>
            <w:tcW w:w="3006" w:type="dxa"/>
          </w:tcPr>
          <w:p w14:paraId="0F71ED87" w14:textId="123A2120" w:rsidR="00A23E0B" w:rsidRPr="00A23E0B" w:rsidRDefault="00A23E0B" w:rsidP="00A23E0B">
            <w:pPr>
              <w:pStyle w:val="Reporttextbody"/>
              <w:cnfStyle w:val="000000000000" w:firstRow="0" w:lastRow="0" w:firstColumn="0" w:lastColumn="0" w:oddVBand="0" w:evenVBand="0" w:oddHBand="0" w:evenHBand="0" w:firstRowFirstColumn="0" w:firstRowLastColumn="0" w:lastRowFirstColumn="0" w:lastRowLastColumn="0"/>
              <w:rPr>
                <w:sz w:val="22"/>
              </w:rPr>
            </w:pPr>
            <w:r w:rsidRPr="00A23E0B">
              <w:rPr>
                <w:sz w:val="22"/>
              </w:rPr>
              <w:t>Evaluates generalisability across actor types</w:t>
            </w:r>
          </w:p>
        </w:tc>
      </w:tr>
      <w:tr w:rsidR="00A23E0B" w:rsidRPr="00E6656E" w14:paraId="1F01628B"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FD48BF" w14:textId="24FE1FC8" w:rsidR="001D195D" w:rsidRDefault="00A23E0B" w:rsidP="00A23E0B">
            <w:pPr>
              <w:pStyle w:val="Reporttextbody"/>
              <w:rPr>
                <w:sz w:val="22"/>
              </w:rPr>
            </w:pPr>
            <w:r w:rsidRPr="00A23E0B">
              <w:rPr>
                <w:sz w:val="22"/>
              </w:rPr>
              <w:t>Identity</w:t>
            </w:r>
            <w:r w:rsidRPr="00A23E0B">
              <w:rPr>
                <w:sz w:val="22"/>
              </w:rPr>
              <w:noBreakHyphen/>
              <w:t>centric</w:t>
            </w:r>
            <w:r w:rsidR="0054257F">
              <w:rPr>
                <w:sz w:val="22"/>
              </w:rPr>
              <w:t xml:space="preserve"> </w:t>
            </w:r>
          </w:p>
          <w:p w14:paraId="5B848C3E" w14:textId="77777777" w:rsidR="00A23E0B" w:rsidRDefault="0054257F" w:rsidP="00A23E0B">
            <w:pPr>
              <w:pStyle w:val="Reporttextbody"/>
              <w:rPr>
                <w:b w:val="0"/>
                <w:sz w:val="22"/>
              </w:rPr>
            </w:pPr>
            <w:r w:rsidRPr="001D195D">
              <w:rPr>
                <w:sz w:val="22"/>
              </w:rPr>
              <w:fldChar w:fldCharType="begin"/>
            </w:r>
            <w:r w:rsidR="00C8473F" w:rsidRPr="001D195D">
              <w:rPr>
                <w:b w:val="0"/>
                <w:sz w:val="22"/>
              </w:rPr>
              <w:instrText xml:space="preserve"> ADDIN ZOTERO_ITEM CSL_CITATION {"citationID":"RZzXaXB5","properties":{"unsorted":false,"formattedCitation":"[11], [12], [29]","plainCitation":"[11], [12], [29]","noteIndex":0},"citationItems":[{"id":19,"uris":["http://zotero.org/users/local/hIkW2Nt2/items/DW5S5CLA"],"itemData":{"id":19,"type":"paper-conference","abstract":"MFA enhances security by combining two or more independent credentials: something you know (password), something you have (security token), and something you are (biometrics). This method significantly reduces the risk of unauthorized access, as compromising multiple authentication factors is considerably more challenging for attackers. This paper explores the phenomenon of MFA fatigue, its implications on security, user experience, and how businesses might inadvertently drive customers to competitors.","container-title":"2025 60th International Scientific Conference on Information, Communication and Energy Systems and Technologies (ICEST)","DOI":"10.1109/ICEST66328.2025.11098219","event-title":"2025 60th International Scientific Conference on Information, Communication and Energy Systems and Technologies (ICEST)","ISSN":"2603-3267","note":"ISSN: 2603-3267","page":"1-4","source":"IEEE Xplore","title":"Multi-Factor Authentication Fatigue: A Growing Concern in User Experience and Security","title-short":"Multi-Factor Authentication Fatigue","URL":"https://ieeexplore.ieee.org/document/11098219","author":[{"family":"Al-Husari","given":"Firas"},{"family":"Nakov","given":"Ognyan"},{"family":"Nakov","given":"Plamen"}],"accessed":{"date-parts":[["2026",2,26]]},"issued":{"date-parts":[["2025",6]]}}},{"id":349,"uris":["http://zotero.org/users/local/hIkW2Nt2/items/SYS8P24S"],"itemData":{"id":349,"type":"paper-conference","abstract":"Multi-Factor Authentication (MFA) is a sensitive security mechanism that protects user information and data. However, attackers have developed new techniques to break the wall of MFA, leading to significant security measures. This survey flashes several MFA bypass attacks which include the flow of vulnerabilities attacks, Man-In-The-Middle (MITM), data theft, and weaknesses in the distribution of One-Time Password (OTP). In addition to this, third-party dominant risks and cancelable biometrics challenge the MFA securities. To counter these threats, advanced security measures must be implemented. Phishing-resistant MFA methods, such as FIDO2 hardware keys, passkeys, and biometric authentication, help reduce credential theft and unauthorized access. End-to-End OTP encryption and token-binding approaches improve authentication of security and prevent session hijacking. Along with it, decentralized identity management reduces reliance on third- party providers, ensuring better credential security. Enhanced cancelable biometrics and user awareness training also play a vital role in reducing MFA based cyber threats. In addition, this paper relies on Adaptive Artificial Intelligence (AI) to mitigate the threats.","container-title":"2025 6th International Conference for Emerging Technology (INCET)","DOI":"10.1109/INCET64471.2025.11140909","event-title":"2025 6th International Conference for Emerging Technology (INCET)","ISSN":"2996-4490","note":"ISSN: 2996-4490","page":"1-5","source":"IEEE Xplore","title":"Beyond Passwords: The Essence and Impact of Multi-Factor Authentication in Cybersecurity","title-short":"Beyond Passwords","URL":"https://ieeexplore.ieee.org/abstract/document/11140909","author":[{"family":"Pawale","given":"Achal"},{"family":"Inchal","given":"Bhoomika"},{"family":"Bogur","given":"Soumya"},{"literal":"Aditya"},{"family":"Redekar","given":"Prathmesh"},{"family":"Sonwalkar","given":"Prakash K"}],"accessed":{"date-parts":[["2026",5,2]]},"issued":{"date-parts":[["2025",5]]}}},{"id":400,"uris":["http://zotero.org/users/local/hIkW2Nt2/items/SP72SUTA"],"itemData":{"id":400,"type":"paper-conference","abstract":"Single Sign-On (SSO) is an authentication process that allows users to access multiple services with a single set of login credentials. Although SSO improves the user experience, it poses challenges to developers to implement complex authentication protocols securely. External services, called brokers, simplify the integration of SSO. In this paper, we shed light on the emerging brokered SSO ecosystem, focusing on the security of the newly introduced actor, the broker. We systematically evaluate the landscape of brokered SSO, uncovering significant blind spots in previous research. Our study reveals that 25% of the websites with SSO integrate brokers for authentication, an area that has not been covered by any previous research. Through our comprehensive security evaluation, we identify three categories of threats associated with brokered SSO: (1) insufficient validation of redirect chains enabling injection attacks, (2) unauthorized data access enabling account takeovers, and (3) violations of security best current practices. We expose vulnerabilities in over 50 brokers, compromising the security of more than 2k websites. These findings represent only a lower bound of a critical situation, underscoring the urgent need for improved security measures and protocols to safeguard the integrity of brokered SSO systems.","container-title":"2025 IEEE Symposium on Security and Privacy (SP)","DOI":"10.1109/SP61157.2025.00024","event-title":"2025 IEEE Symposium on Security and Privacy (SP)","ISSN":"2375-1207","note":"ISSN: 2375-1207","page":"1009-1027","source":"IEEE Xplore","title":"“Only as Strong as the Weakest Link”: On the Security of Brokered Single Sign-On on the Web","title-short":"“Only as Strong as the Weakest Link”","URL":"https://ieeexplore.ieee.org/abstract/document/11023371","author":[{"family":"Innocenti","given":"Tommaso"},{"family":"Jannett","given":"Louis"},{"family":"Mainka","given":"Christian"},{"family":"Mladenov","given":"Vladislav"},{"family":"Kirda","given":"Engin"}],"accessed":{"date-parts":[["2026",5,2]]},"issued":{"date-parts":[["2025",5]]}}}],"schema":"https://github.com/citation-style-language/schema/raw/master/csl-citation.json"} </w:instrText>
            </w:r>
            <w:r w:rsidRPr="001D195D">
              <w:rPr>
                <w:sz w:val="22"/>
              </w:rPr>
              <w:fldChar w:fldCharType="separate"/>
            </w:r>
            <w:r w:rsidR="00C8473F" w:rsidRPr="001D195D">
              <w:rPr>
                <w:rFonts w:ascii="Calibri" w:hAnsi="Calibri" w:cs="Calibri"/>
                <w:b w:val="0"/>
                <w:sz w:val="22"/>
              </w:rPr>
              <w:t>[11], [12], [29]</w:t>
            </w:r>
            <w:r w:rsidRPr="001D195D">
              <w:rPr>
                <w:sz w:val="22"/>
              </w:rPr>
              <w:fldChar w:fldCharType="end"/>
            </w:r>
          </w:p>
          <w:p w14:paraId="67533C72" w14:textId="42ABFFE3" w:rsidR="001D195D" w:rsidRPr="001D195D" w:rsidRDefault="001D195D" w:rsidP="00A23E0B">
            <w:pPr>
              <w:pStyle w:val="Reporttextbody"/>
              <w:rPr>
                <w:b w:val="0"/>
                <w:sz w:val="22"/>
              </w:rPr>
            </w:pPr>
          </w:p>
        </w:tc>
        <w:tc>
          <w:tcPr>
            <w:tcW w:w="3005" w:type="dxa"/>
          </w:tcPr>
          <w:p w14:paraId="7F42CE0E" w14:textId="3E868DF4" w:rsidR="00A23E0B" w:rsidRPr="00A23E0B" w:rsidRDefault="00A23E0B" w:rsidP="00A23E0B">
            <w:pPr>
              <w:pStyle w:val="Reporttextbody"/>
              <w:cnfStyle w:val="000000100000" w:firstRow="0" w:lastRow="0" w:firstColumn="0" w:lastColumn="0" w:oddVBand="0" w:evenVBand="0" w:oddHBand="1" w:evenHBand="0" w:firstRowFirstColumn="0" w:firstRowLastColumn="0" w:lastRowFirstColumn="0" w:lastRowLastColumn="0"/>
              <w:rPr>
                <w:sz w:val="22"/>
              </w:rPr>
            </w:pPr>
            <w:r w:rsidRPr="00A23E0B">
              <w:rPr>
                <w:sz w:val="22"/>
              </w:rPr>
              <w:t>Authentication and identity misuse</w:t>
            </w:r>
          </w:p>
        </w:tc>
        <w:tc>
          <w:tcPr>
            <w:tcW w:w="3006" w:type="dxa"/>
          </w:tcPr>
          <w:p w14:paraId="40E7FDD3" w14:textId="6F873A24" w:rsidR="00A23E0B" w:rsidRPr="00A23E0B" w:rsidRDefault="00A23E0B" w:rsidP="00A23E0B">
            <w:pPr>
              <w:pStyle w:val="Reporttextbody"/>
              <w:cnfStyle w:val="000000100000" w:firstRow="0" w:lastRow="0" w:firstColumn="0" w:lastColumn="0" w:oddVBand="0" w:evenVBand="0" w:oddHBand="1" w:evenHBand="0" w:firstRowFirstColumn="0" w:firstRowLastColumn="0" w:lastRowFirstColumn="0" w:lastRowLastColumn="0"/>
              <w:rPr>
                <w:sz w:val="22"/>
              </w:rPr>
            </w:pPr>
            <w:r w:rsidRPr="00A23E0B">
              <w:rPr>
                <w:sz w:val="22"/>
              </w:rPr>
              <w:t>Assesses effectiveness against emergent behaviours</w:t>
            </w:r>
          </w:p>
        </w:tc>
      </w:tr>
    </w:tbl>
    <w:p w14:paraId="029FCA24" w14:textId="5E0B5E1D" w:rsidR="00E6656E" w:rsidRDefault="00E6656E" w:rsidP="00E6656E">
      <w:pPr>
        <w:pStyle w:val="Reporttextbody"/>
      </w:pPr>
    </w:p>
    <w:p w14:paraId="5C13A9BE" w14:textId="7A28D45A" w:rsidR="00A510CA" w:rsidRDefault="00A510CA" w:rsidP="003E184F">
      <w:pPr>
        <w:pStyle w:val="Reporttextbody"/>
      </w:pPr>
      <w:bookmarkStart w:id="67" w:name="_Toc228656833"/>
      <w:r>
        <w:t>Each detection strategy reflects a distinct set of assumptions about adversary behaviour identified in the literature, enabling comparative evaluation of how traditional and emergent APT</w:t>
      </w:r>
      <w:r>
        <w:noBreakHyphen/>
        <w:t xml:space="preserve">style behaviours interact with established detection </w:t>
      </w:r>
      <w:r w:rsidR="0054257F">
        <w:t>patterns</w:t>
      </w:r>
      <w:r>
        <w:t>.</w:t>
      </w:r>
    </w:p>
    <w:p w14:paraId="489A9CC8" w14:textId="7963B2D7" w:rsidR="003A22D1" w:rsidRDefault="00A510CA" w:rsidP="00A510CA">
      <w:pPr>
        <w:pStyle w:val="Heading2"/>
        <w:numPr>
          <w:ilvl w:val="1"/>
          <w:numId w:val="26"/>
        </w:numPr>
      </w:pPr>
      <w:r>
        <w:t xml:space="preserve"> </w:t>
      </w:r>
      <w:bookmarkStart w:id="68" w:name="_Toc228738808"/>
      <w:r w:rsidR="003A22D1">
        <w:t>Materials</w:t>
      </w:r>
      <w:bookmarkEnd w:id="67"/>
      <w:bookmarkEnd w:id="68"/>
    </w:p>
    <w:p w14:paraId="5C49A38F" w14:textId="39013A14" w:rsidR="003A22D1" w:rsidRDefault="003A22D1" w:rsidP="003A22D1">
      <w:pPr>
        <w:pStyle w:val="Reporttextbody"/>
      </w:pPr>
      <w:r>
        <w:t>The study</w:t>
      </w:r>
      <w:r w:rsidR="00FD1117">
        <w:t xml:space="preserve"> will</w:t>
      </w:r>
      <w:r w:rsidR="00A23E0B">
        <w:t xml:space="preserve"> make use of</w:t>
      </w:r>
      <w:r>
        <w:t>:</w:t>
      </w:r>
    </w:p>
    <w:p w14:paraId="12960311" w14:textId="5E50AAB8" w:rsidR="003A22D1" w:rsidRDefault="003A22D1" w:rsidP="003A22D1">
      <w:pPr>
        <w:pStyle w:val="Reporttextbody"/>
        <w:numPr>
          <w:ilvl w:val="0"/>
          <w:numId w:val="28"/>
        </w:numPr>
      </w:pPr>
      <w:r>
        <w:t xml:space="preserve">Academic </w:t>
      </w:r>
      <w:r w:rsidR="00A23E0B">
        <w:t>literature and</w:t>
      </w:r>
      <w:r>
        <w:t xml:space="preserve"> systematic reviews</w:t>
      </w:r>
      <w:r w:rsidR="00930DCA">
        <w:t>,</w:t>
      </w:r>
    </w:p>
    <w:p w14:paraId="3FEF6ADD" w14:textId="0A2C0ECD" w:rsidR="003A22D1" w:rsidRDefault="004C56DF" w:rsidP="003A22D1">
      <w:pPr>
        <w:pStyle w:val="Reporttextbody"/>
        <w:numPr>
          <w:ilvl w:val="0"/>
          <w:numId w:val="28"/>
        </w:numPr>
      </w:pPr>
      <w:r>
        <w:t>CTI reports from major vendors</w:t>
      </w:r>
      <w:r w:rsidR="00930DCA">
        <w:t>,</w:t>
      </w:r>
    </w:p>
    <w:p w14:paraId="4FA8700E" w14:textId="0C1466DA" w:rsidR="003A22D1" w:rsidRDefault="00930DCA" w:rsidP="003A22D1">
      <w:pPr>
        <w:pStyle w:val="Reporttextbody"/>
        <w:numPr>
          <w:ilvl w:val="0"/>
          <w:numId w:val="28"/>
        </w:numPr>
      </w:pPr>
      <w:r>
        <w:t>Government advisories,</w:t>
      </w:r>
    </w:p>
    <w:p w14:paraId="7B1A9796" w14:textId="6F4C422F" w:rsidR="003A22D1" w:rsidRDefault="003A22D1" w:rsidP="003A22D1">
      <w:pPr>
        <w:pStyle w:val="Reporttextbody"/>
        <w:numPr>
          <w:ilvl w:val="0"/>
          <w:numId w:val="28"/>
        </w:numPr>
      </w:pPr>
      <w:r>
        <w:t xml:space="preserve">OSINT investigations into </w:t>
      </w:r>
      <w:r w:rsidR="00A23E0B">
        <w:t>emergent actors</w:t>
      </w:r>
      <w:r w:rsidR="00930DCA">
        <w:t>,</w:t>
      </w:r>
    </w:p>
    <w:p w14:paraId="0B8E5EF5" w14:textId="7FB218B1" w:rsidR="003A22D1" w:rsidRDefault="003A22D1" w:rsidP="003A22D1">
      <w:pPr>
        <w:pStyle w:val="Reporttextbody"/>
        <w:numPr>
          <w:ilvl w:val="0"/>
          <w:numId w:val="28"/>
        </w:numPr>
      </w:pPr>
      <w:r>
        <w:t>PRISMA extraction tables</w:t>
      </w:r>
      <w:r w:rsidR="00930DCA">
        <w:t>,</w:t>
      </w:r>
    </w:p>
    <w:p w14:paraId="61D0C2E1" w14:textId="2E822DDC" w:rsidR="003A22D1" w:rsidRDefault="003A22D1" w:rsidP="003A22D1">
      <w:pPr>
        <w:pStyle w:val="Reporttextbody"/>
        <w:numPr>
          <w:ilvl w:val="0"/>
          <w:numId w:val="28"/>
        </w:numPr>
      </w:pPr>
      <w:r>
        <w:t xml:space="preserve">Constructed </w:t>
      </w:r>
      <w:r w:rsidR="00A23E0B">
        <w:t>ATT&amp;CK-mapped behavioural dataset</w:t>
      </w:r>
      <w:r w:rsidR="00930DCA">
        <w:t>s, and</w:t>
      </w:r>
    </w:p>
    <w:p w14:paraId="3EA43093" w14:textId="710451D6" w:rsidR="003A22D1" w:rsidRDefault="00A23E0B" w:rsidP="003A22D1">
      <w:pPr>
        <w:pStyle w:val="Reporttextbody"/>
        <w:numPr>
          <w:ilvl w:val="0"/>
          <w:numId w:val="28"/>
        </w:numPr>
      </w:pPr>
      <w:r>
        <w:t xml:space="preserve">Conceptual detection-logic </w:t>
      </w:r>
      <w:r w:rsidR="00930DCA">
        <w:t>templates.</w:t>
      </w:r>
    </w:p>
    <w:p w14:paraId="2D552A10" w14:textId="4CA6C016" w:rsidR="003A22D1" w:rsidRDefault="003A22D1" w:rsidP="003A22D1">
      <w:pPr>
        <w:pStyle w:val="Reporttextbody"/>
      </w:pPr>
      <w:r>
        <w:t>No live malware, offensive tools, or operational systems will be used.</w:t>
      </w:r>
    </w:p>
    <w:p w14:paraId="3423E5D5" w14:textId="0CF376D3" w:rsidR="003A22D1" w:rsidRDefault="003A22D1" w:rsidP="00FD1117">
      <w:pPr>
        <w:pStyle w:val="Heading2"/>
        <w:numPr>
          <w:ilvl w:val="1"/>
          <w:numId w:val="26"/>
        </w:numPr>
      </w:pPr>
      <w:bookmarkStart w:id="69" w:name="_Toc228656834"/>
      <w:bookmarkStart w:id="70" w:name="_Toc228738809"/>
      <w:r>
        <w:lastRenderedPageBreak/>
        <w:t>Data Collection</w:t>
      </w:r>
      <w:bookmarkEnd w:id="69"/>
      <w:bookmarkEnd w:id="70"/>
    </w:p>
    <w:p w14:paraId="1DBE1C51" w14:textId="72AE8FC3" w:rsidR="00A510CA" w:rsidRPr="00A23E0B" w:rsidRDefault="00A23E0B" w:rsidP="00A23E0B">
      <w:pPr>
        <w:pStyle w:val="Reporttextbody"/>
        <w:rPr>
          <w:lang w:eastAsia="en-GB"/>
        </w:rPr>
      </w:pPr>
      <w:r w:rsidRPr="00A23E0B">
        <w:rPr>
          <w:lang w:eastAsia="en-GB"/>
        </w:rPr>
        <w:t xml:space="preserve">Data collection will follow </w:t>
      </w:r>
      <w:r w:rsidR="00930DCA">
        <w:rPr>
          <w:lang w:eastAsia="en-GB"/>
        </w:rPr>
        <w:t xml:space="preserve">the following </w:t>
      </w:r>
      <w:r w:rsidRPr="00A23E0B">
        <w:rPr>
          <w:lang w:eastAsia="en-GB"/>
        </w:rPr>
        <w:t>four PRISMA stages</w:t>
      </w:r>
      <w:r w:rsidR="00930DCA">
        <w:rPr>
          <w:lang w:eastAsia="en-GB"/>
        </w:rPr>
        <w:t xml:space="preserve"> to </w:t>
      </w:r>
      <w:r w:rsidRPr="00A23E0B">
        <w:rPr>
          <w:lang w:eastAsia="en-GB"/>
        </w:rPr>
        <w:t>support consistency, transparency, and co</w:t>
      </w:r>
      <w:r w:rsidR="00A510CA">
        <w:rPr>
          <w:lang w:eastAsia="en-GB"/>
        </w:rPr>
        <w:t>mparability across data sources.</w:t>
      </w:r>
    </w:p>
    <w:p w14:paraId="0DE2AF65" w14:textId="72ECB3E7" w:rsidR="00FD1117" w:rsidRDefault="00FD1117" w:rsidP="00AD0A4F">
      <w:pPr>
        <w:pStyle w:val="Caption"/>
        <w:keepNext/>
        <w:jc w:val="center"/>
      </w:pPr>
      <w:bookmarkStart w:id="71" w:name="_Toc228738586"/>
      <w:r>
        <w:t xml:space="preserve">Table </w:t>
      </w:r>
      <w:fldSimple w:instr=" SEQ Table \* ARABIC ">
        <w:r w:rsidR="003A2AAC">
          <w:t>4</w:t>
        </w:r>
      </w:fldSimple>
      <w:r>
        <w:t>: PRISMA stages</w:t>
      </w:r>
      <w:bookmarkEnd w:id="71"/>
    </w:p>
    <w:tbl>
      <w:tblPr>
        <w:tblStyle w:val="PlainTable2"/>
        <w:tblW w:w="0" w:type="auto"/>
        <w:tblLook w:val="04A0" w:firstRow="1" w:lastRow="0" w:firstColumn="1" w:lastColumn="0" w:noHBand="0" w:noVBand="1"/>
      </w:tblPr>
      <w:tblGrid>
        <w:gridCol w:w="2455"/>
        <w:gridCol w:w="2355"/>
        <w:gridCol w:w="2231"/>
        <w:gridCol w:w="1975"/>
      </w:tblGrid>
      <w:tr w:rsidR="00FD1117" w:rsidRPr="00E6656E" w14:paraId="62452139" w14:textId="529C3490" w:rsidTr="00A23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5" w:type="dxa"/>
          </w:tcPr>
          <w:p w14:paraId="7CAA1436" w14:textId="0B1E6BB3" w:rsidR="00FD1117" w:rsidRPr="00E6656E" w:rsidRDefault="00FD1117" w:rsidP="003A22D1">
            <w:pPr>
              <w:pStyle w:val="Reporttextbody"/>
              <w:rPr>
                <w:sz w:val="22"/>
              </w:rPr>
            </w:pPr>
            <w:r w:rsidRPr="00E6656E">
              <w:rPr>
                <w:sz w:val="22"/>
              </w:rPr>
              <w:t>Stage</w:t>
            </w:r>
          </w:p>
        </w:tc>
        <w:tc>
          <w:tcPr>
            <w:tcW w:w="2355" w:type="dxa"/>
          </w:tcPr>
          <w:p w14:paraId="23D66244" w14:textId="6CF2289E" w:rsidR="00FD1117" w:rsidRPr="00E6656E" w:rsidRDefault="00FD1117" w:rsidP="003A22D1">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Method</w:t>
            </w:r>
          </w:p>
        </w:tc>
        <w:tc>
          <w:tcPr>
            <w:tcW w:w="2231" w:type="dxa"/>
          </w:tcPr>
          <w:p w14:paraId="72848DE9" w14:textId="01BD4441" w:rsidR="00FD1117" w:rsidRPr="00E6656E" w:rsidRDefault="00FD1117" w:rsidP="003A22D1">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Output</w:t>
            </w:r>
          </w:p>
        </w:tc>
        <w:tc>
          <w:tcPr>
            <w:tcW w:w="1975" w:type="dxa"/>
          </w:tcPr>
          <w:p w14:paraId="4D996376" w14:textId="038C062B" w:rsidR="00FD1117" w:rsidRPr="00E6656E" w:rsidRDefault="00FD1117" w:rsidP="003A22D1">
            <w:pPr>
              <w:pStyle w:val="Reporttextbody"/>
              <w:cnfStyle w:val="100000000000" w:firstRow="1" w:lastRow="0" w:firstColumn="0" w:lastColumn="0" w:oddVBand="0" w:evenVBand="0" w:oddHBand="0" w:evenHBand="0" w:firstRowFirstColumn="0" w:firstRowLastColumn="0" w:lastRowFirstColumn="0" w:lastRowLastColumn="0"/>
              <w:rPr>
                <w:sz w:val="22"/>
              </w:rPr>
            </w:pPr>
            <w:r w:rsidRPr="00E6656E">
              <w:rPr>
                <w:sz w:val="22"/>
              </w:rPr>
              <w:t>Justification</w:t>
            </w:r>
          </w:p>
        </w:tc>
      </w:tr>
      <w:tr w:rsidR="00FD1117" w:rsidRPr="00E6656E" w14:paraId="03D57006" w14:textId="108975F8"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5" w:type="dxa"/>
          </w:tcPr>
          <w:p w14:paraId="11187209" w14:textId="72A2E936" w:rsidR="00FD1117" w:rsidRPr="00E6656E" w:rsidRDefault="00FD1117" w:rsidP="003A22D1">
            <w:pPr>
              <w:pStyle w:val="Reporttextbody"/>
              <w:rPr>
                <w:sz w:val="22"/>
              </w:rPr>
            </w:pPr>
            <w:r w:rsidRPr="00E6656E">
              <w:rPr>
                <w:sz w:val="22"/>
              </w:rPr>
              <w:t>Identification</w:t>
            </w:r>
          </w:p>
        </w:tc>
        <w:tc>
          <w:tcPr>
            <w:tcW w:w="2355" w:type="dxa"/>
          </w:tcPr>
          <w:p w14:paraId="413AFB5C" w14:textId="77777777" w:rsidR="00FD1117" w:rsidRDefault="00FD1117"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r w:rsidRPr="00E6656E">
              <w:rPr>
                <w:sz w:val="22"/>
              </w:rPr>
              <w:t>Searches across academic, CTI, OSINT, and government sources</w:t>
            </w:r>
          </w:p>
          <w:p w14:paraId="71DB6D14" w14:textId="07396DEE" w:rsidR="001D195D" w:rsidRPr="00E6656E" w:rsidRDefault="001D195D"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p>
        </w:tc>
        <w:tc>
          <w:tcPr>
            <w:tcW w:w="2231" w:type="dxa"/>
          </w:tcPr>
          <w:p w14:paraId="09F47FBF" w14:textId="7FD9D4E7" w:rsidR="00FD1117" w:rsidRPr="00E6656E" w:rsidRDefault="00A23E0B"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r w:rsidRPr="00E6656E">
              <w:rPr>
                <w:sz w:val="22"/>
              </w:rPr>
              <w:t>Initial</w:t>
            </w:r>
            <w:r w:rsidR="00FD1117" w:rsidRPr="00E6656E">
              <w:rPr>
                <w:sz w:val="22"/>
              </w:rPr>
              <w:t xml:space="preserve"> source pool</w:t>
            </w:r>
          </w:p>
        </w:tc>
        <w:tc>
          <w:tcPr>
            <w:tcW w:w="1975" w:type="dxa"/>
          </w:tcPr>
          <w:p w14:paraId="047F653E" w14:textId="05DACFD8" w:rsidR="00FD1117" w:rsidRPr="00E6656E" w:rsidRDefault="00FD1117"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r w:rsidRPr="00E6656E">
              <w:rPr>
                <w:sz w:val="22"/>
              </w:rPr>
              <w:t>Ensures broad coverage of both traditional and emergent groups</w:t>
            </w:r>
          </w:p>
        </w:tc>
      </w:tr>
      <w:tr w:rsidR="00FD1117" w:rsidRPr="00E6656E" w14:paraId="0123D459" w14:textId="265BAD34" w:rsidTr="00A23E0B">
        <w:tc>
          <w:tcPr>
            <w:cnfStyle w:val="001000000000" w:firstRow="0" w:lastRow="0" w:firstColumn="1" w:lastColumn="0" w:oddVBand="0" w:evenVBand="0" w:oddHBand="0" w:evenHBand="0" w:firstRowFirstColumn="0" w:firstRowLastColumn="0" w:lastRowFirstColumn="0" w:lastRowLastColumn="0"/>
            <w:tcW w:w="2455" w:type="dxa"/>
          </w:tcPr>
          <w:p w14:paraId="2E373B0C" w14:textId="2A5119EF" w:rsidR="00FD1117" w:rsidRPr="00E6656E" w:rsidRDefault="00FD1117" w:rsidP="003A22D1">
            <w:pPr>
              <w:pStyle w:val="Reporttextbody"/>
              <w:rPr>
                <w:sz w:val="22"/>
              </w:rPr>
            </w:pPr>
            <w:r w:rsidRPr="00E6656E">
              <w:rPr>
                <w:sz w:val="22"/>
              </w:rPr>
              <w:t>Screening</w:t>
            </w:r>
          </w:p>
        </w:tc>
        <w:tc>
          <w:tcPr>
            <w:tcW w:w="2355" w:type="dxa"/>
          </w:tcPr>
          <w:p w14:paraId="31DBC301" w14:textId="77777777" w:rsidR="00FD1117" w:rsidRDefault="00FD1117"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r w:rsidRPr="00E6656E">
              <w:rPr>
                <w:sz w:val="22"/>
              </w:rPr>
              <w:t>Relevance filtering based on behavioural details and detection applicability</w:t>
            </w:r>
          </w:p>
          <w:p w14:paraId="17E0FCED" w14:textId="7431B438" w:rsidR="001D195D" w:rsidRPr="00E6656E" w:rsidRDefault="001D195D"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p>
        </w:tc>
        <w:tc>
          <w:tcPr>
            <w:tcW w:w="2231" w:type="dxa"/>
          </w:tcPr>
          <w:p w14:paraId="2D53C11A" w14:textId="25F17AC5" w:rsidR="00FD1117" w:rsidRPr="00E6656E" w:rsidRDefault="00FD1117"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r w:rsidRPr="00E6656E">
              <w:rPr>
                <w:sz w:val="22"/>
              </w:rPr>
              <w:t>Reduced source set</w:t>
            </w:r>
          </w:p>
        </w:tc>
        <w:tc>
          <w:tcPr>
            <w:tcW w:w="1975" w:type="dxa"/>
          </w:tcPr>
          <w:p w14:paraId="261067C7" w14:textId="41C2CAA3" w:rsidR="00FD1117" w:rsidRPr="00E6656E" w:rsidRDefault="00FD1117"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r w:rsidRPr="00E6656E">
              <w:rPr>
                <w:sz w:val="22"/>
              </w:rPr>
              <w:t>Removes noise and ensures behavioural relevance</w:t>
            </w:r>
          </w:p>
        </w:tc>
      </w:tr>
      <w:tr w:rsidR="00FD1117" w:rsidRPr="00E6656E" w14:paraId="44FB2465" w14:textId="5E6A067F"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5" w:type="dxa"/>
          </w:tcPr>
          <w:p w14:paraId="5695FBE6" w14:textId="668B2F3D" w:rsidR="00FD1117" w:rsidRPr="00E6656E" w:rsidRDefault="00FD1117" w:rsidP="003A22D1">
            <w:pPr>
              <w:pStyle w:val="Reporttextbody"/>
              <w:rPr>
                <w:sz w:val="22"/>
              </w:rPr>
            </w:pPr>
            <w:r w:rsidRPr="00E6656E">
              <w:rPr>
                <w:sz w:val="22"/>
              </w:rPr>
              <w:t>Eligibility</w:t>
            </w:r>
          </w:p>
        </w:tc>
        <w:tc>
          <w:tcPr>
            <w:tcW w:w="2355" w:type="dxa"/>
          </w:tcPr>
          <w:p w14:paraId="796CDA62" w14:textId="77777777" w:rsidR="00FD1117" w:rsidRDefault="006C4831"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r w:rsidRPr="00E6656E">
              <w:rPr>
                <w:sz w:val="22"/>
              </w:rPr>
              <w:t>Exclusion of sources lacking behavioural evidence or methodological clarity</w:t>
            </w:r>
          </w:p>
          <w:p w14:paraId="52ED8EC8" w14:textId="039154BF" w:rsidR="001D195D" w:rsidRPr="00E6656E" w:rsidRDefault="001D195D"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p>
        </w:tc>
        <w:tc>
          <w:tcPr>
            <w:tcW w:w="2231" w:type="dxa"/>
          </w:tcPr>
          <w:p w14:paraId="7E8B66FE" w14:textId="73D7A13C" w:rsidR="00FD1117" w:rsidRPr="00E6656E" w:rsidRDefault="006C4831"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r w:rsidRPr="00E6656E">
              <w:rPr>
                <w:sz w:val="22"/>
              </w:rPr>
              <w:t>Final source list</w:t>
            </w:r>
          </w:p>
        </w:tc>
        <w:tc>
          <w:tcPr>
            <w:tcW w:w="1975" w:type="dxa"/>
          </w:tcPr>
          <w:p w14:paraId="248821BC" w14:textId="7B0659DD" w:rsidR="00FD1117" w:rsidRPr="00E6656E" w:rsidRDefault="00FD1117" w:rsidP="003A22D1">
            <w:pPr>
              <w:pStyle w:val="Reporttextbody"/>
              <w:cnfStyle w:val="000000100000" w:firstRow="0" w:lastRow="0" w:firstColumn="0" w:lastColumn="0" w:oddVBand="0" w:evenVBand="0" w:oddHBand="1" w:evenHBand="0" w:firstRowFirstColumn="0" w:firstRowLastColumn="0" w:lastRowFirstColumn="0" w:lastRowLastColumn="0"/>
              <w:rPr>
                <w:sz w:val="22"/>
              </w:rPr>
            </w:pPr>
            <w:r w:rsidRPr="00E6656E">
              <w:rPr>
                <w:sz w:val="22"/>
              </w:rPr>
              <w:t>Maintains quality and reliability of the dataset</w:t>
            </w:r>
          </w:p>
        </w:tc>
      </w:tr>
      <w:tr w:rsidR="00FD1117" w:rsidRPr="00E6656E" w14:paraId="091C1C9A" w14:textId="1582FCD8" w:rsidTr="00A23E0B">
        <w:tc>
          <w:tcPr>
            <w:cnfStyle w:val="001000000000" w:firstRow="0" w:lastRow="0" w:firstColumn="1" w:lastColumn="0" w:oddVBand="0" w:evenVBand="0" w:oddHBand="0" w:evenHBand="0" w:firstRowFirstColumn="0" w:firstRowLastColumn="0" w:lastRowFirstColumn="0" w:lastRowLastColumn="0"/>
            <w:tcW w:w="2455" w:type="dxa"/>
          </w:tcPr>
          <w:p w14:paraId="71B015EC" w14:textId="609494DF" w:rsidR="00FD1117" w:rsidRPr="00E6656E" w:rsidRDefault="00FD1117" w:rsidP="003A22D1">
            <w:pPr>
              <w:pStyle w:val="Reporttextbody"/>
              <w:rPr>
                <w:sz w:val="22"/>
              </w:rPr>
            </w:pPr>
            <w:r w:rsidRPr="00E6656E">
              <w:rPr>
                <w:sz w:val="22"/>
              </w:rPr>
              <w:t>Extraction</w:t>
            </w:r>
          </w:p>
        </w:tc>
        <w:tc>
          <w:tcPr>
            <w:tcW w:w="2355" w:type="dxa"/>
          </w:tcPr>
          <w:p w14:paraId="2C094742" w14:textId="77777777" w:rsidR="00FD1117" w:rsidRDefault="006C4831"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r w:rsidRPr="00E6656E">
              <w:rPr>
                <w:sz w:val="22"/>
              </w:rPr>
              <w:t xml:space="preserve">PRISMA table capturing behavioural evidence, ATT&amp;CK mapping, </w:t>
            </w:r>
            <w:r w:rsidR="00A23E0B" w:rsidRPr="00E6656E">
              <w:rPr>
                <w:sz w:val="22"/>
              </w:rPr>
              <w:t>social technical</w:t>
            </w:r>
            <w:r w:rsidRPr="00E6656E">
              <w:rPr>
                <w:sz w:val="22"/>
              </w:rPr>
              <w:t xml:space="preserve"> factors, biases</w:t>
            </w:r>
          </w:p>
          <w:p w14:paraId="0B45F9C5" w14:textId="1A578EAD" w:rsidR="001D195D" w:rsidRPr="00E6656E" w:rsidRDefault="001D195D"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p>
        </w:tc>
        <w:tc>
          <w:tcPr>
            <w:tcW w:w="2231" w:type="dxa"/>
          </w:tcPr>
          <w:p w14:paraId="168BB7EF" w14:textId="7EF4A38D" w:rsidR="00FD1117" w:rsidRPr="00E6656E" w:rsidRDefault="006C4831"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r w:rsidRPr="00E6656E">
              <w:rPr>
                <w:sz w:val="22"/>
              </w:rPr>
              <w:t>Structured dataset</w:t>
            </w:r>
          </w:p>
        </w:tc>
        <w:tc>
          <w:tcPr>
            <w:tcW w:w="1975" w:type="dxa"/>
          </w:tcPr>
          <w:p w14:paraId="5D2AB240" w14:textId="09692888" w:rsidR="00FD1117" w:rsidRPr="00E6656E" w:rsidRDefault="00FD1117" w:rsidP="003A22D1">
            <w:pPr>
              <w:pStyle w:val="Reporttextbody"/>
              <w:cnfStyle w:val="000000000000" w:firstRow="0" w:lastRow="0" w:firstColumn="0" w:lastColumn="0" w:oddVBand="0" w:evenVBand="0" w:oddHBand="0" w:evenHBand="0" w:firstRowFirstColumn="0" w:firstRowLastColumn="0" w:lastRowFirstColumn="0" w:lastRowLastColumn="0"/>
              <w:rPr>
                <w:sz w:val="22"/>
              </w:rPr>
            </w:pPr>
            <w:r w:rsidRPr="00E6656E">
              <w:rPr>
                <w:sz w:val="22"/>
              </w:rPr>
              <w:t>Provides a consistent basis for comparison and experimentation</w:t>
            </w:r>
          </w:p>
        </w:tc>
      </w:tr>
    </w:tbl>
    <w:p w14:paraId="73BB0974" w14:textId="6E4B40EB" w:rsidR="003A22D1" w:rsidRDefault="003A22D1" w:rsidP="003A22D1">
      <w:pPr>
        <w:pStyle w:val="Reporttextbody"/>
      </w:pPr>
    </w:p>
    <w:p w14:paraId="580668A9" w14:textId="0D54B3A0" w:rsidR="00930124" w:rsidRDefault="00930124" w:rsidP="00930124">
      <w:pPr>
        <w:pStyle w:val="Heading2"/>
        <w:numPr>
          <w:ilvl w:val="1"/>
          <w:numId w:val="26"/>
        </w:numPr>
      </w:pPr>
      <w:bookmarkStart w:id="72" w:name="_Toc228656835"/>
      <w:bookmarkStart w:id="73" w:name="_Toc228738810"/>
      <w:r>
        <w:t>Triangulation</w:t>
      </w:r>
      <w:bookmarkEnd w:id="72"/>
      <w:bookmarkEnd w:id="73"/>
    </w:p>
    <w:p w14:paraId="74AEA0F0" w14:textId="514631D2" w:rsidR="00A23E0B" w:rsidRPr="00A23E0B" w:rsidRDefault="00A23E0B" w:rsidP="00A23E0B">
      <w:pPr>
        <w:pStyle w:val="Reporttextbody"/>
        <w:rPr>
          <w:lang w:eastAsia="en-GB"/>
        </w:rPr>
      </w:pPr>
      <w:r w:rsidRPr="00A23E0B">
        <w:rPr>
          <w:lang w:eastAsia="en-GB"/>
        </w:rPr>
        <w:t xml:space="preserve">Triangulation will be </w:t>
      </w:r>
      <w:r w:rsidR="00930DCA">
        <w:rPr>
          <w:lang w:eastAsia="en-GB"/>
        </w:rPr>
        <w:t>used</w:t>
      </w:r>
      <w:r w:rsidRPr="00A23E0B">
        <w:rPr>
          <w:lang w:eastAsia="en-GB"/>
        </w:rPr>
        <w:t xml:space="preserve"> to enhance the validity and reliability of findings by integrating evidence from multiple independent sources. Given the fragmented nature of cybersecurity data, this approach will help mitigate bias and improve analytical robustness.</w:t>
      </w:r>
    </w:p>
    <w:p w14:paraId="1E73732C" w14:textId="34CC62B8" w:rsidR="000929CC" w:rsidRDefault="00930DCA" w:rsidP="00930DCA">
      <w:pPr>
        <w:pStyle w:val="Heading2"/>
      </w:pPr>
      <w:bookmarkStart w:id="74" w:name="_Toc228738811"/>
      <w:r>
        <w:t>3.7</w:t>
      </w:r>
      <w:r>
        <w:tab/>
      </w:r>
      <w:r w:rsidR="000929CC">
        <w:t>Ethical Considerations</w:t>
      </w:r>
      <w:bookmarkEnd w:id="74"/>
    </w:p>
    <w:p w14:paraId="47BCB291" w14:textId="21C8A4B6" w:rsidR="00A23E0B" w:rsidRPr="00A23E0B" w:rsidRDefault="00A23E0B" w:rsidP="00A23E0B">
      <w:pPr>
        <w:pStyle w:val="Reporttextbody"/>
        <w:rPr>
          <w:lang w:eastAsia="en-GB"/>
        </w:rPr>
      </w:pPr>
      <w:r w:rsidRPr="00A23E0B">
        <w:rPr>
          <w:lang w:eastAsia="en-GB"/>
        </w:rPr>
        <w:t>The study will use only secondary data and simulated behavioural representations. No live systems, malware, or sensitive operational details will be involved. Behavioural modelling will be conducted exclusively through the MITRE ATT&amp;CK</w:t>
      </w:r>
      <w:r w:rsidR="003E184F">
        <w:rPr>
          <w:rFonts w:cstheme="minorHAnsi"/>
          <w:lang w:eastAsia="en-GB"/>
        </w:rPr>
        <w:t>®</w:t>
      </w:r>
      <w:r w:rsidRPr="00A23E0B">
        <w:rPr>
          <w:lang w:eastAsia="en-GB"/>
        </w:rPr>
        <w:t xml:space="preserve"> framework, and no personal or identifiable data will be processed. All sources will be cited responsibly.</w:t>
      </w:r>
    </w:p>
    <w:p w14:paraId="1D6269CD" w14:textId="07879393" w:rsidR="00A23E0B" w:rsidRDefault="00930DCA" w:rsidP="00930DCA">
      <w:pPr>
        <w:pStyle w:val="Heading2"/>
      </w:pPr>
      <w:bookmarkStart w:id="75" w:name="_Toc228738812"/>
      <w:r>
        <w:t>3.8</w:t>
      </w:r>
      <w:r w:rsidR="000929CC">
        <w:tab/>
        <w:t>Limitations</w:t>
      </w:r>
      <w:bookmarkStart w:id="76" w:name="_Toc228656836"/>
      <w:bookmarkEnd w:id="75"/>
    </w:p>
    <w:p w14:paraId="6EACAE72" w14:textId="044670CF" w:rsidR="00A23E0B" w:rsidRPr="00A23E0B" w:rsidRDefault="00A23E0B" w:rsidP="00A23E0B">
      <w:pPr>
        <w:pStyle w:val="Reporttextbody"/>
      </w:pPr>
      <w:r w:rsidRPr="00A23E0B">
        <w:rPr>
          <w:lang w:eastAsia="en-GB"/>
        </w:rPr>
        <w:t>The study will rely on secondary reporting, which may reflect source</w:t>
      </w:r>
      <w:r w:rsidRPr="00A23E0B">
        <w:rPr>
          <w:lang w:eastAsia="en-GB"/>
        </w:rPr>
        <w:noBreakHyphen/>
        <w:t>specific bias or incomplete visibility. Behavioural simulation cannot fully capture real</w:t>
      </w:r>
      <w:r w:rsidRPr="00A23E0B">
        <w:rPr>
          <w:lang w:eastAsia="en-GB"/>
        </w:rPr>
        <w:noBreakHyphen/>
        <w:t>world attacker adaptability, and detection evaluation will be conceptual rather than operational. These limitations will be mitigated through structured analysis and evidence triangulation.</w:t>
      </w:r>
    </w:p>
    <w:p w14:paraId="6F845281" w14:textId="7ECF1FF4" w:rsidR="003A22D1" w:rsidRDefault="00ED7D52" w:rsidP="00ED7D52">
      <w:pPr>
        <w:pStyle w:val="Heading1"/>
      </w:pPr>
      <w:bookmarkStart w:id="77" w:name="_Toc228738813"/>
      <w:r>
        <w:lastRenderedPageBreak/>
        <w:t>4</w:t>
      </w:r>
      <w:r>
        <w:tab/>
      </w:r>
      <w:r w:rsidR="00213A5C" w:rsidRPr="004C56DF">
        <w:t>Data Analysis</w:t>
      </w:r>
      <w:bookmarkEnd w:id="76"/>
      <w:bookmarkEnd w:id="77"/>
    </w:p>
    <w:p w14:paraId="6FB88B63" w14:textId="4ED2640C" w:rsidR="004C56DF" w:rsidRPr="004C56DF" w:rsidRDefault="004C56DF" w:rsidP="00ED7D52">
      <w:pPr>
        <w:pStyle w:val="Reporttextbody"/>
        <w:rPr>
          <w:lang w:eastAsia="en-GB"/>
        </w:rPr>
      </w:pPr>
      <w:r w:rsidRPr="004C56DF">
        <w:rPr>
          <w:lang w:eastAsia="en-GB"/>
        </w:rPr>
        <w:t xml:space="preserve">This </w:t>
      </w:r>
      <w:r>
        <w:rPr>
          <w:lang w:eastAsia="en-GB"/>
        </w:rPr>
        <w:t>section</w:t>
      </w:r>
      <w:r w:rsidRPr="004C56DF">
        <w:rPr>
          <w:lang w:eastAsia="en-GB"/>
        </w:rPr>
        <w:t xml:space="preserve"> outlines the analytical techniques that will be used to address the research objectives and evaluate the central research question. The analysis is divided into two stages: comparative behavioural analysis and </w:t>
      </w:r>
      <w:r w:rsidR="00A23E0B">
        <w:rPr>
          <w:lang w:eastAsia="en-GB"/>
        </w:rPr>
        <w:t xml:space="preserve">conceptual </w:t>
      </w:r>
      <w:r w:rsidRPr="004C56DF">
        <w:rPr>
          <w:lang w:eastAsia="en-GB"/>
        </w:rPr>
        <w:t>experimental evalu</w:t>
      </w:r>
      <w:r w:rsidR="00ED7D52">
        <w:rPr>
          <w:lang w:eastAsia="en-GB"/>
        </w:rPr>
        <w:t>ation of detection performance.</w:t>
      </w:r>
    </w:p>
    <w:p w14:paraId="658456DC" w14:textId="1017AF09" w:rsidR="00213A5C" w:rsidRPr="00213A5C" w:rsidRDefault="004C56DF" w:rsidP="004C56DF">
      <w:pPr>
        <w:pStyle w:val="Heading2"/>
      </w:pPr>
      <w:bookmarkStart w:id="78" w:name="_Toc228656837"/>
      <w:bookmarkStart w:id="79" w:name="_Toc228738814"/>
      <w:r>
        <w:t>4.1</w:t>
      </w:r>
      <w:r>
        <w:tab/>
      </w:r>
      <w:r w:rsidR="00213A5C">
        <w:t>Comparative</w:t>
      </w:r>
      <w:r>
        <w:t xml:space="preserve"> Behavioural</w:t>
      </w:r>
      <w:r w:rsidR="00213A5C">
        <w:t xml:space="preserve"> Analysis</w:t>
      </w:r>
      <w:bookmarkEnd w:id="78"/>
      <w:bookmarkEnd w:id="79"/>
    </w:p>
    <w:p w14:paraId="34A0F97C" w14:textId="1A729D11" w:rsidR="00A23E0B" w:rsidRPr="00A23E0B" w:rsidRDefault="00A23E0B" w:rsidP="00A23E0B">
      <w:pPr>
        <w:pStyle w:val="Reporttextbody"/>
        <w:rPr>
          <w:lang w:eastAsia="en-GB"/>
        </w:rPr>
      </w:pPr>
      <w:bookmarkStart w:id="80" w:name="_Toc228656838"/>
      <w:r w:rsidRPr="00A23E0B">
        <w:rPr>
          <w:lang w:eastAsia="en-GB"/>
        </w:rPr>
        <w:t xml:space="preserve">Behavioural evidence extracted through the systematic review will be analysed using </w:t>
      </w:r>
      <w:r w:rsidR="002C441D" w:rsidRPr="002C441D">
        <w:rPr>
          <w:lang w:eastAsia="en-GB"/>
        </w:rPr>
        <w:t xml:space="preserve">NVivo </w:t>
      </w:r>
      <w:r w:rsidR="002C441D">
        <w:rPr>
          <w:lang w:eastAsia="en-GB"/>
        </w:rPr>
        <w:t xml:space="preserve">for </w:t>
      </w:r>
      <w:r w:rsidRPr="00A23E0B">
        <w:rPr>
          <w:bCs/>
          <w:lang w:eastAsia="en-GB"/>
        </w:rPr>
        <w:t>thematic coding</w:t>
      </w:r>
      <w:r w:rsidRPr="00A23E0B">
        <w:rPr>
          <w:lang w:eastAsia="en-GB"/>
        </w:rPr>
        <w:t xml:space="preserve"> and </w:t>
      </w:r>
      <w:r w:rsidRPr="00A23E0B">
        <w:rPr>
          <w:bCs/>
          <w:lang w:eastAsia="en-GB"/>
        </w:rPr>
        <w:t>MITRE ATT&amp;CK</w:t>
      </w:r>
      <w:r w:rsidRPr="00A23E0B">
        <w:rPr>
          <w:bCs/>
          <w:lang w:eastAsia="en-GB"/>
        </w:rPr>
        <w:noBreakHyphen/>
        <w:t>based clustering</w:t>
      </w:r>
      <w:r w:rsidRPr="00A23E0B">
        <w:rPr>
          <w:lang w:eastAsia="en-GB"/>
        </w:rPr>
        <w:t xml:space="preserve"> to compare traditional APT behaviours with emergent APT</w:t>
      </w:r>
      <w:r w:rsidRPr="00A23E0B">
        <w:rPr>
          <w:lang w:eastAsia="en-GB"/>
        </w:rPr>
        <w:noBreakHyphen/>
        <w:t>style behaviours. Intrusion behaviours will be mapped to ATT&amp;CK techniques to ensure consistent representation across both datasets.</w:t>
      </w:r>
    </w:p>
    <w:p w14:paraId="1E8FEA68" w14:textId="767519BF" w:rsidR="00A23E0B" w:rsidRPr="00A23E0B" w:rsidRDefault="00A23E0B" w:rsidP="00A23E0B">
      <w:pPr>
        <w:pStyle w:val="Reporttextbody"/>
        <w:rPr>
          <w:lang w:eastAsia="en-GB"/>
        </w:rPr>
      </w:pPr>
      <w:r w:rsidRPr="00A23E0B">
        <w:rPr>
          <w:lang w:eastAsia="en-GB"/>
        </w:rPr>
        <w:t>The analysis will focus on identifying recurring behavioural patterns related to initial access, persistence, lateral movement, and reliance on identity compromise. Technique</w:t>
      </w:r>
      <w:r w:rsidRPr="00A23E0B">
        <w:rPr>
          <w:lang w:eastAsia="en-GB"/>
        </w:rPr>
        <w:noBreakHyphen/>
        <w:t>level and tactic</w:t>
      </w:r>
      <w:r w:rsidRPr="00A23E0B">
        <w:rPr>
          <w:lang w:eastAsia="en-GB"/>
        </w:rPr>
        <w:noBreakHyphen/>
        <w:t xml:space="preserve">level clustering will support structured comparison, while behavioural divergence will be identified by examining where emergent behaviours depart from assumptions embedded in traditional APT models. </w:t>
      </w:r>
    </w:p>
    <w:p w14:paraId="1B5B4CC7" w14:textId="0EFF9A88" w:rsidR="00213A5C" w:rsidRDefault="004C56DF" w:rsidP="004C56DF">
      <w:pPr>
        <w:pStyle w:val="Heading2"/>
      </w:pPr>
      <w:bookmarkStart w:id="81" w:name="_Toc228738815"/>
      <w:r>
        <w:t>4.2</w:t>
      </w:r>
      <w:r>
        <w:tab/>
      </w:r>
      <w:r w:rsidR="00930DCA">
        <w:t xml:space="preserve">Conceptual </w:t>
      </w:r>
      <w:r w:rsidR="00213A5C">
        <w:t>Experimental Analysis</w:t>
      </w:r>
      <w:bookmarkEnd w:id="80"/>
      <w:bookmarkEnd w:id="81"/>
    </w:p>
    <w:p w14:paraId="2D56F1CB" w14:textId="21186008" w:rsidR="004C56DF" w:rsidRDefault="004C56DF" w:rsidP="004C56DF">
      <w:pPr>
        <w:pStyle w:val="Reporttextbody"/>
      </w:pPr>
      <w:r w:rsidRPr="004C56DF">
        <w:t xml:space="preserve">Following the comparative analysis, a conceptual experimental evaluation will be </w:t>
      </w:r>
      <w:r w:rsidR="00A23E0B">
        <w:t xml:space="preserve">undertaken </w:t>
      </w:r>
      <w:r w:rsidRPr="004C56DF">
        <w:t>to assess whether different detection strategies perform differently when applied to the two behavioural datasets.</w:t>
      </w:r>
    </w:p>
    <w:p w14:paraId="00827DC3" w14:textId="7A9E4BAC" w:rsidR="00A510CA" w:rsidRPr="00A510CA" w:rsidRDefault="004C56DF" w:rsidP="00A510CA">
      <w:pPr>
        <w:pStyle w:val="Heading3"/>
      </w:pPr>
      <w:bookmarkStart w:id="82" w:name="_Toc228656839"/>
      <w:bookmarkStart w:id="83" w:name="_Toc228738816"/>
      <w:r>
        <w:t>4.2.1</w:t>
      </w:r>
      <w:r>
        <w:tab/>
        <w:t>Variables and Hypotheses</w:t>
      </w:r>
      <w:bookmarkEnd w:id="82"/>
      <w:bookmarkEnd w:id="83"/>
    </w:p>
    <w:p w14:paraId="78ABD29C" w14:textId="189925E6" w:rsidR="00AD0A4F" w:rsidRDefault="00AD0A4F" w:rsidP="00AD0A4F">
      <w:pPr>
        <w:pStyle w:val="Caption"/>
        <w:keepNext/>
        <w:jc w:val="center"/>
      </w:pPr>
      <w:bookmarkStart w:id="84" w:name="_Toc228738587"/>
      <w:r>
        <w:t xml:space="preserve">Table </w:t>
      </w:r>
      <w:fldSimple w:instr=" SEQ Table \* ARABIC ">
        <w:r w:rsidR="003A2AAC">
          <w:t>5</w:t>
        </w:r>
      </w:fldSimple>
      <w:r>
        <w:t>: Variables and Hypotheses</w:t>
      </w:r>
      <w:bookmarkEnd w:id="84"/>
    </w:p>
    <w:tbl>
      <w:tblPr>
        <w:tblStyle w:val="PlainTable2"/>
        <w:tblW w:w="0" w:type="auto"/>
        <w:tblLook w:val="04A0" w:firstRow="1" w:lastRow="0" w:firstColumn="1" w:lastColumn="0" w:noHBand="0" w:noVBand="1"/>
      </w:tblPr>
      <w:tblGrid>
        <w:gridCol w:w="3005"/>
        <w:gridCol w:w="3005"/>
        <w:gridCol w:w="3006"/>
      </w:tblGrid>
      <w:tr w:rsidR="00213A5C" w14:paraId="475DBFC7" w14:textId="77777777" w:rsidTr="00A23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1A6412C" w14:textId="76F724A0" w:rsidR="00213A5C" w:rsidRDefault="00213A5C" w:rsidP="00A23E0B">
            <w:r>
              <w:t>Category</w:t>
            </w:r>
          </w:p>
        </w:tc>
        <w:tc>
          <w:tcPr>
            <w:tcW w:w="3005" w:type="dxa"/>
          </w:tcPr>
          <w:p w14:paraId="321EF340" w14:textId="2AB31F3C" w:rsidR="00213A5C" w:rsidRDefault="00213A5C" w:rsidP="00A23E0B">
            <w:pPr>
              <w:cnfStyle w:val="100000000000" w:firstRow="1" w:lastRow="0" w:firstColumn="0" w:lastColumn="0" w:oddVBand="0" w:evenVBand="0" w:oddHBand="0" w:evenHBand="0" w:firstRowFirstColumn="0" w:firstRowLastColumn="0" w:lastRowFirstColumn="0" w:lastRowLastColumn="0"/>
            </w:pPr>
            <w:r>
              <w:t>Detail</w:t>
            </w:r>
          </w:p>
        </w:tc>
        <w:tc>
          <w:tcPr>
            <w:tcW w:w="3006" w:type="dxa"/>
          </w:tcPr>
          <w:p w14:paraId="6866B5EA" w14:textId="75E74C92" w:rsidR="00213A5C" w:rsidRDefault="00213A5C" w:rsidP="00A23E0B">
            <w:pPr>
              <w:cnfStyle w:val="100000000000" w:firstRow="1" w:lastRow="0" w:firstColumn="0" w:lastColumn="0" w:oddVBand="0" w:evenVBand="0" w:oddHBand="0" w:evenHBand="0" w:firstRowFirstColumn="0" w:firstRowLastColumn="0" w:lastRowFirstColumn="0" w:lastRowLastColumn="0"/>
            </w:pPr>
            <w:r>
              <w:t>Justification</w:t>
            </w:r>
          </w:p>
        </w:tc>
      </w:tr>
      <w:tr w:rsidR="00A23E0B" w14:paraId="36B491E2"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293131A" w14:textId="55BA895C" w:rsidR="00A23E0B" w:rsidRDefault="00A23E0B" w:rsidP="00A23E0B">
            <w:r>
              <w:t>Independent variable</w:t>
            </w:r>
          </w:p>
        </w:tc>
        <w:tc>
          <w:tcPr>
            <w:tcW w:w="3005" w:type="dxa"/>
          </w:tcPr>
          <w:p w14:paraId="2EE0D897" w14:textId="77777777" w:rsidR="00A23E0B" w:rsidRDefault="00A23E0B" w:rsidP="00A23E0B">
            <w:pPr>
              <w:cnfStyle w:val="000000100000" w:firstRow="0" w:lastRow="0" w:firstColumn="0" w:lastColumn="0" w:oddVBand="0" w:evenVBand="0" w:oddHBand="1" w:evenHBand="0" w:firstRowFirstColumn="0" w:firstRowLastColumn="0" w:lastRowFirstColumn="0" w:lastRowLastColumn="0"/>
            </w:pPr>
            <w:r>
              <w:t>Behavioural dataset type (traditional APT vs emergent APT</w:t>
            </w:r>
            <w:r>
              <w:noBreakHyphen/>
              <w:t>style)</w:t>
            </w:r>
          </w:p>
          <w:p w14:paraId="0F50B62C" w14:textId="15BA8083" w:rsidR="001D195D" w:rsidRDefault="001D195D" w:rsidP="00A23E0B">
            <w:pPr>
              <w:cnfStyle w:val="000000100000" w:firstRow="0" w:lastRow="0" w:firstColumn="0" w:lastColumn="0" w:oddVBand="0" w:evenVBand="0" w:oddHBand="1" w:evenHBand="0" w:firstRowFirstColumn="0" w:firstRowLastColumn="0" w:lastRowFirstColumn="0" w:lastRowLastColumn="0"/>
            </w:pPr>
          </w:p>
        </w:tc>
        <w:tc>
          <w:tcPr>
            <w:tcW w:w="3006" w:type="dxa"/>
          </w:tcPr>
          <w:p w14:paraId="266974DA" w14:textId="795CEB3F" w:rsidR="00A23E0B" w:rsidRDefault="00A23E0B" w:rsidP="00A23E0B">
            <w:pPr>
              <w:cnfStyle w:val="000000100000" w:firstRow="0" w:lastRow="0" w:firstColumn="0" w:lastColumn="0" w:oddVBand="0" w:evenVBand="0" w:oddHBand="1" w:evenHBand="0" w:firstRowFirstColumn="0" w:firstRowLastColumn="0" w:lastRowFirstColumn="0" w:lastRowLastColumn="0"/>
            </w:pPr>
            <w:r>
              <w:t>Operationalises the core comparison</w:t>
            </w:r>
          </w:p>
        </w:tc>
      </w:tr>
      <w:tr w:rsidR="00A23E0B" w14:paraId="7750F906" w14:textId="77777777" w:rsidTr="00A23E0B">
        <w:tc>
          <w:tcPr>
            <w:cnfStyle w:val="001000000000" w:firstRow="0" w:lastRow="0" w:firstColumn="1" w:lastColumn="0" w:oddVBand="0" w:evenVBand="0" w:oddHBand="0" w:evenHBand="0" w:firstRowFirstColumn="0" w:firstRowLastColumn="0" w:lastRowFirstColumn="0" w:lastRowLastColumn="0"/>
            <w:tcW w:w="3005" w:type="dxa"/>
          </w:tcPr>
          <w:p w14:paraId="484D57E7" w14:textId="7E5720C6" w:rsidR="00A23E0B" w:rsidRDefault="00A23E0B" w:rsidP="00A23E0B">
            <w:r>
              <w:t>Dependent variables</w:t>
            </w:r>
          </w:p>
        </w:tc>
        <w:tc>
          <w:tcPr>
            <w:tcW w:w="3005" w:type="dxa"/>
          </w:tcPr>
          <w:p w14:paraId="01FDCA79" w14:textId="77777777" w:rsidR="00A23E0B" w:rsidRDefault="00A23E0B" w:rsidP="00A23E0B">
            <w:pPr>
              <w:cnfStyle w:val="000000000000" w:firstRow="0" w:lastRow="0" w:firstColumn="0" w:lastColumn="0" w:oddVBand="0" w:evenVBand="0" w:oddHBand="0" w:evenHBand="0" w:firstRowFirstColumn="0" w:firstRowLastColumn="0" w:lastRowFirstColumn="0" w:lastRowLastColumn="0"/>
            </w:pPr>
            <w:r>
              <w:t>Detection coverage, detection completeness, false</w:t>
            </w:r>
            <w:r>
              <w:noBreakHyphen/>
              <w:t>negative rate, detection consistency</w:t>
            </w:r>
          </w:p>
          <w:p w14:paraId="5A3219B9" w14:textId="50C072B8" w:rsidR="001D195D" w:rsidRDefault="001D195D" w:rsidP="00A23E0B">
            <w:pPr>
              <w:cnfStyle w:val="000000000000" w:firstRow="0" w:lastRow="0" w:firstColumn="0" w:lastColumn="0" w:oddVBand="0" w:evenVBand="0" w:oddHBand="0" w:evenHBand="0" w:firstRowFirstColumn="0" w:firstRowLastColumn="0" w:lastRowFirstColumn="0" w:lastRowLastColumn="0"/>
            </w:pPr>
          </w:p>
        </w:tc>
        <w:tc>
          <w:tcPr>
            <w:tcW w:w="3006" w:type="dxa"/>
          </w:tcPr>
          <w:p w14:paraId="4F11C21F" w14:textId="51E552CC" w:rsidR="00A23E0B" w:rsidRDefault="00A23E0B" w:rsidP="00A23E0B">
            <w:pPr>
              <w:cnfStyle w:val="000000000000" w:firstRow="0" w:lastRow="0" w:firstColumn="0" w:lastColumn="0" w:oddVBand="0" w:evenVBand="0" w:oddHBand="0" w:evenHBand="0" w:firstRowFirstColumn="0" w:firstRowLastColumn="0" w:lastRowFirstColumn="0" w:lastRowLastColumn="0"/>
            </w:pPr>
            <w:r>
              <w:t>Indicate detection effectiveness</w:t>
            </w:r>
          </w:p>
        </w:tc>
      </w:tr>
      <w:tr w:rsidR="00A23E0B" w14:paraId="25919552"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6E4C3E" w14:textId="384D5076" w:rsidR="00A23E0B" w:rsidRDefault="00A23E0B" w:rsidP="00A23E0B">
            <w:r>
              <w:t>Controlled variables</w:t>
            </w:r>
          </w:p>
        </w:tc>
        <w:tc>
          <w:tcPr>
            <w:tcW w:w="3005" w:type="dxa"/>
          </w:tcPr>
          <w:p w14:paraId="28C07A1E" w14:textId="77777777" w:rsidR="00A23E0B" w:rsidRDefault="00A23E0B" w:rsidP="00A23E0B">
            <w:pPr>
              <w:cnfStyle w:val="000000100000" w:firstRow="0" w:lastRow="0" w:firstColumn="0" w:lastColumn="0" w:oddVBand="0" w:evenVBand="0" w:oddHBand="1" w:evenHBand="0" w:firstRowFirstColumn="0" w:firstRowLastColumn="0" w:lastRowFirstColumn="0" w:lastRowLastColumn="0"/>
            </w:pPr>
            <w:r>
              <w:t>Detection strategies, dataset size, encoding method, evaluation criteria</w:t>
            </w:r>
          </w:p>
          <w:p w14:paraId="3A6FEA79" w14:textId="161B19FB" w:rsidR="001D195D" w:rsidRDefault="001D195D" w:rsidP="00A23E0B">
            <w:pPr>
              <w:cnfStyle w:val="000000100000" w:firstRow="0" w:lastRow="0" w:firstColumn="0" w:lastColumn="0" w:oddVBand="0" w:evenVBand="0" w:oddHBand="1" w:evenHBand="0" w:firstRowFirstColumn="0" w:firstRowLastColumn="0" w:lastRowFirstColumn="0" w:lastRowLastColumn="0"/>
            </w:pPr>
          </w:p>
        </w:tc>
        <w:tc>
          <w:tcPr>
            <w:tcW w:w="3006" w:type="dxa"/>
          </w:tcPr>
          <w:p w14:paraId="7282F8D9" w14:textId="2F6E42DD" w:rsidR="00A23E0B" w:rsidRDefault="00A23E0B" w:rsidP="00A23E0B">
            <w:pPr>
              <w:cnfStyle w:val="000000100000" w:firstRow="0" w:lastRow="0" w:firstColumn="0" w:lastColumn="0" w:oddVBand="0" w:evenVBand="0" w:oddHBand="1" w:evenHBand="0" w:firstRowFirstColumn="0" w:firstRowLastColumn="0" w:lastRowFirstColumn="0" w:lastRowLastColumn="0"/>
            </w:pPr>
            <w:r>
              <w:t>Ensure fair comparison</w:t>
            </w:r>
          </w:p>
        </w:tc>
      </w:tr>
      <w:tr w:rsidR="00A23E0B" w14:paraId="08340FEC" w14:textId="77777777" w:rsidTr="00A23E0B">
        <w:tc>
          <w:tcPr>
            <w:cnfStyle w:val="001000000000" w:firstRow="0" w:lastRow="0" w:firstColumn="1" w:lastColumn="0" w:oddVBand="0" w:evenVBand="0" w:oddHBand="0" w:evenHBand="0" w:firstRowFirstColumn="0" w:firstRowLastColumn="0" w:lastRowFirstColumn="0" w:lastRowLastColumn="0"/>
            <w:tcW w:w="3005" w:type="dxa"/>
          </w:tcPr>
          <w:p w14:paraId="7124A785" w14:textId="2B0F5EC7" w:rsidR="00A23E0B" w:rsidRDefault="00A23E0B" w:rsidP="00A23E0B">
            <w:r>
              <w:t>Null hypothesis (H₀)</w:t>
            </w:r>
          </w:p>
        </w:tc>
        <w:tc>
          <w:tcPr>
            <w:tcW w:w="3005" w:type="dxa"/>
          </w:tcPr>
          <w:p w14:paraId="4345ACAD" w14:textId="77777777" w:rsidR="00A23E0B" w:rsidRDefault="00A23E0B" w:rsidP="00A23E0B">
            <w:pPr>
              <w:cnfStyle w:val="000000000000" w:firstRow="0" w:lastRow="0" w:firstColumn="0" w:lastColumn="0" w:oddVBand="0" w:evenVBand="0" w:oddHBand="0" w:evenHBand="0" w:firstRowFirstColumn="0" w:firstRowLastColumn="0" w:lastRowFirstColumn="0" w:lastRowLastColumn="0"/>
            </w:pPr>
            <w:r>
              <w:t>No difference in detection performance across datasets</w:t>
            </w:r>
          </w:p>
          <w:p w14:paraId="263B9387" w14:textId="41FDDE4B" w:rsidR="001D195D" w:rsidRDefault="001D195D" w:rsidP="00A23E0B">
            <w:pPr>
              <w:cnfStyle w:val="000000000000" w:firstRow="0" w:lastRow="0" w:firstColumn="0" w:lastColumn="0" w:oddVBand="0" w:evenVBand="0" w:oddHBand="0" w:evenHBand="0" w:firstRowFirstColumn="0" w:firstRowLastColumn="0" w:lastRowFirstColumn="0" w:lastRowLastColumn="0"/>
            </w:pPr>
          </w:p>
        </w:tc>
        <w:tc>
          <w:tcPr>
            <w:tcW w:w="3006" w:type="dxa"/>
          </w:tcPr>
          <w:p w14:paraId="56975F68" w14:textId="3CE87DC4" w:rsidR="00A23E0B" w:rsidRDefault="00A23E0B" w:rsidP="00A23E0B">
            <w:pPr>
              <w:cnfStyle w:val="000000000000" w:firstRow="0" w:lastRow="0" w:firstColumn="0" w:lastColumn="0" w:oddVBand="0" w:evenVBand="0" w:oddHBand="0" w:evenHBand="0" w:firstRowFirstColumn="0" w:firstRowLastColumn="0" w:lastRowFirstColumn="0" w:lastRowLastColumn="0"/>
            </w:pPr>
            <w:r>
              <w:t>Baseline expectation</w:t>
            </w:r>
          </w:p>
        </w:tc>
      </w:tr>
      <w:tr w:rsidR="00A23E0B" w14:paraId="7D9A8DB5"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51EC21D" w14:textId="790A2204" w:rsidR="00A23E0B" w:rsidRDefault="00A23E0B" w:rsidP="00A23E0B">
            <w:r>
              <w:t>Alternative hypothesis (H₁)</w:t>
            </w:r>
          </w:p>
        </w:tc>
        <w:tc>
          <w:tcPr>
            <w:tcW w:w="3005" w:type="dxa"/>
          </w:tcPr>
          <w:p w14:paraId="60F1FD91" w14:textId="77777777" w:rsidR="00A23E0B" w:rsidRDefault="00A23E0B" w:rsidP="00A23E0B">
            <w:pPr>
              <w:cnfStyle w:val="000000100000" w:firstRow="0" w:lastRow="0" w:firstColumn="0" w:lastColumn="0" w:oddVBand="0" w:evenVBand="0" w:oddHBand="1" w:evenHBand="0" w:firstRowFirstColumn="0" w:firstRowLastColumn="0" w:lastRowFirstColumn="0" w:lastRowLastColumn="0"/>
            </w:pPr>
            <w:r>
              <w:t>Detection strategies optimised for traditional APTs perform worse on emergent behaviours</w:t>
            </w:r>
          </w:p>
          <w:p w14:paraId="08097E26" w14:textId="0740EDDD" w:rsidR="001D195D" w:rsidRDefault="001D195D" w:rsidP="00A23E0B">
            <w:pPr>
              <w:cnfStyle w:val="000000100000" w:firstRow="0" w:lastRow="0" w:firstColumn="0" w:lastColumn="0" w:oddVBand="0" w:evenVBand="0" w:oddHBand="1" w:evenHBand="0" w:firstRowFirstColumn="0" w:firstRowLastColumn="0" w:lastRowFirstColumn="0" w:lastRowLastColumn="0"/>
            </w:pPr>
          </w:p>
        </w:tc>
        <w:tc>
          <w:tcPr>
            <w:tcW w:w="3006" w:type="dxa"/>
          </w:tcPr>
          <w:p w14:paraId="6F392057" w14:textId="73F780A5" w:rsidR="00A23E0B" w:rsidRDefault="00A23E0B" w:rsidP="00A23E0B">
            <w:pPr>
              <w:cnfStyle w:val="000000100000" w:firstRow="0" w:lastRow="0" w:firstColumn="0" w:lastColumn="0" w:oddVBand="0" w:evenVBand="0" w:oddHBand="1" w:evenHBand="0" w:firstRowFirstColumn="0" w:firstRowLastColumn="0" w:lastRowFirstColumn="0" w:lastRowLastColumn="0"/>
            </w:pPr>
            <w:r>
              <w:t>Reflects expected behavioural divergence</w:t>
            </w:r>
          </w:p>
        </w:tc>
      </w:tr>
    </w:tbl>
    <w:p w14:paraId="7592207F" w14:textId="4A874705" w:rsidR="00213A5C" w:rsidRDefault="00213A5C" w:rsidP="00213A5C"/>
    <w:p w14:paraId="42BC7A89" w14:textId="3F8EE07C" w:rsidR="00A8586E" w:rsidRDefault="00A23E0B" w:rsidP="00A8586E">
      <w:pPr>
        <w:pStyle w:val="Reporttextbody"/>
        <w:rPr>
          <w:lang w:eastAsia="en-GB"/>
        </w:rPr>
      </w:pPr>
      <w:r>
        <w:rPr>
          <w:lang w:eastAsia="en-GB"/>
        </w:rPr>
        <w:lastRenderedPageBreak/>
        <w:t>These</w:t>
      </w:r>
      <w:r w:rsidR="00A8586E" w:rsidRPr="00A8586E">
        <w:rPr>
          <w:lang w:eastAsia="en-GB"/>
        </w:rPr>
        <w:t xml:space="preserve"> hypotheses directly test whether detection strategies derived from traditional APT assumptions remain effective when applied to emergent, identit</w:t>
      </w:r>
      <w:r>
        <w:rPr>
          <w:lang w:eastAsia="en-GB"/>
        </w:rPr>
        <w:t>y</w:t>
      </w:r>
      <w:r>
        <w:rPr>
          <w:lang w:eastAsia="en-GB"/>
        </w:rPr>
        <w:noBreakHyphen/>
        <w:t>centric intrusion behaviours.</w:t>
      </w:r>
    </w:p>
    <w:p w14:paraId="0FC70DE8" w14:textId="3DCEC418" w:rsidR="004C56DF" w:rsidRDefault="004C56DF" w:rsidP="004C56DF">
      <w:pPr>
        <w:pStyle w:val="Heading3"/>
      </w:pPr>
      <w:bookmarkStart w:id="85" w:name="_Toc228656840"/>
      <w:bookmarkStart w:id="86" w:name="_Toc228738817"/>
      <w:r>
        <w:t>4.2.2</w:t>
      </w:r>
      <w:r>
        <w:tab/>
        <w:t>Analytical Procedure</w:t>
      </w:r>
      <w:bookmarkEnd w:id="85"/>
      <w:bookmarkEnd w:id="86"/>
    </w:p>
    <w:p w14:paraId="35BC6058" w14:textId="6E088D12" w:rsidR="002033E2" w:rsidRDefault="004C56DF" w:rsidP="002033E2">
      <w:pPr>
        <w:pStyle w:val="Reporttextbody"/>
        <w:rPr>
          <w:lang w:eastAsia="en-GB"/>
        </w:rPr>
      </w:pPr>
      <w:r w:rsidRPr="004C56DF">
        <w:rPr>
          <w:lang w:eastAsia="en-GB"/>
        </w:rPr>
        <w:t>The experimental evaluation will follow a s</w:t>
      </w:r>
      <w:r w:rsidR="00A23E0B">
        <w:rPr>
          <w:lang w:eastAsia="en-GB"/>
        </w:rPr>
        <w:t>tructured analytical procedure:</w:t>
      </w:r>
    </w:p>
    <w:p w14:paraId="00190104" w14:textId="758E710D" w:rsidR="002033E2" w:rsidRDefault="002033E2" w:rsidP="002033E2">
      <w:pPr>
        <w:pStyle w:val="Reporttextbody"/>
        <w:numPr>
          <w:ilvl w:val="0"/>
          <w:numId w:val="29"/>
        </w:numPr>
      </w:pPr>
      <w:r>
        <w:t xml:space="preserve">Encode </w:t>
      </w:r>
      <w:r w:rsidR="00985CA7">
        <w:t>int</w:t>
      </w:r>
      <w:r w:rsidR="00A23E0B">
        <w:t>r</w:t>
      </w:r>
      <w:r w:rsidR="00985CA7">
        <w:t xml:space="preserve">usion </w:t>
      </w:r>
      <w:r>
        <w:t xml:space="preserve">behaviours using </w:t>
      </w:r>
      <w:r w:rsidR="00985CA7">
        <w:t xml:space="preserve">MITRE </w:t>
      </w:r>
      <w:r>
        <w:t>ATT&amp;CK</w:t>
      </w:r>
      <w:r w:rsidR="00985CA7">
        <w:rPr>
          <w:rFonts w:cstheme="minorHAnsi"/>
        </w:rPr>
        <w:t>®</w:t>
      </w:r>
      <w:r>
        <w:t xml:space="preserve"> techniques</w:t>
      </w:r>
      <w:r w:rsidR="00A23E0B">
        <w:t>.</w:t>
      </w:r>
    </w:p>
    <w:p w14:paraId="17F3E480" w14:textId="07D3FE88" w:rsidR="002033E2" w:rsidRDefault="002033E2" w:rsidP="002033E2">
      <w:pPr>
        <w:pStyle w:val="Reporttextbody"/>
        <w:numPr>
          <w:ilvl w:val="0"/>
          <w:numId w:val="29"/>
        </w:numPr>
      </w:pPr>
      <w:r>
        <w:t>Apply each detection strategy to both datasets</w:t>
      </w:r>
      <w:r w:rsidR="00A23E0B">
        <w:t>.</w:t>
      </w:r>
    </w:p>
    <w:p w14:paraId="30DF3C62" w14:textId="5B15F977" w:rsidR="002033E2" w:rsidRDefault="002033E2" w:rsidP="002033E2">
      <w:pPr>
        <w:pStyle w:val="Reporttextbody"/>
        <w:numPr>
          <w:ilvl w:val="0"/>
          <w:numId w:val="29"/>
        </w:numPr>
      </w:pPr>
      <w:r>
        <w:t xml:space="preserve">Measure detection </w:t>
      </w:r>
      <w:r w:rsidR="00985CA7">
        <w:t>performance using predefined metrics</w:t>
      </w:r>
      <w:r w:rsidR="00A23E0B">
        <w:t>.</w:t>
      </w:r>
    </w:p>
    <w:p w14:paraId="2CF861BF" w14:textId="2C40FE13" w:rsidR="002033E2" w:rsidRDefault="002033E2" w:rsidP="002033E2">
      <w:pPr>
        <w:pStyle w:val="Reporttextbody"/>
        <w:numPr>
          <w:ilvl w:val="0"/>
          <w:numId w:val="29"/>
        </w:numPr>
      </w:pPr>
      <w:r>
        <w:t xml:space="preserve">Compare results across datasets to evaluate the </w:t>
      </w:r>
      <w:r w:rsidR="00A23E0B">
        <w:t>stated hypotheses.</w:t>
      </w:r>
    </w:p>
    <w:p w14:paraId="0CB8ECB3" w14:textId="179CAA49" w:rsidR="00A510CA" w:rsidRPr="00A510CA" w:rsidRDefault="004C56DF" w:rsidP="00A510CA">
      <w:pPr>
        <w:pStyle w:val="Heading3"/>
        <w:numPr>
          <w:ilvl w:val="2"/>
          <w:numId w:val="29"/>
        </w:numPr>
      </w:pPr>
      <w:bookmarkStart w:id="87" w:name="_Toc228656841"/>
      <w:bookmarkStart w:id="88" w:name="_Toc228738818"/>
      <w:r>
        <w:t>Detection Performance Metrics</w:t>
      </w:r>
      <w:bookmarkEnd w:id="87"/>
      <w:bookmarkEnd w:id="88"/>
    </w:p>
    <w:p w14:paraId="3E27618A" w14:textId="54B1D5B1" w:rsidR="00985CA7" w:rsidRDefault="00985CA7" w:rsidP="00985CA7">
      <w:pPr>
        <w:pStyle w:val="Caption"/>
        <w:keepNext/>
        <w:jc w:val="center"/>
      </w:pPr>
      <w:bookmarkStart w:id="89" w:name="_Toc228738588"/>
      <w:r>
        <w:t xml:space="preserve">Table </w:t>
      </w:r>
      <w:fldSimple w:instr=" SEQ Table \* ARABIC ">
        <w:r w:rsidR="003A2AAC">
          <w:t>6</w:t>
        </w:r>
      </w:fldSimple>
      <w:r>
        <w:t>: Detection Performance Metrics and Measurement Approach</w:t>
      </w:r>
      <w:bookmarkEnd w:id="89"/>
    </w:p>
    <w:tbl>
      <w:tblPr>
        <w:tblStyle w:val="PlainTable2"/>
        <w:tblW w:w="0" w:type="auto"/>
        <w:tblLook w:val="04A0" w:firstRow="1" w:lastRow="0" w:firstColumn="1" w:lastColumn="0" w:noHBand="0" w:noVBand="1"/>
      </w:tblPr>
      <w:tblGrid>
        <w:gridCol w:w="2254"/>
        <w:gridCol w:w="2254"/>
        <w:gridCol w:w="2254"/>
        <w:gridCol w:w="2254"/>
      </w:tblGrid>
      <w:tr w:rsidR="00985CA7" w:rsidRPr="00985CA7" w14:paraId="51A5850D" w14:textId="77777777" w:rsidTr="00A23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95EC237" w14:textId="47E32450" w:rsidR="00985CA7" w:rsidRPr="00985CA7" w:rsidRDefault="00985CA7" w:rsidP="00985CA7">
            <w:pPr>
              <w:pStyle w:val="Reporttextbody"/>
            </w:pPr>
            <w:r w:rsidRPr="00985CA7">
              <w:rPr>
                <w:rStyle w:val="Strong"/>
                <w:b/>
              </w:rPr>
              <w:t>Metric</w:t>
            </w:r>
          </w:p>
        </w:tc>
        <w:tc>
          <w:tcPr>
            <w:tcW w:w="2254" w:type="dxa"/>
          </w:tcPr>
          <w:p w14:paraId="134D8037" w14:textId="6FF4E31B" w:rsidR="00985CA7" w:rsidRPr="00985CA7" w:rsidRDefault="00985CA7" w:rsidP="00985CA7">
            <w:pPr>
              <w:pStyle w:val="Reporttextbody"/>
              <w:cnfStyle w:val="100000000000" w:firstRow="1" w:lastRow="0" w:firstColumn="0" w:lastColumn="0" w:oddVBand="0" w:evenVBand="0" w:oddHBand="0" w:evenHBand="0" w:firstRowFirstColumn="0" w:firstRowLastColumn="0" w:lastRowFirstColumn="0" w:lastRowLastColumn="0"/>
            </w:pPr>
            <w:r w:rsidRPr="00985CA7">
              <w:rPr>
                <w:rStyle w:val="Strong"/>
                <w:b/>
              </w:rPr>
              <w:t>Definition</w:t>
            </w:r>
          </w:p>
        </w:tc>
        <w:tc>
          <w:tcPr>
            <w:tcW w:w="2254" w:type="dxa"/>
          </w:tcPr>
          <w:p w14:paraId="1F3C755B" w14:textId="20B97F0B" w:rsidR="00985CA7" w:rsidRPr="00985CA7" w:rsidRDefault="00985CA7" w:rsidP="00985CA7">
            <w:pPr>
              <w:pStyle w:val="Reporttextbody"/>
              <w:cnfStyle w:val="100000000000" w:firstRow="1" w:lastRow="0" w:firstColumn="0" w:lastColumn="0" w:oddVBand="0" w:evenVBand="0" w:oddHBand="0" w:evenHBand="0" w:firstRowFirstColumn="0" w:firstRowLastColumn="0" w:lastRowFirstColumn="0" w:lastRowLastColumn="0"/>
            </w:pPr>
            <w:r w:rsidRPr="00985CA7">
              <w:rPr>
                <w:rStyle w:val="Strong"/>
                <w:b/>
              </w:rPr>
              <w:t>Measurement Method</w:t>
            </w:r>
          </w:p>
        </w:tc>
        <w:tc>
          <w:tcPr>
            <w:tcW w:w="2254" w:type="dxa"/>
          </w:tcPr>
          <w:p w14:paraId="6D6EE073" w14:textId="074B82C5" w:rsidR="00985CA7" w:rsidRPr="00985CA7" w:rsidRDefault="00985CA7" w:rsidP="00985CA7">
            <w:pPr>
              <w:pStyle w:val="Reporttextbody"/>
              <w:cnfStyle w:val="100000000000" w:firstRow="1" w:lastRow="0" w:firstColumn="0" w:lastColumn="0" w:oddVBand="0" w:evenVBand="0" w:oddHBand="0" w:evenHBand="0" w:firstRowFirstColumn="0" w:firstRowLastColumn="0" w:lastRowFirstColumn="0" w:lastRowLastColumn="0"/>
            </w:pPr>
            <w:r w:rsidRPr="00985CA7">
              <w:rPr>
                <w:rStyle w:val="Strong"/>
                <w:b/>
              </w:rPr>
              <w:t>Relevance to Hypothesis Testing</w:t>
            </w:r>
          </w:p>
        </w:tc>
      </w:tr>
      <w:tr w:rsidR="00A23E0B" w:rsidRPr="00985CA7" w14:paraId="4E388E60"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5EE2581" w14:textId="19FE1A25" w:rsidR="00A23E0B" w:rsidRPr="00985CA7" w:rsidRDefault="00A23E0B" w:rsidP="00A23E0B">
            <w:pPr>
              <w:pStyle w:val="Reporttextbody"/>
            </w:pPr>
            <w:r>
              <w:t>Detection coverage</w:t>
            </w:r>
          </w:p>
        </w:tc>
        <w:tc>
          <w:tcPr>
            <w:tcW w:w="2254" w:type="dxa"/>
          </w:tcPr>
          <w:p w14:paraId="366171F4" w14:textId="77777777" w:rsidR="00A23E0B" w:rsidRDefault="00A23E0B" w:rsidP="00A23E0B">
            <w:pPr>
              <w:pStyle w:val="Reporttextbody"/>
              <w:cnfStyle w:val="000000100000" w:firstRow="0" w:lastRow="0" w:firstColumn="0" w:lastColumn="0" w:oddVBand="0" w:evenVBand="0" w:oddHBand="1" w:evenHBand="0" w:firstRowFirstColumn="0" w:firstRowLastColumn="0" w:lastRowFirstColumn="0" w:lastRowLastColumn="0"/>
            </w:pPr>
            <w:r>
              <w:t>Proportion of behaviours identified by a detection strategy</w:t>
            </w:r>
          </w:p>
          <w:p w14:paraId="2C21A147" w14:textId="3E2F4471" w:rsidR="002C441D" w:rsidRPr="00985CA7" w:rsidRDefault="002C441D" w:rsidP="00A23E0B">
            <w:pPr>
              <w:pStyle w:val="Reporttextbody"/>
              <w:cnfStyle w:val="000000100000" w:firstRow="0" w:lastRow="0" w:firstColumn="0" w:lastColumn="0" w:oddVBand="0" w:evenVBand="0" w:oddHBand="1" w:evenHBand="0" w:firstRowFirstColumn="0" w:firstRowLastColumn="0" w:lastRowFirstColumn="0" w:lastRowLastColumn="0"/>
            </w:pPr>
          </w:p>
        </w:tc>
        <w:tc>
          <w:tcPr>
            <w:tcW w:w="2254" w:type="dxa"/>
          </w:tcPr>
          <w:p w14:paraId="2134EB59" w14:textId="7A3F240F" w:rsidR="00A23E0B" w:rsidRPr="00985CA7" w:rsidRDefault="00A23E0B" w:rsidP="00A23E0B">
            <w:pPr>
              <w:pStyle w:val="Reporttextbody"/>
              <w:cnfStyle w:val="000000100000" w:firstRow="0" w:lastRow="0" w:firstColumn="0" w:lastColumn="0" w:oddVBand="0" w:evenVBand="0" w:oddHBand="1" w:evenHBand="0" w:firstRowFirstColumn="0" w:firstRowLastColumn="0" w:lastRowFirstColumn="0" w:lastRowLastColumn="0"/>
            </w:pPr>
            <w:r>
              <w:t>Compare ATT&amp;CK techniques present with those detected</w:t>
            </w:r>
          </w:p>
        </w:tc>
        <w:tc>
          <w:tcPr>
            <w:tcW w:w="2254" w:type="dxa"/>
          </w:tcPr>
          <w:p w14:paraId="063584E9" w14:textId="280E80F8" w:rsidR="00A23E0B" w:rsidRPr="00985CA7" w:rsidRDefault="00A23E0B" w:rsidP="00A23E0B">
            <w:pPr>
              <w:pStyle w:val="Reporttextbody"/>
              <w:cnfStyle w:val="000000100000" w:firstRow="0" w:lastRow="0" w:firstColumn="0" w:lastColumn="0" w:oddVBand="0" w:evenVBand="0" w:oddHBand="1" w:evenHBand="0" w:firstRowFirstColumn="0" w:firstRowLastColumn="0" w:lastRowFirstColumn="0" w:lastRowLastColumn="0"/>
            </w:pPr>
            <w:r>
              <w:t>Reduced coverage for emergent behaviours supports H₁</w:t>
            </w:r>
          </w:p>
        </w:tc>
      </w:tr>
      <w:tr w:rsidR="00A23E0B" w:rsidRPr="00985CA7" w14:paraId="5F22EE61" w14:textId="77777777" w:rsidTr="00A23E0B">
        <w:tc>
          <w:tcPr>
            <w:cnfStyle w:val="001000000000" w:firstRow="0" w:lastRow="0" w:firstColumn="1" w:lastColumn="0" w:oddVBand="0" w:evenVBand="0" w:oddHBand="0" w:evenHBand="0" w:firstRowFirstColumn="0" w:firstRowLastColumn="0" w:lastRowFirstColumn="0" w:lastRowLastColumn="0"/>
            <w:tcW w:w="2254" w:type="dxa"/>
          </w:tcPr>
          <w:p w14:paraId="6ABAC766" w14:textId="0D93FD53" w:rsidR="00A23E0B" w:rsidRPr="00985CA7" w:rsidRDefault="00A23E0B" w:rsidP="00A23E0B">
            <w:pPr>
              <w:pStyle w:val="Reporttextbody"/>
            </w:pPr>
            <w:r>
              <w:t>Detection completeness</w:t>
            </w:r>
          </w:p>
        </w:tc>
        <w:tc>
          <w:tcPr>
            <w:tcW w:w="2254" w:type="dxa"/>
          </w:tcPr>
          <w:p w14:paraId="1A807BAF" w14:textId="016A02D1" w:rsidR="00A23E0B" w:rsidRPr="00985CA7" w:rsidRDefault="00A23E0B" w:rsidP="00A23E0B">
            <w:pPr>
              <w:pStyle w:val="Reporttextbody"/>
              <w:cnfStyle w:val="000000000000" w:firstRow="0" w:lastRow="0" w:firstColumn="0" w:lastColumn="0" w:oddVBand="0" w:evenVBand="0" w:oddHBand="0" w:evenHBand="0" w:firstRowFirstColumn="0" w:firstRowLastColumn="0" w:lastRowFirstColumn="0" w:lastRowLastColumn="0"/>
            </w:pPr>
            <w:r>
              <w:t>Extent to which intrusion stages are detected</w:t>
            </w:r>
          </w:p>
        </w:tc>
        <w:tc>
          <w:tcPr>
            <w:tcW w:w="2254" w:type="dxa"/>
          </w:tcPr>
          <w:p w14:paraId="308B24D9" w14:textId="77777777" w:rsidR="00A23E0B" w:rsidRDefault="00A23E0B" w:rsidP="00A23E0B">
            <w:pPr>
              <w:pStyle w:val="Reporttextbody"/>
              <w:cnfStyle w:val="000000000000" w:firstRow="0" w:lastRow="0" w:firstColumn="0" w:lastColumn="0" w:oddVBand="0" w:evenVBand="0" w:oddHBand="0" w:evenHBand="0" w:firstRowFirstColumn="0" w:firstRowLastColumn="0" w:lastRowFirstColumn="0" w:lastRowLastColumn="0"/>
            </w:pPr>
            <w:r>
              <w:t>Assess whether all, some, or none of the stages are identified</w:t>
            </w:r>
          </w:p>
          <w:p w14:paraId="4E15A411" w14:textId="46511B25" w:rsidR="002C441D" w:rsidRPr="00985CA7" w:rsidRDefault="002C441D" w:rsidP="00A23E0B">
            <w:pPr>
              <w:pStyle w:val="Reporttextbody"/>
              <w:cnfStyle w:val="000000000000" w:firstRow="0" w:lastRow="0" w:firstColumn="0" w:lastColumn="0" w:oddVBand="0" w:evenVBand="0" w:oddHBand="0" w:evenHBand="0" w:firstRowFirstColumn="0" w:firstRowLastColumn="0" w:lastRowFirstColumn="0" w:lastRowLastColumn="0"/>
            </w:pPr>
          </w:p>
        </w:tc>
        <w:tc>
          <w:tcPr>
            <w:tcW w:w="2254" w:type="dxa"/>
          </w:tcPr>
          <w:p w14:paraId="2F44028F" w14:textId="0D06FC04" w:rsidR="00A23E0B" w:rsidRPr="00985CA7" w:rsidRDefault="00A23E0B" w:rsidP="00A23E0B">
            <w:pPr>
              <w:pStyle w:val="Reporttextbody"/>
              <w:cnfStyle w:val="000000000000" w:firstRow="0" w:lastRow="0" w:firstColumn="0" w:lastColumn="0" w:oddVBand="0" w:evenVBand="0" w:oddHBand="0" w:evenHBand="0" w:firstRowFirstColumn="0" w:firstRowLastColumn="0" w:lastRowFirstColumn="0" w:lastRowLastColumn="0"/>
            </w:pPr>
            <w:r>
              <w:t>Fragmented detection indicates misalignment</w:t>
            </w:r>
          </w:p>
        </w:tc>
      </w:tr>
      <w:tr w:rsidR="00A23E0B" w:rsidRPr="00985CA7" w14:paraId="67EB443E" w14:textId="77777777" w:rsidTr="00A23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A1FF58C" w14:textId="52168EA1" w:rsidR="00A23E0B" w:rsidRPr="00985CA7" w:rsidRDefault="00A23E0B" w:rsidP="00A23E0B">
            <w:pPr>
              <w:pStyle w:val="Reporttextbody"/>
            </w:pPr>
            <w:r>
              <w:t>False</w:t>
            </w:r>
            <w:r>
              <w:noBreakHyphen/>
              <w:t>negative rate</w:t>
            </w:r>
          </w:p>
        </w:tc>
        <w:tc>
          <w:tcPr>
            <w:tcW w:w="2254" w:type="dxa"/>
          </w:tcPr>
          <w:p w14:paraId="171BF4CC" w14:textId="466A8A09" w:rsidR="00A23E0B" w:rsidRPr="00985CA7" w:rsidRDefault="00A23E0B" w:rsidP="00A23E0B">
            <w:pPr>
              <w:pStyle w:val="Reporttextbody"/>
              <w:cnfStyle w:val="000000100000" w:firstRow="0" w:lastRow="0" w:firstColumn="0" w:lastColumn="0" w:oddVBand="0" w:evenVBand="0" w:oddHBand="1" w:evenHBand="0" w:firstRowFirstColumn="0" w:firstRowLastColumn="0" w:lastRowFirstColumn="0" w:lastRowLastColumn="0"/>
            </w:pPr>
            <w:r>
              <w:t>Proportion of behaviours not detected</w:t>
            </w:r>
          </w:p>
        </w:tc>
        <w:tc>
          <w:tcPr>
            <w:tcW w:w="2254" w:type="dxa"/>
          </w:tcPr>
          <w:p w14:paraId="1983BC5A" w14:textId="77777777" w:rsidR="00A23E0B" w:rsidRDefault="00A23E0B" w:rsidP="00A23E0B">
            <w:pPr>
              <w:pStyle w:val="Reporttextbody"/>
              <w:cnfStyle w:val="000000100000" w:firstRow="0" w:lastRow="0" w:firstColumn="0" w:lastColumn="0" w:oddVBand="0" w:evenVBand="0" w:oddHBand="1" w:evenHBand="0" w:firstRowFirstColumn="0" w:firstRowLastColumn="0" w:lastRowFirstColumn="0" w:lastRowLastColumn="0"/>
            </w:pPr>
            <w:r>
              <w:t>Identify behaviours producing no detection output</w:t>
            </w:r>
          </w:p>
          <w:p w14:paraId="268AF008" w14:textId="56A52B87" w:rsidR="002C441D" w:rsidRPr="00985CA7" w:rsidRDefault="002C441D" w:rsidP="00A23E0B">
            <w:pPr>
              <w:pStyle w:val="Reporttextbody"/>
              <w:cnfStyle w:val="000000100000" w:firstRow="0" w:lastRow="0" w:firstColumn="0" w:lastColumn="0" w:oddVBand="0" w:evenVBand="0" w:oddHBand="1" w:evenHBand="0" w:firstRowFirstColumn="0" w:firstRowLastColumn="0" w:lastRowFirstColumn="0" w:lastRowLastColumn="0"/>
            </w:pPr>
          </w:p>
        </w:tc>
        <w:tc>
          <w:tcPr>
            <w:tcW w:w="2254" w:type="dxa"/>
          </w:tcPr>
          <w:p w14:paraId="3B27260B" w14:textId="651F52AA" w:rsidR="00A23E0B" w:rsidRPr="00985CA7" w:rsidRDefault="00A23E0B" w:rsidP="00A23E0B">
            <w:pPr>
              <w:pStyle w:val="Reporttextbody"/>
              <w:cnfStyle w:val="000000100000" w:firstRow="0" w:lastRow="0" w:firstColumn="0" w:lastColumn="0" w:oddVBand="0" w:evenVBand="0" w:oddHBand="1" w:evenHBand="0" w:firstRowFirstColumn="0" w:firstRowLastColumn="0" w:lastRowFirstColumn="0" w:lastRowLastColumn="0"/>
            </w:pPr>
            <w:r>
              <w:t>Higher rates support H₁</w:t>
            </w:r>
          </w:p>
        </w:tc>
      </w:tr>
      <w:tr w:rsidR="00A23E0B" w:rsidRPr="00985CA7" w14:paraId="69AEB818" w14:textId="77777777" w:rsidTr="00A23E0B">
        <w:tc>
          <w:tcPr>
            <w:cnfStyle w:val="001000000000" w:firstRow="0" w:lastRow="0" w:firstColumn="1" w:lastColumn="0" w:oddVBand="0" w:evenVBand="0" w:oddHBand="0" w:evenHBand="0" w:firstRowFirstColumn="0" w:firstRowLastColumn="0" w:lastRowFirstColumn="0" w:lastRowLastColumn="0"/>
            <w:tcW w:w="2254" w:type="dxa"/>
          </w:tcPr>
          <w:p w14:paraId="47A5ECF8" w14:textId="5F23BE7B" w:rsidR="00A23E0B" w:rsidRPr="00985CA7" w:rsidRDefault="00A23E0B" w:rsidP="00A23E0B">
            <w:pPr>
              <w:pStyle w:val="Reporttextbody"/>
            </w:pPr>
            <w:r>
              <w:t>Detection consistency</w:t>
            </w:r>
          </w:p>
        </w:tc>
        <w:tc>
          <w:tcPr>
            <w:tcW w:w="2254" w:type="dxa"/>
          </w:tcPr>
          <w:p w14:paraId="4380B5E4" w14:textId="794F59C2" w:rsidR="00A23E0B" w:rsidRPr="00985CA7" w:rsidRDefault="00A23E0B" w:rsidP="00A23E0B">
            <w:pPr>
              <w:pStyle w:val="Reporttextbody"/>
              <w:cnfStyle w:val="000000000000" w:firstRow="0" w:lastRow="0" w:firstColumn="0" w:lastColumn="0" w:oddVBand="0" w:evenVBand="0" w:oddHBand="0" w:evenHBand="0" w:firstRowFirstColumn="0" w:firstRowLastColumn="0" w:lastRowFirstColumn="0" w:lastRowLastColumn="0"/>
            </w:pPr>
            <w:r>
              <w:t>Reliability of detection across similar behaviours</w:t>
            </w:r>
          </w:p>
        </w:tc>
        <w:tc>
          <w:tcPr>
            <w:tcW w:w="2254" w:type="dxa"/>
          </w:tcPr>
          <w:p w14:paraId="461B96E2" w14:textId="77777777" w:rsidR="00A23E0B" w:rsidRDefault="00A23E0B" w:rsidP="00A23E0B">
            <w:pPr>
              <w:pStyle w:val="Reporttextbody"/>
              <w:cnfStyle w:val="000000000000" w:firstRow="0" w:lastRow="0" w:firstColumn="0" w:lastColumn="0" w:oddVBand="0" w:evenVBand="0" w:oddHBand="0" w:evenHBand="0" w:firstRowFirstColumn="0" w:firstRowLastColumn="0" w:lastRowFirstColumn="0" w:lastRowLastColumn="0"/>
            </w:pPr>
            <w:r>
              <w:t>Evaluate detection as consistent or inconsistent</w:t>
            </w:r>
          </w:p>
          <w:p w14:paraId="3BCED6D4" w14:textId="21D010A7" w:rsidR="002C441D" w:rsidRPr="00985CA7" w:rsidRDefault="002C441D" w:rsidP="00A23E0B">
            <w:pPr>
              <w:pStyle w:val="Reporttextbody"/>
              <w:cnfStyle w:val="000000000000" w:firstRow="0" w:lastRow="0" w:firstColumn="0" w:lastColumn="0" w:oddVBand="0" w:evenVBand="0" w:oddHBand="0" w:evenHBand="0" w:firstRowFirstColumn="0" w:firstRowLastColumn="0" w:lastRowFirstColumn="0" w:lastRowLastColumn="0"/>
            </w:pPr>
          </w:p>
        </w:tc>
        <w:tc>
          <w:tcPr>
            <w:tcW w:w="2254" w:type="dxa"/>
          </w:tcPr>
          <w:p w14:paraId="0914452E" w14:textId="18AC6565" w:rsidR="00A23E0B" w:rsidRPr="00985CA7" w:rsidRDefault="00A23E0B" w:rsidP="00A23E0B">
            <w:pPr>
              <w:pStyle w:val="Reporttextbody"/>
              <w:cnfStyle w:val="000000000000" w:firstRow="0" w:lastRow="0" w:firstColumn="0" w:lastColumn="0" w:oddVBand="0" w:evenVBand="0" w:oddHBand="0" w:evenHBand="0" w:firstRowFirstColumn="0" w:firstRowLastColumn="0" w:lastRowFirstColumn="0" w:lastRowLastColumn="0"/>
            </w:pPr>
            <w:r>
              <w:t>Inconsistency indicates strategy limitations</w:t>
            </w:r>
          </w:p>
        </w:tc>
      </w:tr>
    </w:tbl>
    <w:p w14:paraId="7E18E1B5" w14:textId="1CFA8F9E" w:rsidR="00505DDA" w:rsidRDefault="004C56DF" w:rsidP="004C56DF">
      <w:pPr>
        <w:pStyle w:val="Heading1"/>
      </w:pPr>
      <w:bookmarkStart w:id="90" w:name="_Toc228656842"/>
      <w:bookmarkStart w:id="91" w:name="_Toc228738819"/>
      <w:r>
        <w:t>5</w:t>
      </w:r>
      <w:r>
        <w:tab/>
      </w:r>
      <w:r w:rsidR="00505DDA" w:rsidRPr="009F4F96">
        <w:t>Expected</w:t>
      </w:r>
      <w:r w:rsidR="00505DDA">
        <w:t xml:space="preserve"> outcome</w:t>
      </w:r>
      <w:r w:rsidR="002C5FB1">
        <w:t>s</w:t>
      </w:r>
      <w:bookmarkEnd w:id="90"/>
      <w:bookmarkEnd w:id="91"/>
    </w:p>
    <w:p w14:paraId="5C4D0808" w14:textId="12811D24" w:rsidR="00EC6064" w:rsidRPr="00EC6064" w:rsidRDefault="00EC6064" w:rsidP="00EC6064">
      <w:pPr>
        <w:pStyle w:val="Reporttextbody"/>
      </w:pPr>
      <w:r w:rsidRPr="00EC6064">
        <w:t xml:space="preserve">This </w:t>
      </w:r>
      <w:r>
        <w:t>research</w:t>
      </w:r>
      <w:r w:rsidRPr="00EC6064">
        <w:t xml:space="preserve"> is expected to produce a </w:t>
      </w:r>
      <w:r w:rsidRPr="00EC6064">
        <w:rPr>
          <w:rStyle w:val="Strong"/>
          <w:rFonts w:ascii="Segoe UI" w:hAnsi="Segoe UI" w:cs="Segoe UI"/>
          <w:b w:val="0"/>
          <w:sz w:val="21"/>
          <w:szCs w:val="21"/>
        </w:rPr>
        <w:t>primary analytical artefact</w:t>
      </w:r>
      <w:r w:rsidRPr="00EC6064">
        <w:t xml:space="preserve"> in the form of </w:t>
      </w:r>
      <w:r w:rsidRPr="00EC6064">
        <w:rPr>
          <w:rStyle w:val="Strong"/>
          <w:rFonts w:ascii="Segoe UI" w:hAnsi="Segoe UI" w:cs="Segoe UI"/>
          <w:b w:val="0"/>
          <w:sz w:val="21"/>
          <w:szCs w:val="21"/>
        </w:rPr>
        <w:t>two structured, MITRE ATT&amp;CK</w:t>
      </w:r>
      <w:r w:rsidRPr="00EC6064">
        <w:rPr>
          <w:rStyle w:val="Strong"/>
          <w:rFonts w:ascii="Segoe UI" w:hAnsi="Segoe UI" w:cs="Segoe UI"/>
          <w:b w:val="0"/>
          <w:sz w:val="21"/>
          <w:szCs w:val="21"/>
        </w:rPr>
        <w:noBreakHyphen/>
        <w:t>mapped behavioural datasets</w:t>
      </w:r>
      <w:r w:rsidRPr="00EC6064">
        <w:t xml:space="preserve"> representing (i) traditional APT behaviours and (ii) emergent APT</w:t>
      </w:r>
      <w:r w:rsidRPr="00EC6064">
        <w:noBreakHyphen/>
        <w:t>style behaviours. The traditional APT dataset will capture multi</w:t>
      </w:r>
      <w:r w:rsidRPr="00EC6064">
        <w:noBreakHyphen/>
        <w:t>stage, persistent, and exploit</w:t>
      </w:r>
      <w:r w:rsidRPr="00EC6064">
        <w:noBreakHyphen/>
        <w:t>centric intrusion patterns derived from academic literature, while the emergent dataset will reflect identity</w:t>
      </w:r>
      <w:r w:rsidRPr="00EC6064">
        <w:noBreakHyphen/>
        <w:t>centric, socially engineered, and low</w:t>
      </w:r>
      <w:r w:rsidRPr="00EC6064">
        <w:noBreakHyphen/>
        <w:t>barrier behaviours documented in CTI, OSINT, and government reporting.</w:t>
      </w:r>
    </w:p>
    <w:p w14:paraId="7D8DEBA6" w14:textId="04A7F44F" w:rsidR="00505DDA" w:rsidRDefault="00EC6064" w:rsidP="00EC6064">
      <w:pPr>
        <w:pStyle w:val="Reporttextbody"/>
        <w:rPr>
          <w:lang w:eastAsia="en-GB"/>
        </w:rPr>
      </w:pPr>
      <w:r w:rsidRPr="00EC6064">
        <w:rPr>
          <w:lang w:eastAsia="en-GB"/>
        </w:rPr>
        <w:t>The artefact will support comparative analysis of traditional and emergent APT</w:t>
      </w:r>
      <w:r w:rsidRPr="00EC6064">
        <w:rPr>
          <w:lang w:eastAsia="en-GB"/>
        </w:rPr>
        <w:noBreakHyphen/>
        <w:t xml:space="preserve">style behaviours, identifying convergence and divergence across intrusion stages and enabling </w:t>
      </w:r>
      <w:r w:rsidRPr="00EC6064">
        <w:rPr>
          <w:lang w:eastAsia="en-GB"/>
        </w:rPr>
        <w:lastRenderedPageBreak/>
        <w:t>evaluation of detection strategy effectiveness. The findings will be interpreted to provide practitioner</w:t>
      </w:r>
      <w:r w:rsidRPr="00EC6064">
        <w:rPr>
          <w:lang w:eastAsia="en-GB"/>
        </w:rPr>
        <w:noBreakHyphen/>
        <w:t>relevant insights into detection engineering and threat</w:t>
      </w:r>
      <w:r w:rsidRPr="00EC6064">
        <w:rPr>
          <w:lang w:eastAsia="en-GB"/>
        </w:rPr>
        <w:noBreakHyphen/>
        <w:t>hunting priorities, particularly in ide</w:t>
      </w:r>
      <w:r w:rsidR="002C441D">
        <w:rPr>
          <w:lang w:eastAsia="en-GB"/>
        </w:rPr>
        <w:t>ntity</w:t>
      </w:r>
      <w:r w:rsidR="002C441D">
        <w:rPr>
          <w:lang w:eastAsia="en-GB"/>
        </w:rPr>
        <w:noBreakHyphen/>
        <w:t>centric attack scenarios.</w:t>
      </w:r>
    </w:p>
    <w:p w14:paraId="18FF2521" w14:textId="286C621F" w:rsidR="38FE628E" w:rsidRDefault="00505DDA" w:rsidP="00550E44">
      <w:pPr>
        <w:pStyle w:val="Heading1"/>
        <w:numPr>
          <w:ilvl w:val="0"/>
          <w:numId w:val="26"/>
        </w:numPr>
      </w:pPr>
      <w:bookmarkStart w:id="92" w:name="_Toc228656843"/>
      <w:bookmarkStart w:id="93" w:name="_Toc228738820"/>
      <w:r>
        <w:t>Timeline</w:t>
      </w:r>
      <w:bookmarkEnd w:id="92"/>
      <w:bookmarkEnd w:id="93"/>
    </w:p>
    <w:p w14:paraId="05488358" w14:textId="77777777" w:rsidR="00E837C4" w:rsidRDefault="00E837C4" w:rsidP="00E837C4">
      <w:pPr>
        <w:keepNext/>
      </w:pPr>
      <w:r w:rsidRPr="00E837C4">
        <w:rPr>
          <w:noProof/>
          <w:lang w:eastAsia="en-GB"/>
        </w:rPr>
        <w:drawing>
          <wp:inline distT="0" distB="0" distL="0" distR="0" wp14:anchorId="12CC557E" wp14:editId="43F8707B">
            <wp:extent cx="5683542" cy="41213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83542" cy="4121362"/>
                    </a:xfrm>
                    <a:prstGeom prst="rect">
                      <a:avLst/>
                    </a:prstGeom>
                  </pic:spPr>
                </pic:pic>
              </a:graphicData>
            </a:graphic>
          </wp:inline>
        </w:drawing>
      </w:r>
    </w:p>
    <w:p w14:paraId="49E375CC" w14:textId="4DC3818B" w:rsidR="00E837C4" w:rsidRDefault="00E837C4" w:rsidP="00E837C4">
      <w:pPr>
        <w:pStyle w:val="Caption"/>
        <w:jc w:val="center"/>
      </w:pPr>
      <w:bookmarkStart w:id="94" w:name="_Toc228738515"/>
      <w:r>
        <w:t xml:space="preserve">Figure </w:t>
      </w:r>
      <w:fldSimple w:instr=" SEQ Figure \* ARABIC ">
        <w:r>
          <w:t>1</w:t>
        </w:r>
      </w:fldSimple>
      <w:r>
        <w:t>: Project timeline</w:t>
      </w:r>
      <w:bookmarkEnd w:id="94"/>
    </w:p>
    <w:p w14:paraId="45E37787" w14:textId="4A11914B" w:rsidR="00505DDA" w:rsidRPr="00505DDA" w:rsidRDefault="00550E44" w:rsidP="00505DDA">
      <w:r>
        <w:br w:type="page"/>
      </w:r>
    </w:p>
    <w:p w14:paraId="50A76BAE" w14:textId="6DCC69F3" w:rsidR="38FE628E" w:rsidRDefault="00550E44" w:rsidP="3C952A86">
      <w:pPr>
        <w:pStyle w:val="Heading1"/>
      </w:pPr>
      <w:bookmarkStart w:id="95" w:name="_Toc228656844"/>
      <w:bookmarkStart w:id="96" w:name="_Toc228738821"/>
      <w:r>
        <w:lastRenderedPageBreak/>
        <w:t>7</w:t>
      </w:r>
      <w:r w:rsidR="38FE628E">
        <w:tab/>
      </w:r>
      <w:r w:rsidR="00505DDA">
        <w:t>References</w:t>
      </w:r>
      <w:bookmarkEnd w:id="95"/>
      <w:bookmarkEnd w:id="96"/>
      <w:r w:rsidR="38FE628E">
        <w:tab/>
      </w:r>
    </w:p>
    <w:p w14:paraId="2C5A9C2B" w14:textId="77777777" w:rsidR="00C8473F" w:rsidRPr="00C8473F" w:rsidRDefault="00F36C77" w:rsidP="00C8473F">
      <w:pPr>
        <w:pStyle w:val="Bibliography"/>
      </w:pPr>
      <w:r>
        <w:fldChar w:fldCharType="begin"/>
      </w:r>
      <w:r>
        <w:instrText xml:space="preserve"> ADDIN ZOTERO_BIBL {"uncited":[],"omitted":[],"custom":[]} CSL_BIBLIOGRAPHY </w:instrText>
      </w:r>
      <w:r>
        <w:fldChar w:fldCharType="separate"/>
      </w:r>
      <w:r w:rsidR="00C8473F" w:rsidRPr="00C8473F">
        <w:t>[1]</w:t>
      </w:r>
      <w:r w:rsidR="00C8473F" w:rsidRPr="00C8473F">
        <w:tab/>
        <w:t>‘2025 Microsoft Digital Defense Report (MDDR) | Security Insider’. Accessed: May 02, 2026. [Online]. Available: https://www.microsoft.com/en-us/security/security-insider/threat-landscape/microsoft-digital-defense-report-2025</w:t>
      </w:r>
    </w:p>
    <w:p w14:paraId="2B25E794" w14:textId="77777777" w:rsidR="00C8473F" w:rsidRPr="00C8473F" w:rsidRDefault="00C8473F" w:rsidP="00C8473F">
      <w:pPr>
        <w:pStyle w:val="Bibliography"/>
      </w:pPr>
      <w:r w:rsidRPr="00C8473F">
        <w:t>[2]</w:t>
      </w:r>
      <w:r w:rsidRPr="00C8473F">
        <w:tab/>
        <w:t>‘M-Trends 2025: Data, Insights, and Recommendations From the Frontlines’, Google Cloud Blog. Accessed: May 02, 2026. [Online]. Available: https://cloud.google.com/blog/topics/threat-intelligence/m-trends-2025</w:t>
      </w:r>
    </w:p>
    <w:p w14:paraId="6831D6F4" w14:textId="77777777" w:rsidR="00C8473F" w:rsidRPr="00C8473F" w:rsidRDefault="00C8473F" w:rsidP="00C8473F">
      <w:pPr>
        <w:pStyle w:val="Bibliography"/>
      </w:pPr>
      <w:r w:rsidRPr="00C8473F">
        <w:t>[3]</w:t>
      </w:r>
      <w:r w:rsidRPr="00C8473F">
        <w:tab/>
        <w:t xml:space="preserve">A. Khalid, A. Zainal, M. A. Maarof, and F. A. Ghaleb, ‘Advanced Persistent Threat Detection: A Survey’, in </w:t>
      </w:r>
      <w:r w:rsidRPr="00C8473F">
        <w:rPr>
          <w:i/>
          <w:iCs/>
        </w:rPr>
        <w:t>2021 3rd International Cyber Resilience Conference (CRC)</w:t>
      </w:r>
      <w:r w:rsidRPr="00C8473F">
        <w:t>, Jan. 2021, pp. 1–6. doi: 10.1109/CRC50527.2021.9392626.</w:t>
      </w:r>
    </w:p>
    <w:p w14:paraId="5B1045B3" w14:textId="77777777" w:rsidR="00C8473F" w:rsidRPr="00C8473F" w:rsidRDefault="00C8473F" w:rsidP="00C8473F">
      <w:pPr>
        <w:pStyle w:val="Bibliography"/>
      </w:pPr>
      <w:r w:rsidRPr="00C8473F">
        <w:t>[4]</w:t>
      </w:r>
      <w:r w:rsidRPr="00C8473F">
        <w:tab/>
        <w:t xml:space="preserve">A. Alshamrani, S. Myneni, A. Chowdhary, and D. Huang, ‘A Survey on Advanced Persistent Threats: Techniques, Solutions, Challenges, and Research Opportunities’, </w:t>
      </w:r>
      <w:r w:rsidRPr="00C8473F">
        <w:rPr>
          <w:i/>
          <w:iCs/>
        </w:rPr>
        <w:t>IEEE Communications Surveys &amp; Tutorials</w:t>
      </w:r>
      <w:r w:rsidRPr="00C8473F">
        <w:t>, vol. 21, no. 2, pp. 1851–1877, 2019, doi: 10.1109/COMST.2019.2891891.</w:t>
      </w:r>
    </w:p>
    <w:p w14:paraId="1A4ED5EC" w14:textId="77777777" w:rsidR="00C8473F" w:rsidRPr="00C8473F" w:rsidRDefault="00C8473F" w:rsidP="00C8473F">
      <w:pPr>
        <w:pStyle w:val="Bibliography"/>
      </w:pPr>
      <w:r w:rsidRPr="00C8473F">
        <w:t>[5]</w:t>
      </w:r>
      <w:r w:rsidRPr="00C8473F">
        <w:tab/>
        <w:t xml:space="preserve">Y. Mei, W. Han, S. Li, and X. Wu, ‘A Survey of Advanced Persistent Threats Attack and Defense’, in </w:t>
      </w:r>
      <w:r w:rsidRPr="00C8473F">
        <w:rPr>
          <w:i/>
          <w:iCs/>
        </w:rPr>
        <w:t>2021 IEEE Sixth International Conference on Data Science in Cyberspace (DSC)</w:t>
      </w:r>
      <w:r w:rsidRPr="00C8473F">
        <w:t>, Oct. 2021, pp. 608–613. doi: 10.1109/DSC53577.2021.00096.</w:t>
      </w:r>
    </w:p>
    <w:p w14:paraId="5D7175CE" w14:textId="77777777" w:rsidR="00C8473F" w:rsidRPr="00C8473F" w:rsidRDefault="00C8473F" w:rsidP="00C8473F">
      <w:pPr>
        <w:pStyle w:val="Bibliography"/>
      </w:pPr>
      <w:r w:rsidRPr="00C8473F">
        <w:t>[6]</w:t>
      </w:r>
      <w:r w:rsidRPr="00C8473F">
        <w:tab/>
        <w:t>‘Cyber Kill Chain®’, Lockheed Martin. Accessed: Feb. 28, 2026. [Online]. Available: https://www.lockheedmartin.com/en-us/capabilities/cyber/cyber-kill-chain.html</w:t>
      </w:r>
    </w:p>
    <w:p w14:paraId="64C14D14" w14:textId="77777777" w:rsidR="00C8473F" w:rsidRPr="00C8473F" w:rsidRDefault="00C8473F" w:rsidP="00C8473F">
      <w:pPr>
        <w:pStyle w:val="Bibliography"/>
      </w:pPr>
      <w:r w:rsidRPr="00C8473F">
        <w:t>[7]</w:t>
      </w:r>
      <w:r w:rsidRPr="00C8473F">
        <w:tab/>
        <w:t xml:space="preserve">S. Yuldoshkhujaev, M. Jeon, D. Kim, N. Nikiforakis, and H. Koo, ‘A Decade-long Landscape of Advanced Persistent Threats: Longitudinal Analysis and Global Trends’, in </w:t>
      </w:r>
      <w:r w:rsidRPr="00C8473F">
        <w:rPr>
          <w:i/>
          <w:iCs/>
        </w:rPr>
        <w:t>Proceedings of the 2025 ACM SIGSAC Conference on Computer and Communications Security</w:t>
      </w:r>
      <w:r w:rsidRPr="00C8473F">
        <w:t>, Taipei Taiwan: ACM, Nov. 2025, pp. 3206–3220. doi: 10.1145/3719027.3765085.</w:t>
      </w:r>
    </w:p>
    <w:p w14:paraId="66B6F206" w14:textId="77777777" w:rsidR="00C8473F" w:rsidRPr="00C8473F" w:rsidRDefault="00C8473F" w:rsidP="00C8473F">
      <w:pPr>
        <w:pStyle w:val="Bibliography"/>
      </w:pPr>
      <w:r w:rsidRPr="00C8473F">
        <w:t>[8]</w:t>
      </w:r>
      <w:r w:rsidRPr="00C8473F">
        <w:tab/>
        <w:t xml:space="preserve">Y. Xiuzhang </w:t>
      </w:r>
      <w:r w:rsidRPr="00C8473F">
        <w:rPr>
          <w:i/>
          <w:iCs/>
        </w:rPr>
        <w:t>et al.</w:t>
      </w:r>
      <w:r w:rsidRPr="00C8473F">
        <w:t xml:space="preserve">, ‘A survey on intelligent detection for APT attacks’, </w:t>
      </w:r>
      <w:r w:rsidRPr="00C8473F">
        <w:rPr>
          <w:i/>
          <w:iCs/>
        </w:rPr>
        <w:t>China Communications</w:t>
      </w:r>
      <w:r w:rsidRPr="00C8473F">
        <w:t>, vol. 22, no. 11, pp. 103–131, Nov. 2025, doi: 10.23919/JCC.fa.2023-0667.202511.</w:t>
      </w:r>
    </w:p>
    <w:p w14:paraId="136FB064" w14:textId="77777777" w:rsidR="00C8473F" w:rsidRPr="00C8473F" w:rsidRDefault="00C8473F" w:rsidP="00C8473F">
      <w:pPr>
        <w:pStyle w:val="Bibliography"/>
      </w:pPr>
      <w:r w:rsidRPr="00C8473F">
        <w:t>[9]</w:t>
      </w:r>
      <w:r w:rsidRPr="00C8473F">
        <w:tab/>
        <w:t>‘CISA and Partners Release Updated Advisory on Scattered Spider Group | CISA’. Accessed: Feb. 28, 2026. [Online]. Available: https://www.cisa.gov/news-events/alerts/2025/07/29/cisa-and-partners-release-updated-advisory-scattered-spider-group</w:t>
      </w:r>
    </w:p>
    <w:p w14:paraId="3ECEA87F" w14:textId="77777777" w:rsidR="00C8473F" w:rsidRPr="00C8473F" w:rsidRDefault="00C8473F" w:rsidP="00C8473F">
      <w:pPr>
        <w:pStyle w:val="Bibliography"/>
      </w:pPr>
      <w:r w:rsidRPr="00C8473F">
        <w:t>[10]</w:t>
      </w:r>
      <w:r w:rsidRPr="00C8473F">
        <w:tab/>
        <w:t>‘Researchers Reveal Links Among LAPSUS$, Scattered Spider, and ShinyHunters’. Accessed: Feb. 28, 2026. [Online]. Available: https://cyberpress.org/lapsus-scattered-spider-shinyhunters-links/</w:t>
      </w:r>
    </w:p>
    <w:p w14:paraId="1922E482" w14:textId="77777777" w:rsidR="00C8473F" w:rsidRPr="00C8473F" w:rsidRDefault="00C8473F" w:rsidP="00C8473F">
      <w:pPr>
        <w:pStyle w:val="Bibliography"/>
      </w:pPr>
      <w:r w:rsidRPr="00C8473F">
        <w:t>[11]</w:t>
      </w:r>
      <w:r w:rsidRPr="00C8473F">
        <w:tab/>
        <w:t xml:space="preserve">F. Al-Husari, O. Nakov, and P. Nakov, ‘Multi-Factor Authentication Fatigue: A Growing Concern in User Experience and Security’, in </w:t>
      </w:r>
      <w:r w:rsidRPr="00C8473F">
        <w:rPr>
          <w:i/>
          <w:iCs/>
        </w:rPr>
        <w:t>2025 60th International Scientific Conference on Information, Communication and Energy Systems and Technologies (ICEST)</w:t>
      </w:r>
      <w:r w:rsidRPr="00C8473F">
        <w:t>, Jun. 2025, pp. 1–4. doi: 10.1109/ICEST66328.2025.11098219.</w:t>
      </w:r>
    </w:p>
    <w:p w14:paraId="6AA516EE" w14:textId="77777777" w:rsidR="00C8473F" w:rsidRPr="00C8473F" w:rsidRDefault="00C8473F" w:rsidP="00C8473F">
      <w:pPr>
        <w:pStyle w:val="Bibliography"/>
      </w:pPr>
      <w:r w:rsidRPr="00C8473F">
        <w:t>[12]</w:t>
      </w:r>
      <w:r w:rsidRPr="00C8473F">
        <w:tab/>
        <w:t xml:space="preserve">A. Pawale, B. Inchal, S. Bogur, Aditya, P. Redekar, and P. K. Sonwalkar, ‘Beyond Passwords: The Essence and Impact of Multi-Factor Authentication in Cybersecurity’, in </w:t>
      </w:r>
      <w:r w:rsidRPr="00C8473F">
        <w:rPr>
          <w:i/>
          <w:iCs/>
        </w:rPr>
        <w:t>2025 6th International Conference for Emerging Technology (INCET)</w:t>
      </w:r>
      <w:r w:rsidRPr="00C8473F">
        <w:t>, May 2025, pp. 1–5. doi: 10.1109/INCET64471.2025.11140909.</w:t>
      </w:r>
    </w:p>
    <w:p w14:paraId="5A6DA225" w14:textId="77777777" w:rsidR="00C8473F" w:rsidRPr="00C8473F" w:rsidRDefault="00C8473F" w:rsidP="00C8473F">
      <w:pPr>
        <w:pStyle w:val="Bibliography"/>
      </w:pPr>
      <w:r w:rsidRPr="00C8473F">
        <w:t>[13]</w:t>
      </w:r>
      <w:r w:rsidRPr="00C8473F">
        <w:tab/>
        <w:t>‘2025 Identity Threat Research Report’, eSentire. Accessed: May 02, 2026. [Online]. Available: https://www.esentire.com/resources/library/identity-centric-threats-the-new-reality</w:t>
      </w:r>
    </w:p>
    <w:p w14:paraId="3AF23EAE" w14:textId="77777777" w:rsidR="00C8473F" w:rsidRPr="00C8473F" w:rsidRDefault="00C8473F" w:rsidP="00C8473F">
      <w:pPr>
        <w:pStyle w:val="Bibliography"/>
      </w:pPr>
      <w:r w:rsidRPr="00C8473F">
        <w:t>[14]</w:t>
      </w:r>
      <w:r w:rsidRPr="00C8473F">
        <w:tab/>
        <w:t>S. Sjouwerman, ‘[Eye Opener] Attackers Don’t Hack, They Log In. Can You Stop Them?’ Accessed: May 02, 2026. [Online]. Available: https://blog.knowbe4.com/eye-opener-attackers-dont-hack-they-log-in.-can-you-stop-them</w:t>
      </w:r>
    </w:p>
    <w:p w14:paraId="7A5B7FDC" w14:textId="77777777" w:rsidR="00C8473F" w:rsidRPr="00C8473F" w:rsidRDefault="00C8473F" w:rsidP="00C8473F">
      <w:pPr>
        <w:pStyle w:val="Bibliography"/>
      </w:pPr>
      <w:r w:rsidRPr="00C8473F">
        <w:t>[15]</w:t>
      </w:r>
      <w:r w:rsidRPr="00C8473F">
        <w:tab/>
        <w:t xml:space="preserve">A. Khalid, A. Zainal, M. A. Maarof, and F. A. Ghaleb, ‘Advanced Persistent Threat Detection: A Survey’, in </w:t>
      </w:r>
      <w:r w:rsidRPr="00C8473F">
        <w:rPr>
          <w:i/>
          <w:iCs/>
        </w:rPr>
        <w:t>2021 3rd International Cyber Resilience Conference (CRC)</w:t>
      </w:r>
      <w:r w:rsidRPr="00C8473F">
        <w:t>, Jan. 2021, pp. 1–6. doi: 10.1109/CRC50527.2021.9392626.</w:t>
      </w:r>
    </w:p>
    <w:p w14:paraId="23451548" w14:textId="77777777" w:rsidR="00C8473F" w:rsidRPr="00C8473F" w:rsidRDefault="00C8473F" w:rsidP="00C8473F">
      <w:pPr>
        <w:pStyle w:val="Bibliography"/>
      </w:pPr>
      <w:r w:rsidRPr="00C8473F">
        <w:t>[16]</w:t>
      </w:r>
      <w:r w:rsidRPr="00C8473F">
        <w:tab/>
        <w:t xml:space="preserve">Z. Wang, Y. Zhou, H. Liu, J. Qiu, B. Fang, and Z. Tian, ‘ThreatInsight: Innovating Early Threat Detection Through Threat-Intelligence-Driven Analysis and Attribution’, </w:t>
      </w:r>
      <w:r w:rsidRPr="00C8473F">
        <w:rPr>
          <w:i/>
          <w:iCs/>
        </w:rPr>
        <w:t>IEEE Transactions on Knowledge and Data Engineering</w:t>
      </w:r>
      <w:r w:rsidRPr="00C8473F">
        <w:t>, vol. 36, no. 12, pp. 9388–9402, Dec. 2024, doi: 10.1109/TKDE.2024.3474792.</w:t>
      </w:r>
    </w:p>
    <w:p w14:paraId="2C4E3676" w14:textId="77777777" w:rsidR="00C8473F" w:rsidRPr="00C8473F" w:rsidRDefault="00C8473F" w:rsidP="00C8473F">
      <w:pPr>
        <w:pStyle w:val="Bibliography"/>
      </w:pPr>
      <w:r w:rsidRPr="00C8473F">
        <w:lastRenderedPageBreak/>
        <w:t>[17]</w:t>
      </w:r>
      <w:r w:rsidRPr="00C8473F">
        <w:tab/>
        <w:t xml:space="preserve">S. B. Son, S. Park, H. Lee, Y. Kim, D. Kim, and J. Kim, ‘Introduction to MITRE ATT&amp;CK: Concepts and Use Cases’, in </w:t>
      </w:r>
      <w:r w:rsidRPr="00C8473F">
        <w:rPr>
          <w:i/>
          <w:iCs/>
        </w:rPr>
        <w:t>2023 International Conference on Information Networking (ICOIN)</w:t>
      </w:r>
      <w:r w:rsidRPr="00C8473F">
        <w:t>, Bangkok, Thailand: IEEE, Jan. 2023, pp. 158–161. doi: 10.1109/ICOIN56518.2023.10048930.</w:t>
      </w:r>
    </w:p>
    <w:p w14:paraId="4F8C1566" w14:textId="77777777" w:rsidR="00C8473F" w:rsidRPr="00C8473F" w:rsidRDefault="00C8473F" w:rsidP="00C8473F">
      <w:pPr>
        <w:pStyle w:val="Bibliography"/>
      </w:pPr>
      <w:r w:rsidRPr="00C8473F">
        <w:t>[18]</w:t>
      </w:r>
      <w:r w:rsidRPr="00C8473F">
        <w:tab/>
        <w:t>R. Odarchenko, A. Pinchuk, O. Polihenko, and A. Skurativskyi, ‘A comparative analysis of cyber threat intelligence models’.</w:t>
      </w:r>
    </w:p>
    <w:p w14:paraId="4C1DBD4D" w14:textId="77777777" w:rsidR="00C8473F" w:rsidRPr="00C8473F" w:rsidRDefault="00C8473F" w:rsidP="00C8473F">
      <w:pPr>
        <w:pStyle w:val="Bibliography"/>
      </w:pPr>
      <w:r w:rsidRPr="00C8473F">
        <w:t>[19]</w:t>
      </w:r>
      <w:r w:rsidRPr="00C8473F">
        <w:tab/>
        <w:t xml:space="preserve">N. Naik, P. Jenkins, P. Grace, and J. Song, ‘Comparing Attack Models for IT Systems: Lockheed Martin’s Cyber Kill Chain, MITRE ATT&amp;CK Framework and Diamond Model’, in </w:t>
      </w:r>
      <w:r w:rsidRPr="00C8473F">
        <w:rPr>
          <w:i/>
          <w:iCs/>
        </w:rPr>
        <w:t>2022 IEEE International Symposium on Systems Engineering (ISSE)</w:t>
      </w:r>
      <w:r w:rsidRPr="00C8473F">
        <w:t>, Oct. 2022, pp. 1–7. doi: 10.1109/ISSE54508.2022.10005490.</w:t>
      </w:r>
    </w:p>
    <w:p w14:paraId="2BF4053F" w14:textId="77777777" w:rsidR="00C8473F" w:rsidRPr="00C8473F" w:rsidRDefault="00C8473F" w:rsidP="00C8473F">
      <w:pPr>
        <w:pStyle w:val="Bibliography"/>
      </w:pPr>
      <w:r w:rsidRPr="00C8473F">
        <w:t>[20]</w:t>
      </w:r>
      <w:r w:rsidRPr="00C8473F">
        <w:tab/>
        <w:t xml:space="preserve">A. N. Irfan, S. Chuprat, M. N. Mahrin, and A. Ariffin, ‘Taxonomy of Cyber Threat Intelligence Framework’, in </w:t>
      </w:r>
      <w:r w:rsidRPr="00C8473F">
        <w:rPr>
          <w:i/>
          <w:iCs/>
        </w:rPr>
        <w:t>2022 13th International Conference on Information and Communication Technology Convergence (ICTC)</w:t>
      </w:r>
      <w:r w:rsidRPr="00C8473F">
        <w:t>, Oct. 2022, pp. 1295–1300. doi: 10.1109/ICTC55196.2022.9952616.</w:t>
      </w:r>
    </w:p>
    <w:p w14:paraId="4B7A064C" w14:textId="77777777" w:rsidR="00C8473F" w:rsidRPr="00C8473F" w:rsidRDefault="00C8473F" w:rsidP="00C8473F">
      <w:pPr>
        <w:pStyle w:val="Bibliography"/>
      </w:pPr>
      <w:r w:rsidRPr="00C8473F">
        <w:t>[21]</w:t>
      </w:r>
      <w:r w:rsidRPr="00C8473F">
        <w:tab/>
        <w:t xml:space="preserve">S.-S. Chen, T.-W. Pai, and C.-Y. Sun, ‘Applying the Diamond Model of Intrusion Analysis with Generative Pre-trained Transformer 3’, in </w:t>
      </w:r>
      <w:r w:rsidRPr="00C8473F">
        <w:rPr>
          <w:i/>
          <w:iCs/>
        </w:rPr>
        <w:t>2023 International Conference on Consumer Electronics - Taiwan (ICCE-Taiwan)</w:t>
      </w:r>
      <w:r w:rsidRPr="00C8473F">
        <w:t>, Jul. 2023, pp. 289–290. doi: 10.1109/ICCE-Taiwan58799.2023.10226923.</w:t>
      </w:r>
    </w:p>
    <w:p w14:paraId="2350653B" w14:textId="77777777" w:rsidR="00C8473F" w:rsidRPr="00C8473F" w:rsidRDefault="00C8473F" w:rsidP="00C8473F">
      <w:pPr>
        <w:pStyle w:val="Bibliography"/>
      </w:pPr>
      <w:r w:rsidRPr="00C8473F">
        <w:t>[22]</w:t>
      </w:r>
      <w:r w:rsidRPr="00C8473F">
        <w:tab/>
        <w:t xml:space="preserve">T. Bierwirth, S. Pfützner, M. Schopp, and C. Steininger, ‘Design and Evaluation of Advanced Persistent Threat Scenarios for Cyber Ranges’, </w:t>
      </w:r>
      <w:r w:rsidRPr="00C8473F">
        <w:rPr>
          <w:i/>
          <w:iCs/>
        </w:rPr>
        <w:t>IEEE Access</w:t>
      </w:r>
      <w:r w:rsidRPr="00C8473F">
        <w:t>, vol. 12, pp. 72458–72472, 2024, doi: 10.1109/ACCESS.2024.3402744.</w:t>
      </w:r>
    </w:p>
    <w:p w14:paraId="5E48572F" w14:textId="77777777" w:rsidR="00C8473F" w:rsidRPr="00C8473F" w:rsidRDefault="00C8473F" w:rsidP="00C8473F">
      <w:pPr>
        <w:pStyle w:val="Bibliography"/>
      </w:pPr>
      <w:r w:rsidRPr="00C8473F">
        <w:t>[23]</w:t>
      </w:r>
      <w:r w:rsidRPr="00C8473F">
        <w:tab/>
        <w:t xml:space="preserve">W.-T. Tsai, J.-N. Luo, and C.-L. Chou, ‘Integrating Tree Structures with the MITRE ATT&amp;CK Framework for APT Detection’, in </w:t>
      </w:r>
      <w:r w:rsidRPr="00C8473F">
        <w:rPr>
          <w:i/>
          <w:iCs/>
        </w:rPr>
        <w:t>2025 9th International Conference on Cryptography, Security and Privacy (CSP)</w:t>
      </w:r>
      <w:r w:rsidRPr="00C8473F">
        <w:t>, Apr. 2025, pp. 139–143. doi: 10.1109/CSP66295.2025.00031.</w:t>
      </w:r>
    </w:p>
    <w:p w14:paraId="18457C3F" w14:textId="77777777" w:rsidR="00C8473F" w:rsidRPr="00C8473F" w:rsidRDefault="00C8473F" w:rsidP="00C8473F">
      <w:pPr>
        <w:pStyle w:val="Bibliography"/>
      </w:pPr>
      <w:r w:rsidRPr="00C8473F">
        <w:t>[24]</w:t>
      </w:r>
      <w:r w:rsidRPr="00C8473F">
        <w:tab/>
        <w:t xml:space="preserve">M. S. Kulkarni, D. H. Ashit, and C. N. Chetan, ‘A Proactive Approach to Advanced Cyber Threat Hunting’, in </w:t>
      </w:r>
      <w:r w:rsidRPr="00C8473F">
        <w:rPr>
          <w:i/>
          <w:iCs/>
        </w:rPr>
        <w:t>2023 7th International Conference on Computation System and Information Technology for Sustainable Solutions (CSITSS)</w:t>
      </w:r>
      <w:r w:rsidRPr="00C8473F">
        <w:t>, Nov. 2023, pp. 1–6. doi: 10.1109/CSITSS60515.2023.10334219.</w:t>
      </w:r>
    </w:p>
    <w:p w14:paraId="3CBC2C04" w14:textId="77777777" w:rsidR="00C8473F" w:rsidRPr="00C8473F" w:rsidRDefault="00C8473F" w:rsidP="00C8473F">
      <w:pPr>
        <w:pStyle w:val="Bibliography"/>
      </w:pPr>
      <w:r w:rsidRPr="00C8473F">
        <w:t>[25]</w:t>
      </w:r>
      <w:r w:rsidRPr="00C8473F">
        <w:tab/>
        <w:t xml:space="preserve">J. Uralov, S. Abdullaeva, I. Risolat, M. Yusupova, S. Kutliev, and M. Qazaqov, ‘Using the MITRE ATT&amp;CK Framework in SOC Ativities and Analyzing Cyber Attack’, in </w:t>
      </w:r>
      <w:r w:rsidRPr="00C8473F">
        <w:rPr>
          <w:i/>
          <w:iCs/>
        </w:rPr>
        <w:t>2025 IEEE 26th International Conference of Young Professionals in Electron Devices and Materials (EDM)</w:t>
      </w:r>
      <w:r w:rsidRPr="00C8473F">
        <w:t>, Jun. 2025, pp. 2160–2164. doi: 10.1109/EDM65517.2025.11096745.</w:t>
      </w:r>
    </w:p>
    <w:p w14:paraId="19F178F6" w14:textId="77777777" w:rsidR="00C8473F" w:rsidRPr="00C8473F" w:rsidRDefault="00C8473F" w:rsidP="00C8473F">
      <w:pPr>
        <w:pStyle w:val="Bibliography"/>
      </w:pPr>
      <w:r w:rsidRPr="00C8473F">
        <w:t>[26]</w:t>
      </w:r>
      <w:r w:rsidRPr="00C8473F">
        <w:tab/>
        <w:t xml:space="preserve">N. Sun </w:t>
      </w:r>
      <w:r w:rsidRPr="00C8473F">
        <w:rPr>
          <w:i/>
          <w:iCs/>
        </w:rPr>
        <w:t>et al.</w:t>
      </w:r>
      <w:r w:rsidRPr="00C8473F">
        <w:t xml:space="preserve">, ‘Cyber Threat Intelligence Mining for Proactive Cybersecurity Defense: A Survey and New Perspectives’, </w:t>
      </w:r>
      <w:r w:rsidRPr="00C8473F">
        <w:rPr>
          <w:i/>
          <w:iCs/>
        </w:rPr>
        <w:t>IEEE Communications Surveys &amp; Tutorials</w:t>
      </w:r>
      <w:r w:rsidRPr="00C8473F">
        <w:t>, vol. 25, no. 3, pp. 1748–1774, 2023, doi: 10.1109/COMST.2023.3273282.</w:t>
      </w:r>
    </w:p>
    <w:p w14:paraId="5FBA313C" w14:textId="77777777" w:rsidR="00C8473F" w:rsidRPr="00C8473F" w:rsidRDefault="00C8473F" w:rsidP="00C8473F">
      <w:pPr>
        <w:pStyle w:val="Bibliography"/>
      </w:pPr>
      <w:r w:rsidRPr="00C8473F">
        <w:t>[27]</w:t>
      </w:r>
      <w:r w:rsidRPr="00C8473F">
        <w:tab/>
        <w:t xml:space="preserve">N. Saeed </w:t>
      </w:r>
      <w:r w:rsidRPr="00C8473F">
        <w:rPr>
          <w:i/>
          <w:iCs/>
        </w:rPr>
        <w:t>et al.</w:t>
      </w:r>
      <w:r w:rsidRPr="00C8473F">
        <w:t>, ‘Exploration of Behavior-Based Advanced Persistent Threat (APT) Detection: A Systematic Analysis based on Open CTI, MITRE ATT&amp;CK, and Machine Learning’, vol. 4, pp. 359–398, Mar. 2026.</w:t>
      </w:r>
    </w:p>
    <w:p w14:paraId="04FFA9A9" w14:textId="77777777" w:rsidR="00C8473F" w:rsidRPr="00C8473F" w:rsidRDefault="00C8473F" w:rsidP="00C8473F">
      <w:pPr>
        <w:pStyle w:val="Bibliography"/>
      </w:pPr>
      <w:r w:rsidRPr="00C8473F">
        <w:t>[28]</w:t>
      </w:r>
      <w:r w:rsidRPr="00C8473F">
        <w:tab/>
        <w:t xml:space="preserve">M. Alrehaili, A. Alshamrani, and A. Eshmawi, ‘A Hybrid Deep Learning Approach for Advanced Persistent Threat Attack Detection’, in </w:t>
      </w:r>
      <w:r w:rsidRPr="00C8473F">
        <w:rPr>
          <w:i/>
          <w:iCs/>
        </w:rPr>
        <w:t>Proceedings of the 5th International Conference on Future Networks and Distributed Systems</w:t>
      </w:r>
      <w:r w:rsidRPr="00C8473F">
        <w:t>, in ICFNDS ’21. New York, NY, USA: Association for Computing Machinery, Apr. 2022, pp. 78–86. doi: 10.1145/3508072.3508085.</w:t>
      </w:r>
    </w:p>
    <w:p w14:paraId="5F1C6A38" w14:textId="77777777" w:rsidR="00C8473F" w:rsidRPr="00C8473F" w:rsidRDefault="00C8473F" w:rsidP="00C8473F">
      <w:pPr>
        <w:pStyle w:val="Bibliography"/>
      </w:pPr>
      <w:r w:rsidRPr="00C8473F">
        <w:t>[29]</w:t>
      </w:r>
      <w:r w:rsidRPr="00C8473F">
        <w:tab/>
        <w:t xml:space="preserve">T. Innocenti, L. Jannett, C. Mainka, V. Mladenov, and E. Kirda, ‘“Only as Strong as the Weakest Link”: On the Security of Brokered Single Sign-On on the Web’, in </w:t>
      </w:r>
      <w:r w:rsidRPr="00C8473F">
        <w:rPr>
          <w:i/>
          <w:iCs/>
        </w:rPr>
        <w:t>2025 IEEE Symposium on Security and Privacy (SP)</w:t>
      </w:r>
      <w:r w:rsidRPr="00C8473F">
        <w:t>, May 2025, pp. 1009–1027. doi: 10.1109/SP61157.2025.00024.</w:t>
      </w:r>
    </w:p>
    <w:p w14:paraId="6023DE87" w14:textId="77777777" w:rsidR="00C8473F" w:rsidRPr="00C8473F" w:rsidRDefault="00C8473F" w:rsidP="00C8473F">
      <w:pPr>
        <w:pStyle w:val="Bibliography"/>
      </w:pPr>
      <w:r w:rsidRPr="00C8473F">
        <w:t>[30]</w:t>
      </w:r>
      <w:r w:rsidRPr="00C8473F">
        <w:tab/>
        <w:t>C. S. Johnson, M. L. Badger, D. A. Waltermire, J. Snyder, and C. Skorupka, ‘Guide to Cyber Threat Information Sharing’, National Institute of Standards and Technology, NIST SP 800-150, Oct. 2016. doi: 10.6028/NIST.SP.800-150.</w:t>
      </w:r>
    </w:p>
    <w:p w14:paraId="5B1CC85E" w14:textId="77777777" w:rsidR="00C8473F" w:rsidRPr="00C8473F" w:rsidRDefault="00C8473F" w:rsidP="00C8473F">
      <w:pPr>
        <w:pStyle w:val="Bibliography"/>
      </w:pPr>
      <w:r w:rsidRPr="00C8473F">
        <w:t>[31]</w:t>
      </w:r>
      <w:r w:rsidRPr="00C8473F">
        <w:tab/>
        <w:t xml:space="preserve">K. Maidine and A. El-Yahyaoui, ‘Cloud Identity Management Mechanisms and Issues’, in </w:t>
      </w:r>
      <w:r w:rsidRPr="00C8473F">
        <w:rPr>
          <w:i/>
          <w:iCs/>
        </w:rPr>
        <w:t>2023 IEEE 6th International Conference on Cloud Computing and Artificial Intelligence: Technologies and Applications (CloudTech)</w:t>
      </w:r>
      <w:r w:rsidRPr="00C8473F">
        <w:t>, Nov. 2023, pp. 1–9. doi: 10.1109/CloudTech58737.2023.10366178.</w:t>
      </w:r>
    </w:p>
    <w:p w14:paraId="7A3FAA7E" w14:textId="77777777" w:rsidR="00C8473F" w:rsidRPr="00C8473F" w:rsidRDefault="00C8473F" w:rsidP="00C8473F">
      <w:pPr>
        <w:pStyle w:val="Bibliography"/>
      </w:pPr>
      <w:r w:rsidRPr="00C8473F">
        <w:lastRenderedPageBreak/>
        <w:t>[32]</w:t>
      </w:r>
      <w:r w:rsidRPr="00C8473F">
        <w:tab/>
        <w:t>‘CrowdStrike Announces Release of 2024 Threat Hunting Report’, CrowdStrike.com. Accessed: May 02, 2026. [Online]. Available: https://www.crowdstrike.com/en-us/press-releases/2024-crowdstrike-threat-hunting-report-highlights-nation-states-exploits/</w:t>
      </w:r>
    </w:p>
    <w:p w14:paraId="777C96A3" w14:textId="77777777" w:rsidR="00C8473F" w:rsidRPr="00C8473F" w:rsidRDefault="00C8473F" w:rsidP="00C8473F">
      <w:pPr>
        <w:pStyle w:val="Bibliography"/>
      </w:pPr>
      <w:r w:rsidRPr="00C8473F">
        <w:t>[33]</w:t>
      </w:r>
      <w:r w:rsidRPr="00C8473F">
        <w:tab/>
        <w:t xml:space="preserve">Z.-S. Chen </w:t>
      </w:r>
      <w:r w:rsidRPr="00C8473F">
        <w:rPr>
          <w:i/>
          <w:iCs/>
        </w:rPr>
        <w:t>et al.</w:t>
      </w:r>
      <w:r w:rsidRPr="00C8473F">
        <w:t xml:space="preserve">, ‘Clustering APT Groups Through Cyber Threat Intelligence by Weighted Similarity Measurement’, </w:t>
      </w:r>
      <w:r w:rsidRPr="00C8473F">
        <w:rPr>
          <w:i/>
          <w:iCs/>
        </w:rPr>
        <w:t>IEEE Access</w:t>
      </w:r>
      <w:r w:rsidRPr="00C8473F">
        <w:t>, vol. 12, pp. 141851–141865, 2024, doi: 10.1109/ACCESS.2024.3469552.</w:t>
      </w:r>
    </w:p>
    <w:p w14:paraId="01ABD697" w14:textId="77777777" w:rsidR="00C8473F" w:rsidRPr="00C8473F" w:rsidRDefault="00C8473F" w:rsidP="00C8473F">
      <w:pPr>
        <w:pStyle w:val="Bibliography"/>
      </w:pPr>
      <w:r w:rsidRPr="00C8473F">
        <w:t>[34]</w:t>
      </w:r>
      <w:r w:rsidRPr="00C8473F">
        <w:tab/>
        <w:t>‘Review of the Attacks Associated with LAPSUS$ and Related Threat Groups’.</w:t>
      </w:r>
    </w:p>
    <w:p w14:paraId="38541D92" w14:textId="77777777" w:rsidR="00C8473F" w:rsidRPr="00C8473F" w:rsidRDefault="00C8473F" w:rsidP="00C8473F">
      <w:pPr>
        <w:pStyle w:val="Bibliography"/>
      </w:pPr>
      <w:r w:rsidRPr="00C8473F">
        <w:t>[35]</w:t>
      </w:r>
      <w:r w:rsidRPr="00C8473F">
        <w:tab/>
        <w:t>‘2023 Microsoft Digital Defense Report (MDDR) | Security Insider’. Accessed: May 02, 2026. [Online]. Available: https://www.microsoft.com/en-us/security/security-insider/threat-landscape/microsoft-digital-defense-report-2023</w:t>
      </w:r>
    </w:p>
    <w:p w14:paraId="0DFF4528" w14:textId="77777777" w:rsidR="00C8473F" w:rsidRPr="00C8473F" w:rsidRDefault="00C8473F" w:rsidP="00C8473F">
      <w:pPr>
        <w:pStyle w:val="Bibliography"/>
      </w:pPr>
      <w:r w:rsidRPr="00C8473F">
        <w:t>[36]</w:t>
      </w:r>
      <w:r w:rsidRPr="00C8473F">
        <w:tab/>
        <w:t>‘2024 Microsoft Digital Defense Report (MDDR) | Security Insider’. Accessed: May 02, 2026. [Online]. Available: https://www.microsoft.com/en-us/security/security-insider/threat-landscape/microsoft-digital-defense-report-2024</w:t>
      </w:r>
    </w:p>
    <w:p w14:paraId="150CD538" w14:textId="77777777" w:rsidR="00C8473F" w:rsidRPr="00C8473F" w:rsidRDefault="00C8473F" w:rsidP="00C8473F">
      <w:pPr>
        <w:pStyle w:val="Bibliography"/>
      </w:pPr>
      <w:r w:rsidRPr="00C8473F">
        <w:t>[37]</w:t>
      </w:r>
      <w:r w:rsidRPr="00C8473F">
        <w:tab/>
        <w:t>‘M-Trends 2026: Data, Insights, and Strategies From the Frontlines’, Google Cloud Blog. Accessed: May 02, 2026. [Online]. Available: https://cloud.google.com/blog/topics/threat-intelligence/m-trends-2026</w:t>
      </w:r>
    </w:p>
    <w:p w14:paraId="285C75F9" w14:textId="77777777" w:rsidR="00C8473F" w:rsidRPr="00C8473F" w:rsidRDefault="00C8473F" w:rsidP="00C8473F">
      <w:pPr>
        <w:pStyle w:val="Bibliography"/>
      </w:pPr>
      <w:r w:rsidRPr="00C8473F">
        <w:t>[38]</w:t>
      </w:r>
      <w:r w:rsidRPr="00C8473F">
        <w:tab/>
        <w:t>‘M-Trends 2024: Our View from the Frontlines’, Google Cloud Blog. Accessed: May 02, 2026. [Online]. Available: https://cloud.google.com/blog/topics/threat-intelligence/m-trends-2024</w:t>
      </w:r>
    </w:p>
    <w:p w14:paraId="7E26A6DF" w14:textId="77777777" w:rsidR="00C8473F" w:rsidRPr="00C8473F" w:rsidRDefault="00C8473F" w:rsidP="00C8473F">
      <w:pPr>
        <w:pStyle w:val="Bibliography"/>
      </w:pPr>
      <w:r w:rsidRPr="00C8473F">
        <w:t>[39]</w:t>
      </w:r>
      <w:r w:rsidRPr="00C8473F">
        <w:tab/>
        <w:t xml:space="preserve">S. Della Penna, R. Natella, V. Orbinato, L. Parracino, and L. Pianese, ‘CTI-HAL: A Human-Annotated Dataset for Cyber Threat Intelligence Analysis’, in </w:t>
      </w:r>
      <w:r w:rsidRPr="00C8473F">
        <w:rPr>
          <w:i/>
          <w:iCs/>
        </w:rPr>
        <w:t>2025 IEEE European Symposium on Security and Privacy Workshops (EuroS&amp;PW)</w:t>
      </w:r>
      <w:r w:rsidRPr="00C8473F">
        <w:t>, Jun. 2025, pp. 69–78. doi: 10.1109/EuroSPW67616.2025.00014.</w:t>
      </w:r>
    </w:p>
    <w:p w14:paraId="2BDCBBEA" w14:textId="77777777" w:rsidR="00C8473F" w:rsidRPr="00C8473F" w:rsidRDefault="00C8473F" w:rsidP="00C8473F">
      <w:pPr>
        <w:pStyle w:val="Bibliography"/>
      </w:pPr>
      <w:r w:rsidRPr="00C8473F">
        <w:t>[40]</w:t>
      </w:r>
      <w:r w:rsidRPr="00C8473F">
        <w:tab/>
        <w:t xml:space="preserve">A. A. Mamun, H. Al-Sahaf, I. Welch, M. Barcellos, and S. Camtepe, ‘Limitations of Advanced Persistent Threat Datasets: Insights for Cybersecurity Research’, in </w:t>
      </w:r>
      <w:r w:rsidRPr="00C8473F">
        <w:rPr>
          <w:i/>
          <w:iCs/>
        </w:rPr>
        <w:t>2024 34th International Telecommunication Networks and Applications Conference (ITNAC)</w:t>
      </w:r>
      <w:r w:rsidRPr="00C8473F">
        <w:t>, Nov. 2024, pp. 1–8. doi: 10.1109/ITNAC62915.2024.10815148.</w:t>
      </w:r>
    </w:p>
    <w:p w14:paraId="4E21C012" w14:textId="77777777" w:rsidR="00C8473F" w:rsidRPr="00C8473F" w:rsidRDefault="00C8473F" w:rsidP="00C8473F">
      <w:pPr>
        <w:pStyle w:val="Bibliography"/>
      </w:pPr>
      <w:r w:rsidRPr="00C8473F">
        <w:t>[41]</w:t>
      </w:r>
      <w:r w:rsidRPr="00C8473F">
        <w:tab/>
        <w:t xml:space="preserve">J. L. Salas-Riega, Y. Riega-Virú, M. Ninaquispe-Soto, and J. M. Salas-Riega, ‘Cybersecurity and the NIST Framework: A Systematic Review of its Implementation and Effectiveness Against Cyber Threats’, </w:t>
      </w:r>
      <w:r w:rsidRPr="00C8473F">
        <w:rPr>
          <w:i/>
          <w:iCs/>
        </w:rPr>
        <w:t>International Journal of Advanced Computer Science and Applications</w:t>
      </w:r>
      <w:r w:rsidRPr="00C8473F">
        <w:t>, vol. 16, no. 6, 2025.</w:t>
      </w:r>
    </w:p>
    <w:p w14:paraId="7FD257FD" w14:textId="77777777" w:rsidR="00C8473F" w:rsidRPr="00C8473F" w:rsidRDefault="00C8473F" w:rsidP="00C8473F">
      <w:pPr>
        <w:pStyle w:val="Bibliography"/>
      </w:pPr>
      <w:r w:rsidRPr="00C8473F">
        <w:t>[42]</w:t>
      </w:r>
      <w:r w:rsidRPr="00C8473F">
        <w:tab/>
        <w:t>National Institute of Standards and Technology, ‘The NIST Cybersecurity Framework (CSF) 2.0’, National Institute of Standards and Technology, Gaithersburg, MD, NIST CSWP 29, Feb. 2024. doi: 10.6028/NIST.CSWP.29.</w:t>
      </w:r>
    </w:p>
    <w:p w14:paraId="438682DD" w14:textId="77777777" w:rsidR="00C8473F" w:rsidRPr="00C8473F" w:rsidRDefault="00C8473F" w:rsidP="00C8473F">
      <w:pPr>
        <w:pStyle w:val="Bibliography"/>
      </w:pPr>
      <w:r w:rsidRPr="00C8473F">
        <w:t>[43]</w:t>
      </w:r>
      <w:r w:rsidRPr="00C8473F">
        <w:tab/>
        <w:t xml:space="preserve">K. Xing, A. Li, R. Jiang, and Y. Jia, ‘A Review of APT Attack Detection Methods and Defense Strategies’, in </w:t>
      </w:r>
      <w:r w:rsidRPr="00C8473F">
        <w:rPr>
          <w:i/>
          <w:iCs/>
        </w:rPr>
        <w:t>2020 IEEE Fifth International Conference on Data Science in Cyberspace (DSC)</w:t>
      </w:r>
      <w:r w:rsidRPr="00C8473F">
        <w:t>, Jul. 2020, pp. 67–70. doi: 10.1109/DSC50466.2020.00018.</w:t>
      </w:r>
    </w:p>
    <w:p w14:paraId="1A573F2A" w14:textId="77777777" w:rsidR="00C8473F" w:rsidRPr="00C8473F" w:rsidRDefault="00C8473F" w:rsidP="00C8473F">
      <w:pPr>
        <w:pStyle w:val="Bibliography"/>
      </w:pPr>
      <w:r w:rsidRPr="00C8473F">
        <w:t>[44]</w:t>
      </w:r>
      <w:r w:rsidRPr="00C8473F">
        <w:tab/>
        <w:t xml:space="preserve">A. A. Mansur and T. Zaman, ‘User Behavior Analytics in Advanced Persistent Threats: A Comprehensive Review of Detection and Mitigation Strategies’, in </w:t>
      </w:r>
      <w:r w:rsidRPr="00C8473F">
        <w:rPr>
          <w:i/>
          <w:iCs/>
        </w:rPr>
        <w:t>2023 7th International Symposium on Innovative Approaches in Smart Technologies (ISAS)</w:t>
      </w:r>
      <w:r w:rsidRPr="00C8473F">
        <w:t>, Nov. 2023, pp. 1–6. doi: 10.1109/ISAS60782.2023.10391553.</w:t>
      </w:r>
    </w:p>
    <w:p w14:paraId="25D19590" w14:textId="3026565A" w:rsidR="000F0DB8" w:rsidRDefault="00F36C77" w:rsidP="3C952A86">
      <w:pPr>
        <w:pStyle w:val="ListParagraph"/>
      </w:pPr>
      <w:r>
        <w:fldChar w:fldCharType="end"/>
      </w:r>
    </w:p>
    <w:p w14:paraId="662C545C" w14:textId="77777777" w:rsidR="000F0DB8" w:rsidRDefault="000F0DB8">
      <w:r>
        <w:br w:type="page"/>
      </w:r>
    </w:p>
    <w:p w14:paraId="11A2C303" w14:textId="689E0D28" w:rsidR="6B1AE945" w:rsidRDefault="000F0DB8" w:rsidP="000F0DB8">
      <w:pPr>
        <w:pStyle w:val="Heading1"/>
      </w:pPr>
      <w:bookmarkStart w:id="97" w:name="_Toc228738822"/>
      <w:r>
        <w:lastRenderedPageBreak/>
        <w:t>Appendix A – PRISMA Evidence Extraction</w:t>
      </w:r>
      <w:bookmarkEnd w:id="97"/>
    </w:p>
    <w:p w14:paraId="126BB6EA" w14:textId="5C97DD5A" w:rsidR="003A2AAC" w:rsidRPr="003A2AAC" w:rsidRDefault="003A2AAC" w:rsidP="003A2AAC">
      <w:pPr>
        <w:pStyle w:val="Heading2"/>
      </w:pPr>
    </w:p>
    <w:p w14:paraId="1FE52146" w14:textId="19C2ABE8" w:rsidR="003A2AAC" w:rsidRDefault="003A2AAC" w:rsidP="003A2AAC">
      <w:pPr>
        <w:pStyle w:val="Caption"/>
        <w:keepNext/>
        <w:jc w:val="center"/>
      </w:pPr>
      <w:bookmarkStart w:id="98" w:name="_Toc228738589"/>
      <w:r>
        <w:t xml:space="preserve">Table </w:t>
      </w:r>
      <w:fldSimple w:instr=" SEQ Table \* ARABIC ">
        <w:r>
          <w:t>7</w:t>
        </w:r>
      </w:fldSimple>
      <w:r>
        <w:t xml:space="preserve">: </w:t>
      </w:r>
      <w:r w:rsidRPr="00940809">
        <w:t>Extracted Evidence Summary</w:t>
      </w:r>
      <w:bookmarkEnd w:id="98"/>
    </w:p>
    <w:tbl>
      <w:tblPr>
        <w:tblStyle w:val="PlainTable2"/>
        <w:tblW w:w="5000" w:type="pct"/>
        <w:tblLayout w:type="fixed"/>
        <w:tblLook w:val="04A0" w:firstRow="1" w:lastRow="0" w:firstColumn="1" w:lastColumn="0" w:noHBand="0" w:noVBand="1"/>
      </w:tblPr>
      <w:tblGrid>
        <w:gridCol w:w="1416"/>
        <w:gridCol w:w="2269"/>
        <w:gridCol w:w="3264"/>
        <w:gridCol w:w="1841"/>
        <w:gridCol w:w="236"/>
      </w:tblGrid>
      <w:tr w:rsidR="003A2AAC" w:rsidRPr="000F0DB8" w14:paraId="71D26C9A" w14:textId="77777777" w:rsidTr="001D195D">
        <w:trPr>
          <w:gridAfter w:val="1"/>
          <w:cnfStyle w:val="100000000000" w:firstRow="1" w:lastRow="0" w:firstColumn="0" w:lastColumn="0" w:oddVBand="0" w:evenVBand="0" w:oddHBand="0"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2630F00E" w14:textId="687DE835" w:rsidR="003A2AAC" w:rsidRPr="001D195D" w:rsidRDefault="003A2AAC" w:rsidP="003A2AAC">
            <w:pPr>
              <w:rPr>
                <w:rFonts w:ascii="Arial" w:eastAsia="Times New Roman" w:hAnsi="Arial" w:cs="Arial"/>
                <w:b w:val="0"/>
                <w:color w:val="000000"/>
                <w:lang w:eastAsia="en-GB"/>
              </w:rPr>
            </w:pPr>
            <w:r w:rsidRPr="001D195D">
              <w:rPr>
                <w:rStyle w:val="Strong"/>
                <w:b/>
              </w:rPr>
              <w:t>Source ID</w:t>
            </w:r>
          </w:p>
        </w:tc>
        <w:tc>
          <w:tcPr>
            <w:tcW w:w="1257" w:type="pct"/>
            <w:noWrap/>
            <w:hideMark/>
          </w:tcPr>
          <w:p w14:paraId="3E760302" w14:textId="205340D7" w:rsidR="003A2AAC" w:rsidRPr="001D195D" w:rsidRDefault="003A2AAC" w:rsidP="003A2AA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1D195D">
              <w:rPr>
                <w:rStyle w:val="Strong"/>
                <w:b/>
              </w:rPr>
              <w:t>Source Type</w:t>
            </w:r>
          </w:p>
        </w:tc>
        <w:tc>
          <w:tcPr>
            <w:tcW w:w="1808" w:type="pct"/>
            <w:noWrap/>
            <w:hideMark/>
          </w:tcPr>
          <w:p w14:paraId="4705BC89" w14:textId="3E527506" w:rsidR="003A2AAC" w:rsidRPr="001D195D" w:rsidRDefault="003A2AAC" w:rsidP="003A2AA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1D195D">
              <w:rPr>
                <w:rStyle w:val="Strong"/>
                <w:b/>
              </w:rPr>
              <w:t>Behavioural Evidence Identified</w:t>
            </w:r>
          </w:p>
        </w:tc>
        <w:tc>
          <w:tcPr>
            <w:tcW w:w="1020" w:type="pct"/>
            <w:noWrap/>
            <w:hideMark/>
          </w:tcPr>
          <w:p w14:paraId="2B4DC9FF" w14:textId="12FEB640" w:rsidR="003A2AAC" w:rsidRPr="001D195D" w:rsidRDefault="003A2AAC" w:rsidP="003A2AA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lang w:eastAsia="en-GB"/>
              </w:rPr>
            </w:pPr>
            <w:r w:rsidRPr="001D195D">
              <w:rPr>
                <w:rStyle w:val="Strong"/>
                <w:b/>
              </w:rPr>
              <w:t>Framework(s) Referenced / Applicable</w:t>
            </w:r>
          </w:p>
        </w:tc>
      </w:tr>
      <w:tr w:rsidR="003A2AAC" w:rsidRPr="000F0DB8" w14:paraId="618C797A"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309D4DC0" w14:textId="041C5C47" w:rsidR="003A2AAC" w:rsidRPr="001D195D" w:rsidRDefault="003A2AAC" w:rsidP="003A2AAC">
            <w:pPr>
              <w:rPr>
                <w:rFonts w:ascii="Arial" w:eastAsia="Times New Roman" w:hAnsi="Arial" w:cs="Arial"/>
                <w:b w:val="0"/>
                <w:color w:val="000000"/>
                <w:lang w:eastAsia="en-GB"/>
              </w:rPr>
            </w:pPr>
            <w:r w:rsidRPr="001D195D">
              <w:rPr>
                <w:b w:val="0"/>
              </w:rPr>
              <w:t>[1]</w:t>
            </w:r>
          </w:p>
        </w:tc>
        <w:tc>
          <w:tcPr>
            <w:tcW w:w="1257" w:type="pct"/>
            <w:noWrap/>
            <w:hideMark/>
          </w:tcPr>
          <w:p w14:paraId="1DBC97B1" w14:textId="373EC4A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Industry CTI</w:t>
            </w:r>
          </w:p>
        </w:tc>
        <w:tc>
          <w:tcPr>
            <w:tcW w:w="1808" w:type="pct"/>
            <w:noWrap/>
            <w:hideMark/>
          </w:tcPr>
          <w:p w14:paraId="0BEBDFBF" w14:textId="0A860C3F"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Identity compromise, MFA fatigue, cloud identity abuse</w:t>
            </w:r>
          </w:p>
        </w:tc>
        <w:tc>
          <w:tcPr>
            <w:tcW w:w="1020" w:type="pct"/>
            <w:noWrap/>
            <w:hideMark/>
          </w:tcPr>
          <w:p w14:paraId="7F878A8B" w14:textId="4D85E808"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MITRE ATT&amp;CK</w:t>
            </w:r>
            <w:r w:rsidR="0023262A">
              <w:rPr>
                <w:rFonts w:cstheme="minorHAnsi"/>
              </w:rPr>
              <w:t>®</w:t>
            </w:r>
            <w:r>
              <w:t xml:space="preserve"> (Enterprise &amp; Cloud)</w:t>
            </w:r>
          </w:p>
        </w:tc>
      </w:tr>
      <w:tr w:rsidR="003A2AAC" w:rsidRPr="000F0DB8" w14:paraId="08C2E731"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651D17E8" w14:textId="58037264" w:rsidR="003A2AAC" w:rsidRPr="001D195D" w:rsidRDefault="003A2AAC" w:rsidP="003A2AAC">
            <w:pPr>
              <w:rPr>
                <w:rFonts w:ascii="Arial" w:eastAsia="Times New Roman" w:hAnsi="Arial" w:cs="Arial"/>
                <w:b w:val="0"/>
                <w:color w:val="000000"/>
                <w:lang w:eastAsia="en-GB"/>
              </w:rPr>
            </w:pPr>
            <w:r w:rsidRPr="001D195D">
              <w:rPr>
                <w:b w:val="0"/>
              </w:rPr>
              <w:t>[2]</w:t>
            </w:r>
          </w:p>
        </w:tc>
        <w:tc>
          <w:tcPr>
            <w:tcW w:w="1257" w:type="pct"/>
            <w:noWrap/>
            <w:hideMark/>
          </w:tcPr>
          <w:p w14:paraId="282B1046" w14:textId="4E2DD11D"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Industry CTI</w:t>
            </w:r>
          </w:p>
        </w:tc>
        <w:tc>
          <w:tcPr>
            <w:tcW w:w="1808" w:type="pct"/>
            <w:noWrap/>
            <w:hideMark/>
          </w:tcPr>
          <w:p w14:paraId="2D9CD96E" w14:textId="23D2A31E"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Credential</w:t>
            </w:r>
            <w:r>
              <w:noBreakHyphen/>
              <w:t>based initial access, persistence without exploits</w:t>
            </w:r>
          </w:p>
        </w:tc>
        <w:tc>
          <w:tcPr>
            <w:tcW w:w="1020" w:type="pct"/>
            <w:noWrap/>
            <w:hideMark/>
          </w:tcPr>
          <w:p w14:paraId="51291F06" w14:textId="3D965883"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w:t>
            </w:r>
            <w:r>
              <w:noBreakHyphen/>
              <w:t>driven behavioural frameworks</w:t>
            </w:r>
          </w:p>
        </w:tc>
      </w:tr>
      <w:tr w:rsidR="003A2AAC" w:rsidRPr="000F0DB8" w14:paraId="5569636D"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382BF873" w14:textId="4AECCC19" w:rsidR="003A2AAC" w:rsidRPr="001D195D" w:rsidRDefault="003A2AAC" w:rsidP="003A2AAC">
            <w:pPr>
              <w:rPr>
                <w:rFonts w:ascii="Arial" w:eastAsia="Times New Roman" w:hAnsi="Arial" w:cs="Arial"/>
                <w:b w:val="0"/>
                <w:color w:val="000000"/>
                <w:lang w:eastAsia="en-GB"/>
              </w:rPr>
            </w:pPr>
            <w:r w:rsidRPr="001D195D">
              <w:rPr>
                <w:b w:val="0"/>
              </w:rPr>
              <w:t>[3]</w:t>
            </w:r>
          </w:p>
        </w:tc>
        <w:tc>
          <w:tcPr>
            <w:tcW w:w="1257" w:type="pct"/>
            <w:noWrap/>
            <w:hideMark/>
          </w:tcPr>
          <w:p w14:paraId="09E72FB8" w14:textId="40BA1A22"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 survey</w:t>
            </w:r>
          </w:p>
        </w:tc>
        <w:tc>
          <w:tcPr>
            <w:tcW w:w="1808" w:type="pct"/>
            <w:noWrap/>
            <w:hideMark/>
          </w:tcPr>
          <w:p w14:paraId="779A98DD" w14:textId="35689968"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Behaviour</w:t>
            </w:r>
            <w:r>
              <w:noBreakHyphen/>
              <w:t>based APT detection, persistence characteristics</w:t>
            </w:r>
          </w:p>
        </w:tc>
        <w:tc>
          <w:tcPr>
            <w:tcW w:w="1020" w:type="pct"/>
            <w:noWrap/>
            <w:hideMark/>
          </w:tcPr>
          <w:p w14:paraId="45C2AD06" w14:textId="7D21CCC2"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Behavioural analytics frameworks</w:t>
            </w:r>
          </w:p>
        </w:tc>
      </w:tr>
      <w:tr w:rsidR="003A2AAC" w:rsidRPr="000F0DB8" w14:paraId="19DCD3FA"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7183067" w14:textId="1C273EA7" w:rsidR="003A2AAC" w:rsidRPr="001D195D" w:rsidRDefault="003A2AAC" w:rsidP="003A2AAC">
            <w:pPr>
              <w:rPr>
                <w:rFonts w:ascii="Arial" w:eastAsia="Times New Roman" w:hAnsi="Arial" w:cs="Arial"/>
                <w:b w:val="0"/>
                <w:color w:val="000000"/>
                <w:lang w:eastAsia="en-GB"/>
              </w:rPr>
            </w:pPr>
            <w:r w:rsidRPr="001D195D">
              <w:rPr>
                <w:b w:val="0"/>
              </w:rPr>
              <w:t>[4]</w:t>
            </w:r>
          </w:p>
        </w:tc>
        <w:tc>
          <w:tcPr>
            <w:tcW w:w="1257" w:type="pct"/>
            <w:noWrap/>
            <w:hideMark/>
          </w:tcPr>
          <w:p w14:paraId="0605B72A" w14:textId="6BAD06EC"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 survey</w:t>
            </w:r>
          </w:p>
        </w:tc>
        <w:tc>
          <w:tcPr>
            <w:tcW w:w="1808" w:type="pct"/>
            <w:noWrap/>
            <w:hideMark/>
          </w:tcPr>
          <w:p w14:paraId="3CA326C2" w14:textId="6BB8A94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Canonical multi</w:t>
            </w:r>
            <w:r>
              <w:noBreakHyphen/>
              <w:t>stage APT behaviour and lifecycle</w:t>
            </w:r>
          </w:p>
        </w:tc>
        <w:tc>
          <w:tcPr>
            <w:tcW w:w="1020" w:type="pct"/>
            <w:noWrap/>
            <w:hideMark/>
          </w:tcPr>
          <w:p w14:paraId="18328D40" w14:textId="7D4CD433"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Cyber Kill Chain</w:t>
            </w:r>
            <w:r w:rsidR="0023262A">
              <w:rPr>
                <w:rFonts w:cstheme="minorHAnsi"/>
              </w:rPr>
              <w:t>®</w:t>
            </w:r>
          </w:p>
        </w:tc>
      </w:tr>
      <w:tr w:rsidR="003A2AAC" w:rsidRPr="000F0DB8" w14:paraId="03C8E433"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7BCD498" w14:textId="4E2CB627" w:rsidR="003A2AAC" w:rsidRPr="001D195D" w:rsidRDefault="003A2AAC" w:rsidP="003A2AAC">
            <w:pPr>
              <w:rPr>
                <w:rFonts w:ascii="Arial" w:eastAsia="Times New Roman" w:hAnsi="Arial" w:cs="Arial"/>
                <w:b w:val="0"/>
                <w:color w:val="000000"/>
                <w:lang w:eastAsia="en-GB"/>
              </w:rPr>
            </w:pPr>
            <w:r w:rsidRPr="001D195D">
              <w:rPr>
                <w:b w:val="0"/>
              </w:rPr>
              <w:t>[5]</w:t>
            </w:r>
          </w:p>
        </w:tc>
        <w:tc>
          <w:tcPr>
            <w:tcW w:w="1257" w:type="pct"/>
            <w:noWrap/>
            <w:hideMark/>
          </w:tcPr>
          <w:p w14:paraId="32349C98" w14:textId="64E7CC75"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 survey</w:t>
            </w:r>
          </w:p>
        </w:tc>
        <w:tc>
          <w:tcPr>
            <w:tcW w:w="1808" w:type="pct"/>
            <w:noWrap/>
            <w:hideMark/>
          </w:tcPr>
          <w:p w14:paraId="63227B01" w14:textId="09758EAF"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Lifecycle</w:t>
            </w:r>
            <w:r>
              <w:noBreakHyphen/>
              <w:t>centric APT attack and defence strategies</w:t>
            </w:r>
          </w:p>
        </w:tc>
        <w:tc>
          <w:tcPr>
            <w:tcW w:w="1020" w:type="pct"/>
            <w:noWrap/>
            <w:hideMark/>
          </w:tcPr>
          <w:p w14:paraId="7019083F" w14:textId="62EBB95C"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Cyber Kill Chain</w:t>
            </w:r>
            <w:r w:rsidR="0023262A">
              <w:rPr>
                <w:rFonts w:cstheme="minorHAnsi"/>
              </w:rPr>
              <w:t>®</w:t>
            </w:r>
          </w:p>
        </w:tc>
      </w:tr>
      <w:tr w:rsidR="003A2AAC" w:rsidRPr="000F0DB8" w14:paraId="725A2F2C"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CE73598" w14:textId="3A03DD4A" w:rsidR="003A2AAC" w:rsidRPr="001D195D" w:rsidRDefault="003A2AAC" w:rsidP="003A2AAC">
            <w:pPr>
              <w:rPr>
                <w:rFonts w:ascii="Arial" w:eastAsia="Times New Roman" w:hAnsi="Arial" w:cs="Arial"/>
                <w:b w:val="0"/>
                <w:color w:val="000000"/>
                <w:lang w:eastAsia="en-GB"/>
              </w:rPr>
            </w:pPr>
            <w:r w:rsidRPr="001D195D">
              <w:rPr>
                <w:b w:val="0"/>
              </w:rPr>
              <w:t>[6]</w:t>
            </w:r>
          </w:p>
        </w:tc>
        <w:tc>
          <w:tcPr>
            <w:tcW w:w="1257" w:type="pct"/>
            <w:noWrap/>
            <w:hideMark/>
          </w:tcPr>
          <w:p w14:paraId="5CFFE37B" w14:textId="47CC6F5F"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Industry framework</w:t>
            </w:r>
          </w:p>
        </w:tc>
        <w:tc>
          <w:tcPr>
            <w:tcW w:w="1808" w:type="pct"/>
            <w:noWrap/>
            <w:hideMark/>
          </w:tcPr>
          <w:p w14:paraId="680CF992" w14:textId="19C21B51"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Sequential intrusion lifecycle model</w:t>
            </w:r>
          </w:p>
        </w:tc>
        <w:tc>
          <w:tcPr>
            <w:tcW w:w="1020" w:type="pct"/>
            <w:noWrap/>
            <w:hideMark/>
          </w:tcPr>
          <w:p w14:paraId="307FE1F5" w14:textId="2829B4D7"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Cyber Kill Chain</w:t>
            </w:r>
            <w:r w:rsidR="0023262A">
              <w:rPr>
                <w:rFonts w:cstheme="minorHAnsi"/>
              </w:rPr>
              <w:t>®</w:t>
            </w:r>
          </w:p>
        </w:tc>
      </w:tr>
      <w:tr w:rsidR="003A2AAC" w:rsidRPr="000F0DB8" w14:paraId="65EECFB4"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08D0A605" w14:textId="477931EC" w:rsidR="003A2AAC" w:rsidRPr="001D195D" w:rsidRDefault="003A2AAC" w:rsidP="003A2AAC">
            <w:pPr>
              <w:rPr>
                <w:rFonts w:ascii="Arial" w:eastAsia="Times New Roman" w:hAnsi="Arial" w:cs="Arial"/>
                <w:b w:val="0"/>
                <w:color w:val="000000"/>
                <w:lang w:eastAsia="en-GB"/>
              </w:rPr>
            </w:pPr>
            <w:r w:rsidRPr="001D195D">
              <w:rPr>
                <w:b w:val="0"/>
              </w:rPr>
              <w:t>[7]</w:t>
            </w:r>
          </w:p>
        </w:tc>
        <w:tc>
          <w:tcPr>
            <w:tcW w:w="1257" w:type="pct"/>
            <w:noWrap/>
            <w:hideMark/>
          </w:tcPr>
          <w:p w14:paraId="477DCB2F" w14:textId="4BAC3B7C"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 longitudinal study</w:t>
            </w:r>
          </w:p>
        </w:tc>
        <w:tc>
          <w:tcPr>
            <w:tcW w:w="1808" w:type="pct"/>
            <w:noWrap/>
            <w:hideMark/>
          </w:tcPr>
          <w:p w14:paraId="59894954" w14:textId="38E4C60C"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Long</w:t>
            </w:r>
            <w:r>
              <w:noBreakHyphen/>
              <w:t>term APT persistence and global trends</w:t>
            </w:r>
          </w:p>
        </w:tc>
        <w:tc>
          <w:tcPr>
            <w:tcW w:w="1020" w:type="pct"/>
            <w:noWrap/>
            <w:hideMark/>
          </w:tcPr>
          <w:p w14:paraId="589356A2" w14:textId="68B2B05E"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Lifecycle</w:t>
            </w:r>
            <w:r>
              <w:noBreakHyphen/>
              <w:t>based models</w:t>
            </w:r>
          </w:p>
        </w:tc>
      </w:tr>
      <w:tr w:rsidR="003A2AAC" w:rsidRPr="000F0DB8" w14:paraId="74BB3BBB"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15A3166B" w14:textId="686EC801" w:rsidR="003A2AAC" w:rsidRPr="001D195D" w:rsidRDefault="003A2AAC" w:rsidP="003A2AAC">
            <w:pPr>
              <w:rPr>
                <w:rFonts w:ascii="Arial" w:eastAsia="Times New Roman" w:hAnsi="Arial" w:cs="Arial"/>
                <w:b w:val="0"/>
                <w:color w:val="000000"/>
                <w:lang w:eastAsia="en-GB"/>
              </w:rPr>
            </w:pPr>
            <w:r w:rsidRPr="001D195D">
              <w:rPr>
                <w:b w:val="0"/>
              </w:rPr>
              <w:t>[8]</w:t>
            </w:r>
          </w:p>
        </w:tc>
        <w:tc>
          <w:tcPr>
            <w:tcW w:w="1257" w:type="pct"/>
            <w:noWrap/>
            <w:hideMark/>
          </w:tcPr>
          <w:p w14:paraId="2C9FBB2C" w14:textId="6136791B"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 survey</w:t>
            </w:r>
          </w:p>
        </w:tc>
        <w:tc>
          <w:tcPr>
            <w:tcW w:w="1808" w:type="pct"/>
            <w:noWrap/>
            <w:hideMark/>
          </w:tcPr>
          <w:p w14:paraId="4E3F1E8D" w14:textId="498B287D"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Intelligent and behaviour</w:t>
            </w:r>
            <w:r>
              <w:noBreakHyphen/>
              <w:t>based APT detection</w:t>
            </w:r>
          </w:p>
        </w:tc>
        <w:tc>
          <w:tcPr>
            <w:tcW w:w="1020" w:type="pct"/>
            <w:noWrap/>
            <w:hideMark/>
          </w:tcPr>
          <w:p w14:paraId="6B3E816A" w14:textId="7605651D"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Behavioural analytics</w:t>
            </w:r>
          </w:p>
        </w:tc>
      </w:tr>
      <w:tr w:rsidR="003A2AAC" w:rsidRPr="000F0DB8" w14:paraId="61B3E09D"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DEF5810" w14:textId="05505E08" w:rsidR="003A2AAC" w:rsidRPr="001D195D" w:rsidRDefault="003A2AAC" w:rsidP="003A2AAC">
            <w:pPr>
              <w:rPr>
                <w:rFonts w:ascii="Arial" w:eastAsia="Times New Roman" w:hAnsi="Arial" w:cs="Arial"/>
                <w:b w:val="0"/>
                <w:color w:val="000000"/>
                <w:lang w:eastAsia="en-GB"/>
              </w:rPr>
            </w:pPr>
            <w:r w:rsidRPr="001D195D">
              <w:rPr>
                <w:b w:val="0"/>
              </w:rPr>
              <w:t>[9]</w:t>
            </w:r>
          </w:p>
        </w:tc>
        <w:tc>
          <w:tcPr>
            <w:tcW w:w="1257" w:type="pct"/>
            <w:noWrap/>
            <w:hideMark/>
          </w:tcPr>
          <w:p w14:paraId="721243A3" w14:textId="212B100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Government advisory</w:t>
            </w:r>
          </w:p>
        </w:tc>
        <w:tc>
          <w:tcPr>
            <w:tcW w:w="1808" w:type="pct"/>
            <w:noWrap/>
            <w:hideMark/>
          </w:tcPr>
          <w:p w14:paraId="0DD3B8A7" w14:textId="426D7BFC"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Credential theft, MFA fatigue, social engineering</w:t>
            </w:r>
          </w:p>
        </w:tc>
        <w:tc>
          <w:tcPr>
            <w:tcW w:w="1020" w:type="pct"/>
            <w:noWrap/>
            <w:hideMark/>
          </w:tcPr>
          <w:p w14:paraId="070B5DDD" w14:textId="470F0215"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MITRE ATT&amp;CK</w:t>
            </w:r>
            <w:r w:rsidR="0023262A">
              <w:rPr>
                <w:rFonts w:cstheme="minorHAnsi"/>
              </w:rPr>
              <w:t>®</w:t>
            </w:r>
            <w:r>
              <w:t xml:space="preserve"> (implicit)</w:t>
            </w:r>
          </w:p>
        </w:tc>
      </w:tr>
      <w:tr w:rsidR="003A2AAC" w:rsidRPr="000F0DB8" w14:paraId="3C219472"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CBCCC6A" w14:textId="5892803E" w:rsidR="003A2AAC" w:rsidRPr="001D195D" w:rsidRDefault="003A2AAC" w:rsidP="003A2AAC">
            <w:pPr>
              <w:rPr>
                <w:rFonts w:ascii="Arial" w:eastAsia="Times New Roman" w:hAnsi="Arial" w:cs="Arial"/>
                <w:b w:val="0"/>
                <w:color w:val="000000"/>
                <w:lang w:eastAsia="en-GB"/>
              </w:rPr>
            </w:pPr>
            <w:r w:rsidRPr="001D195D">
              <w:rPr>
                <w:b w:val="0"/>
              </w:rPr>
              <w:t>[10]</w:t>
            </w:r>
          </w:p>
        </w:tc>
        <w:tc>
          <w:tcPr>
            <w:tcW w:w="1257" w:type="pct"/>
            <w:noWrap/>
            <w:hideMark/>
          </w:tcPr>
          <w:p w14:paraId="01FACF23" w14:textId="6FC7CCA9"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Industry / OSINT</w:t>
            </w:r>
          </w:p>
        </w:tc>
        <w:tc>
          <w:tcPr>
            <w:tcW w:w="1808" w:type="pct"/>
            <w:noWrap/>
            <w:hideMark/>
          </w:tcPr>
          <w:p w14:paraId="41143F34" w14:textId="200B674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Identity abuse and APT</w:t>
            </w:r>
            <w:r>
              <w:noBreakHyphen/>
              <w:t>like criminal behaviours</w:t>
            </w:r>
          </w:p>
        </w:tc>
        <w:tc>
          <w:tcPr>
            <w:tcW w:w="1020" w:type="pct"/>
            <w:noWrap/>
            <w:hideMark/>
          </w:tcPr>
          <w:p w14:paraId="0EF5BC46" w14:textId="5F849AA1"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w:t>
            </w:r>
            <w:r>
              <w:noBreakHyphen/>
              <w:t>driven frameworks</w:t>
            </w:r>
          </w:p>
        </w:tc>
      </w:tr>
      <w:tr w:rsidR="003A2AAC" w:rsidRPr="000F0DB8" w14:paraId="04480F9C"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6F48BF8A" w14:textId="426A020C" w:rsidR="003A2AAC" w:rsidRPr="001D195D" w:rsidRDefault="003A2AAC" w:rsidP="003A2AAC">
            <w:pPr>
              <w:rPr>
                <w:rFonts w:ascii="Arial" w:eastAsia="Times New Roman" w:hAnsi="Arial" w:cs="Arial"/>
                <w:b w:val="0"/>
                <w:color w:val="000000"/>
                <w:lang w:eastAsia="en-GB"/>
              </w:rPr>
            </w:pPr>
            <w:r w:rsidRPr="001D195D">
              <w:rPr>
                <w:b w:val="0"/>
              </w:rPr>
              <w:t>[11]</w:t>
            </w:r>
          </w:p>
        </w:tc>
        <w:tc>
          <w:tcPr>
            <w:tcW w:w="1257" w:type="pct"/>
            <w:noWrap/>
            <w:hideMark/>
          </w:tcPr>
          <w:p w14:paraId="54E90113" w14:textId="00A3EE84"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361FA4DE" w14:textId="62ABCE38"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MFA fatigue attacks</w:t>
            </w:r>
          </w:p>
        </w:tc>
        <w:tc>
          <w:tcPr>
            <w:tcW w:w="1020" w:type="pct"/>
            <w:noWrap/>
            <w:hideMark/>
          </w:tcPr>
          <w:p w14:paraId="0697213F" w14:textId="1AD6326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Identity</w:t>
            </w:r>
            <w:r>
              <w:noBreakHyphen/>
              <w:t>based attack taxonomies</w:t>
            </w:r>
          </w:p>
        </w:tc>
      </w:tr>
      <w:tr w:rsidR="003A2AAC" w:rsidRPr="000F0DB8" w14:paraId="3223526C"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5B8B8AF8" w14:textId="26F7A2EE" w:rsidR="003A2AAC" w:rsidRPr="001D195D" w:rsidRDefault="003A2AAC" w:rsidP="003A2AAC">
            <w:pPr>
              <w:rPr>
                <w:rFonts w:ascii="Arial" w:eastAsia="Times New Roman" w:hAnsi="Arial" w:cs="Arial"/>
                <w:b w:val="0"/>
                <w:color w:val="000000"/>
                <w:lang w:eastAsia="en-GB"/>
              </w:rPr>
            </w:pPr>
            <w:r w:rsidRPr="001D195D">
              <w:rPr>
                <w:b w:val="0"/>
              </w:rPr>
              <w:t>[12]</w:t>
            </w:r>
          </w:p>
        </w:tc>
        <w:tc>
          <w:tcPr>
            <w:tcW w:w="1257" w:type="pct"/>
            <w:noWrap/>
            <w:hideMark/>
          </w:tcPr>
          <w:p w14:paraId="135F27E2" w14:textId="771C4FDE"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760289AE" w14:textId="3481C4E0"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MFA vulnerabilities and exploitation</w:t>
            </w:r>
          </w:p>
        </w:tc>
        <w:tc>
          <w:tcPr>
            <w:tcW w:w="1020" w:type="pct"/>
            <w:noWrap/>
            <w:hideMark/>
          </w:tcPr>
          <w:p w14:paraId="02FB4F91" w14:textId="21E97879"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Identity</w:t>
            </w:r>
            <w:r>
              <w:noBreakHyphen/>
              <w:t>centric models</w:t>
            </w:r>
          </w:p>
        </w:tc>
      </w:tr>
      <w:tr w:rsidR="003A2AAC" w:rsidRPr="000F0DB8" w14:paraId="3669B25F"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101DC584" w14:textId="1393166C" w:rsidR="003A2AAC" w:rsidRPr="001D195D" w:rsidRDefault="003A2AAC" w:rsidP="003A2AAC">
            <w:pPr>
              <w:rPr>
                <w:rFonts w:ascii="Arial" w:eastAsia="Times New Roman" w:hAnsi="Arial" w:cs="Arial"/>
                <w:b w:val="0"/>
                <w:color w:val="000000"/>
                <w:lang w:eastAsia="en-GB"/>
              </w:rPr>
            </w:pPr>
            <w:r w:rsidRPr="001D195D">
              <w:rPr>
                <w:b w:val="0"/>
              </w:rPr>
              <w:t>[13]</w:t>
            </w:r>
          </w:p>
        </w:tc>
        <w:tc>
          <w:tcPr>
            <w:tcW w:w="1257" w:type="pct"/>
            <w:noWrap/>
            <w:hideMark/>
          </w:tcPr>
          <w:p w14:paraId="612F08FB" w14:textId="21B24C56"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Industry CTI</w:t>
            </w:r>
          </w:p>
        </w:tc>
        <w:tc>
          <w:tcPr>
            <w:tcW w:w="1808" w:type="pct"/>
            <w:noWrap/>
            <w:hideMark/>
          </w:tcPr>
          <w:p w14:paraId="7B5D7E44" w14:textId="0FF6134A"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Growth in identity</w:t>
            </w:r>
            <w:r>
              <w:noBreakHyphen/>
              <w:t>driven intrusions</w:t>
            </w:r>
          </w:p>
        </w:tc>
        <w:tc>
          <w:tcPr>
            <w:tcW w:w="1020" w:type="pct"/>
            <w:noWrap/>
            <w:hideMark/>
          </w:tcPr>
          <w:p w14:paraId="499703AE" w14:textId="5AC0760F"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Identity</w:t>
            </w:r>
            <w:r>
              <w:noBreakHyphen/>
              <w:t>centric frameworks</w:t>
            </w:r>
          </w:p>
        </w:tc>
      </w:tr>
      <w:tr w:rsidR="003A2AAC" w:rsidRPr="000F0DB8" w14:paraId="49D14C29"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0FECC9A5" w14:textId="12EE7C3E" w:rsidR="003A2AAC" w:rsidRPr="001D195D" w:rsidRDefault="003A2AAC" w:rsidP="003A2AAC">
            <w:pPr>
              <w:rPr>
                <w:rFonts w:ascii="Arial" w:eastAsia="Times New Roman" w:hAnsi="Arial" w:cs="Arial"/>
                <w:b w:val="0"/>
                <w:color w:val="000000"/>
                <w:lang w:eastAsia="en-GB"/>
              </w:rPr>
            </w:pPr>
            <w:r w:rsidRPr="001D195D">
              <w:rPr>
                <w:b w:val="0"/>
              </w:rPr>
              <w:t>[14]</w:t>
            </w:r>
          </w:p>
        </w:tc>
        <w:tc>
          <w:tcPr>
            <w:tcW w:w="1257" w:type="pct"/>
            <w:noWrap/>
            <w:hideMark/>
          </w:tcPr>
          <w:p w14:paraId="0A007E56" w14:textId="2A721DB0"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Industry analysis</w:t>
            </w:r>
          </w:p>
        </w:tc>
        <w:tc>
          <w:tcPr>
            <w:tcW w:w="1808" w:type="pct"/>
            <w:noWrap/>
            <w:hideMark/>
          </w:tcPr>
          <w:p w14:paraId="7738267F" w14:textId="7F4FB011"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Conceptual framing of identity</w:t>
            </w:r>
            <w:r>
              <w:noBreakHyphen/>
              <w:t>centric intrusions</w:t>
            </w:r>
          </w:p>
        </w:tc>
        <w:tc>
          <w:tcPr>
            <w:tcW w:w="1020" w:type="pct"/>
            <w:noWrap/>
            <w:hideMark/>
          </w:tcPr>
          <w:p w14:paraId="218088CD" w14:textId="593864EA"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Identity threat models</w:t>
            </w:r>
          </w:p>
        </w:tc>
      </w:tr>
      <w:tr w:rsidR="003A2AAC" w:rsidRPr="000F0DB8" w14:paraId="3C6C1CE7"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7D6392F0" w14:textId="6603DEA1" w:rsidR="003A2AAC" w:rsidRPr="001D195D" w:rsidRDefault="003A2AAC" w:rsidP="003A2AAC">
            <w:pPr>
              <w:rPr>
                <w:rFonts w:ascii="Arial" w:eastAsia="Times New Roman" w:hAnsi="Arial" w:cs="Arial"/>
                <w:b w:val="0"/>
                <w:color w:val="000000"/>
                <w:lang w:eastAsia="en-GB"/>
              </w:rPr>
            </w:pPr>
            <w:r w:rsidRPr="001D195D">
              <w:rPr>
                <w:b w:val="0"/>
              </w:rPr>
              <w:t>[15]</w:t>
            </w:r>
          </w:p>
        </w:tc>
        <w:tc>
          <w:tcPr>
            <w:tcW w:w="1257" w:type="pct"/>
            <w:noWrap/>
            <w:hideMark/>
          </w:tcPr>
          <w:p w14:paraId="7008FD6A" w14:textId="0B935CAE"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 survey</w:t>
            </w:r>
          </w:p>
        </w:tc>
        <w:tc>
          <w:tcPr>
            <w:tcW w:w="1808" w:type="pct"/>
            <w:noWrap/>
            <w:hideMark/>
          </w:tcPr>
          <w:p w14:paraId="1BFB4C01" w14:textId="41B5DF4A"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Behaviour</w:t>
            </w:r>
            <w:r>
              <w:noBreakHyphen/>
              <w:t>based APT detection and baselining</w:t>
            </w:r>
          </w:p>
        </w:tc>
        <w:tc>
          <w:tcPr>
            <w:tcW w:w="1020" w:type="pct"/>
            <w:noWrap/>
            <w:hideMark/>
          </w:tcPr>
          <w:p w14:paraId="0B502115" w14:textId="3BD35572"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Behavioural analytics</w:t>
            </w:r>
          </w:p>
        </w:tc>
      </w:tr>
      <w:tr w:rsidR="003A2AAC" w:rsidRPr="000F0DB8" w14:paraId="62C603BE"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1A9D8B2F" w14:textId="4D6D3E53" w:rsidR="003A2AAC" w:rsidRPr="001D195D" w:rsidRDefault="003A2AAC" w:rsidP="003A2AAC">
            <w:pPr>
              <w:rPr>
                <w:rFonts w:ascii="Arial" w:eastAsia="Times New Roman" w:hAnsi="Arial" w:cs="Arial"/>
                <w:b w:val="0"/>
                <w:color w:val="000000"/>
                <w:lang w:eastAsia="en-GB"/>
              </w:rPr>
            </w:pPr>
            <w:r w:rsidRPr="001D195D">
              <w:rPr>
                <w:b w:val="0"/>
              </w:rPr>
              <w:t>[16]</w:t>
            </w:r>
          </w:p>
        </w:tc>
        <w:tc>
          <w:tcPr>
            <w:tcW w:w="1257" w:type="pct"/>
            <w:noWrap/>
            <w:hideMark/>
          </w:tcPr>
          <w:p w14:paraId="28F14592" w14:textId="6670E434"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5A503BE1" w14:textId="68C8C3A2"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w:t>
            </w:r>
            <w:r>
              <w:noBreakHyphen/>
              <w:t>driven early threat detection and attribution</w:t>
            </w:r>
          </w:p>
        </w:tc>
        <w:tc>
          <w:tcPr>
            <w:tcW w:w="1020" w:type="pct"/>
            <w:noWrap/>
            <w:hideMark/>
          </w:tcPr>
          <w:p w14:paraId="12654E4C" w14:textId="7334ECEE"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MITRE ATT&amp;CK</w:t>
            </w:r>
            <w:r w:rsidR="0023262A">
              <w:rPr>
                <w:rFonts w:cstheme="minorHAnsi"/>
              </w:rPr>
              <w:t>®</w:t>
            </w:r>
            <w:r>
              <w:t>, CTI models</w:t>
            </w:r>
          </w:p>
        </w:tc>
      </w:tr>
      <w:tr w:rsidR="003A2AAC" w:rsidRPr="000F0DB8" w14:paraId="40F64457"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618A7E8A" w14:textId="60A2EA64" w:rsidR="003A2AAC" w:rsidRPr="001D195D" w:rsidRDefault="003A2AAC" w:rsidP="003A2AAC">
            <w:pPr>
              <w:rPr>
                <w:rFonts w:ascii="Arial" w:eastAsia="Times New Roman" w:hAnsi="Arial" w:cs="Arial"/>
                <w:b w:val="0"/>
                <w:color w:val="000000"/>
                <w:lang w:eastAsia="en-GB"/>
              </w:rPr>
            </w:pPr>
            <w:r w:rsidRPr="001D195D">
              <w:rPr>
                <w:b w:val="0"/>
              </w:rPr>
              <w:t>[17]</w:t>
            </w:r>
          </w:p>
        </w:tc>
        <w:tc>
          <w:tcPr>
            <w:tcW w:w="1257" w:type="pct"/>
            <w:noWrap/>
            <w:hideMark/>
          </w:tcPr>
          <w:p w14:paraId="19257144" w14:textId="526EDD7E"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0C036CE2" w14:textId="1F90B8FF"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ATT&amp;CK concepts and use cases</w:t>
            </w:r>
          </w:p>
        </w:tc>
        <w:tc>
          <w:tcPr>
            <w:tcW w:w="1020" w:type="pct"/>
            <w:noWrap/>
            <w:hideMark/>
          </w:tcPr>
          <w:p w14:paraId="6FB464C7" w14:textId="7B488BCD"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MITRE ATT&amp;CK</w:t>
            </w:r>
            <w:r w:rsidR="0023262A">
              <w:rPr>
                <w:rFonts w:cstheme="minorHAnsi"/>
              </w:rPr>
              <w:t>®</w:t>
            </w:r>
          </w:p>
        </w:tc>
      </w:tr>
      <w:tr w:rsidR="003A2AAC" w:rsidRPr="000F0DB8" w14:paraId="75D0CD81"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2A89AF7" w14:textId="7B1BAEBF" w:rsidR="003A2AAC" w:rsidRPr="001D195D" w:rsidRDefault="003A2AAC" w:rsidP="003A2AAC">
            <w:pPr>
              <w:rPr>
                <w:rFonts w:ascii="Arial" w:eastAsia="Times New Roman" w:hAnsi="Arial" w:cs="Arial"/>
                <w:b w:val="0"/>
                <w:color w:val="000000"/>
                <w:lang w:eastAsia="en-GB"/>
              </w:rPr>
            </w:pPr>
            <w:r w:rsidRPr="001D195D">
              <w:rPr>
                <w:b w:val="0"/>
              </w:rPr>
              <w:t>[18]</w:t>
            </w:r>
          </w:p>
        </w:tc>
        <w:tc>
          <w:tcPr>
            <w:tcW w:w="1257" w:type="pct"/>
            <w:noWrap/>
            <w:hideMark/>
          </w:tcPr>
          <w:p w14:paraId="594DDC02" w14:textId="0F789CD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1FC1FA5C" w14:textId="406D792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Comparative analysis of CTI models</w:t>
            </w:r>
          </w:p>
        </w:tc>
        <w:tc>
          <w:tcPr>
            <w:tcW w:w="1020" w:type="pct"/>
            <w:noWrap/>
            <w:hideMark/>
          </w:tcPr>
          <w:p w14:paraId="0EEA2A26" w14:textId="694A29D7"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Unified CTI models</w:t>
            </w:r>
          </w:p>
        </w:tc>
      </w:tr>
      <w:tr w:rsidR="003A2AAC" w:rsidRPr="000F0DB8" w14:paraId="67629664"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6668D1E3" w14:textId="320D801E" w:rsidR="003A2AAC" w:rsidRPr="001D195D" w:rsidRDefault="003A2AAC" w:rsidP="003A2AAC">
            <w:pPr>
              <w:rPr>
                <w:rFonts w:ascii="Arial" w:eastAsia="Times New Roman" w:hAnsi="Arial" w:cs="Arial"/>
                <w:b w:val="0"/>
                <w:color w:val="000000"/>
                <w:lang w:eastAsia="en-GB"/>
              </w:rPr>
            </w:pPr>
            <w:r w:rsidRPr="001D195D">
              <w:rPr>
                <w:b w:val="0"/>
              </w:rPr>
              <w:t>[19]</w:t>
            </w:r>
          </w:p>
        </w:tc>
        <w:tc>
          <w:tcPr>
            <w:tcW w:w="1257" w:type="pct"/>
            <w:noWrap/>
            <w:hideMark/>
          </w:tcPr>
          <w:p w14:paraId="5E48CD66" w14:textId="4338CF0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 comparative study</w:t>
            </w:r>
          </w:p>
        </w:tc>
        <w:tc>
          <w:tcPr>
            <w:tcW w:w="1808" w:type="pct"/>
            <w:noWrap/>
            <w:hideMark/>
          </w:tcPr>
          <w:p w14:paraId="5FFA580E" w14:textId="29494FCF"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Attack</w:t>
            </w:r>
            <w:r>
              <w:noBreakHyphen/>
              <w:t>model comparison (Kill Chain, ATT&amp;CK, Diamond)</w:t>
            </w:r>
          </w:p>
        </w:tc>
        <w:tc>
          <w:tcPr>
            <w:tcW w:w="1020" w:type="pct"/>
            <w:noWrap/>
            <w:hideMark/>
          </w:tcPr>
          <w:p w14:paraId="7DE639B5" w14:textId="7CFDE288" w:rsidR="003A2AAC" w:rsidRPr="000F0DB8" w:rsidRDefault="0023262A"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 xml:space="preserve">Cyber </w:t>
            </w:r>
            <w:r w:rsidR="003A2AAC">
              <w:t>Kill Chain</w:t>
            </w:r>
            <w:r>
              <w:rPr>
                <w:rFonts w:cstheme="minorHAnsi"/>
              </w:rPr>
              <w:t>®</w:t>
            </w:r>
            <w:r w:rsidR="003A2AAC">
              <w:t xml:space="preserve">, </w:t>
            </w:r>
            <w:r>
              <w:t xml:space="preserve">MITRE </w:t>
            </w:r>
            <w:r w:rsidR="003A2AAC">
              <w:t>ATT&amp;CK</w:t>
            </w:r>
            <w:r>
              <w:rPr>
                <w:rFonts w:cstheme="minorHAnsi"/>
              </w:rPr>
              <w:t>®</w:t>
            </w:r>
            <w:r w:rsidR="003A2AAC">
              <w:t>, Diamond</w:t>
            </w:r>
            <w:r>
              <w:t xml:space="preserve"> Model</w:t>
            </w:r>
          </w:p>
        </w:tc>
      </w:tr>
      <w:tr w:rsidR="003A2AAC" w:rsidRPr="000F0DB8" w14:paraId="4FB2E802"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C306699" w14:textId="7EC13DDE" w:rsidR="003A2AAC" w:rsidRPr="001D195D" w:rsidRDefault="003A2AAC" w:rsidP="003A2AAC">
            <w:pPr>
              <w:rPr>
                <w:rFonts w:ascii="Arial" w:eastAsia="Times New Roman" w:hAnsi="Arial" w:cs="Arial"/>
                <w:b w:val="0"/>
                <w:color w:val="000000"/>
                <w:lang w:eastAsia="en-GB"/>
              </w:rPr>
            </w:pPr>
            <w:r w:rsidRPr="001D195D">
              <w:rPr>
                <w:b w:val="0"/>
              </w:rPr>
              <w:lastRenderedPageBreak/>
              <w:t>[20]</w:t>
            </w:r>
          </w:p>
        </w:tc>
        <w:tc>
          <w:tcPr>
            <w:tcW w:w="1257" w:type="pct"/>
            <w:noWrap/>
            <w:hideMark/>
          </w:tcPr>
          <w:p w14:paraId="77DCE77A" w14:textId="098030D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23A68A66" w14:textId="171FF093"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Taxonomy of CTI frameworks</w:t>
            </w:r>
          </w:p>
        </w:tc>
        <w:tc>
          <w:tcPr>
            <w:tcW w:w="1020" w:type="pct"/>
            <w:noWrap/>
            <w:hideMark/>
          </w:tcPr>
          <w:p w14:paraId="04B10990" w14:textId="6EE73AA7"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Unified CTI models</w:t>
            </w:r>
          </w:p>
        </w:tc>
      </w:tr>
      <w:tr w:rsidR="003A2AAC" w:rsidRPr="000F0DB8" w14:paraId="2E708CD1"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1D7B75B0" w14:textId="2952B697" w:rsidR="003A2AAC" w:rsidRPr="001D195D" w:rsidRDefault="003A2AAC" w:rsidP="003A2AAC">
            <w:pPr>
              <w:rPr>
                <w:rFonts w:ascii="Arial" w:eastAsia="Times New Roman" w:hAnsi="Arial" w:cs="Arial"/>
                <w:b w:val="0"/>
                <w:color w:val="000000"/>
                <w:lang w:eastAsia="en-GB"/>
              </w:rPr>
            </w:pPr>
            <w:r w:rsidRPr="001D195D">
              <w:rPr>
                <w:b w:val="0"/>
              </w:rPr>
              <w:t>[21]</w:t>
            </w:r>
          </w:p>
        </w:tc>
        <w:tc>
          <w:tcPr>
            <w:tcW w:w="1257" w:type="pct"/>
            <w:noWrap/>
            <w:hideMark/>
          </w:tcPr>
          <w:p w14:paraId="245E9610" w14:textId="03F1FED2"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7ECC6FB1" w14:textId="49E2379C"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Adversary</w:t>
            </w:r>
            <w:r>
              <w:noBreakHyphen/>
              <w:t>centric attribution analysis</w:t>
            </w:r>
          </w:p>
        </w:tc>
        <w:tc>
          <w:tcPr>
            <w:tcW w:w="1020" w:type="pct"/>
            <w:noWrap/>
            <w:hideMark/>
          </w:tcPr>
          <w:p w14:paraId="2354A182" w14:textId="683A1BF2"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Diamond Model</w:t>
            </w:r>
          </w:p>
        </w:tc>
      </w:tr>
      <w:tr w:rsidR="003A2AAC" w:rsidRPr="000F0DB8" w14:paraId="13AF0BDE"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2ED704E2" w14:textId="2B6C8548" w:rsidR="003A2AAC" w:rsidRPr="001D195D" w:rsidRDefault="003A2AAC" w:rsidP="003A2AAC">
            <w:pPr>
              <w:rPr>
                <w:rFonts w:ascii="Arial" w:eastAsia="Times New Roman" w:hAnsi="Arial" w:cs="Arial"/>
                <w:b w:val="0"/>
                <w:color w:val="000000"/>
                <w:lang w:eastAsia="en-GB"/>
              </w:rPr>
            </w:pPr>
            <w:r w:rsidRPr="001D195D">
              <w:rPr>
                <w:b w:val="0"/>
              </w:rPr>
              <w:t>[22]</w:t>
            </w:r>
          </w:p>
        </w:tc>
        <w:tc>
          <w:tcPr>
            <w:tcW w:w="1257" w:type="pct"/>
            <w:noWrap/>
            <w:hideMark/>
          </w:tcPr>
          <w:p w14:paraId="09E310DC" w14:textId="62C8D5B1"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160372A0" w14:textId="12ACBB71"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Simulated multi</w:t>
            </w:r>
            <w:r>
              <w:noBreakHyphen/>
              <w:t>stage APT scenarios</w:t>
            </w:r>
          </w:p>
        </w:tc>
        <w:tc>
          <w:tcPr>
            <w:tcW w:w="1020" w:type="pct"/>
            <w:noWrap/>
            <w:hideMark/>
          </w:tcPr>
          <w:p w14:paraId="4BF795A0" w14:textId="4CBC3250"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Cyber Kill Chain</w:t>
            </w:r>
            <w:r w:rsidR="0023262A">
              <w:rPr>
                <w:rFonts w:cstheme="minorHAnsi"/>
              </w:rPr>
              <w:t>®</w:t>
            </w:r>
          </w:p>
        </w:tc>
      </w:tr>
      <w:tr w:rsidR="003A2AAC" w:rsidRPr="000F0DB8" w14:paraId="4D4D3C1B"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3D66FD7E" w14:textId="0EA855BF" w:rsidR="003A2AAC" w:rsidRPr="001D195D" w:rsidRDefault="003A2AAC" w:rsidP="003A2AAC">
            <w:pPr>
              <w:rPr>
                <w:rFonts w:ascii="Arial" w:eastAsia="Times New Roman" w:hAnsi="Arial" w:cs="Arial"/>
                <w:b w:val="0"/>
                <w:color w:val="000000"/>
                <w:lang w:eastAsia="en-GB"/>
              </w:rPr>
            </w:pPr>
            <w:r w:rsidRPr="001D195D">
              <w:rPr>
                <w:b w:val="0"/>
              </w:rPr>
              <w:t>[23]</w:t>
            </w:r>
          </w:p>
        </w:tc>
        <w:tc>
          <w:tcPr>
            <w:tcW w:w="1257" w:type="pct"/>
            <w:noWrap/>
            <w:hideMark/>
          </w:tcPr>
          <w:p w14:paraId="3317AD4E" w14:textId="515F1EE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41F7B076" w14:textId="05F22CA3"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ATT&amp;CK</w:t>
            </w:r>
            <w:r>
              <w:noBreakHyphen/>
              <w:t>integrated APT detection</w:t>
            </w:r>
          </w:p>
        </w:tc>
        <w:tc>
          <w:tcPr>
            <w:tcW w:w="1020" w:type="pct"/>
            <w:noWrap/>
            <w:hideMark/>
          </w:tcPr>
          <w:p w14:paraId="74DE74AD" w14:textId="1D1A2D9D"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MITRE ATT&amp;CK</w:t>
            </w:r>
            <w:r w:rsidR="0023262A">
              <w:rPr>
                <w:rFonts w:cstheme="minorHAnsi"/>
              </w:rPr>
              <w:t>®</w:t>
            </w:r>
          </w:p>
        </w:tc>
      </w:tr>
      <w:tr w:rsidR="003A2AAC" w:rsidRPr="000F0DB8" w14:paraId="092FD4F7"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2707B77E" w14:textId="7E5F453A" w:rsidR="003A2AAC" w:rsidRPr="001D195D" w:rsidRDefault="003A2AAC" w:rsidP="003A2AAC">
            <w:pPr>
              <w:rPr>
                <w:rFonts w:ascii="Arial" w:eastAsia="Times New Roman" w:hAnsi="Arial" w:cs="Arial"/>
                <w:b w:val="0"/>
                <w:color w:val="000000"/>
                <w:lang w:eastAsia="en-GB"/>
              </w:rPr>
            </w:pPr>
            <w:r w:rsidRPr="001D195D">
              <w:rPr>
                <w:b w:val="0"/>
              </w:rPr>
              <w:t>[24]</w:t>
            </w:r>
          </w:p>
        </w:tc>
        <w:tc>
          <w:tcPr>
            <w:tcW w:w="1257" w:type="pct"/>
            <w:noWrap/>
            <w:hideMark/>
          </w:tcPr>
          <w:p w14:paraId="6E1734E3" w14:textId="362A7017"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512FD3BB" w14:textId="436FE832"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Proactive threat</w:t>
            </w:r>
            <w:r>
              <w:noBreakHyphen/>
              <w:t>hunting approaches</w:t>
            </w:r>
          </w:p>
        </w:tc>
        <w:tc>
          <w:tcPr>
            <w:tcW w:w="1020" w:type="pct"/>
            <w:noWrap/>
            <w:hideMark/>
          </w:tcPr>
          <w:p w14:paraId="08342048" w14:textId="1EB1C30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Behavioural analytics</w:t>
            </w:r>
          </w:p>
        </w:tc>
      </w:tr>
      <w:tr w:rsidR="003A2AAC" w:rsidRPr="000F0DB8" w14:paraId="53F799B0" w14:textId="77777777" w:rsidTr="001D195D">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0B09AFF8" w14:textId="53848262" w:rsidR="003A2AAC" w:rsidRPr="001D195D" w:rsidRDefault="003A2AAC" w:rsidP="003A2AAC">
            <w:pPr>
              <w:rPr>
                <w:rFonts w:ascii="Arial" w:eastAsia="Times New Roman" w:hAnsi="Arial" w:cs="Arial"/>
                <w:b w:val="0"/>
                <w:color w:val="000000"/>
                <w:lang w:eastAsia="en-GB"/>
              </w:rPr>
            </w:pPr>
            <w:r w:rsidRPr="001D195D">
              <w:rPr>
                <w:b w:val="0"/>
              </w:rPr>
              <w:t>[25]</w:t>
            </w:r>
          </w:p>
        </w:tc>
        <w:tc>
          <w:tcPr>
            <w:tcW w:w="1257" w:type="pct"/>
            <w:noWrap/>
            <w:hideMark/>
          </w:tcPr>
          <w:p w14:paraId="0DB08554" w14:textId="71F99AE1"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01974D39" w14:textId="1430320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Operational ATT&amp;CK usage in SOCs</w:t>
            </w:r>
          </w:p>
        </w:tc>
        <w:tc>
          <w:tcPr>
            <w:tcW w:w="1020" w:type="pct"/>
            <w:noWrap/>
            <w:hideMark/>
          </w:tcPr>
          <w:p w14:paraId="01F3FD1C" w14:textId="4F98DDDA"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MITRE ATT&amp;CK</w:t>
            </w:r>
            <w:r w:rsidR="0023262A">
              <w:rPr>
                <w:rFonts w:cstheme="minorHAnsi"/>
              </w:rPr>
              <w:t>®</w:t>
            </w:r>
            <w:bookmarkStart w:id="99" w:name="_GoBack"/>
            <w:bookmarkEnd w:id="99"/>
          </w:p>
        </w:tc>
        <w:tc>
          <w:tcPr>
            <w:tcW w:w="131" w:type="pct"/>
            <w:noWrap/>
            <w:hideMark/>
          </w:tcPr>
          <w:p w14:paraId="6E55284A" w14:textId="7777777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p>
        </w:tc>
      </w:tr>
      <w:tr w:rsidR="003A2AAC" w:rsidRPr="000F0DB8" w14:paraId="46C5C630"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5CCFEA0D" w14:textId="4CC9B687" w:rsidR="003A2AAC" w:rsidRPr="001D195D" w:rsidRDefault="003A2AAC" w:rsidP="003A2AAC">
            <w:pPr>
              <w:rPr>
                <w:rFonts w:ascii="Arial" w:eastAsia="Times New Roman" w:hAnsi="Arial" w:cs="Arial"/>
                <w:b w:val="0"/>
                <w:color w:val="000000"/>
                <w:lang w:eastAsia="en-GB"/>
              </w:rPr>
            </w:pPr>
            <w:r w:rsidRPr="001D195D">
              <w:rPr>
                <w:b w:val="0"/>
              </w:rPr>
              <w:t>[26]</w:t>
            </w:r>
          </w:p>
        </w:tc>
        <w:tc>
          <w:tcPr>
            <w:tcW w:w="1257" w:type="pct"/>
            <w:noWrap/>
            <w:hideMark/>
          </w:tcPr>
          <w:p w14:paraId="2F52CAE4" w14:textId="5EFCF8DE"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 survey</w:t>
            </w:r>
          </w:p>
        </w:tc>
        <w:tc>
          <w:tcPr>
            <w:tcW w:w="1808" w:type="pct"/>
            <w:noWrap/>
            <w:hideMark/>
          </w:tcPr>
          <w:p w14:paraId="724EC74B" w14:textId="3469DB4E"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 mining and behavioural intelligence</w:t>
            </w:r>
          </w:p>
        </w:tc>
        <w:tc>
          <w:tcPr>
            <w:tcW w:w="1020" w:type="pct"/>
            <w:noWrap/>
            <w:hideMark/>
          </w:tcPr>
          <w:p w14:paraId="6941A941" w14:textId="49992CC7"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w:t>
            </w:r>
            <w:r>
              <w:noBreakHyphen/>
              <w:t>driven frameworks</w:t>
            </w:r>
          </w:p>
        </w:tc>
      </w:tr>
      <w:tr w:rsidR="003A2AAC" w:rsidRPr="000F0DB8" w14:paraId="5188042F"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2C510844" w14:textId="04581551" w:rsidR="003A2AAC" w:rsidRPr="001D195D" w:rsidRDefault="003A2AAC" w:rsidP="003A2AAC">
            <w:pPr>
              <w:rPr>
                <w:rFonts w:ascii="Arial" w:eastAsia="Times New Roman" w:hAnsi="Arial" w:cs="Arial"/>
                <w:b w:val="0"/>
                <w:color w:val="000000"/>
                <w:lang w:eastAsia="en-GB"/>
              </w:rPr>
            </w:pPr>
            <w:r w:rsidRPr="001D195D">
              <w:rPr>
                <w:b w:val="0"/>
              </w:rPr>
              <w:t>[27]</w:t>
            </w:r>
          </w:p>
        </w:tc>
        <w:tc>
          <w:tcPr>
            <w:tcW w:w="1257" w:type="pct"/>
            <w:noWrap/>
            <w:hideMark/>
          </w:tcPr>
          <w:p w14:paraId="3BB6E79A" w14:textId="3F71A147"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 systematic review</w:t>
            </w:r>
          </w:p>
        </w:tc>
        <w:tc>
          <w:tcPr>
            <w:tcW w:w="1808" w:type="pct"/>
            <w:noWrap/>
            <w:hideMark/>
          </w:tcPr>
          <w:p w14:paraId="121636FA" w14:textId="43C599B6"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Behaviour</w:t>
            </w:r>
            <w:r>
              <w:noBreakHyphen/>
              <w:t>based APT detection and baselining</w:t>
            </w:r>
          </w:p>
        </w:tc>
        <w:tc>
          <w:tcPr>
            <w:tcW w:w="1020" w:type="pct"/>
            <w:noWrap/>
            <w:hideMark/>
          </w:tcPr>
          <w:p w14:paraId="536E4B2D" w14:textId="2C9B6B20"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Behavioural analytics</w:t>
            </w:r>
          </w:p>
        </w:tc>
      </w:tr>
      <w:tr w:rsidR="003A2AAC" w:rsidRPr="000F0DB8" w14:paraId="641E47B6"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6A156AAB" w14:textId="2650EED2" w:rsidR="003A2AAC" w:rsidRPr="001D195D" w:rsidRDefault="003A2AAC" w:rsidP="003A2AAC">
            <w:pPr>
              <w:rPr>
                <w:rFonts w:ascii="Arial" w:eastAsia="Times New Roman" w:hAnsi="Arial" w:cs="Arial"/>
                <w:b w:val="0"/>
                <w:color w:val="000000"/>
                <w:lang w:eastAsia="en-GB"/>
              </w:rPr>
            </w:pPr>
            <w:r w:rsidRPr="001D195D">
              <w:rPr>
                <w:b w:val="0"/>
              </w:rPr>
              <w:t>[28]</w:t>
            </w:r>
          </w:p>
        </w:tc>
        <w:tc>
          <w:tcPr>
            <w:tcW w:w="1257" w:type="pct"/>
            <w:noWrap/>
            <w:hideMark/>
          </w:tcPr>
          <w:p w14:paraId="52AA1C07" w14:textId="72E68AB2"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64930839" w14:textId="3BB0BBA8"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ML</w:t>
            </w:r>
            <w:r>
              <w:noBreakHyphen/>
              <w:t>based APT detection</w:t>
            </w:r>
          </w:p>
        </w:tc>
        <w:tc>
          <w:tcPr>
            <w:tcW w:w="1020" w:type="pct"/>
            <w:noWrap/>
            <w:hideMark/>
          </w:tcPr>
          <w:p w14:paraId="20230E77" w14:textId="78D127E6"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Behavioural analytics</w:t>
            </w:r>
          </w:p>
        </w:tc>
      </w:tr>
      <w:tr w:rsidR="003A2AAC" w:rsidRPr="000F0DB8" w14:paraId="3296CAFF"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78B20B8C" w14:textId="630F8116" w:rsidR="003A2AAC" w:rsidRPr="001D195D" w:rsidRDefault="003A2AAC" w:rsidP="003A2AAC">
            <w:pPr>
              <w:rPr>
                <w:rFonts w:ascii="Arial" w:eastAsia="Times New Roman" w:hAnsi="Arial" w:cs="Arial"/>
                <w:b w:val="0"/>
                <w:color w:val="000000"/>
                <w:lang w:eastAsia="en-GB"/>
              </w:rPr>
            </w:pPr>
            <w:r w:rsidRPr="001D195D">
              <w:rPr>
                <w:b w:val="0"/>
              </w:rPr>
              <w:t>[29]</w:t>
            </w:r>
          </w:p>
        </w:tc>
        <w:tc>
          <w:tcPr>
            <w:tcW w:w="1257" w:type="pct"/>
            <w:noWrap/>
            <w:hideMark/>
          </w:tcPr>
          <w:p w14:paraId="6171F26B" w14:textId="4F5E86A0"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Academic</w:t>
            </w:r>
          </w:p>
        </w:tc>
        <w:tc>
          <w:tcPr>
            <w:tcW w:w="1808" w:type="pct"/>
            <w:noWrap/>
            <w:hideMark/>
          </w:tcPr>
          <w:p w14:paraId="6FD46275" w14:textId="05067B84"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SSO authentication weaknesses</w:t>
            </w:r>
          </w:p>
        </w:tc>
        <w:tc>
          <w:tcPr>
            <w:tcW w:w="1020" w:type="pct"/>
            <w:noWrap/>
            <w:hideMark/>
          </w:tcPr>
          <w:p w14:paraId="33346667" w14:textId="47EF112F" w:rsidR="003A2AAC" w:rsidRPr="000F0DB8" w:rsidRDefault="003A2AAC" w:rsidP="003A2A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t>SSO / IAM models</w:t>
            </w:r>
          </w:p>
        </w:tc>
      </w:tr>
      <w:tr w:rsidR="003A2AAC" w:rsidRPr="000F0DB8" w14:paraId="20F881BD"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hideMark/>
          </w:tcPr>
          <w:p w14:paraId="5DF65D45" w14:textId="101B3D52" w:rsidR="003A2AAC" w:rsidRPr="001D195D" w:rsidRDefault="003A2AAC" w:rsidP="003A2AAC">
            <w:pPr>
              <w:rPr>
                <w:rFonts w:ascii="Arial" w:eastAsia="Times New Roman" w:hAnsi="Arial" w:cs="Arial"/>
                <w:b w:val="0"/>
                <w:color w:val="000000"/>
                <w:lang w:eastAsia="en-GB"/>
              </w:rPr>
            </w:pPr>
            <w:r w:rsidRPr="001D195D">
              <w:rPr>
                <w:b w:val="0"/>
              </w:rPr>
              <w:t>[30]</w:t>
            </w:r>
          </w:p>
        </w:tc>
        <w:tc>
          <w:tcPr>
            <w:tcW w:w="1257" w:type="pct"/>
            <w:noWrap/>
            <w:hideMark/>
          </w:tcPr>
          <w:p w14:paraId="4F650897" w14:textId="6B9DE1F6"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Government standard</w:t>
            </w:r>
          </w:p>
        </w:tc>
        <w:tc>
          <w:tcPr>
            <w:tcW w:w="1808" w:type="pct"/>
            <w:noWrap/>
            <w:hideMark/>
          </w:tcPr>
          <w:p w14:paraId="229E1E9A" w14:textId="4DD08D10"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 sharing and lifecycle guidance</w:t>
            </w:r>
          </w:p>
        </w:tc>
        <w:tc>
          <w:tcPr>
            <w:tcW w:w="1020" w:type="pct"/>
            <w:noWrap/>
            <w:hideMark/>
          </w:tcPr>
          <w:p w14:paraId="1678714D" w14:textId="78EF78AC" w:rsidR="003A2AAC" w:rsidRPr="000F0DB8" w:rsidRDefault="003A2AAC" w:rsidP="003A2A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t>CTI lifecycle frameworks</w:t>
            </w:r>
          </w:p>
        </w:tc>
      </w:tr>
      <w:tr w:rsidR="003A2AAC" w:rsidRPr="000F0DB8" w14:paraId="024E579A"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27D0F0DD" w14:textId="196E90C1" w:rsidR="003A2AAC" w:rsidRPr="001D195D" w:rsidRDefault="003A2AAC" w:rsidP="003A2AAC">
            <w:pPr>
              <w:rPr>
                <w:b w:val="0"/>
              </w:rPr>
            </w:pPr>
            <w:r w:rsidRPr="001D195D">
              <w:rPr>
                <w:b w:val="0"/>
              </w:rPr>
              <w:t>[31]</w:t>
            </w:r>
          </w:p>
        </w:tc>
        <w:tc>
          <w:tcPr>
            <w:tcW w:w="1257" w:type="pct"/>
            <w:noWrap/>
          </w:tcPr>
          <w:p w14:paraId="15B511B9" w14:textId="41B3F31C" w:rsidR="003A2AAC" w:rsidRDefault="003A2AAC" w:rsidP="003A2AAC">
            <w:pPr>
              <w:cnfStyle w:val="000000100000" w:firstRow="0" w:lastRow="0" w:firstColumn="0" w:lastColumn="0" w:oddVBand="0" w:evenVBand="0" w:oddHBand="1" w:evenHBand="0" w:firstRowFirstColumn="0" w:firstRowLastColumn="0" w:lastRowFirstColumn="0" w:lastRowLastColumn="0"/>
            </w:pPr>
            <w:r>
              <w:t>Academic</w:t>
            </w:r>
          </w:p>
        </w:tc>
        <w:tc>
          <w:tcPr>
            <w:tcW w:w="1808" w:type="pct"/>
            <w:noWrap/>
          </w:tcPr>
          <w:p w14:paraId="5E75ABF7" w14:textId="2F825F73" w:rsidR="003A2AAC" w:rsidRDefault="003A2AAC" w:rsidP="003A2AAC">
            <w:pPr>
              <w:cnfStyle w:val="000000100000" w:firstRow="0" w:lastRow="0" w:firstColumn="0" w:lastColumn="0" w:oddVBand="0" w:evenVBand="0" w:oddHBand="1" w:evenHBand="0" w:firstRowFirstColumn="0" w:firstRowLastColumn="0" w:lastRowFirstColumn="0" w:lastRowLastColumn="0"/>
            </w:pPr>
            <w:r>
              <w:t>Cloud IAM vulnerabilities and privilege escalation</w:t>
            </w:r>
          </w:p>
        </w:tc>
        <w:tc>
          <w:tcPr>
            <w:tcW w:w="1020" w:type="pct"/>
            <w:noWrap/>
          </w:tcPr>
          <w:p w14:paraId="635300B0" w14:textId="3794964B" w:rsidR="003A2AAC" w:rsidRDefault="003A2AAC" w:rsidP="003A2AAC">
            <w:pPr>
              <w:cnfStyle w:val="000000100000" w:firstRow="0" w:lastRow="0" w:firstColumn="0" w:lastColumn="0" w:oddVBand="0" w:evenVBand="0" w:oddHBand="1" w:evenHBand="0" w:firstRowFirstColumn="0" w:firstRowLastColumn="0" w:lastRowFirstColumn="0" w:lastRowLastColumn="0"/>
            </w:pPr>
            <w:r>
              <w:t>Cloud IAM models</w:t>
            </w:r>
          </w:p>
        </w:tc>
      </w:tr>
      <w:tr w:rsidR="003A2AAC" w:rsidRPr="000F0DB8" w14:paraId="535A16EB"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11C73801" w14:textId="5A569B14" w:rsidR="003A2AAC" w:rsidRPr="001D195D" w:rsidRDefault="003A2AAC" w:rsidP="003A2AAC">
            <w:pPr>
              <w:rPr>
                <w:b w:val="0"/>
              </w:rPr>
            </w:pPr>
            <w:r w:rsidRPr="001D195D">
              <w:rPr>
                <w:b w:val="0"/>
              </w:rPr>
              <w:t>[32]</w:t>
            </w:r>
          </w:p>
        </w:tc>
        <w:tc>
          <w:tcPr>
            <w:tcW w:w="1257" w:type="pct"/>
            <w:noWrap/>
          </w:tcPr>
          <w:p w14:paraId="22BC2FAB" w14:textId="47883451" w:rsidR="003A2AAC" w:rsidRDefault="003A2AAC" w:rsidP="003A2AAC">
            <w:pPr>
              <w:cnfStyle w:val="000000000000" w:firstRow="0" w:lastRow="0" w:firstColumn="0" w:lastColumn="0" w:oddVBand="0" w:evenVBand="0" w:oddHBand="0" w:evenHBand="0" w:firstRowFirstColumn="0" w:firstRowLastColumn="0" w:lastRowFirstColumn="0" w:lastRowLastColumn="0"/>
            </w:pPr>
            <w:r>
              <w:t>Industry CTI</w:t>
            </w:r>
          </w:p>
        </w:tc>
        <w:tc>
          <w:tcPr>
            <w:tcW w:w="1808" w:type="pct"/>
            <w:noWrap/>
          </w:tcPr>
          <w:p w14:paraId="287D7A88" w14:textId="4F4BF066" w:rsidR="003A2AAC" w:rsidRDefault="003A2AAC" w:rsidP="003A2AAC">
            <w:pPr>
              <w:cnfStyle w:val="000000000000" w:firstRow="0" w:lastRow="0" w:firstColumn="0" w:lastColumn="0" w:oddVBand="0" w:evenVBand="0" w:oddHBand="0" w:evenHBand="0" w:firstRowFirstColumn="0" w:firstRowLastColumn="0" w:lastRowFirstColumn="0" w:lastRowLastColumn="0"/>
            </w:pPr>
            <w:r>
              <w:t>Threat hunting and APT</w:t>
            </w:r>
            <w:r>
              <w:noBreakHyphen/>
              <w:t>like behaviours</w:t>
            </w:r>
          </w:p>
        </w:tc>
        <w:tc>
          <w:tcPr>
            <w:tcW w:w="1020" w:type="pct"/>
            <w:noWrap/>
          </w:tcPr>
          <w:p w14:paraId="70D26ADA" w14:textId="2F526541" w:rsidR="003A2AAC" w:rsidRDefault="003A2AAC" w:rsidP="003A2AAC">
            <w:pPr>
              <w:cnfStyle w:val="000000000000" w:firstRow="0" w:lastRow="0" w:firstColumn="0" w:lastColumn="0" w:oddVBand="0" w:evenVBand="0" w:oddHBand="0" w:evenHBand="0" w:firstRowFirstColumn="0" w:firstRowLastColumn="0" w:lastRowFirstColumn="0" w:lastRowLastColumn="0"/>
            </w:pPr>
            <w:r>
              <w:t>CTI</w:t>
            </w:r>
            <w:r>
              <w:noBreakHyphen/>
              <w:t>driven frameworks</w:t>
            </w:r>
          </w:p>
        </w:tc>
      </w:tr>
      <w:tr w:rsidR="003A2AAC" w:rsidRPr="000F0DB8" w14:paraId="506A45F3"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7006CE12" w14:textId="07032D2F" w:rsidR="003A2AAC" w:rsidRPr="001D195D" w:rsidRDefault="003A2AAC" w:rsidP="003A2AAC">
            <w:pPr>
              <w:rPr>
                <w:b w:val="0"/>
              </w:rPr>
            </w:pPr>
            <w:r w:rsidRPr="001D195D">
              <w:rPr>
                <w:b w:val="0"/>
              </w:rPr>
              <w:t>[33]</w:t>
            </w:r>
          </w:p>
        </w:tc>
        <w:tc>
          <w:tcPr>
            <w:tcW w:w="1257" w:type="pct"/>
            <w:noWrap/>
          </w:tcPr>
          <w:p w14:paraId="501C80E0" w14:textId="1FE90AE4" w:rsidR="003A2AAC" w:rsidRDefault="003A2AAC" w:rsidP="003A2AAC">
            <w:pPr>
              <w:cnfStyle w:val="000000100000" w:firstRow="0" w:lastRow="0" w:firstColumn="0" w:lastColumn="0" w:oddVBand="0" w:evenVBand="0" w:oddHBand="1" w:evenHBand="0" w:firstRowFirstColumn="0" w:firstRowLastColumn="0" w:lastRowFirstColumn="0" w:lastRowLastColumn="0"/>
            </w:pPr>
            <w:r>
              <w:t>Academic</w:t>
            </w:r>
          </w:p>
        </w:tc>
        <w:tc>
          <w:tcPr>
            <w:tcW w:w="1808" w:type="pct"/>
            <w:noWrap/>
          </w:tcPr>
          <w:p w14:paraId="7088E06C" w14:textId="4A5383C0" w:rsidR="003A2AAC" w:rsidRDefault="003A2AAC" w:rsidP="003A2AAC">
            <w:pPr>
              <w:cnfStyle w:val="000000100000" w:firstRow="0" w:lastRow="0" w:firstColumn="0" w:lastColumn="0" w:oddVBand="0" w:evenVBand="0" w:oddHBand="1" w:evenHBand="0" w:firstRowFirstColumn="0" w:firstRowLastColumn="0" w:lastRowFirstColumn="0" w:lastRowLastColumn="0"/>
            </w:pPr>
            <w:r>
              <w:t>Behaviour</w:t>
            </w:r>
            <w:r>
              <w:noBreakHyphen/>
              <w:t>based clustering of APT groups</w:t>
            </w:r>
          </w:p>
        </w:tc>
        <w:tc>
          <w:tcPr>
            <w:tcW w:w="1020" w:type="pct"/>
            <w:noWrap/>
          </w:tcPr>
          <w:p w14:paraId="4E168146" w14:textId="00F23C10" w:rsidR="003A2AAC" w:rsidRDefault="003A2AAC" w:rsidP="003A2AAC">
            <w:pPr>
              <w:cnfStyle w:val="000000100000" w:firstRow="0" w:lastRow="0" w:firstColumn="0" w:lastColumn="0" w:oddVBand="0" w:evenVBand="0" w:oddHBand="1" w:evenHBand="0" w:firstRowFirstColumn="0" w:firstRowLastColumn="0" w:lastRowFirstColumn="0" w:lastRowLastColumn="0"/>
            </w:pPr>
            <w:r>
              <w:t>CTI</w:t>
            </w:r>
            <w:r>
              <w:noBreakHyphen/>
              <w:t>driven behavioural models</w:t>
            </w:r>
          </w:p>
        </w:tc>
      </w:tr>
      <w:tr w:rsidR="003A2AAC" w:rsidRPr="000F0DB8" w14:paraId="3D84EAE8"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0C5CB519" w14:textId="67F6E716" w:rsidR="003A2AAC" w:rsidRPr="001D195D" w:rsidRDefault="003A2AAC" w:rsidP="003A2AAC">
            <w:pPr>
              <w:rPr>
                <w:b w:val="0"/>
              </w:rPr>
            </w:pPr>
            <w:r w:rsidRPr="001D195D">
              <w:rPr>
                <w:b w:val="0"/>
              </w:rPr>
              <w:t>[34]</w:t>
            </w:r>
          </w:p>
        </w:tc>
        <w:tc>
          <w:tcPr>
            <w:tcW w:w="1257" w:type="pct"/>
            <w:noWrap/>
          </w:tcPr>
          <w:p w14:paraId="5B9C416B" w14:textId="060C1675" w:rsidR="003A2AAC" w:rsidRDefault="003A2AAC" w:rsidP="003A2AAC">
            <w:pPr>
              <w:cnfStyle w:val="000000000000" w:firstRow="0" w:lastRow="0" w:firstColumn="0" w:lastColumn="0" w:oddVBand="0" w:evenVBand="0" w:oddHBand="0" w:evenHBand="0" w:firstRowFirstColumn="0" w:firstRowLastColumn="0" w:lastRowFirstColumn="0" w:lastRowLastColumn="0"/>
            </w:pPr>
            <w:r>
              <w:t>Government report</w:t>
            </w:r>
          </w:p>
        </w:tc>
        <w:tc>
          <w:tcPr>
            <w:tcW w:w="1808" w:type="pct"/>
            <w:noWrap/>
          </w:tcPr>
          <w:p w14:paraId="14868EB3" w14:textId="18C62ED1" w:rsidR="003A2AAC" w:rsidRDefault="003A2AAC" w:rsidP="003A2AAC">
            <w:pPr>
              <w:cnfStyle w:val="000000000000" w:firstRow="0" w:lastRow="0" w:firstColumn="0" w:lastColumn="0" w:oddVBand="0" w:evenVBand="0" w:oddHBand="0" w:evenHBand="0" w:firstRowFirstColumn="0" w:firstRowLastColumn="0" w:lastRowFirstColumn="0" w:lastRowLastColumn="0"/>
            </w:pPr>
            <w:r>
              <w:t>Identity</w:t>
            </w:r>
            <w:r>
              <w:noBreakHyphen/>
              <w:t>centric attack tradecraft (LAPSUS$)</w:t>
            </w:r>
          </w:p>
        </w:tc>
        <w:tc>
          <w:tcPr>
            <w:tcW w:w="1020" w:type="pct"/>
            <w:noWrap/>
          </w:tcPr>
          <w:p w14:paraId="091D20ED" w14:textId="05FED721" w:rsidR="003A2AAC" w:rsidRDefault="003A2AAC" w:rsidP="003A2AAC">
            <w:pPr>
              <w:cnfStyle w:val="000000000000" w:firstRow="0" w:lastRow="0" w:firstColumn="0" w:lastColumn="0" w:oddVBand="0" w:evenVBand="0" w:oddHBand="0" w:evenHBand="0" w:firstRowFirstColumn="0" w:firstRowLastColumn="0" w:lastRowFirstColumn="0" w:lastRowLastColumn="0"/>
            </w:pPr>
            <w:r>
              <w:t>Identity</w:t>
            </w:r>
            <w:r>
              <w:noBreakHyphen/>
              <w:t>based frameworks</w:t>
            </w:r>
          </w:p>
        </w:tc>
      </w:tr>
      <w:tr w:rsidR="003A2AAC" w:rsidRPr="000F0DB8" w14:paraId="0A2261A9"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79305621" w14:textId="1C8FC03E" w:rsidR="003A2AAC" w:rsidRPr="001D195D" w:rsidRDefault="003A2AAC" w:rsidP="003A2AAC">
            <w:pPr>
              <w:rPr>
                <w:b w:val="0"/>
              </w:rPr>
            </w:pPr>
            <w:r w:rsidRPr="001D195D">
              <w:rPr>
                <w:b w:val="0"/>
              </w:rPr>
              <w:t>[35]</w:t>
            </w:r>
          </w:p>
        </w:tc>
        <w:tc>
          <w:tcPr>
            <w:tcW w:w="1257" w:type="pct"/>
            <w:noWrap/>
          </w:tcPr>
          <w:p w14:paraId="4E65258D" w14:textId="51CEC74A" w:rsidR="003A2AAC" w:rsidRDefault="003A2AAC" w:rsidP="003A2AAC">
            <w:pPr>
              <w:cnfStyle w:val="000000100000" w:firstRow="0" w:lastRow="0" w:firstColumn="0" w:lastColumn="0" w:oddVBand="0" w:evenVBand="0" w:oddHBand="1" w:evenHBand="0" w:firstRowFirstColumn="0" w:firstRowLastColumn="0" w:lastRowFirstColumn="0" w:lastRowLastColumn="0"/>
            </w:pPr>
            <w:r>
              <w:t>Industry CTI</w:t>
            </w:r>
          </w:p>
        </w:tc>
        <w:tc>
          <w:tcPr>
            <w:tcW w:w="1808" w:type="pct"/>
            <w:noWrap/>
          </w:tcPr>
          <w:p w14:paraId="195E6BEA" w14:textId="04C047A4" w:rsidR="003A2AAC" w:rsidRDefault="003A2AAC" w:rsidP="003A2AAC">
            <w:pPr>
              <w:cnfStyle w:val="000000100000" w:firstRow="0" w:lastRow="0" w:firstColumn="0" w:lastColumn="0" w:oddVBand="0" w:evenVBand="0" w:oddHBand="1" w:evenHBand="0" w:firstRowFirstColumn="0" w:firstRowLastColumn="0" w:lastRowFirstColumn="0" w:lastRowLastColumn="0"/>
            </w:pPr>
            <w:r>
              <w:t>Identity compromise trends</w:t>
            </w:r>
          </w:p>
        </w:tc>
        <w:tc>
          <w:tcPr>
            <w:tcW w:w="1020" w:type="pct"/>
            <w:noWrap/>
          </w:tcPr>
          <w:p w14:paraId="565EB3BE" w14:textId="5F890551" w:rsidR="003A2AAC" w:rsidRDefault="003A2AAC" w:rsidP="003A2AAC">
            <w:pPr>
              <w:cnfStyle w:val="000000100000" w:firstRow="0" w:lastRow="0" w:firstColumn="0" w:lastColumn="0" w:oddVBand="0" w:evenVBand="0" w:oddHBand="1" w:evenHBand="0" w:firstRowFirstColumn="0" w:firstRowLastColumn="0" w:lastRowFirstColumn="0" w:lastRowLastColumn="0"/>
            </w:pPr>
            <w:r>
              <w:t>Identity</w:t>
            </w:r>
            <w:r>
              <w:noBreakHyphen/>
              <w:t>centric frameworks</w:t>
            </w:r>
          </w:p>
        </w:tc>
      </w:tr>
      <w:tr w:rsidR="003A2AAC" w:rsidRPr="000F0DB8" w14:paraId="30FF5EBE"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4FA2AAAB" w14:textId="269DCABF" w:rsidR="003A2AAC" w:rsidRPr="001D195D" w:rsidRDefault="003A2AAC" w:rsidP="003A2AAC">
            <w:pPr>
              <w:rPr>
                <w:b w:val="0"/>
              </w:rPr>
            </w:pPr>
            <w:r w:rsidRPr="001D195D">
              <w:rPr>
                <w:b w:val="0"/>
              </w:rPr>
              <w:t>[36]</w:t>
            </w:r>
          </w:p>
        </w:tc>
        <w:tc>
          <w:tcPr>
            <w:tcW w:w="1257" w:type="pct"/>
            <w:noWrap/>
          </w:tcPr>
          <w:p w14:paraId="2E7A4A7F" w14:textId="0E77BE75" w:rsidR="003A2AAC" w:rsidRDefault="003A2AAC" w:rsidP="003A2AAC">
            <w:pPr>
              <w:cnfStyle w:val="000000000000" w:firstRow="0" w:lastRow="0" w:firstColumn="0" w:lastColumn="0" w:oddVBand="0" w:evenVBand="0" w:oddHBand="0" w:evenHBand="0" w:firstRowFirstColumn="0" w:firstRowLastColumn="0" w:lastRowFirstColumn="0" w:lastRowLastColumn="0"/>
            </w:pPr>
            <w:r>
              <w:t>Industry CTI</w:t>
            </w:r>
          </w:p>
        </w:tc>
        <w:tc>
          <w:tcPr>
            <w:tcW w:w="1808" w:type="pct"/>
            <w:noWrap/>
          </w:tcPr>
          <w:p w14:paraId="2488C4F4" w14:textId="22D24368" w:rsidR="003A2AAC" w:rsidRDefault="003A2AAC" w:rsidP="003A2AAC">
            <w:pPr>
              <w:cnfStyle w:val="000000000000" w:firstRow="0" w:lastRow="0" w:firstColumn="0" w:lastColumn="0" w:oddVBand="0" w:evenVBand="0" w:oddHBand="0" w:evenHBand="0" w:firstRowFirstColumn="0" w:firstRowLastColumn="0" w:lastRowFirstColumn="0" w:lastRowLastColumn="0"/>
            </w:pPr>
            <w:r>
              <w:t>Identity and cloud attack evolution</w:t>
            </w:r>
          </w:p>
        </w:tc>
        <w:tc>
          <w:tcPr>
            <w:tcW w:w="1020" w:type="pct"/>
            <w:noWrap/>
          </w:tcPr>
          <w:p w14:paraId="2DF87DD0" w14:textId="7770A965" w:rsidR="003A2AAC" w:rsidRDefault="003A2AAC" w:rsidP="003A2AAC">
            <w:pPr>
              <w:cnfStyle w:val="000000000000" w:firstRow="0" w:lastRow="0" w:firstColumn="0" w:lastColumn="0" w:oddVBand="0" w:evenVBand="0" w:oddHBand="0" w:evenHBand="0" w:firstRowFirstColumn="0" w:firstRowLastColumn="0" w:lastRowFirstColumn="0" w:lastRowLastColumn="0"/>
            </w:pPr>
            <w:r>
              <w:t>Identity</w:t>
            </w:r>
            <w:r>
              <w:noBreakHyphen/>
              <w:t>centric frameworks</w:t>
            </w:r>
          </w:p>
        </w:tc>
      </w:tr>
      <w:tr w:rsidR="003A2AAC" w:rsidRPr="000F0DB8" w14:paraId="369263EA"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09CF5BE5" w14:textId="381F85DF" w:rsidR="003A2AAC" w:rsidRPr="001D195D" w:rsidRDefault="003A2AAC" w:rsidP="003A2AAC">
            <w:pPr>
              <w:rPr>
                <w:b w:val="0"/>
              </w:rPr>
            </w:pPr>
            <w:r w:rsidRPr="001D195D">
              <w:rPr>
                <w:b w:val="0"/>
              </w:rPr>
              <w:t>[37]</w:t>
            </w:r>
          </w:p>
        </w:tc>
        <w:tc>
          <w:tcPr>
            <w:tcW w:w="1257" w:type="pct"/>
            <w:noWrap/>
          </w:tcPr>
          <w:p w14:paraId="730524BF" w14:textId="2C5F915B" w:rsidR="003A2AAC" w:rsidRDefault="003A2AAC" w:rsidP="003A2AAC">
            <w:pPr>
              <w:cnfStyle w:val="000000100000" w:firstRow="0" w:lastRow="0" w:firstColumn="0" w:lastColumn="0" w:oddVBand="0" w:evenVBand="0" w:oddHBand="1" w:evenHBand="0" w:firstRowFirstColumn="0" w:firstRowLastColumn="0" w:lastRowFirstColumn="0" w:lastRowLastColumn="0"/>
            </w:pPr>
            <w:r>
              <w:t>Industry CTI</w:t>
            </w:r>
          </w:p>
        </w:tc>
        <w:tc>
          <w:tcPr>
            <w:tcW w:w="1808" w:type="pct"/>
            <w:noWrap/>
          </w:tcPr>
          <w:p w14:paraId="275FBB4F" w14:textId="695825A0" w:rsidR="003A2AAC" w:rsidRDefault="003A2AAC" w:rsidP="003A2AAC">
            <w:pPr>
              <w:cnfStyle w:val="000000100000" w:firstRow="0" w:lastRow="0" w:firstColumn="0" w:lastColumn="0" w:oddVBand="0" w:evenVBand="0" w:oddHBand="1" w:evenHBand="0" w:firstRowFirstColumn="0" w:firstRowLastColumn="0" w:lastRowFirstColumn="0" w:lastRowLastColumn="0"/>
            </w:pPr>
            <w:r>
              <w:t>Credential</w:t>
            </w:r>
            <w:r>
              <w:noBreakHyphen/>
              <w:t>based initial access</w:t>
            </w:r>
          </w:p>
        </w:tc>
        <w:tc>
          <w:tcPr>
            <w:tcW w:w="1020" w:type="pct"/>
            <w:noWrap/>
          </w:tcPr>
          <w:p w14:paraId="1EA18C5C" w14:textId="75A85598" w:rsidR="003A2AAC" w:rsidRDefault="003A2AAC" w:rsidP="003A2AAC">
            <w:pPr>
              <w:cnfStyle w:val="000000100000" w:firstRow="0" w:lastRow="0" w:firstColumn="0" w:lastColumn="0" w:oddVBand="0" w:evenVBand="0" w:oddHBand="1" w:evenHBand="0" w:firstRowFirstColumn="0" w:firstRowLastColumn="0" w:lastRowFirstColumn="0" w:lastRowLastColumn="0"/>
            </w:pPr>
            <w:r>
              <w:t>CTI</w:t>
            </w:r>
            <w:r>
              <w:noBreakHyphen/>
              <w:t>driven frameworks</w:t>
            </w:r>
          </w:p>
        </w:tc>
      </w:tr>
      <w:tr w:rsidR="003A2AAC" w:rsidRPr="000F0DB8" w14:paraId="20E6ECB4"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0B75B3F9" w14:textId="55E8ACB1" w:rsidR="003A2AAC" w:rsidRPr="001D195D" w:rsidRDefault="003A2AAC" w:rsidP="003A2AAC">
            <w:pPr>
              <w:rPr>
                <w:b w:val="0"/>
              </w:rPr>
            </w:pPr>
            <w:r w:rsidRPr="001D195D">
              <w:rPr>
                <w:b w:val="0"/>
              </w:rPr>
              <w:t>[38]</w:t>
            </w:r>
          </w:p>
        </w:tc>
        <w:tc>
          <w:tcPr>
            <w:tcW w:w="1257" w:type="pct"/>
            <w:noWrap/>
          </w:tcPr>
          <w:p w14:paraId="3D860BD5" w14:textId="5A35E189" w:rsidR="003A2AAC" w:rsidRDefault="003A2AAC" w:rsidP="003A2AAC">
            <w:pPr>
              <w:cnfStyle w:val="000000000000" w:firstRow="0" w:lastRow="0" w:firstColumn="0" w:lastColumn="0" w:oddVBand="0" w:evenVBand="0" w:oddHBand="0" w:evenHBand="0" w:firstRowFirstColumn="0" w:firstRowLastColumn="0" w:lastRowFirstColumn="0" w:lastRowLastColumn="0"/>
            </w:pPr>
            <w:r>
              <w:t>Industry CTI</w:t>
            </w:r>
          </w:p>
        </w:tc>
        <w:tc>
          <w:tcPr>
            <w:tcW w:w="1808" w:type="pct"/>
            <w:noWrap/>
          </w:tcPr>
          <w:p w14:paraId="5A80C2F1" w14:textId="601A1970" w:rsidR="003A2AAC" w:rsidRDefault="003A2AAC" w:rsidP="003A2AAC">
            <w:pPr>
              <w:cnfStyle w:val="000000000000" w:firstRow="0" w:lastRow="0" w:firstColumn="0" w:lastColumn="0" w:oddVBand="0" w:evenVBand="0" w:oddHBand="0" w:evenHBand="0" w:firstRowFirstColumn="0" w:firstRowLastColumn="0" w:lastRowFirstColumn="0" w:lastRowLastColumn="0"/>
            </w:pPr>
            <w:r>
              <w:t>Threat landscape evolution</w:t>
            </w:r>
          </w:p>
        </w:tc>
        <w:tc>
          <w:tcPr>
            <w:tcW w:w="1020" w:type="pct"/>
            <w:noWrap/>
          </w:tcPr>
          <w:p w14:paraId="18C38C38" w14:textId="644EC144" w:rsidR="003A2AAC" w:rsidRDefault="003A2AAC" w:rsidP="003A2AAC">
            <w:pPr>
              <w:cnfStyle w:val="000000000000" w:firstRow="0" w:lastRow="0" w:firstColumn="0" w:lastColumn="0" w:oddVBand="0" w:evenVBand="0" w:oddHBand="0" w:evenHBand="0" w:firstRowFirstColumn="0" w:firstRowLastColumn="0" w:lastRowFirstColumn="0" w:lastRowLastColumn="0"/>
            </w:pPr>
            <w:r>
              <w:t>CTI</w:t>
            </w:r>
            <w:r>
              <w:noBreakHyphen/>
              <w:t>driven frameworks</w:t>
            </w:r>
          </w:p>
        </w:tc>
      </w:tr>
      <w:tr w:rsidR="003A2AAC" w:rsidRPr="000F0DB8" w14:paraId="2D1A8DE9"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2A1590B1" w14:textId="3C5936E7" w:rsidR="003A2AAC" w:rsidRPr="001D195D" w:rsidRDefault="003A2AAC" w:rsidP="003A2AAC">
            <w:pPr>
              <w:rPr>
                <w:b w:val="0"/>
              </w:rPr>
            </w:pPr>
            <w:r w:rsidRPr="001D195D">
              <w:rPr>
                <w:b w:val="0"/>
              </w:rPr>
              <w:t>[39]</w:t>
            </w:r>
          </w:p>
        </w:tc>
        <w:tc>
          <w:tcPr>
            <w:tcW w:w="1257" w:type="pct"/>
            <w:noWrap/>
          </w:tcPr>
          <w:p w14:paraId="185CAAD3" w14:textId="459C16A8" w:rsidR="003A2AAC" w:rsidRDefault="003A2AAC" w:rsidP="003A2AAC">
            <w:pPr>
              <w:cnfStyle w:val="000000100000" w:firstRow="0" w:lastRow="0" w:firstColumn="0" w:lastColumn="0" w:oddVBand="0" w:evenVBand="0" w:oddHBand="1" w:evenHBand="0" w:firstRowFirstColumn="0" w:firstRowLastColumn="0" w:lastRowFirstColumn="0" w:lastRowLastColumn="0"/>
            </w:pPr>
            <w:r>
              <w:t>Academic</w:t>
            </w:r>
          </w:p>
        </w:tc>
        <w:tc>
          <w:tcPr>
            <w:tcW w:w="1808" w:type="pct"/>
            <w:noWrap/>
          </w:tcPr>
          <w:p w14:paraId="36120FEF" w14:textId="101E039A" w:rsidR="003A2AAC" w:rsidRDefault="003A2AAC" w:rsidP="003A2AAC">
            <w:pPr>
              <w:cnfStyle w:val="000000100000" w:firstRow="0" w:lastRow="0" w:firstColumn="0" w:lastColumn="0" w:oddVBand="0" w:evenVBand="0" w:oddHBand="1" w:evenHBand="0" w:firstRowFirstColumn="0" w:firstRowLastColumn="0" w:lastRowFirstColumn="0" w:lastRowLastColumn="0"/>
            </w:pPr>
            <w:r>
              <w:t>CTI dataset limitations</w:t>
            </w:r>
          </w:p>
        </w:tc>
        <w:tc>
          <w:tcPr>
            <w:tcW w:w="1020" w:type="pct"/>
            <w:noWrap/>
          </w:tcPr>
          <w:p w14:paraId="6DFA0EE6" w14:textId="6A7CD2E1" w:rsidR="003A2AAC" w:rsidRDefault="003A2AAC" w:rsidP="003A2AAC">
            <w:pPr>
              <w:cnfStyle w:val="000000100000" w:firstRow="0" w:lastRow="0" w:firstColumn="0" w:lastColumn="0" w:oddVBand="0" w:evenVBand="0" w:oddHBand="1" w:evenHBand="0" w:firstRowFirstColumn="0" w:firstRowLastColumn="0" w:lastRowFirstColumn="0" w:lastRowLastColumn="0"/>
            </w:pPr>
            <w:r>
              <w:t>Methodological support</w:t>
            </w:r>
          </w:p>
        </w:tc>
      </w:tr>
      <w:tr w:rsidR="003A2AAC" w:rsidRPr="000F0DB8" w14:paraId="2B5922F0"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459AF42D" w14:textId="51B2FAD2" w:rsidR="003A2AAC" w:rsidRPr="001D195D" w:rsidRDefault="003A2AAC" w:rsidP="003A2AAC">
            <w:pPr>
              <w:rPr>
                <w:b w:val="0"/>
              </w:rPr>
            </w:pPr>
            <w:r w:rsidRPr="001D195D">
              <w:rPr>
                <w:b w:val="0"/>
              </w:rPr>
              <w:t>[40]</w:t>
            </w:r>
          </w:p>
        </w:tc>
        <w:tc>
          <w:tcPr>
            <w:tcW w:w="1257" w:type="pct"/>
            <w:noWrap/>
          </w:tcPr>
          <w:p w14:paraId="64963A16" w14:textId="5A4D3882" w:rsidR="003A2AAC" w:rsidRDefault="003A2AAC" w:rsidP="003A2AAC">
            <w:pPr>
              <w:cnfStyle w:val="000000000000" w:firstRow="0" w:lastRow="0" w:firstColumn="0" w:lastColumn="0" w:oddVBand="0" w:evenVBand="0" w:oddHBand="0" w:evenHBand="0" w:firstRowFirstColumn="0" w:firstRowLastColumn="0" w:lastRowFirstColumn="0" w:lastRowLastColumn="0"/>
            </w:pPr>
            <w:r>
              <w:t>Academic</w:t>
            </w:r>
          </w:p>
        </w:tc>
        <w:tc>
          <w:tcPr>
            <w:tcW w:w="1808" w:type="pct"/>
            <w:noWrap/>
          </w:tcPr>
          <w:p w14:paraId="723F52BA" w14:textId="5F7DB47B" w:rsidR="003A2AAC" w:rsidRDefault="003A2AAC" w:rsidP="003A2AAC">
            <w:pPr>
              <w:cnfStyle w:val="000000000000" w:firstRow="0" w:lastRow="0" w:firstColumn="0" w:lastColumn="0" w:oddVBand="0" w:evenVBand="0" w:oddHBand="0" w:evenHBand="0" w:firstRowFirstColumn="0" w:firstRowLastColumn="0" w:lastRowFirstColumn="0" w:lastRowLastColumn="0"/>
            </w:pPr>
            <w:r>
              <w:t>Limitations of APT datasets</w:t>
            </w:r>
          </w:p>
        </w:tc>
        <w:tc>
          <w:tcPr>
            <w:tcW w:w="1020" w:type="pct"/>
            <w:noWrap/>
          </w:tcPr>
          <w:p w14:paraId="0255A9A0" w14:textId="7481CA0B" w:rsidR="003A2AAC" w:rsidRDefault="003A2AAC" w:rsidP="003A2AAC">
            <w:pPr>
              <w:cnfStyle w:val="000000000000" w:firstRow="0" w:lastRow="0" w:firstColumn="0" w:lastColumn="0" w:oddVBand="0" w:evenVBand="0" w:oddHBand="0" w:evenHBand="0" w:firstRowFirstColumn="0" w:firstRowLastColumn="0" w:lastRowFirstColumn="0" w:lastRowLastColumn="0"/>
            </w:pPr>
            <w:r>
              <w:t>Methodological justification</w:t>
            </w:r>
          </w:p>
        </w:tc>
      </w:tr>
      <w:tr w:rsidR="003A2AAC" w:rsidRPr="000F0DB8" w14:paraId="2C3E01BF"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386FC852" w14:textId="3230EF66" w:rsidR="003A2AAC" w:rsidRPr="001D195D" w:rsidRDefault="003A2AAC" w:rsidP="003A2AAC">
            <w:pPr>
              <w:rPr>
                <w:b w:val="0"/>
              </w:rPr>
            </w:pPr>
            <w:r w:rsidRPr="001D195D">
              <w:rPr>
                <w:b w:val="0"/>
              </w:rPr>
              <w:t>[41]</w:t>
            </w:r>
          </w:p>
        </w:tc>
        <w:tc>
          <w:tcPr>
            <w:tcW w:w="1257" w:type="pct"/>
            <w:noWrap/>
          </w:tcPr>
          <w:p w14:paraId="3364BB5F" w14:textId="1A5CE902" w:rsidR="003A2AAC" w:rsidRDefault="003A2AAC" w:rsidP="003A2AAC">
            <w:pPr>
              <w:cnfStyle w:val="000000100000" w:firstRow="0" w:lastRow="0" w:firstColumn="0" w:lastColumn="0" w:oddVBand="0" w:evenVBand="0" w:oddHBand="1" w:evenHBand="0" w:firstRowFirstColumn="0" w:firstRowLastColumn="0" w:lastRowFirstColumn="0" w:lastRowLastColumn="0"/>
            </w:pPr>
            <w:r>
              <w:t>Academic review</w:t>
            </w:r>
          </w:p>
        </w:tc>
        <w:tc>
          <w:tcPr>
            <w:tcW w:w="1808" w:type="pct"/>
            <w:noWrap/>
          </w:tcPr>
          <w:p w14:paraId="3A74ED39" w14:textId="7963BA1B" w:rsidR="003A2AAC" w:rsidRDefault="003A2AAC" w:rsidP="003A2AAC">
            <w:pPr>
              <w:cnfStyle w:val="000000100000" w:firstRow="0" w:lastRow="0" w:firstColumn="0" w:lastColumn="0" w:oddVBand="0" w:evenVBand="0" w:oddHBand="1" w:evenHBand="0" w:firstRowFirstColumn="0" w:firstRowLastColumn="0" w:lastRowFirstColumn="0" w:lastRowLastColumn="0"/>
            </w:pPr>
            <w:r>
              <w:t>NIST CSF implementation</w:t>
            </w:r>
          </w:p>
        </w:tc>
        <w:tc>
          <w:tcPr>
            <w:tcW w:w="1020" w:type="pct"/>
            <w:noWrap/>
          </w:tcPr>
          <w:p w14:paraId="32BD8903" w14:textId="01E7897C" w:rsidR="003A2AAC" w:rsidRDefault="003A2AAC" w:rsidP="003A2AAC">
            <w:pPr>
              <w:cnfStyle w:val="000000100000" w:firstRow="0" w:lastRow="0" w:firstColumn="0" w:lastColumn="0" w:oddVBand="0" w:evenVBand="0" w:oddHBand="1" w:evenHBand="0" w:firstRowFirstColumn="0" w:firstRowLastColumn="0" w:lastRowFirstColumn="0" w:lastRowLastColumn="0"/>
            </w:pPr>
            <w:r>
              <w:t>Defensive context</w:t>
            </w:r>
          </w:p>
        </w:tc>
      </w:tr>
      <w:tr w:rsidR="003A2AAC" w:rsidRPr="000F0DB8" w14:paraId="1EF513A1"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2C065D4E" w14:textId="2A920E46" w:rsidR="003A2AAC" w:rsidRPr="001D195D" w:rsidRDefault="003A2AAC" w:rsidP="003A2AAC">
            <w:pPr>
              <w:rPr>
                <w:b w:val="0"/>
              </w:rPr>
            </w:pPr>
            <w:r w:rsidRPr="001D195D">
              <w:rPr>
                <w:b w:val="0"/>
              </w:rPr>
              <w:t>[42]</w:t>
            </w:r>
          </w:p>
        </w:tc>
        <w:tc>
          <w:tcPr>
            <w:tcW w:w="1257" w:type="pct"/>
            <w:noWrap/>
          </w:tcPr>
          <w:p w14:paraId="0B36417F" w14:textId="403A5E10" w:rsidR="003A2AAC" w:rsidRDefault="003A2AAC" w:rsidP="003A2AAC">
            <w:pPr>
              <w:cnfStyle w:val="000000000000" w:firstRow="0" w:lastRow="0" w:firstColumn="0" w:lastColumn="0" w:oddVBand="0" w:evenVBand="0" w:oddHBand="0" w:evenHBand="0" w:firstRowFirstColumn="0" w:firstRowLastColumn="0" w:lastRowFirstColumn="0" w:lastRowLastColumn="0"/>
            </w:pPr>
            <w:r>
              <w:t>Government framework</w:t>
            </w:r>
          </w:p>
        </w:tc>
        <w:tc>
          <w:tcPr>
            <w:tcW w:w="1808" w:type="pct"/>
            <w:noWrap/>
          </w:tcPr>
          <w:p w14:paraId="3B7B558A" w14:textId="1A3752FF" w:rsidR="003A2AAC" w:rsidRDefault="003A2AAC" w:rsidP="003A2AAC">
            <w:pPr>
              <w:cnfStyle w:val="000000000000" w:firstRow="0" w:lastRow="0" w:firstColumn="0" w:lastColumn="0" w:oddVBand="0" w:evenVBand="0" w:oddHBand="0" w:evenHBand="0" w:firstRowFirstColumn="0" w:firstRowLastColumn="0" w:lastRowFirstColumn="0" w:lastRowLastColumn="0"/>
            </w:pPr>
            <w:r>
              <w:t>Cybersecurity risk management</w:t>
            </w:r>
          </w:p>
        </w:tc>
        <w:tc>
          <w:tcPr>
            <w:tcW w:w="1020" w:type="pct"/>
            <w:noWrap/>
          </w:tcPr>
          <w:p w14:paraId="058D7603" w14:textId="5777C98A" w:rsidR="003A2AAC" w:rsidRDefault="003A2AAC" w:rsidP="003A2AAC">
            <w:pPr>
              <w:cnfStyle w:val="000000000000" w:firstRow="0" w:lastRow="0" w:firstColumn="0" w:lastColumn="0" w:oddVBand="0" w:evenVBand="0" w:oddHBand="0" w:evenHBand="0" w:firstRowFirstColumn="0" w:firstRowLastColumn="0" w:lastRowFirstColumn="0" w:lastRowLastColumn="0"/>
            </w:pPr>
            <w:r>
              <w:t>NIST CSF</w:t>
            </w:r>
          </w:p>
        </w:tc>
      </w:tr>
      <w:tr w:rsidR="003A2AAC" w:rsidRPr="000F0DB8" w14:paraId="6815E87B" w14:textId="77777777" w:rsidTr="001D195D">
        <w:trPr>
          <w:gridAfter w:val="1"/>
          <w:cnfStyle w:val="000000100000" w:firstRow="0" w:lastRow="0" w:firstColumn="0" w:lastColumn="0" w:oddVBand="0" w:evenVBand="0" w:oddHBand="1" w:evenHBand="0" w:firstRowFirstColumn="0" w:firstRowLastColumn="0" w:lastRowFirstColumn="0" w:lastRowLastColumn="0"/>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66347941" w14:textId="297BA939" w:rsidR="003A2AAC" w:rsidRPr="001D195D" w:rsidRDefault="003A2AAC" w:rsidP="003A2AAC">
            <w:pPr>
              <w:rPr>
                <w:b w:val="0"/>
              </w:rPr>
            </w:pPr>
            <w:r w:rsidRPr="001D195D">
              <w:rPr>
                <w:b w:val="0"/>
              </w:rPr>
              <w:t>[43]</w:t>
            </w:r>
          </w:p>
        </w:tc>
        <w:tc>
          <w:tcPr>
            <w:tcW w:w="1257" w:type="pct"/>
            <w:noWrap/>
          </w:tcPr>
          <w:p w14:paraId="061C97C5" w14:textId="0817AD60" w:rsidR="003A2AAC" w:rsidRDefault="003A2AAC" w:rsidP="003A2AAC">
            <w:pPr>
              <w:cnfStyle w:val="000000100000" w:firstRow="0" w:lastRow="0" w:firstColumn="0" w:lastColumn="0" w:oddVBand="0" w:evenVBand="0" w:oddHBand="1" w:evenHBand="0" w:firstRowFirstColumn="0" w:firstRowLastColumn="0" w:lastRowFirstColumn="0" w:lastRowLastColumn="0"/>
            </w:pPr>
            <w:r>
              <w:t>Academic review</w:t>
            </w:r>
          </w:p>
        </w:tc>
        <w:tc>
          <w:tcPr>
            <w:tcW w:w="1808" w:type="pct"/>
            <w:noWrap/>
          </w:tcPr>
          <w:p w14:paraId="11F71C4A" w14:textId="0F630229" w:rsidR="003A2AAC" w:rsidRDefault="003A2AAC" w:rsidP="003A2AAC">
            <w:pPr>
              <w:cnfStyle w:val="000000100000" w:firstRow="0" w:lastRow="0" w:firstColumn="0" w:lastColumn="0" w:oddVBand="0" w:evenVBand="0" w:oddHBand="1" w:evenHBand="0" w:firstRowFirstColumn="0" w:firstRowLastColumn="0" w:lastRowFirstColumn="0" w:lastRowLastColumn="0"/>
            </w:pPr>
            <w:r>
              <w:t>APT detection and defence strategies</w:t>
            </w:r>
          </w:p>
        </w:tc>
        <w:tc>
          <w:tcPr>
            <w:tcW w:w="1020" w:type="pct"/>
            <w:noWrap/>
          </w:tcPr>
          <w:p w14:paraId="5004ED71" w14:textId="6456A0E8" w:rsidR="003A2AAC" w:rsidRDefault="003A2AAC" w:rsidP="003A2AAC">
            <w:pPr>
              <w:cnfStyle w:val="000000100000" w:firstRow="0" w:lastRow="0" w:firstColumn="0" w:lastColumn="0" w:oddVBand="0" w:evenVBand="0" w:oddHBand="1" w:evenHBand="0" w:firstRowFirstColumn="0" w:firstRowLastColumn="0" w:lastRowFirstColumn="0" w:lastRowLastColumn="0"/>
            </w:pPr>
            <w:r>
              <w:t>Detection baseline</w:t>
            </w:r>
          </w:p>
        </w:tc>
      </w:tr>
      <w:tr w:rsidR="003A2AAC" w:rsidRPr="000F0DB8" w14:paraId="51F52F7A" w14:textId="77777777" w:rsidTr="001D195D">
        <w:trPr>
          <w:gridAfter w:val="1"/>
          <w:wAfter w:w="236" w:type="dxa"/>
          <w:trHeight w:val="280"/>
        </w:trPr>
        <w:tc>
          <w:tcPr>
            <w:cnfStyle w:val="001000000000" w:firstRow="0" w:lastRow="0" w:firstColumn="1" w:lastColumn="0" w:oddVBand="0" w:evenVBand="0" w:oddHBand="0" w:evenHBand="0" w:firstRowFirstColumn="0" w:firstRowLastColumn="0" w:lastRowFirstColumn="0" w:lastRowLastColumn="0"/>
            <w:tcW w:w="784" w:type="pct"/>
            <w:noWrap/>
          </w:tcPr>
          <w:p w14:paraId="62E2B9DF" w14:textId="6A67BF18" w:rsidR="003A2AAC" w:rsidRPr="001D195D" w:rsidRDefault="003A2AAC" w:rsidP="003A2AAC">
            <w:pPr>
              <w:rPr>
                <w:b w:val="0"/>
              </w:rPr>
            </w:pPr>
            <w:r w:rsidRPr="001D195D">
              <w:rPr>
                <w:b w:val="0"/>
              </w:rPr>
              <w:t>[44]</w:t>
            </w:r>
          </w:p>
        </w:tc>
        <w:tc>
          <w:tcPr>
            <w:tcW w:w="1257" w:type="pct"/>
            <w:noWrap/>
          </w:tcPr>
          <w:p w14:paraId="2F019E44" w14:textId="291ADB41" w:rsidR="003A2AAC" w:rsidRDefault="003A2AAC" w:rsidP="003A2AAC">
            <w:pPr>
              <w:cnfStyle w:val="000000000000" w:firstRow="0" w:lastRow="0" w:firstColumn="0" w:lastColumn="0" w:oddVBand="0" w:evenVBand="0" w:oddHBand="0" w:evenHBand="0" w:firstRowFirstColumn="0" w:firstRowLastColumn="0" w:lastRowFirstColumn="0" w:lastRowLastColumn="0"/>
            </w:pPr>
            <w:r>
              <w:t>Academic</w:t>
            </w:r>
          </w:p>
        </w:tc>
        <w:tc>
          <w:tcPr>
            <w:tcW w:w="1808" w:type="pct"/>
            <w:noWrap/>
          </w:tcPr>
          <w:p w14:paraId="6C217303" w14:textId="065A16CC" w:rsidR="003A2AAC" w:rsidRDefault="003A2AAC" w:rsidP="003A2AAC">
            <w:pPr>
              <w:cnfStyle w:val="000000000000" w:firstRow="0" w:lastRow="0" w:firstColumn="0" w:lastColumn="0" w:oddVBand="0" w:evenVBand="0" w:oddHBand="0" w:evenHBand="0" w:firstRowFirstColumn="0" w:firstRowLastColumn="0" w:lastRowFirstColumn="0" w:lastRowLastColumn="0"/>
            </w:pPr>
            <w:r>
              <w:t>User behaviour analytics for APTs</w:t>
            </w:r>
          </w:p>
        </w:tc>
        <w:tc>
          <w:tcPr>
            <w:tcW w:w="1020" w:type="pct"/>
            <w:noWrap/>
          </w:tcPr>
          <w:p w14:paraId="5A4631E6" w14:textId="49293CD7" w:rsidR="003A2AAC" w:rsidRDefault="003A2AAC" w:rsidP="003A2AAC">
            <w:pPr>
              <w:cnfStyle w:val="000000000000" w:firstRow="0" w:lastRow="0" w:firstColumn="0" w:lastColumn="0" w:oddVBand="0" w:evenVBand="0" w:oddHBand="0" w:evenHBand="0" w:firstRowFirstColumn="0" w:firstRowLastColumn="0" w:lastRowFirstColumn="0" w:lastRowLastColumn="0"/>
            </w:pPr>
            <w:r>
              <w:t>Behavioural analytics</w:t>
            </w:r>
          </w:p>
        </w:tc>
      </w:tr>
    </w:tbl>
    <w:p w14:paraId="38C0781C" w14:textId="22853EDD" w:rsidR="006C6453" w:rsidRDefault="006C6453">
      <w:bookmarkStart w:id="100" w:name="_Toc194582852"/>
      <w:bookmarkEnd w:id="100"/>
    </w:p>
    <w:p w14:paraId="447DE30A" w14:textId="0D7C9AC9" w:rsidR="003A2AAC" w:rsidRPr="003A2AAC" w:rsidRDefault="003A2AAC" w:rsidP="003A2AAC">
      <w:pPr>
        <w:spacing w:after="0" w:line="300" w:lineRule="atLeast"/>
        <w:rPr>
          <w:rFonts w:ascii="Segoe UI" w:eastAsia="Times New Roman" w:hAnsi="Segoe UI" w:cs="Segoe UI"/>
          <w:sz w:val="21"/>
          <w:szCs w:val="21"/>
          <w:lang w:eastAsia="en-GB"/>
        </w:rPr>
      </w:pPr>
      <w:r w:rsidRPr="003A2AAC">
        <w:rPr>
          <w:rFonts w:ascii="Segoe UI" w:eastAsia="Times New Roman" w:hAnsi="Segoe UI" w:cs="Segoe UI"/>
          <w:sz w:val="21"/>
          <w:szCs w:val="21"/>
          <w:lang w:eastAsia="en-GB"/>
        </w:rPr>
        <w:lastRenderedPageBreak/>
        <w:t>PRISMA flow diagram illustrating the proposed study identification, screening, eligibility, and inclusion process.</w:t>
      </w:r>
    </w:p>
    <w:p w14:paraId="1C09DA77" w14:textId="77777777" w:rsidR="003A2AAC" w:rsidRPr="003A2AAC" w:rsidRDefault="003A2AAC" w:rsidP="003A2AAC"/>
    <w:p w14:paraId="7A9BACC5" w14:textId="77777777" w:rsidR="001D195D" w:rsidRDefault="003A2AAC" w:rsidP="001D195D">
      <w:pPr>
        <w:keepNext/>
        <w:jc w:val="center"/>
      </w:pPr>
      <w:r>
        <w:rPr>
          <w:noProof/>
          <w:lang w:eastAsia="en-GB"/>
        </w:rPr>
        <w:drawing>
          <wp:inline distT="0" distB="0" distL="0" distR="0" wp14:anchorId="5CA56614" wp14:editId="5E1E0012">
            <wp:extent cx="3069771" cy="3687989"/>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1146" cy="3701655"/>
                    </a:xfrm>
                    <a:prstGeom prst="rect">
                      <a:avLst/>
                    </a:prstGeom>
                    <a:noFill/>
                  </pic:spPr>
                </pic:pic>
              </a:graphicData>
            </a:graphic>
          </wp:inline>
        </w:drawing>
      </w:r>
    </w:p>
    <w:p w14:paraId="120011CD" w14:textId="6092EF9D" w:rsidR="003A2AAC" w:rsidRPr="003A2AAC" w:rsidRDefault="001D195D" w:rsidP="001D195D">
      <w:pPr>
        <w:pStyle w:val="Caption"/>
        <w:jc w:val="center"/>
      </w:pPr>
      <w:bookmarkStart w:id="101" w:name="_Toc228738516"/>
      <w:r>
        <w:t xml:space="preserve">Figure </w:t>
      </w:r>
      <w:fldSimple w:instr=" SEQ Figure \* ARABIC ">
        <w:r w:rsidR="00E837C4">
          <w:t>2</w:t>
        </w:r>
      </w:fldSimple>
      <w:r>
        <w:t>: PRISMA flow diagram</w:t>
      </w:r>
      <w:bookmarkEnd w:id="101"/>
    </w:p>
    <w:p w14:paraId="7EBCEB7E" w14:textId="77777777" w:rsidR="000C76EE" w:rsidRPr="00E9556B" w:rsidRDefault="000C76EE" w:rsidP="00E9556B">
      <w:pPr>
        <w:ind w:left="720"/>
        <w:rPr>
          <w:rFonts w:ascii="Times New Roman" w:hAnsi="Times New Roman" w:cs="Times New Roman"/>
        </w:rPr>
      </w:pPr>
    </w:p>
    <w:sectPr w:rsidR="000C76EE" w:rsidRPr="00E9556B" w:rsidSect="00FA4361">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F13026" w14:textId="77777777" w:rsidR="00F90EA6" w:rsidRDefault="00F90EA6" w:rsidP="00FA4361">
      <w:pPr>
        <w:spacing w:after="0" w:line="240" w:lineRule="auto"/>
      </w:pPr>
      <w:r>
        <w:separator/>
      </w:r>
    </w:p>
  </w:endnote>
  <w:endnote w:type="continuationSeparator" w:id="0">
    <w:p w14:paraId="33A02B9D" w14:textId="77777777" w:rsidR="00F90EA6" w:rsidRDefault="00F90EA6" w:rsidP="00FA4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Citation"/>
      <w:id w:val="-867675114"/>
      <w:docPartObj>
        <w:docPartGallery w:val="Page Numbers (Bottom of Page)"/>
        <w:docPartUnique/>
      </w:docPartObj>
    </w:sdtPr>
    <w:sdtEndPr/>
    <w:sdtContent>
      <w:p w14:paraId="356290E8" w14:textId="6659B9AA" w:rsidR="001705D4" w:rsidRDefault="001705D4">
        <w:pPr>
          <w:pStyle w:val="Footer"/>
          <w:jc w:val="right"/>
        </w:pPr>
        <w:r>
          <w:t xml:space="preserve">Page | </w:t>
        </w:r>
        <w:r w:rsidRPr="503F43AA">
          <w:rPr>
            <w:noProof/>
          </w:rPr>
          <w:fldChar w:fldCharType="begin"/>
        </w:r>
        <w:r>
          <w:instrText xml:space="preserve"> PAGE   \* MERGEFORMAT </w:instrText>
        </w:r>
        <w:r w:rsidRPr="503F43AA">
          <w:fldChar w:fldCharType="separate"/>
        </w:r>
        <w:r w:rsidR="00456BA4">
          <w:rPr>
            <w:noProof/>
          </w:rPr>
          <w:t>11</w:t>
        </w:r>
        <w:r w:rsidRPr="503F43AA">
          <w:rPr>
            <w:noProof/>
          </w:rPr>
          <w:fldChar w:fldCharType="end"/>
        </w:r>
        <w:r>
          <w:t xml:space="preserve"> </w:t>
        </w:r>
      </w:p>
    </w:sdtContent>
  </w:sdt>
  <w:p w14:paraId="0959020E" w14:textId="77777777" w:rsidR="001705D4" w:rsidRDefault="001705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DFD3F" w14:textId="77777777" w:rsidR="00F90EA6" w:rsidRDefault="00F90EA6" w:rsidP="00FA4361">
      <w:pPr>
        <w:spacing w:after="0" w:line="240" w:lineRule="auto"/>
      </w:pPr>
      <w:r>
        <w:separator/>
      </w:r>
    </w:p>
  </w:footnote>
  <w:footnote w:type="continuationSeparator" w:id="0">
    <w:p w14:paraId="0A8C7441" w14:textId="77777777" w:rsidR="00F90EA6" w:rsidRDefault="00F90EA6" w:rsidP="00FA4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77F"/>
    <w:multiLevelType w:val="hybridMultilevel"/>
    <w:tmpl w:val="98602A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480A4E"/>
    <w:multiLevelType w:val="hybridMultilevel"/>
    <w:tmpl w:val="1A081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C50C4"/>
    <w:multiLevelType w:val="multilevel"/>
    <w:tmpl w:val="FF40F86E"/>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A73A27"/>
    <w:multiLevelType w:val="multilevel"/>
    <w:tmpl w:val="A11A1532"/>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8E79B8"/>
    <w:multiLevelType w:val="multilevel"/>
    <w:tmpl w:val="082A8E42"/>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15895EE0"/>
    <w:multiLevelType w:val="hybridMultilevel"/>
    <w:tmpl w:val="FF6C9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002389"/>
    <w:multiLevelType w:val="hybridMultilevel"/>
    <w:tmpl w:val="139A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830A0"/>
    <w:multiLevelType w:val="multilevel"/>
    <w:tmpl w:val="5A549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D70B07"/>
    <w:multiLevelType w:val="multilevel"/>
    <w:tmpl w:val="FF40F86E"/>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94345D"/>
    <w:multiLevelType w:val="multilevel"/>
    <w:tmpl w:val="25B4F2B0"/>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6D16770"/>
    <w:multiLevelType w:val="multilevel"/>
    <w:tmpl w:val="28C6A5CC"/>
    <w:lvl w:ilvl="0">
      <w:start w:val="3"/>
      <w:numFmt w:val="decimal"/>
      <w:lvlText w:val="%1"/>
      <w:lvlJc w:val="left"/>
      <w:pPr>
        <w:ind w:left="36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27BB6143"/>
    <w:multiLevelType w:val="multilevel"/>
    <w:tmpl w:val="FF40F86E"/>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C76D5C"/>
    <w:multiLevelType w:val="multilevel"/>
    <w:tmpl w:val="41907D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CD4894"/>
    <w:multiLevelType w:val="hybridMultilevel"/>
    <w:tmpl w:val="17322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4C4E6E"/>
    <w:multiLevelType w:val="multilevel"/>
    <w:tmpl w:val="1CEC10E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C67AD4"/>
    <w:multiLevelType w:val="hybridMultilevel"/>
    <w:tmpl w:val="666E2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E04B4"/>
    <w:multiLevelType w:val="multilevel"/>
    <w:tmpl w:val="1E10D798"/>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A40922"/>
    <w:multiLevelType w:val="hybridMultilevel"/>
    <w:tmpl w:val="2A02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C82CC5"/>
    <w:multiLevelType w:val="multilevel"/>
    <w:tmpl w:val="98C6876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122A8E"/>
    <w:multiLevelType w:val="multilevel"/>
    <w:tmpl w:val="685E5F3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0E04D1"/>
    <w:multiLevelType w:val="hybridMultilevel"/>
    <w:tmpl w:val="71B6EA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1B45672"/>
    <w:multiLevelType w:val="multilevel"/>
    <w:tmpl w:val="51D861C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C3185F"/>
    <w:multiLevelType w:val="multilevel"/>
    <w:tmpl w:val="FF40F86E"/>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753E94"/>
    <w:multiLevelType w:val="multilevel"/>
    <w:tmpl w:val="FF40F86E"/>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E7B587"/>
    <w:multiLevelType w:val="hybridMultilevel"/>
    <w:tmpl w:val="E1E488CC"/>
    <w:lvl w:ilvl="0" w:tplc="94CCF2A2">
      <w:start w:val="1"/>
      <w:numFmt w:val="bullet"/>
      <w:lvlText w:val=""/>
      <w:lvlJc w:val="left"/>
      <w:pPr>
        <w:ind w:left="720" w:hanging="360"/>
      </w:pPr>
      <w:rPr>
        <w:rFonts w:ascii="Symbol" w:hAnsi="Symbol" w:hint="default"/>
      </w:rPr>
    </w:lvl>
    <w:lvl w:ilvl="1" w:tplc="BCCC87E6">
      <w:start w:val="1"/>
      <w:numFmt w:val="bullet"/>
      <w:pStyle w:val="Reportsubheadings"/>
      <w:lvlText w:val="o"/>
      <w:lvlJc w:val="left"/>
      <w:pPr>
        <w:ind w:left="1440" w:hanging="360"/>
      </w:pPr>
      <w:rPr>
        <w:rFonts w:ascii="Courier New" w:hAnsi="Courier New" w:hint="default"/>
      </w:rPr>
    </w:lvl>
    <w:lvl w:ilvl="2" w:tplc="2D94F21A">
      <w:start w:val="1"/>
      <w:numFmt w:val="bullet"/>
      <w:lvlText w:val=""/>
      <w:lvlJc w:val="left"/>
      <w:pPr>
        <w:ind w:left="2160" w:hanging="360"/>
      </w:pPr>
      <w:rPr>
        <w:rFonts w:ascii="Wingdings" w:hAnsi="Wingdings" w:hint="default"/>
      </w:rPr>
    </w:lvl>
    <w:lvl w:ilvl="3" w:tplc="55AAD43E">
      <w:start w:val="1"/>
      <w:numFmt w:val="bullet"/>
      <w:lvlText w:val=""/>
      <w:lvlJc w:val="left"/>
      <w:pPr>
        <w:ind w:left="2880" w:hanging="360"/>
      </w:pPr>
      <w:rPr>
        <w:rFonts w:ascii="Symbol" w:hAnsi="Symbol" w:hint="default"/>
      </w:rPr>
    </w:lvl>
    <w:lvl w:ilvl="4" w:tplc="027CB106">
      <w:start w:val="1"/>
      <w:numFmt w:val="bullet"/>
      <w:lvlText w:val="o"/>
      <w:lvlJc w:val="left"/>
      <w:pPr>
        <w:ind w:left="3600" w:hanging="360"/>
      </w:pPr>
      <w:rPr>
        <w:rFonts w:ascii="Courier New" w:hAnsi="Courier New" w:hint="default"/>
      </w:rPr>
    </w:lvl>
    <w:lvl w:ilvl="5" w:tplc="B3682008">
      <w:start w:val="1"/>
      <w:numFmt w:val="bullet"/>
      <w:lvlText w:val=""/>
      <w:lvlJc w:val="left"/>
      <w:pPr>
        <w:ind w:left="4320" w:hanging="360"/>
      </w:pPr>
      <w:rPr>
        <w:rFonts w:ascii="Wingdings" w:hAnsi="Wingdings" w:hint="default"/>
      </w:rPr>
    </w:lvl>
    <w:lvl w:ilvl="6" w:tplc="337A1EA4">
      <w:start w:val="1"/>
      <w:numFmt w:val="bullet"/>
      <w:lvlText w:val=""/>
      <w:lvlJc w:val="left"/>
      <w:pPr>
        <w:ind w:left="5040" w:hanging="360"/>
      </w:pPr>
      <w:rPr>
        <w:rFonts w:ascii="Symbol" w:hAnsi="Symbol" w:hint="default"/>
      </w:rPr>
    </w:lvl>
    <w:lvl w:ilvl="7" w:tplc="D8B67E72">
      <w:start w:val="1"/>
      <w:numFmt w:val="bullet"/>
      <w:lvlText w:val="o"/>
      <w:lvlJc w:val="left"/>
      <w:pPr>
        <w:ind w:left="5760" w:hanging="360"/>
      </w:pPr>
      <w:rPr>
        <w:rFonts w:ascii="Courier New" w:hAnsi="Courier New" w:hint="default"/>
      </w:rPr>
    </w:lvl>
    <w:lvl w:ilvl="8" w:tplc="773CA1DE">
      <w:start w:val="1"/>
      <w:numFmt w:val="bullet"/>
      <w:lvlText w:val=""/>
      <w:lvlJc w:val="left"/>
      <w:pPr>
        <w:ind w:left="6480" w:hanging="360"/>
      </w:pPr>
      <w:rPr>
        <w:rFonts w:ascii="Wingdings" w:hAnsi="Wingdings" w:hint="default"/>
      </w:rPr>
    </w:lvl>
  </w:abstractNum>
  <w:abstractNum w:abstractNumId="25" w15:restartNumberingAfterBreak="0">
    <w:nsid w:val="4A8A1886"/>
    <w:multiLevelType w:val="hybridMultilevel"/>
    <w:tmpl w:val="1C540E24"/>
    <w:lvl w:ilvl="0" w:tplc="EFBA58F4">
      <w:start w:val="1"/>
      <w:numFmt w:val="bullet"/>
      <w:lvlText w:val=""/>
      <w:lvlJc w:val="left"/>
      <w:pPr>
        <w:ind w:left="720" w:hanging="360"/>
      </w:pPr>
      <w:rPr>
        <w:rFonts w:ascii="Symbol" w:hAnsi="Symbol" w:hint="default"/>
      </w:rPr>
    </w:lvl>
    <w:lvl w:ilvl="1" w:tplc="200E18F8">
      <w:start w:val="1"/>
      <w:numFmt w:val="bullet"/>
      <w:lvlText w:val="o"/>
      <w:lvlJc w:val="left"/>
      <w:pPr>
        <w:ind w:left="1440" w:hanging="360"/>
      </w:pPr>
      <w:rPr>
        <w:rFonts w:ascii="Courier New" w:hAnsi="Courier New" w:cs="Times New Roman" w:hint="default"/>
      </w:rPr>
    </w:lvl>
    <w:lvl w:ilvl="2" w:tplc="4C00F494">
      <w:start w:val="1"/>
      <w:numFmt w:val="bullet"/>
      <w:lvlText w:val=""/>
      <w:lvlJc w:val="left"/>
      <w:pPr>
        <w:ind w:left="2160" w:hanging="360"/>
      </w:pPr>
      <w:rPr>
        <w:rFonts w:ascii="Wingdings" w:hAnsi="Wingdings" w:hint="default"/>
      </w:rPr>
    </w:lvl>
    <w:lvl w:ilvl="3" w:tplc="7BE2EE36">
      <w:start w:val="1"/>
      <w:numFmt w:val="bullet"/>
      <w:lvlText w:val=""/>
      <w:lvlJc w:val="left"/>
      <w:pPr>
        <w:ind w:left="2880" w:hanging="360"/>
      </w:pPr>
      <w:rPr>
        <w:rFonts w:ascii="Symbol" w:hAnsi="Symbol" w:hint="default"/>
      </w:rPr>
    </w:lvl>
    <w:lvl w:ilvl="4" w:tplc="1944CEF8">
      <w:start w:val="1"/>
      <w:numFmt w:val="bullet"/>
      <w:lvlText w:val="o"/>
      <w:lvlJc w:val="left"/>
      <w:pPr>
        <w:ind w:left="3600" w:hanging="360"/>
      </w:pPr>
      <w:rPr>
        <w:rFonts w:ascii="Courier New" w:hAnsi="Courier New" w:cs="Times New Roman" w:hint="default"/>
      </w:rPr>
    </w:lvl>
    <w:lvl w:ilvl="5" w:tplc="BA0E2842">
      <w:start w:val="1"/>
      <w:numFmt w:val="bullet"/>
      <w:lvlText w:val=""/>
      <w:lvlJc w:val="left"/>
      <w:pPr>
        <w:ind w:left="4320" w:hanging="360"/>
      </w:pPr>
      <w:rPr>
        <w:rFonts w:ascii="Wingdings" w:hAnsi="Wingdings" w:hint="default"/>
      </w:rPr>
    </w:lvl>
    <w:lvl w:ilvl="6" w:tplc="DEB091F4">
      <w:start w:val="1"/>
      <w:numFmt w:val="bullet"/>
      <w:lvlText w:val=""/>
      <w:lvlJc w:val="left"/>
      <w:pPr>
        <w:ind w:left="5040" w:hanging="360"/>
      </w:pPr>
      <w:rPr>
        <w:rFonts w:ascii="Symbol" w:hAnsi="Symbol" w:hint="default"/>
      </w:rPr>
    </w:lvl>
    <w:lvl w:ilvl="7" w:tplc="D632EF24">
      <w:start w:val="1"/>
      <w:numFmt w:val="bullet"/>
      <w:lvlText w:val="o"/>
      <w:lvlJc w:val="left"/>
      <w:pPr>
        <w:ind w:left="5760" w:hanging="360"/>
      </w:pPr>
      <w:rPr>
        <w:rFonts w:ascii="Courier New" w:hAnsi="Courier New" w:cs="Times New Roman" w:hint="default"/>
      </w:rPr>
    </w:lvl>
    <w:lvl w:ilvl="8" w:tplc="D2BAB93A">
      <w:start w:val="1"/>
      <w:numFmt w:val="bullet"/>
      <w:lvlText w:val=""/>
      <w:lvlJc w:val="left"/>
      <w:pPr>
        <w:ind w:left="6480" w:hanging="360"/>
      </w:pPr>
      <w:rPr>
        <w:rFonts w:ascii="Wingdings" w:hAnsi="Wingdings" w:hint="default"/>
      </w:rPr>
    </w:lvl>
  </w:abstractNum>
  <w:abstractNum w:abstractNumId="26" w15:restartNumberingAfterBreak="0">
    <w:nsid w:val="4C95E51C"/>
    <w:multiLevelType w:val="hybridMultilevel"/>
    <w:tmpl w:val="4740C58E"/>
    <w:lvl w:ilvl="0" w:tplc="8D28D020">
      <w:start w:val="1"/>
      <w:numFmt w:val="bullet"/>
      <w:lvlText w:val=""/>
      <w:lvlJc w:val="left"/>
      <w:pPr>
        <w:ind w:left="720" w:hanging="360"/>
      </w:pPr>
      <w:rPr>
        <w:rFonts w:ascii="Symbol" w:hAnsi="Symbol" w:hint="default"/>
      </w:rPr>
    </w:lvl>
    <w:lvl w:ilvl="1" w:tplc="F07699F8">
      <w:start w:val="1"/>
      <w:numFmt w:val="bullet"/>
      <w:lvlText w:val="o"/>
      <w:lvlJc w:val="left"/>
      <w:pPr>
        <w:ind w:left="1440" w:hanging="360"/>
      </w:pPr>
      <w:rPr>
        <w:rFonts w:ascii="Courier New" w:hAnsi="Courier New" w:cs="Times New Roman" w:hint="default"/>
      </w:rPr>
    </w:lvl>
    <w:lvl w:ilvl="2" w:tplc="516291A2">
      <w:start w:val="1"/>
      <w:numFmt w:val="bullet"/>
      <w:lvlText w:val=""/>
      <w:lvlJc w:val="left"/>
      <w:pPr>
        <w:ind w:left="2160" w:hanging="360"/>
      </w:pPr>
      <w:rPr>
        <w:rFonts w:ascii="Wingdings" w:hAnsi="Wingdings" w:hint="default"/>
      </w:rPr>
    </w:lvl>
    <w:lvl w:ilvl="3" w:tplc="7304F2C2">
      <w:start w:val="1"/>
      <w:numFmt w:val="bullet"/>
      <w:lvlText w:val=""/>
      <w:lvlJc w:val="left"/>
      <w:pPr>
        <w:ind w:left="2880" w:hanging="360"/>
      </w:pPr>
      <w:rPr>
        <w:rFonts w:ascii="Symbol" w:hAnsi="Symbol" w:hint="default"/>
      </w:rPr>
    </w:lvl>
    <w:lvl w:ilvl="4" w:tplc="94CE2BE6">
      <w:start w:val="1"/>
      <w:numFmt w:val="bullet"/>
      <w:lvlText w:val="o"/>
      <w:lvlJc w:val="left"/>
      <w:pPr>
        <w:ind w:left="3600" w:hanging="360"/>
      </w:pPr>
      <w:rPr>
        <w:rFonts w:ascii="Courier New" w:hAnsi="Courier New" w:cs="Times New Roman" w:hint="default"/>
      </w:rPr>
    </w:lvl>
    <w:lvl w:ilvl="5" w:tplc="8A9E6EF6">
      <w:start w:val="1"/>
      <w:numFmt w:val="bullet"/>
      <w:lvlText w:val=""/>
      <w:lvlJc w:val="left"/>
      <w:pPr>
        <w:ind w:left="4320" w:hanging="360"/>
      </w:pPr>
      <w:rPr>
        <w:rFonts w:ascii="Wingdings" w:hAnsi="Wingdings" w:hint="default"/>
      </w:rPr>
    </w:lvl>
    <w:lvl w:ilvl="6" w:tplc="2F901A6A">
      <w:start w:val="1"/>
      <w:numFmt w:val="bullet"/>
      <w:lvlText w:val=""/>
      <w:lvlJc w:val="left"/>
      <w:pPr>
        <w:ind w:left="5040" w:hanging="360"/>
      </w:pPr>
      <w:rPr>
        <w:rFonts w:ascii="Symbol" w:hAnsi="Symbol" w:hint="default"/>
      </w:rPr>
    </w:lvl>
    <w:lvl w:ilvl="7" w:tplc="9712FE04">
      <w:start w:val="1"/>
      <w:numFmt w:val="bullet"/>
      <w:lvlText w:val="o"/>
      <w:lvlJc w:val="left"/>
      <w:pPr>
        <w:ind w:left="5760" w:hanging="360"/>
      </w:pPr>
      <w:rPr>
        <w:rFonts w:ascii="Courier New" w:hAnsi="Courier New" w:cs="Times New Roman" w:hint="default"/>
      </w:rPr>
    </w:lvl>
    <w:lvl w:ilvl="8" w:tplc="AC12CB6C">
      <w:start w:val="1"/>
      <w:numFmt w:val="bullet"/>
      <w:lvlText w:val=""/>
      <w:lvlJc w:val="left"/>
      <w:pPr>
        <w:ind w:left="6480" w:hanging="360"/>
      </w:pPr>
      <w:rPr>
        <w:rFonts w:ascii="Wingdings" w:hAnsi="Wingdings" w:hint="default"/>
      </w:rPr>
    </w:lvl>
  </w:abstractNum>
  <w:abstractNum w:abstractNumId="27" w15:restartNumberingAfterBreak="0">
    <w:nsid w:val="4D2243D3"/>
    <w:multiLevelType w:val="multilevel"/>
    <w:tmpl w:val="4E28C71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B9516D"/>
    <w:multiLevelType w:val="multilevel"/>
    <w:tmpl w:val="4DA0802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7824D57"/>
    <w:multiLevelType w:val="multilevel"/>
    <w:tmpl w:val="7EB2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3802D4"/>
    <w:multiLevelType w:val="hybridMultilevel"/>
    <w:tmpl w:val="6ACC6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7E8B8"/>
    <w:multiLevelType w:val="hybridMultilevel"/>
    <w:tmpl w:val="46B4DF1C"/>
    <w:lvl w:ilvl="0" w:tplc="E752EC5A">
      <w:start w:val="1"/>
      <w:numFmt w:val="bullet"/>
      <w:lvlText w:val=""/>
      <w:lvlJc w:val="left"/>
      <w:pPr>
        <w:ind w:left="720" w:hanging="360"/>
      </w:pPr>
      <w:rPr>
        <w:rFonts w:ascii="Symbol" w:hAnsi="Symbol" w:hint="default"/>
      </w:rPr>
    </w:lvl>
    <w:lvl w:ilvl="1" w:tplc="DFC079E2">
      <w:start w:val="1"/>
      <w:numFmt w:val="bullet"/>
      <w:lvlText w:val="o"/>
      <w:lvlJc w:val="left"/>
      <w:pPr>
        <w:ind w:left="1440" w:hanging="360"/>
      </w:pPr>
      <w:rPr>
        <w:rFonts w:ascii="Courier New" w:hAnsi="Courier New" w:cs="Times New Roman" w:hint="default"/>
      </w:rPr>
    </w:lvl>
    <w:lvl w:ilvl="2" w:tplc="4EA4724A">
      <w:start w:val="1"/>
      <w:numFmt w:val="bullet"/>
      <w:lvlText w:val=""/>
      <w:lvlJc w:val="left"/>
      <w:pPr>
        <w:ind w:left="2160" w:hanging="360"/>
      </w:pPr>
      <w:rPr>
        <w:rFonts w:ascii="Wingdings" w:hAnsi="Wingdings" w:hint="default"/>
      </w:rPr>
    </w:lvl>
    <w:lvl w:ilvl="3" w:tplc="E5A2FBBC">
      <w:start w:val="1"/>
      <w:numFmt w:val="bullet"/>
      <w:lvlText w:val=""/>
      <w:lvlJc w:val="left"/>
      <w:pPr>
        <w:ind w:left="2880" w:hanging="360"/>
      </w:pPr>
      <w:rPr>
        <w:rFonts w:ascii="Symbol" w:hAnsi="Symbol" w:hint="default"/>
      </w:rPr>
    </w:lvl>
    <w:lvl w:ilvl="4" w:tplc="ED126E48">
      <w:start w:val="1"/>
      <w:numFmt w:val="bullet"/>
      <w:lvlText w:val="o"/>
      <w:lvlJc w:val="left"/>
      <w:pPr>
        <w:ind w:left="3600" w:hanging="360"/>
      </w:pPr>
      <w:rPr>
        <w:rFonts w:ascii="Courier New" w:hAnsi="Courier New" w:cs="Times New Roman" w:hint="default"/>
      </w:rPr>
    </w:lvl>
    <w:lvl w:ilvl="5" w:tplc="5D10BA08">
      <w:start w:val="1"/>
      <w:numFmt w:val="bullet"/>
      <w:lvlText w:val=""/>
      <w:lvlJc w:val="left"/>
      <w:pPr>
        <w:ind w:left="4320" w:hanging="360"/>
      </w:pPr>
      <w:rPr>
        <w:rFonts w:ascii="Wingdings" w:hAnsi="Wingdings" w:hint="default"/>
      </w:rPr>
    </w:lvl>
    <w:lvl w:ilvl="6" w:tplc="60B46DF0">
      <w:start w:val="1"/>
      <w:numFmt w:val="bullet"/>
      <w:lvlText w:val=""/>
      <w:lvlJc w:val="left"/>
      <w:pPr>
        <w:ind w:left="5040" w:hanging="360"/>
      </w:pPr>
      <w:rPr>
        <w:rFonts w:ascii="Symbol" w:hAnsi="Symbol" w:hint="default"/>
      </w:rPr>
    </w:lvl>
    <w:lvl w:ilvl="7" w:tplc="0FB877AC">
      <w:start w:val="1"/>
      <w:numFmt w:val="bullet"/>
      <w:lvlText w:val="o"/>
      <w:lvlJc w:val="left"/>
      <w:pPr>
        <w:ind w:left="5760" w:hanging="360"/>
      </w:pPr>
      <w:rPr>
        <w:rFonts w:ascii="Courier New" w:hAnsi="Courier New" w:cs="Times New Roman" w:hint="default"/>
      </w:rPr>
    </w:lvl>
    <w:lvl w:ilvl="8" w:tplc="8EFAB8E2">
      <w:start w:val="1"/>
      <w:numFmt w:val="bullet"/>
      <w:lvlText w:val=""/>
      <w:lvlJc w:val="left"/>
      <w:pPr>
        <w:ind w:left="6480" w:hanging="360"/>
      </w:pPr>
      <w:rPr>
        <w:rFonts w:ascii="Wingdings" w:hAnsi="Wingdings" w:hint="default"/>
      </w:rPr>
    </w:lvl>
  </w:abstractNum>
  <w:abstractNum w:abstractNumId="32" w15:restartNumberingAfterBreak="0">
    <w:nsid w:val="65831924"/>
    <w:multiLevelType w:val="multilevel"/>
    <w:tmpl w:val="5B20339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4F3443"/>
    <w:multiLevelType w:val="multilevel"/>
    <w:tmpl w:val="3E5CD33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6AE6F16"/>
    <w:multiLevelType w:val="hybridMultilevel"/>
    <w:tmpl w:val="FE187F46"/>
    <w:lvl w:ilvl="0" w:tplc="1A78B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F066C2"/>
    <w:multiLevelType w:val="hybridMultilevel"/>
    <w:tmpl w:val="6BDC6BD6"/>
    <w:lvl w:ilvl="0" w:tplc="499407BA">
      <w:start w:val="1"/>
      <w:numFmt w:val="bullet"/>
      <w:lvlText w:val=""/>
      <w:lvlJc w:val="left"/>
      <w:pPr>
        <w:ind w:left="720" w:hanging="360"/>
      </w:pPr>
      <w:rPr>
        <w:rFonts w:ascii="Symbol" w:hAnsi="Symbol" w:hint="default"/>
      </w:rPr>
    </w:lvl>
    <w:lvl w:ilvl="1" w:tplc="EECC9842">
      <w:start w:val="1"/>
      <w:numFmt w:val="bullet"/>
      <w:lvlText w:val="o"/>
      <w:lvlJc w:val="left"/>
      <w:pPr>
        <w:ind w:left="1440" w:hanging="360"/>
      </w:pPr>
      <w:rPr>
        <w:rFonts w:ascii="Courier New" w:hAnsi="Courier New" w:cs="Times New Roman" w:hint="default"/>
      </w:rPr>
    </w:lvl>
    <w:lvl w:ilvl="2" w:tplc="B2A8761E">
      <w:start w:val="1"/>
      <w:numFmt w:val="bullet"/>
      <w:lvlText w:val=""/>
      <w:lvlJc w:val="left"/>
      <w:pPr>
        <w:ind w:left="2160" w:hanging="360"/>
      </w:pPr>
      <w:rPr>
        <w:rFonts w:ascii="Wingdings" w:hAnsi="Wingdings" w:hint="default"/>
      </w:rPr>
    </w:lvl>
    <w:lvl w:ilvl="3" w:tplc="CC4E6424">
      <w:start w:val="1"/>
      <w:numFmt w:val="bullet"/>
      <w:lvlText w:val=""/>
      <w:lvlJc w:val="left"/>
      <w:pPr>
        <w:ind w:left="2880" w:hanging="360"/>
      </w:pPr>
      <w:rPr>
        <w:rFonts w:ascii="Symbol" w:hAnsi="Symbol" w:hint="default"/>
      </w:rPr>
    </w:lvl>
    <w:lvl w:ilvl="4" w:tplc="4E4060DA">
      <w:start w:val="1"/>
      <w:numFmt w:val="bullet"/>
      <w:lvlText w:val="o"/>
      <w:lvlJc w:val="left"/>
      <w:pPr>
        <w:ind w:left="3600" w:hanging="360"/>
      </w:pPr>
      <w:rPr>
        <w:rFonts w:ascii="Courier New" w:hAnsi="Courier New" w:cs="Times New Roman" w:hint="default"/>
      </w:rPr>
    </w:lvl>
    <w:lvl w:ilvl="5" w:tplc="28466C56">
      <w:start w:val="1"/>
      <w:numFmt w:val="bullet"/>
      <w:lvlText w:val=""/>
      <w:lvlJc w:val="left"/>
      <w:pPr>
        <w:ind w:left="4320" w:hanging="360"/>
      </w:pPr>
      <w:rPr>
        <w:rFonts w:ascii="Wingdings" w:hAnsi="Wingdings" w:hint="default"/>
      </w:rPr>
    </w:lvl>
    <w:lvl w:ilvl="6" w:tplc="88CA4646">
      <w:start w:val="1"/>
      <w:numFmt w:val="bullet"/>
      <w:lvlText w:val=""/>
      <w:lvlJc w:val="left"/>
      <w:pPr>
        <w:ind w:left="5040" w:hanging="360"/>
      </w:pPr>
      <w:rPr>
        <w:rFonts w:ascii="Symbol" w:hAnsi="Symbol" w:hint="default"/>
      </w:rPr>
    </w:lvl>
    <w:lvl w:ilvl="7" w:tplc="6B480EAC">
      <w:start w:val="1"/>
      <w:numFmt w:val="bullet"/>
      <w:lvlText w:val="o"/>
      <w:lvlJc w:val="left"/>
      <w:pPr>
        <w:ind w:left="5760" w:hanging="360"/>
      </w:pPr>
      <w:rPr>
        <w:rFonts w:ascii="Courier New" w:hAnsi="Courier New" w:cs="Times New Roman" w:hint="default"/>
      </w:rPr>
    </w:lvl>
    <w:lvl w:ilvl="8" w:tplc="1E202DBE">
      <w:start w:val="1"/>
      <w:numFmt w:val="bullet"/>
      <w:lvlText w:val=""/>
      <w:lvlJc w:val="left"/>
      <w:pPr>
        <w:ind w:left="6480" w:hanging="360"/>
      </w:pPr>
      <w:rPr>
        <w:rFonts w:ascii="Wingdings" w:hAnsi="Wingdings" w:hint="default"/>
      </w:rPr>
    </w:lvl>
  </w:abstractNum>
  <w:abstractNum w:abstractNumId="36" w15:restartNumberingAfterBreak="0">
    <w:nsid w:val="6854A20D"/>
    <w:multiLevelType w:val="hybridMultilevel"/>
    <w:tmpl w:val="A2E8268E"/>
    <w:lvl w:ilvl="0" w:tplc="9B686B7E">
      <w:start w:val="1"/>
      <w:numFmt w:val="bullet"/>
      <w:lvlText w:val=""/>
      <w:lvlJc w:val="left"/>
      <w:pPr>
        <w:ind w:left="720" w:hanging="360"/>
      </w:pPr>
      <w:rPr>
        <w:rFonts w:ascii="Symbol" w:hAnsi="Symbol" w:hint="default"/>
      </w:rPr>
    </w:lvl>
    <w:lvl w:ilvl="1" w:tplc="264EEC24">
      <w:start w:val="1"/>
      <w:numFmt w:val="bullet"/>
      <w:lvlText w:val="o"/>
      <w:lvlJc w:val="left"/>
      <w:pPr>
        <w:ind w:left="1440" w:hanging="360"/>
      </w:pPr>
      <w:rPr>
        <w:rFonts w:ascii="Courier New" w:hAnsi="Courier New" w:cs="Times New Roman" w:hint="default"/>
      </w:rPr>
    </w:lvl>
    <w:lvl w:ilvl="2" w:tplc="C7BAD28A">
      <w:start w:val="1"/>
      <w:numFmt w:val="bullet"/>
      <w:lvlText w:val=""/>
      <w:lvlJc w:val="left"/>
      <w:pPr>
        <w:ind w:left="2160" w:hanging="360"/>
      </w:pPr>
      <w:rPr>
        <w:rFonts w:ascii="Wingdings" w:hAnsi="Wingdings" w:hint="default"/>
      </w:rPr>
    </w:lvl>
    <w:lvl w:ilvl="3" w:tplc="B38C7020">
      <w:start w:val="1"/>
      <w:numFmt w:val="bullet"/>
      <w:lvlText w:val=""/>
      <w:lvlJc w:val="left"/>
      <w:pPr>
        <w:ind w:left="2880" w:hanging="360"/>
      </w:pPr>
      <w:rPr>
        <w:rFonts w:ascii="Symbol" w:hAnsi="Symbol" w:hint="default"/>
      </w:rPr>
    </w:lvl>
    <w:lvl w:ilvl="4" w:tplc="055E5AB2">
      <w:start w:val="1"/>
      <w:numFmt w:val="bullet"/>
      <w:lvlText w:val="o"/>
      <w:lvlJc w:val="left"/>
      <w:pPr>
        <w:ind w:left="3600" w:hanging="360"/>
      </w:pPr>
      <w:rPr>
        <w:rFonts w:ascii="Courier New" w:hAnsi="Courier New" w:cs="Times New Roman" w:hint="default"/>
      </w:rPr>
    </w:lvl>
    <w:lvl w:ilvl="5" w:tplc="C2C48BF4">
      <w:start w:val="1"/>
      <w:numFmt w:val="bullet"/>
      <w:lvlText w:val=""/>
      <w:lvlJc w:val="left"/>
      <w:pPr>
        <w:ind w:left="4320" w:hanging="360"/>
      </w:pPr>
      <w:rPr>
        <w:rFonts w:ascii="Wingdings" w:hAnsi="Wingdings" w:hint="default"/>
      </w:rPr>
    </w:lvl>
    <w:lvl w:ilvl="6" w:tplc="87F67DD0">
      <w:start w:val="1"/>
      <w:numFmt w:val="bullet"/>
      <w:lvlText w:val=""/>
      <w:lvlJc w:val="left"/>
      <w:pPr>
        <w:ind w:left="5040" w:hanging="360"/>
      </w:pPr>
      <w:rPr>
        <w:rFonts w:ascii="Symbol" w:hAnsi="Symbol" w:hint="default"/>
      </w:rPr>
    </w:lvl>
    <w:lvl w:ilvl="7" w:tplc="387ECD7C">
      <w:start w:val="1"/>
      <w:numFmt w:val="bullet"/>
      <w:lvlText w:val="o"/>
      <w:lvlJc w:val="left"/>
      <w:pPr>
        <w:ind w:left="5760" w:hanging="360"/>
      </w:pPr>
      <w:rPr>
        <w:rFonts w:ascii="Courier New" w:hAnsi="Courier New" w:cs="Times New Roman" w:hint="default"/>
      </w:rPr>
    </w:lvl>
    <w:lvl w:ilvl="8" w:tplc="C7B2AC8C">
      <w:start w:val="1"/>
      <w:numFmt w:val="bullet"/>
      <w:lvlText w:val=""/>
      <w:lvlJc w:val="left"/>
      <w:pPr>
        <w:ind w:left="6480" w:hanging="360"/>
      </w:pPr>
      <w:rPr>
        <w:rFonts w:ascii="Wingdings" w:hAnsi="Wingdings" w:hint="default"/>
      </w:rPr>
    </w:lvl>
  </w:abstractNum>
  <w:abstractNum w:abstractNumId="37" w15:restartNumberingAfterBreak="0">
    <w:nsid w:val="6F7C42B5"/>
    <w:multiLevelType w:val="multilevel"/>
    <w:tmpl w:val="FF40F86E"/>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679D90"/>
    <w:multiLevelType w:val="hybridMultilevel"/>
    <w:tmpl w:val="6D3E74C4"/>
    <w:lvl w:ilvl="0" w:tplc="091CF88A">
      <w:start w:val="1"/>
      <w:numFmt w:val="bullet"/>
      <w:lvlText w:val=""/>
      <w:lvlJc w:val="left"/>
      <w:pPr>
        <w:ind w:left="720" w:hanging="360"/>
      </w:pPr>
      <w:rPr>
        <w:rFonts w:ascii="Symbol" w:hAnsi="Symbol" w:hint="default"/>
      </w:rPr>
    </w:lvl>
    <w:lvl w:ilvl="1" w:tplc="7916BF3A">
      <w:start w:val="1"/>
      <w:numFmt w:val="bullet"/>
      <w:lvlText w:val="o"/>
      <w:lvlJc w:val="left"/>
      <w:pPr>
        <w:ind w:left="1440" w:hanging="360"/>
      </w:pPr>
      <w:rPr>
        <w:rFonts w:ascii="Courier New" w:hAnsi="Courier New" w:cs="Times New Roman" w:hint="default"/>
      </w:rPr>
    </w:lvl>
    <w:lvl w:ilvl="2" w:tplc="B2724DEC">
      <w:start w:val="1"/>
      <w:numFmt w:val="bullet"/>
      <w:lvlText w:val=""/>
      <w:lvlJc w:val="left"/>
      <w:pPr>
        <w:ind w:left="2160" w:hanging="360"/>
      </w:pPr>
      <w:rPr>
        <w:rFonts w:ascii="Wingdings" w:hAnsi="Wingdings" w:hint="default"/>
      </w:rPr>
    </w:lvl>
    <w:lvl w:ilvl="3" w:tplc="AAB8F0C8">
      <w:start w:val="1"/>
      <w:numFmt w:val="bullet"/>
      <w:lvlText w:val=""/>
      <w:lvlJc w:val="left"/>
      <w:pPr>
        <w:ind w:left="2880" w:hanging="360"/>
      </w:pPr>
      <w:rPr>
        <w:rFonts w:ascii="Symbol" w:hAnsi="Symbol" w:hint="default"/>
      </w:rPr>
    </w:lvl>
    <w:lvl w:ilvl="4" w:tplc="E624AD00">
      <w:start w:val="1"/>
      <w:numFmt w:val="bullet"/>
      <w:lvlText w:val="o"/>
      <w:lvlJc w:val="left"/>
      <w:pPr>
        <w:ind w:left="3600" w:hanging="360"/>
      </w:pPr>
      <w:rPr>
        <w:rFonts w:ascii="Courier New" w:hAnsi="Courier New" w:cs="Times New Roman" w:hint="default"/>
      </w:rPr>
    </w:lvl>
    <w:lvl w:ilvl="5" w:tplc="5BD463BA">
      <w:start w:val="1"/>
      <w:numFmt w:val="bullet"/>
      <w:lvlText w:val=""/>
      <w:lvlJc w:val="left"/>
      <w:pPr>
        <w:ind w:left="4320" w:hanging="360"/>
      </w:pPr>
      <w:rPr>
        <w:rFonts w:ascii="Wingdings" w:hAnsi="Wingdings" w:hint="default"/>
      </w:rPr>
    </w:lvl>
    <w:lvl w:ilvl="6" w:tplc="60D40F2A">
      <w:start w:val="1"/>
      <w:numFmt w:val="bullet"/>
      <w:lvlText w:val=""/>
      <w:lvlJc w:val="left"/>
      <w:pPr>
        <w:ind w:left="5040" w:hanging="360"/>
      </w:pPr>
      <w:rPr>
        <w:rFonts w:ascii="Symbol" w:hAnsi="Symbol" w:hint="default"/>
      </w:rPr>
    </w:lvl>
    <w:lvl w:ilvl="7" w:tplc="091CCF0A">
      <w:start w:val="1"/>
      <w:numFmt w:val="bullet"/>
      <w:lvlText w:val="o"/>
      <w:lvlJc w:val="left"/>
      <w:pPr>
        <w:ind w:left="5760" w:hanging="360"/>
      </w:pPr>
      <w:rPr>
        <w:rFonts w:ascii="Courier New" w:hAnsi="Courier New" w:cs="Times New Roman" w:hint="default"/>
      </w:rPr>
    </w:lvl>
    <w:lvl w:ilvl="8" w:tplc="643824C6">
      <w:start w:val="1"/>
      <w:numFmt w:val="bullet"/>
      <w:lvlText w:val=""/>
      <w:lvlJc w:val="left"/>
      <w:pPr>
        <w:ind w:left="6480" w:hanging="360"/>
      </w:pPr>
      <w:rPr>
        <w:rFonts w:ascii="Wingdings" w:hAnsi="Wingdings" w:hint="default"/>
      </w:rPr>
    </w:lvl>
  </w:abstractNum>
  <w:abstractNum w:abstractNumId="39" w15:restartNumberingAfterBreak="0">
    <w:nsid w:val="726A13C8"/>
    <w:multiLevelType w:val="hybridMultilevel"/>
    <w:tmpl w:val="CA3852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6DE011C"/>
    <w:multiLevelType w:val="multilevel"/>
    <w:tmpl w:val="830604E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D44A40"/>
    <w:multiLevelType w:val="multilevel"/>
    <w:tmpl w:val="8A00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4"/>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6"/>
  </w:num>
  <w:num w:numId="8">
    <w:abstractNumId w:val="38"/>
  </w:num>
  <w:num w:numId="9">
    <w:abstractNumId w:val="35"/>
  </w:num>
  <w:num w:numId="10">
    <w:abstractNumId w:val="25"/>
  </w:num>
  <w:num w:numId="11">
    <w:abstractNumId w:val="40"/>
  </w:num>
  <w:num w:numId="12">
    <w:abstractNumId w:val="20"/>
  </w:num>
  <w:num w:numId="13">
    <w:abstractNumId w:val="13"/>
  </w:num>
  <w:num w:numId="14">
    <w:abstractNumId w:val="10"/>
  </w:num>
  <w:num w:numId="15">
    <w:abstractNumId w:val="18"/>
  </w:num>
  <w:num w:numId="16">
    <w:abstractNumId w:val="27"/>
  </w:num>
  <w:num w:numId="17">
    <w:abstractNumId w:val="21"/>
  </w:num>
  <w:num w:numId="18">
    <w:abstractNumId w:val="34"/>
  </w:num>
  <w:num w:numId="19">
    <w:abstractNumId w:val="16"/>
  </w:num>
  <w:num w:numId="20">
    <w:abstractNumId w:val="12"/>
  </w:num>
  <w:num w:numId="21">
    <w:abstractNumId w:val="14"/>
  </w:num>
  <w:num w:numId="22">
    <w:abstractNumId w:val="15"/>
  </w:num>
  <w:num w:numId="23">
    <w:abstractNumId w:val="17"/>
  </w:num>
  <w:num w:numId="24">
    <w:abstractNumId w:val="9"/>
  </w:num>
  <w:num w:numId="25">
    <w:abstractNumId w:val="8"/>
  </w:num>
  <w:num w:numId="26">
    <w:abstractNumId w:val="3"/>
  </w:num>
  <w:num w:numId="27">
    <w:abstractNumId w:val="30"/>
  </w:num>
  <w:num w:numId="28">
    <w:abstractNumId w:val="5"/>
  </w:num>
  <w:num w:numId="29">
    <w:abstractNumId w:val="33"/>
  </w:num>
  <w:num w:numId="30">
    <w:abstractNumId w:val="37"/>
  </w:num>
  <w:num w:numId="31">
    <w:abstractNumId w:val="11"/>
  </w:num>
  <w:num w:numId="32">
    <w:abstractNumId w:val="22"/>
  </w:num>
  <w:num w:numId="33">
    <w:abstractNumId w:val="23"/>
  </w:num>
  <w:num w:numId="34">
    <w:abstractNumId w:val="2"/>
  </w:num>
  <w:num w:numId="35">
    <w:abstractNumId w:val="32"/>
  </w:num>
  <w:num w:numId="36">
    <w:abstractNumId w:val="19"/>
  </w:num>
  <w:num w:numId="37">
    <w:abstractNumId w:val="28"/>
  </w:num>
  <w:num w:numId="38">
    <w:abstractNumId w:val="0"/>
  </w:num>
  <w:num w:numId="39">
    <w:abstractNumId w:val="7"/>
  </w:num>
  <w:num w:numId="40">
    <w:abstractNumId w:val="41"/>
  </w:num>
  <w:num w:numId="41">
    <w:abstractNumId w:val="1"/>
  </w:num>
  <w:num w:numId="42">
    <w:abstractNumId w:val="29"/>
  </w:num>
  <w:num w:numId="4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DF6"/>
    <w:rsid w:val="000170DF"/>
    <w:rsid w:val="000246D1"/>
    <w:rsid w:val="00024DEC"/>
    <w:rsid w:val="00025EC1"/>
    <w:rsid w:val="0002657E"/>
    <w:rsid w:val="00052043"/>
    <w:rsid w:val="0005341F"/>
    <w:rsid w:val="00057C06"/>
    <w:rsid w:val="00060FF2"/>
    <w:rsid w:val="00061504"/>
    <w:rsid w:val="000637CB"/>
    <w:rsid w:val="00073593"/>
    <w:rsid w:val="00076975"/>
    <w:rsid w:val="00081CBC"/>
    <w:rsid w:val="00091579"/>
    <w:rsid w:val="000922F6"/>
    <w:rsid w:val="000929CC"/>
    <w:rsid w:val="000A25CE"/>
    <w:rsid w:val="000A7C56"/>
    <w:rsid w:val="000B1BA5"/>
    <w:rsid w:val="000B1BBA"/>
    <w:rsid w:val="000C19BA"/>
    <w:rsid w:val="000C76EE"/>
    <w:rsid w:val="000D143A"/>
    <w:rsid w:val="000E7755"/>
    <w:rsid w:val="000F0DB8"/>
    <w:rsid w:val="0010249A"/>
    <w:rsid w:val="00113BA8"/>
    <w:rsid w:val="00114621"/>
    <w:rsid w:val="00127CA6"/>
    <w:rsid w:val="00161D1B"/>
    <w:rsid w:val="001705D4"/>
    <w:rsid w:val="00174446"/>
    <w:rsid w:val="001A140B"/>
    <w:rsid w:val="001B0445"/>
    <w:rsid w:val="001B4282"/>
    <w:rsid w:val="001D195D"/>
    <w:rsid w:val="00201F08"/>
    <w:rsid w:val="002033E2"/>
    <w:rsid w:val="00204EBD"/>
    <w:rsid w:val="002071BB"/>
    <w:rsid w:val="002078DC"/>
    <w:rsid w:val="00212808"/>
    <w:rsid w:val="002128A2"/>
    <w:rsid w:val="00213A5C"/>
    <w:rsid w:val="00221E6C"/>
    <w:rsid w:val="002226D1"/>
    <w:rsid w:val="0023262A"/>
    <w:rsid w:val="00235551"/>
    <w:rsid w:val="0023610D"/>
    <w:rsid w:val="00242E20"/>
    <w:rsid w:val="00246211"/>
    <w:rsid w:val="00260D1C"/>
    <w:rsid w:val="0027731E"/>
    <w:rsid w:val="002832E5"/>
    <w:rsid w:val="00284534"/>
    <w:rsid w:val="00284AA8"/>
    <w:rsid w:val="00284C44"/>
    <w:rsid w:val="00285F53"/>
    <w:rsid w:val="002A6071"/>
    <w:rsid w:val="002B18CE"/>
    <w:rsid w:val="002C441D"/>
    <w:rsid w:val="002C443F"/>
    <w:rsid w:val="002C5FB1"/>
    <w:rsid w:val="002C76AF"/>
    <w:rsid w:val="002D18D7"/>
    <w:rsid w:val="002E0B5B"/>
    <w:rsid w:val="002E2E96"/>
    <w:rsid w:val="002F394F"/>
    <w:rsid w:val="002F5B82"/>
    <w:rsid w:val="003021BB"/>
    <w:rsid w:val="00305FBA"/>
    <w:rsid w:val="00312566"/>
    <w:rsid w:val="00313667"/>
    <w:rsid w:val="00314625"/>
    <w:rsid w:val="003155B4"/>
    <w:rsid w:val="0031698B"/>
    <w:rsid w:val="00327972"/>
    <w:rsid w:val="0033652B"/>
    <w:rsid w:val="00337A92"/>
    <w:rsid w:val="003428EB"/>
    <w:rsid w:val="003437C4"/>
    <w:rsid w:val="003464DA"/>
    <w:rsid w:val="00346A55"/>
    <w:rsid w:val="00363AAC"/>
    <w:rsid w:val="003708D8"/>
    <w:rsid w:val="003711A1"/>
    <w:rsid w:val="00374741"/>
    <w:rsid w:val="00374BB1"/>
    <w:rsid w:val="003754D3"/>
    <w:rsid w:val="0037727B"/>
    <w:rsid w:val="00392D3D"/>
    <w:rsid w:val="00393391"/>
    <w:rsid w:val="003A0D05"/>
    <w:rsid w:val="003A22D1"/>
    <w:rsid w:val="003A2AAC"/>
    <w:rsid w:val="003A4CF2"/>
    <w:rsid w:val="003A79CA"/>
    <w:rsid w:val="003B47B6"/>
    <w:rsid w:val="003B551F"/>
    <w:rsid w:val="003C449D"/>
    <w:rsid w:val="003C7633"/>
    <w:rsid w:val="003D0A7E"/>
    <w:rsid w:val="003D2BB0"/>
    <w:rsid w:val="003D5B71"/>
    <w:rsid w:val="003E0CFC"/>
    <w:rsid w:val="003E16D1"/>
    <w:rsid w:val="003E184F"/>
    <w:rsid w:val="003E4631"/>
    <w:rsid w:val="003F1672"/>
    <w:rsid w:val="003F5052"/>
    <w:rsid w:val="003F7142"/>
    <w:rsid w:val="0040009D"/>
    <w:rsid w:val="00410131"/>
    <w:rsid w:val="00411B00"/>
    <w:rsid w:val="00421C83"/>
    <w:rsid w:val="0042420B"/>
    <w:rsid w:val="00430F5A"/>
    <w:rsid w:val="004355FB"/>
    <w:rsid w:val="00437ECD"/>
    <w:rsid w:val="00446DEC"/>
    <w:rsid w:val="00451828"/>
    <w:rsid w:val="00451D3B"/>
    <w:rsid w:val="00452AF9"/>
    <w:rsid w:val="004543AB"/>
    <w:rsid w:val="00454FD1"/>
    <w:rsid w:val="0045608B"/>
    <w:rsid w:val="00456BA4"/>
    <w:rsid w:val="00462041"/>
    <w:rsid w:val="0046372B"/>
    <w:rsid w:val="00466BF4"/>
    <w:rsid w:val="00471304"/>
    <w:rsid w:val="00483867"/>
    <w:rsid w:val="00483A83"/>
    <w:rsid w:val="00496C4B"/>
    <w:rsid w:val="004A053E"/>
    <w:rsid w:val="004A1905"/>
    <w:rsid w:val="004A60EB"/>
    <w:rsid w:val="004A6BC2"/>
    <w:rsid w:val="004B0C54"/>
    <w:rsid w:val="004B3164"/>
    <w:rsid w:val="004B42E5"/>
    <w:rsid w:val="004C56DF"/>
    <w:rsid w:val="004D56BD"/>
    <w:rsid w:val="004E0F45"/>
    <w:rsid w:val="004E0FD7"/>
    <w:rsid w:val="004E26EA"/>
    <w:rsid w:val="004F2137"/>
    <w:rsid w:val="004F2977"/>
    <w:rsid w:val="005017F1"/>
    <w:rsid w:val="00502BD2"/>
    <w:rsid w:val="00505DDA"/>
    <w:rsid w:val="00506B12"/>
    <w:rsid w:val="00516AF3"/>
    <w:rsid w:val="00517BDE"/>
    <w:rsid w:val="00517D51"/>
    <w:rsid w:val="00520A21"/>
    <w:rsid w:val="00535F42"/>
    <w:rsid w:val="00536C62"/>
    <w:rsid w:val="00542502"/>
    <w:rsid w:val="0054257F"/>
    <w:rsid w:val="00545B56"/>
    <w:rsid w:val="00550E44"/>
    <w:rsid w:val="005524A7"/>
    <w:rsid w:val="00552A94"/>
    <w:rsid w:val="00554070"/>
    <w:rsid w:val="00560840"/>
    <w:rsid w:val="00563BAC"/>
    <w:rsid w:val="00572BEA"/>
    <w:rsid w:val="00572D9C"/>
    <w:rsid w:val="0057436F"/>
    <w:rsid w:val="00582B0F"/>
    <w:rsid w:val="00592503"/>
    <w:rsid w:val="00595A52"/>
    <w:rsid w:val="005A52CA"/>
    <w:rsid w:val="005A7F15"/>
    <w:rsid w:val="005B184D"/>
    <w:rsid w:val="005B5E1C"/>
    <w:rsid w:val="005E0349"/>
    <w:rsid w:val="005E7051"/>
    <w:rsid w:val="005F0483"/>
    <w:rsid w:val="005F2B4E"/>
    <w:rsid w:val="00600A07"/>
    <w:rsid w:val="006025A3"/>
    <w:rsid w:val="006063EB"/>
    <w:rsid w:val="00611304"/>
    <w:rsid w:val="00611D89"/>
    <w:rsid w:val="00621B49"/>
    <w:rsid w:val="006231EC"/>
    <w:rsid w:val="00625D55"/>
    <w:rsid w:val="00635DA8"/>
    <w:rsid w:val="00642C2D"/>
    <w:rsid w:val="006509B4"/>
    <w:rsid w:val="00657576"/>
    <w:rsid w:val="006616DC"/>
    <w:rsid w:val="00670661"/>
    <w:rsid w:val="00684883"/>
    <w:rsid w:val="006962C5"/>
    <w:rsid w:val="00696EC0"/>
    <w:rsid w:val="0069770D"/>
    <w:rsid w:val="006A7A35"/>
    <w:rsid w:val="006B4909"/>
    <w:rsid w:val="006B4C2F"/>
    <w:rsid w:val="006C2F89"/>
    <w:rsid w:val="006C450F"/>
    <w:rsid w:val="006C4831"/>
    <w:rsid w:val="006C6453"/>
    <w:rsid w:val="006C66D2"/>
    <w:rsid w:val="006C7E01"/>
    <w:rsid w:val="006D1F25"/>
    <w:rsid w:val="006E45B9"/>
    <w:rsid w:val="006F418A"/>
    <w:rsid w:val="006F51DE"/>
    <w:rsid w:val="00703B75"/>
    <w:rsid w:val="00706EA5"/>
    <w:rsid w:val="0071185A"/>
    <w:rsid w:val="007142FE"/>
    <w:rsid w:val="00714680"/>
    <w:rsid w:val="0072162C"/>
    <w:rsid w:val="0072237E"/>
    <w:rsid w:val="0072362B"/>
    <w:rsid w:val="007304DC"/>
    <w:rsid w:val="00735DF4"/>
    <w:rsid w:val="007402F0"/>
    <w:rsid w:val="00742867"/>
    <w:rsid w:val="00746343"/>
    <w:rsid w:val="00747003"/>
    <w:rsid w:val="007556D6"/>
    <w:rsid w:val="00774272"/>
    <w:rsid w:val="0077542A"/>
    <w:rsid w:val="0078593C"/>
    <w:rsid w:val="007971D9"/>
    <w:rsid w:val="007B3C19"/>
    <w:rsid w:val="007B49CE"/>
    <w:rsid w:val="007C02D7"/>
    <w:rsid w:val="007C6741"/>
    <w:rsid w:val="007E07BF"/>
    <w:rsid w:val="007E7266"/>
    <w:rsid w:val="007F4E2E"/>
    <w:rsid w:val="0080104F"/>
    <w:rsid w:val="0080616D"/>
    <w:rsid w:val="008174C1"/>
    <w:rsid w:val="008208C5"/>
    <w:rsid w:val="00825BF3"/>
    <w:rsid w:val="008303F1"/>
    <w:rsid w:val="00840B98"/>
    <w:rsid w:val="00843110"/>
    <w:rsid w:val="00862137"/>
    <w:rsid w:val="00873CE7"/>
    <w:rsid w:val="00877E30"/>
    <w:rsid w:val="00880432"/>
    <w:rsid w:val="0088082E"/>
    <w:rsid w:val="008913A4"/>
    <w:rsid w:val="0089664A"/>
    <w:rsid w:val="008A224A"/>
    <w:rsid w:val="008B5889"/>
    <w:rsid w:val="008B588F"/>
    <w:rsid w:val="008F39E6"/>
    <w:rsid w:val="008F5506"/>
    <w:rsid w:val="008F7E54"/>
    <w:rsid w:val="00910041"/>
    <w:rsid w:val="0091092F"/>
    <w:rsid w:val="0091664C"/>
    <w:rsid w:val="00923F6B"/>
    <w:rsid w:val="00930124"/>
    <w:rsid w:val="00930DCA"/>
    <w:rsid w:val="009311DF"/>
    <w:rsid w:val="00937453"/>
    <w:rsid w:val="00961A4F"/>
    <w:rsid w:val="00963AB3"/>
    <w:rsid w:val="00971FBE"/>
    <w:rsid w:val="009730C8"/>
    <w:rsid w:val="009746AA"/>
    <w:rsid w:val="009854EA"/>
    <w:rsid w:val="00985CA7"/>
    <w:rsid w:val="00992682"/>
    <w:rsid w:val="009954A4"/>
    <w:rsid w:val="009973C3"/>
    <w:rsid w:val="0099752C"/>
    <w:rsid w:val="009A4BBD"/>
    <w:rsid w:val="009B22ED"/>
    <w:rsid w:val="009B2F79"/>
    <w:rsid w:val="009B44D3"/>
    <w:rsid w:val="009C1977"/>
    <w:rsid w:val="009C462A"/>
    <w:rsid w:val="009D3632"/>
    <w:rsid w:val="009D4363"/>
    <w:rsid w:val="009D5E99"/>
    <w:rsid w:val="009D60D2"/>
    <w:rsid w:val="009E0617"/>
    <w:rsid w:val="009E15EC"/>
    <w:rsid w:val="009F4F96"/>
    <w:rsid w:val="009F5798"/>
    <w:rsid w:val="009F5BFD"/>
    <w:rsid w:val="00A0139F"/>
    <w:rsid w:val="00A06754"/>
    <w:rsid w:val="00A16DF6"/>
    <w:rsid w:val="00A2204E"/>
    <w:rsid w:val="00A22F05"/>
    <w:rsid w:val="00A23E0B"/>
    <w:rsid w:val="00A27226"/>
    <w:rsid w:val="00A27F67"/>
    <w:rsid w:val="00A33030"/>
    <w:rsid w:val="00A42442"/>
    <w:rsid w:val="00A434E5"/>
    <w:rsid w:val="00A510CA"/>
    <w:rsid w:val="00A5616C"/>
    <w:rsid w:val="00A565C7"/>
    <w:rsid w:val="00A56B0B"/>
    <w:rsid w:val="00A655CE"/>
    <w:rsid w:val="00A73BB6"/>
    <w:rsid w:val="00A802A1"/>
    <w:rsid w:val="00A853A7"/>
    <w:rsid w:val="00A8586E"/>
    <w:rsid w:val="00A925E4"/>
    <w:rsid w:val="00A95907"/>
    <w:rsid w:val="00AA33C1"/>
    <w:rsid w:val="00AB1A2D"/>
    <w:rsid w:val="00AC197C"/>
    <w:rsid w:val="00AC4DFA"/>
    <w:rsid w:val="00AD0A4F"/>
    <w:rsid w:val="00AD75E0"/>
    <w:rsid w:val="00AE5776"/>
    <w:rsid w:val="00B021A2"/>
    <w:rsid w:val="00B042AC"/>
    <w:rsid w:val="00B065FA"/>
    <w:rsid w:val="00B12EF2"/>
    <w:rsid w:val="00B25320"/>
    <w:rsid w:val="00B443B9"/>
    <w:rsid w:val="00B54F23"/>
    <w:rsid w:val="00B577DB"/>
    <w:rsid w:val="00B62B77"/>
    <w:rsid w:val="00B66F2D"/>
    <w:rsid w:val="00B716D4"/>
    <w:rsid w:val="00B74574"/>
    <w:rsid w:val="00B75AC1"/>
    <w:rsid w:val="00BA522B"/>
    <w:rsid w:val="00BA749F"/>
    <w:rsid w:val="00BB2E88"/>
    <w:rsid w:val="00BB4491"/>
    <w:rsid w:val="00BB6652"/>
    <w:rsid w:val="00BD340F"/>
    <w:rsid w:val="00BD7756"/>
    <w:rsid w:val="00BE48D4"/>
    <w:rsid w:val="00C046A4"/>
    <w:rsid w:val="00C204E6"/>
    <w:rsid w:val="00C25B45"/>
    <w:rsid w:val="00C33151"/>
    <w:rsid w:val="00C336AD"/>
    <w:rsid w:val="00C34A21"/>
    <w:rsid w:val="00C41A66"/>
    <w:rsid w:val="00C55772"/>
    <w:rsid w:val="00C62A45"/>
    <w:rsid w:val="00C64076"/>
    <w:rsid w:val="00C7541A"/>
    <w:rsid w:val="00C8258B"/>
    <w:rsid w:val="00C84129"/>
    <w:rsid w:val="00C8473F"/>
    <w:rsid w:val="00C87E0B"/>
    <w:rsid w:val="00C9069C"/>
    <w:rsid w:val="00CA09D6"/>
    <w:rsid w:val="00CA16AC"/>
    <w:rsid w:val="00CA28F1"/>
    <w:rsid w:val="00CA71FC"/>
    <w:rsid w:val="00CB0721"/>
    <w:rsid w:val="00CB0CE9"/>
    <w:rsid w:val="00CB5150"/>
    <w:rsid w:val="00CB7DFE"/>
    <w:rsid w:val="00CC0339"/>
    <w:rsid w:val="00CC36B7"/>
    <w:rsid w:val="00CC5791"/>
    <w:rsid w:val="00CD00F2"/>
    <w:rsid w:val="00CD3F39"/>
    <w:rsid w:val="00CF7318"/>
    <w:rsid w:val="00D04FA0"/>
    <w:rsid w:val="00D0600B"/>
    <w:rsid w:val="00D13EE0"/>
    <w:rsid w:val="00D140A8"/>
    <w:rsid w:val="00D14F54"/>
    <w:rsid w:val="00D1685C"/>
    <w:rsid w:val="00D170C2"/>
    <w:rsid w:val="00D22182"/>
    <w:rsid w:val="00D23BB1"/>
    <w:rsid w:val="00D30355"/>
    <w:rsid w:val="00D33ED9"/>
    <w:rsid w:val="00D41866"/>
    <w:rsid w:val="00D61944"/>
    <w:rsid w:val="00D62C5F"/>
    <w:rsid w:val="00D7796D"/>
    <w:rsid w:val="00D847FF"/>
    <w:rsid w:val="00D85EDE"/>
    <w:rsid w:val="00D861F3"/>
    <w:rsid w:val="00D86BE7"/>
    <w:rsid w:val="00D92EF9"/>
    <w:rsid w:val="00DA6559"/>
    <w:rsid w:val="00DB2799"/>
    <w:rsid w:val="00DB2E73"/>
    <w:rsid w:val="00DC2868"/>
    <w:rsid w:val="00DC34D0"/>
    <w:rsid w:val="00DC462D"/>
    <w:rsid w:val="00DD0C64"/>
    <w:rsid w:val="00DD1165"/>
    <w:rsid w:val="00DE1508"/>
    <w:rsid w:val="00DF6E9B"/>
    <w:rsid w:val="00E113E0"/>
    <w:rsid w:val="00E31D3C"/>
    <w:rsid w:val="00E3436F"/>
    <w:rsid w:val="00E41BAE"/>
    <w:rsid w:val="00E52C7B"/>
    <w:rsid w:val="00E57B66"/>
    <w:rsid w:val="00E65CE0"/>
    <w:rsid w:val="00E6656E"/>
    <w:rsid w:val="00E704BD"/>
    <w:rsid w:val="00E70C12"/>
    <w:rsid w:val="00E837C4"/>
    <w:rsid w:val="00E92F9C"/>
    <w:rsid w:val="00E9409F"/>
    <w:rsid w:val="00E9556B"/>
    <w:rsid w:val="00EA2FC0"/>
    <w:rsid w:val="00EA3258"/>
    <w:rsid w:val="00EA4032"/>
    <w:rsid w:val="00EA48AE"/>
    <w:rsid w:val="00EA705B"/>
    <w:rsid w:val="00EA7187"/>
    <w:rsid w:val="00EB038E"/>
    <w:rsid w:val="00EB316A"/>
    <w:rsid w:val="00EC1895"/>
    <w:rsid w:val="00EC6064"/>
    <w:rsid w:val="00ED1047"/>
    <w:rsid w:val="00ED7D52"/>
    <w:rsid w:val="00F039E2"/>
    <w:rsid w:val="00F0539D"/>
    <w:rsid w:val="00F23562"/>
    <w:rsid w:val="00F31887"/>
    <w:rsid w:val="00F364E6"/>
    <w:rsid w:val="00F36C77"/>
    <w:rsid w:val="00F4092D"/>
    <w:rsid w:val="00F4504E"/>
    <w:rsid w:val="00F531A5"/>
    <w:rsid w:val="00F53553"/>
    <w:rsid w:val="00F57415"/>
    <w:rsid w:val="00F61348"/>
    <w:rsid w:val="00F65A0A"/>
    <w:rsid w:val="00F67B76"/>
    <w:rsid w:val="00F71D35"/>
    <w:rsid w:val="00F869A5"/>
    <w:rsid w:val="00F8701B"/>
    <w:rsid w:val="00F90EA6"/>
    <w:rsid w:val="00F9317A"/>
    <w:rsid w:val="00FA1383"/>
    <w:rsid w:val="00FA4361"/>
    <w:rsid w:val="00FA67F4"/>
    <w:rsid w:val="00FB4AB1"/>
    <w:rsid w:val="00FC1B22"/>
    <w:rsid w:val="00FC1D03"/>
    <w:rsid w:val="00FC4080"/>
    <w:rsid w:val="00FC59D9"/>
    <w:rsid w:val="00FC6DC0"/>
    <w:rsid w:val="00FC777E"/>
    <w:rsid w:val="00FD003D"/>
    <w:rsid w:val="00FD1117"/>
    <w:rsid w:val="00FE0ADA"/>
    <w:rsid w:val="00FF2121"/>
    <w:rsid w:val="00FF4B39"/>
    <w:rsid w:val="00FF6981"/>
    <w:rsid w:val="00FF774C"/>
    <w:rsid w:val="0171C315"/>
    <w:rsid w:val="017493F4"/>
    <w:rsid w:val="021700AE"/>
    <w:rsid w:val="0246D8DF"/>
    <w:rsid w:val="02532712"/>
    <w:rsid w:val="025CA9A9"/>
    <w:rsid w:val="02B79A3A"/>
    <w:rsid w:val="03168414"/>
    <w:rsid w:val="0343445E"/>
    <w:rsid w:val="036AAFF2"/>
    <w:rsid w:val="037CE7A4"/>
    <w:rsid w:val="03F68EA7"/>
    <w:rsid w:val="04060421"/>
    <w:rsid w:val="048AA3EC"/>
    <w:rsid w:val="052E4043"/>
    <w:rsid w:val="054507D1"/>
    <w:rsid w:val="05693DFD"/>
    <w:rsid w:val="05F5F73A"/>
    <w:rsid w:val="06039A76"/>
    <w:rsid w:val="061020FF"/>
    <w:rsid w:val="061A0DDA"/>
    <w:rsid w:val="0635E67E"/>
    <w:rsid w:val="0649B763"/>
    <w:rsid w:val="06E75D6C"/>
    <w:rsid w:val="073B1ED6"/>
    <w:rsid w:val="07BA6F34"/>
    <w:rsid w:val="0820AE86"/>
    <w:rsid w:val="08994C08"/>
    <w:rsid w:val="08F54075"/>
    <w:rsid w:val="09046F23"/>
    <w:rsid w:val="093E98E3"/>
    <w:rsid w:val="09514DDA"/>
    <w:rsid w:val="097307FD"/>
    <w:rsid w:val="0981677B"/>
    <w:rsid w:val="09E40B80"/>
    <w:rsid w:val="09E522BF"/>
    <w:rsid w:val="0A19048B"/>
    <w:rsid w:val="0A6830EF"/>
    <w:rsid w:val="0A95D899"/>
    <w:rsid w:val="0B4B9A79"/>
    <w:rsid w:val="0B6E2ECE"/>
    <w:rsid w:val="0BAD9862"/>
    <w:rsid w:val="0C185ACB"/>
    <w:rsid w:val="0C1E1236"/>
    <w:rsid w:val="0C9DC01C"/>
    <w:rsid w:val="0D036411"/>
    <w:rsid w:val="0D0A238C"/>
    <w:rsid w:val="0D23B46E"/>
    <w:rsid w:val="0D7644BB"/>
    <w:rsid w:val="0DE00AB2"/>
    <w:rsid w:val="0E4BA651"/>
    <w:rsid w:val="0E4C38E1"/>
    <w:rsid w:val="0E7FC446"/>
    <w:rsid w:val="0F225EA3"/>
    <w:rsid w:val="0F5CAEA2"/>
    <w:rsid w:val="0F73F9D6"/>
    <w:rsid w:val="0F7A7035"/>
    <w:rsid w:val="0FF0D480"/>
    <w:rsid w:val="10086E03"/>
    <w:rsid w:val="10662D86"/>
    <w:rsid w:val="1083A598"/>
    <w:rsid w:val="10B7A11D"/>
    <w:rsid w:val="10C77932"/>
    <w:rsid w:val="10E563FD"/>
    <w:rsid w:val="1116CA04"/>
    <w:rsid w:val="1118826C"/>
    <w:rsid w:val="11383512"/>
    <w:rsid w:val="1150DBCC"/>
    <w:rsid w:val="11550195"/>
    <w:rsid w:val="11AA42D3"/>
    <w:rsid w:val="1257606A"/>
    <w:rsid w:val="1262252E"/>
    <w:rsid w:val="12669FC9"/>
    <w:rsid w:val="126FE0D1"/>
    <w:rsid w:val="12717D9F"/>
    <w:rsid w:val="12C4CB2E"/>
    <w:rsid w:val="130859AB"/>
    <w:rsid w:val="131F82EE"/>
    <w:rsid w:val="1366635D"/>
    <w:rsid w:val="13885AE9"/>
    <w:rsid w:val="140B8F87"/>
    <w:rsid w:val="14227E0F"/>
    <w:rsid w:val="144AA556"/>
    <w:rsid w:val="14A89AE2"/>
    <w:rsid w:val="14B5A930"/>
    <w:rsid w:val="1550B9D3"/>
    <w:rsid w:val="1570925F"/>
    <w:rsid w:val="157D2653"/>
    <w:rsid w:val="15AFBEDD"/>
    <w:rsid w:val="15FDD738"/>
    <w:rsid w:val="16A7A0D7"/>
    <w:rsid w:val="16A8CA05"/>
    <w:rsid w:val="16FD2480"/>
    <w:rsid w:val="174C107F"/>
    <w:rsid w:val="17BEAD60"/>
    <w:rsid w:val="18B8EC38"/>
    <w:rsid w:val="191AF8ED"/>
    <w:rsid w:val="194203D2"/>
    <w:rsid w:val="1954B97F"/>
    <w:rsid w:val="197A71D0"/>
    <w:rsid w:val="19975643"/>
    <w:rsid w:val="199BE870"/>
    <w:rsid w:val="19AEF659"/>
    <w:rsid w:val="19B3C11E"/>
    <w:rsid w:val="19B775AF"/>
    <w:rsid w:val="19C8E95A"/>
    <w:rsid w:val="1A03525F"/>
    <w:rsid w:val="1A15EC54"/>
    <w:rsid w:val="1A186659"/>
    <w:rsid w:val="1A4CC3CB"/>
    <w:rsid w:val="1A5B25EE"/>
    <w:rsid w:val="1AB18DC7"/>
    <w:rsid w:val="1AB3B97A"/>
    <w:rsid w:val="1B1F578F"/>
    <w:rsid w:val="1B31FEEA"/>
    <w:rsid w:val="1B39C869"/>
    <w:rsid w:val="1B3CAEA6"/>
    <w:rsid w:val="1B413EDB"/>
    <w:rsid w:val="1B6EF8DA"/>
    <w:rsid w:val="1BE6E0F3"/>
    <w:rsid w:val="1C5B10B9"/>
    <w:rsid w:val="1C9E38E0"/>
    <w:rsid w:val="1CA67F98"/>
    <w:rsid w:val="1CC18B87"/>
    <w:rsid w:val="1D688FA4"/>
    <w:rsid w:val="1D7B4068"/>
    <w:rsid w:val="1D9F3D6E"/>
    <w:rsid w:val="1DA13C7E"/>
    <w:rsid w:val="1DFB3BAB"/>
    <w:rsid w:val="1E2AD6A3"/>
    <w:rsid w:val="1E4C2B00"/>
    <w:rsid w:val="1EF2DA36"/>
    <w:rsid w:val="1F24AFBF"/>
    <w:rsid w:val="1FF4F652"/>
    <w:rsid w:val="21B215B5"/>
    <w:rsid w:val="21BA8FF7"/>
    <w:rsid w:val="223F530C"/>
    <w:rsid w:val="22411855"/>
    <w:rsid w:val="225056A3"/>
    <w:rsid w:val="22659869"/>
    <w:rsid w:val="22925406"/>
    <w:rsid w:val="22A68F52"/>
    <w:rsid w:val="233E2E75"/>
    <w:rsid w:val="23551B9F"/>
    <w:rsid w:val="23597673"/>
    <w:rsid w:val="2364F3FE"/>
    <w:rsid w:val="23882E73"/>
    <w:rsid w:val="238BE12E"/>
    <w:rsid w:val="23B77011"/>
    <w:rsid w:val="24096032"/>
    <w:rsid w:val="24751CD6"/>
    <w:rsid w:val="24849E31"/>
    <w:rsid w:val="24E82FE9"/>
    <w:rsid w:val="251038EA"/>
    <w:rsid w:val="251BECBC"/>
    <w:rsid w:val="253F420A"/>
    <w:rsid w:val="2591519B"/>
    <w:rsid w:val="2594E976"/>
    <w:rsid w:val="25DA98EB"/>
    <w:rsid w:val="2617A068"/>
    <w:rsid w:val="261B5DBF"/>
    <w:rsid w:val="2646BB06"/>
    <w:rsid w:val="268F6A1A"/>
    <w:rsid w:val="26A06E6A"/>
    <w:rsid w:val="270B9A3E"/>
    <w:rsid w:val="278EDBE1"/>
    <w:rsid w:val="278F401C"/>
    <w:rsid w:val="27904A9E"/>
    <w:rsid w:val="27E9EEF7"/>
    <w:rsid w:val="2851B36A"/>
    <w:rsid w:val="2925E8EF"/>
    <w:rsid w:val="2942FFE7"/>
    <w:rsid w:val="294AFB74"/>
    <w:rsid w:val="295DCF9A"/>
    <w:rsid w:val="29742E12"/>
    <w:rsid w:val="297A4D6B"/>
    <w:rsid w:val="29A1CE2A"/>
    <w:rsid w:val="29F492A4"/>
    <w:rsid w:val="2AF73487"/>
    <w:rsid w:val="2BCCFE5D"/>
    <w:rsid w:val="2C14BAC5"/>
    <w:rsid w:val="2CBEB1DF"/>
    <w:rsid w:val="2CC18024"/>
    <w:rsid w:val="2CD780FC"/>
    <w:rsid w:val="2D00447D"/>
    <w:rsid w:val="2D7D1063"/>
    <w:rsid w:val="2DD2821B"/>
    <w:rsid w:val="2E20A7E5"/>
    <w:rsid w:val="2E3EC5D0"/>
    <w:rsid w:val="2E5A1506"/>
    <w:rsid w:val="2E6DED4B"/>
    <w:rsid w:val="2E9C5836"/>
    <w:rsid w:val="2ED20450"/>
    <w:rsid w:val="2EDE22DD"/>
    <w:rsid w:val="2EFEFBEE"/>
    <w:rsid w:val="2EFFBBEF"/>
    <w:rsid w:val="2F615B50"/>
    <w:rsid w:val="2F6C4BAF"/>
    <w:rsid w:val="2F856636"/>
    <w:rsid w:val="2F9A8E06"/>
    <w:rsid w:val="2FB0D29E"/>
    <w:rsid w:val="2FB880C8"/>
    <w:rsid w:val="2FF1B012"/>
    <w:rsid w:val="3040ABCD"/>
    <w:rsid w:val="307151E7"/>
    <w:rsid w:val="30CA87B6"/>
    <w:rsid w:val="31386453"/>
    <w:rsid w:val="3155582D"/>
    <w:rsid w:val="3181072C"/>
    <w:rsid w:val="31BA71E5"/>
    <w:rsid w:val="31D51416"/>
    <w:rsid w:val="31EDFED7"/>
    <w:rsid w:val="320F4154"/>
    <w:rsid w:val="3218BC2B"/>
    <w:rsid w:val="3251F690"/>
    <w:rsid w:val="32FDBD0F"/>
    <w:rsid w:val="333E4562"/>
    <w:rsid w:val="339156EB"/>
    <w:rsid w:val="339B6910"/>
    <w:rsid w:val="33CF4242"/>
    <w:rsid w:val="33CFC802"/>
    <w:rsid w:val="34337C1C"/>
    <w:rsid w:val="344722BF"/>
    <w:rsid w:val="345FF293"/>
    <w:rsid w:val="34B3E96D"/>
    <w:rsid w:val="3511B33C"/>
    <w:rsid w:val="351C6A63"/>
    <w:rsid w:val="352A08DF"/>
    <w:rsid w:val="354FD39A"/>
    <w:rsid w:val="356152D7"/>
    <w:rsid w:val="357023C0"/>
    <w:rsid w:val="3574946E"/>
    <w:rsid w:val="358979D3"/>
    <w:rsid w:val="358DEFB0"/>
    <w:rsid w:val="35D3F5DD"/>
    <w:rsid w:val="36070CD2"/>
    <w:rsid w:val="3626A7A8"/>
    <w:rsid w:val="36346370"/>
    <w:rsid w:val="366D8E28"/>
    <w:rsid w:val="3672F248"/>
    <w:rsid w:val="368EA4CE"/>
    <w:rsid w:val="36962EE1"/>
    <w:rsid w:val="36C3508E"/>
    <w:rsid w:val="374BBE31"/>
    <w:rsid w:val="376DA8E5"/>
    <w:rsid w:val="376E6B8A"/>
    <w:rsid w:val="3779D413"/>
    <w:rsid w:val="3796095D"/>
    <w:rsid w:val="37B658C8"/>
    <w:rsid w:val="37C0F037"/>
    <w:rsid w:val="3838394B"/>
    <w:rsid w:val="385EC344"/>
    <w:rsid w:val="387B85F8"/>
    <w:rsid w:val="38FE628E"/>
    <w:rsid w:val="390CB2D4"/>
    <w:rsid w:val="39404B02"/>
    <w:rsid w:val="395A1E9B"/>
    <w:rsid w:val="39784DE2"/>
    <w:rsid w:val="3A0E25DF"/>
    <w:rsid w:val="3A247E2B"/>
    <w:rsid w:val="3A24F521"/>
    <w:rsid w:val="3A2C61AA"/>
    <w:rsid w:val="3A47039D"/>
    <w:rsid w:val="3A949FAE"/>
    <w:rsid w:val="3B5C0AE3"/>
    <w:rsid w:val="3B96F88F"/>
    <w:rsid w:val="3C77CE47"/>
    <w:rsid w:val="3C90E152"/>
    <w:rsid w:val="3C95171F"/>
    <w:rsid w:val="3C952A86"/>
    <w:rsid w:val="3CBA2434"/>
    <w:rsid w:val="3D098760"/>
    <w:rsid w:val="3D267665"/>
    <w:rsid w:val="3D634D10"/>
    <w:rsid w:val="3DBC4B0B"/>
    <w:rsid w:val="3E513245"/>
    <w:rsid w:val="3EC04E74"/>
    <w:rsid w:val="3ECEF7E9"/>
    <w:rsid w:val="3F594A7A"/>
    <w:rsid w:val="3F60A458"/>
    <w:rsid w:val="3FAE9E37"/>
    <w:rsid w:val="4022C23A"/>
    <w:rsid w:val="403567FF"/>
    <w:rsid w:val="409880E3"/>
    <w:rsid w:val="40EF3080"/>
    <w:rsid w:val="411C1221"/>
    <w:rsid w:val="41B72D8D"/>
    <w:rsid w:val="41F8F152"/>
    <w:rsid w:val="420BF999"/>
    <w:rsid w:val="4220459F"/>
    <w:rsid w:val="4231953A"/>
    <w:rsid w:val="426349A8"/>
    <w:rsid w:val="428280FF"/>
    <w:rsid w:val="42B54A0B"/>
    <w:rsid w:val="42C25DB5"/>
    <w:rsid w:val="42E3E3C9"/>
    <w:rsid w:val="435C319F"/>
    <w:rsid w:val="43E269BF"/>
    <w:rsid w:val="43FE8030"/>
    <w:rsid w:val="442AC56A"/>
    <w:rsid w:val="44881203"/>
    <w:rsid w:val="454C54C3"/>
    <w:rsid w:val="45F0D7E7"/>
    <w:rsid w:val="461EA2AB"/>
    <w:rsid w:val="4628BE2C"/>
    <w:rsid w:val="46808490"/>
    <w:rsid w:val="4779D1DB"/>
    <w:rsid w:val="478C2A3D"/>
    <w:rsid w:val="47ADC45E"/>
    <w:rsid w:val="48B7539C"/>
    <w:rsid w:val="48D0C713"/>
    <w:rsid w:val="49112B7D"/>
    <w:rsid w:val="4970F4B5"/>
    <w:rsid w:val="49AF4B4C"/>
    <w:rsid w:val="49E08B9D"/>
    <w:rsid w:val="49FA0BC3"/>
    <w:rsid w:val="4A3175C4"/>
    <w:rsid w:val="4A3876CB"/>
    <w:rsid w:val="4AA99C04"/>
    <w:rsid w:val="4ADF10F5"/>
    <w:rsid w:val="4B0A4ACF"/>
    <w:rsid w:val="4B3B886F"/>
    <w:rsid w:val="4B599EFB"/>
    <w:rsid w:val="4B79E7EE"/>
    <w:rsid w:val="4BE26FAE"/>
    <w:rsid w:val="4BF7390F"/>
    <w:rsid w:val="4C058FE9"/>
    <w:rsid w:val="4C4DCEAD"/>
    <w:rsid w:val="4C83B38E"/>
    <w:rsid w:val="4CD5D670"/>
    <w:rsid w:val="4D25CBE2"/>
    <w:rsid w:val="4D6243CE"/>
    <w:rsid w:val="4D75BC40"/>
    <w:rsid w:val="4D79293E"/>
    <w:rsid w:val="4D8B3516"/>
    <w:rsid w:val="4DAE461A"/>
    <w:rsid w:val="4DF52036"/>
    <w:rsid w:val="4E1FE7B4"/>
    <w:rsid w:val="4E650163"/>
    <w:rsid w:val="4EB54CD5"/>
    <w:rsid w:val="4F81DC40"/>
    <w:rsid w:val="4F898768"/>
    <w:rsid w:val="4FCF199B"/>
    <w:rsid w:val="4FE4BF03"/>
    <w:rsid w:val="5001EBD0"/>
    <w:rsid w:val="503F43AA"/>
    <w:rsid w:val="508E7B23"/>
    <w:rsid w:val="5097CF66"/>
    <w:rsid w:val="5112DB8B"/>
    <w:rsid w:val="5128E1DA"/>
    <w:rsid w:val="51428189"/>
    <w:rsid w:val="517F4F85"/>
    <w:rsid w:val="5197DBE0"/>
    <w:rsid w:val="51AD04A6"/>
    <w:rsid w:val="52FC815A"/>
    <w:rsid w:val="531EC632"/>
    <w:rsid w:val="534753AC"/>
    <w:rsid w:val="53659937"/>
    <w:rsid w:val="53ABE02B"/>
    <w:rsid w:val="53B4067D"/>
    <w:rsid w:val="53BBCFAE"/>
    <w:rsid w:val="551E0F3E"/>
    <w:rsid w:val="5538AC0E"/>
    <w:rsid w:val="55AB39A4"/>
    <w:rsid w:val="55D1D52F"/>
    <w:rsid w:val="56130346"/>
    <w:rsid w:val="56214502"/>
    <w:rsid w:val="562A37DF"/>
    <w:rsid w:val="56333994"/>
    <w:rsid w:val="5659EE38"/>
    <w:rsid w:val="565D489E"/>
    <w:rsid w:val="56A3B11E"/>
    <w:rsid w:val="582C0038"/>
    <w:rsid w:val="58491F5E"/>
    <w:rsid w:val="593F0734"/>
    <w:rsid w:val="59DC59F6"/>
    <w:rsid w:val="59E31D6E"/>
    <w:rsid w:val="5A65A53D"/>
    <w:rsid w:val="5A6789EC"/>
    <w:rsid w:val="5A9AFFD5"/>
    <w:rsid w:val="5ACD97CA"/>
    <w:rsid w:val="5AF0F5EE"/>
    <w:rsid w:val="5B43AE53"/>
    <w:rsid w:val="5B82AD0E"/>
    <w:rsid w:val="5BDF9FC0"/>
    <w:rsid w:val="5BF41351"/>
    <w:rsid w:val="5C442AE3"/>
    <w:rsid w:val="5D0198F6"/>
    <w:rsid w:val="5D260FB0"/>
    <w:rsid w:val="5D3B0CCC"/>
    <w:rsid w:val="5D4B59A9"/>
    <w:rsid w:val="5D6CC199"/>
    <w:rsid w:val="5D72CD83"/>
    <w:rsid w:val="5D807620"/>
    <w:rsid w:val="5DB9DC06"/>
    <w:rsid w:val="5DC19F89"/>
    <w:rsid w:val="5E6111DD"/>
    <w:rsid w:val="5E9126B2"/>
    <w:rsid w:val="5F03D52D"/>
    <w:rsid w:val="5F0A3121"/>
    <w:rsid w:val="5F537073"/>
    <w:rsid w:val="5FAAC32C"/>
    <w:rsid w:val="5FE59880"/>
    <w:rsid w:val="5FEDCE95"/>
    <w:rsid w:val="600CA3EE"/>
    <w:rsid w:val="60691503"/>
    <w:rsid w:val="607696EB"/>
    <w:rsid w:val="608DF65F"/>
    <w:rsid w:val="60D460B9"/>
    <w:rsid w:val="60DBA489"/>
    <w:rsid w:val="6140E7FE"/>
    <w:rsid w:val="61C9F06E"/>
    <w:rsid w:val="61F9CC3F"/>
    <w:rsid w:val="62028EF0"/>
    <w:rsid w:val="62091252"/>
    <w:rsid w:val="620CB0E1"/>
    <w:rsid w:val="62554B34"/>
    <w:rsid w:val="63213DF1"/>
    <w:rsid w:val="63553559"/>
    <w:rsid w:val="63BE4169"/>
    <w:rsid w:val="63C322E6"/>
    <w:rsid w:val="63E12203"/>
    <w:rsid w:val="63E5EFF3"/>
    <w:rsid w:val="63F027FA"/>
    <w:rsid w:val="646F2E46"/>
    <w:rsid w:val="647B3F5D"/>
    <w:rsid w:val="64C2220C"/>
    <w:rsid w:val="64FCDBEA"/>
    <w:rsid w:val="653590FE"/>
    <w:rsid w:val="655B7C12"/>
    <w:rsid w:val="65C6C167"/>
    <w:rsid w:val="65EB44A8"/>
    <w:rsid w:val="66132ECD"/>
    <w:rsid w:val="662EAEF0"/>
    <w:rsid w:val="6661FA2F"/>
    <w:rsid w:val="66C6779B"/>
    <w:rsid w:val="66EED73C"/>
    <w:rsid w:val="66F71B25"/>
    <w:rsid w:val="67693EC5"/>
    <w:rsid w:val="6784137F"/>
    <w:rsid w:val="6787490B"/>
    <w:rsid w:val="67E69A32"/>
    <w:rsid w:val="685B0289"/>
    <w:rsid w:val="6894472A"/>
    <w:rsid w:val="68A3383C"/>
    <w:rsid w:val="6991A65E"/>
    <w:rsid w:val="69F1CBDA"/>
    <w:rsid w:val="69FCF7D6"/>
    <w:rsid w:val="6A4BAE38"/>
    <w:rsid w:val="6A709040"/>
    <w:rsid w:val="6A97C08C"/>
    <w:rsid w:val="6A98C9F4"/>
    <w:rsid w:val="6ADC770F"/>
    <w:rsid w:val="6AE0BF35"/>
    <w:rsid w:val="6B1AE945"/>
    <w:rsid w:val="6BADAC63"/>
    <w:rsid w:val="6BAE9737"/>
    <w:rsid w:val="6C562C94"/>
    <w:rsid w:val="6C94B1B7"/>
    <w:rsid w:val="6D62578B"/>
    <w:rsid w:val="6DCC1163"/>
    <w:rsid w:val="6DEB0B0F"/>
    <w:rsid w:val="6E0F1EA5"/>
    <w:rsid w:val="6E4A16F5"/>
    <w:rsid w:val="6E5CB335"/>
    <w:rsid w:val="6ED94FEC"/>
    <w:rsid w:val="6EEF6CF0"/>
    <w:rsid w:val="6F02283C"/>
    <w:rsid w:val="6F4A9F9E"/>
    <w:rsid w:val="6F949578"/>
    <w:rsid w:val="705CB0FB"/>
    <w:rsid w:val="7061F815"/>
    <w:rsid w:val="707DB8F1"/>
    <w:rsid w:val="7080EB21"/>
    <w:rsid w:val="70DD66B1"/>
    <w:rsid w:val="70EF92D6"/>
    <w:rsid w:val="70FD4D33"/>
    <w:rsid w:val="71884847"/>
    <w:rsid w:val="7199B920"/>
    <w:rsid w:val="71D253C6"/>
    <w:rsid w:val="71F0C750"/>
    <w:rsid w:val="721DDBFA"/>
    <w:rsid w:val="727691C1"/>
    <w:rsid w:val="728E5205"/>
    <w:rsid w:val="72A5735C"/>
    <w:rsid w:val="72DE2825"/>
    <w:rsid w:val="74703990"/>
    <w:rsid w:val="7476E8AF"/>
    <w:rsid w:val="74EF6224"/>
    <w:rsid w:val="7517FA4A"/>
    <w:rsid w:val="755869B4"/>
    <w:rsid w:val="75598019"/>
    <w:rsid w:val="7580B892"/>
    <w:rsid w:val="7595723C"/>
    <w:rsid w:val="76375253"/>
    <w:rsid w:val="767250C0"/>
    <w:rsid w:val="767467E4"/>
    <w:rsid w:val="7678DD28"/>
    <w:rsid w:val="767F555C"/>
    <w:rsid w:val="76990381"/>
    <w:rsid w:val="76F576A0"/>
    <w:rsid w:val="77C05206"/>
    <w:rsid w:val="783A0D04"/>
    <w:rsid w:val="7845E2E3"/>
    <w:rsid w:val="7877934D"/>
    <w:rsid w:val="788FBBF8"/>
    <w:rsid w:val="78D15E4D"/>
    <w:rsid w:val="78DB8564"/>
    <w:rsid w:val="792C1D9A"/>
    <w:rsid w:val="79E78201"/>
    <w:rsid w:val="7A314CEE"/>
    <w:rsid w:val="7A6698EF"/>
    <w:rsid w:val="7B37EF16"/>
    <w:rsid w:val="7B3C6D99"/>
    <w:rsid w:val="7B62DA7A"/>
    <w:rsid w:val="7B98B570"/>
    <w:rsid w:val="7BBE92BB"/>
    <w:rsid w:val="7C1C653F"/>
    <w:rsid w:val="7C2EE4DE"/>
    <w:rsid w:val="7C5C8E57"/>
    <w:rsid w:val="7C5FEE3A"/>
    <w:rsid w:val="7C65342F"/>
    <w:rsid w:val="7C8022FA"/>
    <w:rsid w:val="7CDEAAB9"/>
    <w:rsid w:val="7CF73010"/>
    <w:rsid w:val="7D37416D"/>
    <w:rsid w:val="7D3EA0C0"/>
    <w:rsid w:val="7D9F8F7C"/>
    <w:rsid w:val="7DD11F54"/>
    <w:rsid w:val="7E498960"/>
    <w:rsid w:val="7EA81E69"/>
    <w:rsid w:val="7EFFCDD9"/>
    <w:rsid w:val="7F2478EE"/>
    <w:rsid w:val="7F29B117"/>
    <w:rsid w:val="7F3BC6AC"/>
    <w:rsid w:val="7F44692A"/>
    <w:rsid w:val="7F4FCD30"/>
    <w:rsid w:val="7FAEB5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4A13B"/>
  <w15:chartTrackingRefBased/>
  <w15:docId w15:val="{75691371-016C-4C6B-8AB5-7B590FAE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C54"/>
  </w:style>
  <w:style w:type="paragraph" w:styleId="Heading1">
    <w:name w:val="heading 1"/>
    <w:basedOn w:val="Normal"/>
    <w:next w:val="Normal"/>
    <w:link w:val="Heading1Char"/>
    <w:uiPriority w:val="9"/>
    <w:qFormat/>
    <w:rsid w:val="00452AF9"/>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452AF9"/>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452AF9"/>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uiPriority w:val="9"/>
    <w:unhideWhenUsed/>
    <w:qFormat/>
    <w:rsid w:val="3C952A86"/>
    <w:pPr>
      <w:keepNext/>
      <w:keepLines/>
      <w:spacing w:before="80" w:after="40"/>
      <w:outlineLvl w:val="3"/>
    </w:pPr>
    <w:rPr>
      <w:rFonts w:eastAsiaTheme="minorEastAsia" w:cstheme="majorEastAsia"/>
      <w:i/>
      <w:iCs/>
      <w:color w:val="2F5496" w:themeColor="accent1" w:themeShade="BF"/>
    </w:rPr>
  </w:style>
  <w:style w:type="paragraph" w:styleId="Heading5">
    <w:name w:val="heading 5"/>
    <w:basedOn w:val="Normal"/>
    <w:next w:val="Normal"/>
    <w:uiPriority w:val="9"/>
    <w:unhideWhenUsed/>
    <w:qFormat/>
    <w:rsid w:val="503F43AA"/>
    <w:pPr>
      <w:keepNext/>
      <w:keepLines/>
      <w:spacing w:before="80" w:after="40"/>
      <w:outlineLvl w:val="4"/>
    </w:pPr>
    <w:rPr>
      <w:rFonts w:eastAsiaTheme="minorEastAsia" w:cstheme="majorEastAsia"/>
      <w:color w:val="2F5496" w:themeColor="accent1" w:themeShade="BF"/>
    </w:rPr>
  </w:style>
  <w:style w:type="paragraph" w:styleId="Heading6">
    <w:name w:val="heading 6"/>
    <w:basedOn w:val="Normal"/>
    <w:next w:val="Normal"/>
    <w:uiPriority w:val="9"/>
    <w:unhideWhenUsed/>
    <w:qFormat/>
    <w:rsid w:val="503F43AA"/>
    <w:pPr>
      <w:keepNext/>
      <w:keepLines/>
      <w:spacing w:before="40" w:after="0"/>
      <w:outlineLvl w:val="5"/>
    </w:pPr>
    <w:rPr>
      <w:rFonts w:eastAsiaTheme="minorEastAsia" w:cstheme="majorEastAsia"/>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AF9"/>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452AF9"/>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452AF9"/>
    <w:rPr>
      <w:rFonts w:asciiTheme="majorHAnsi" w:eastAsiaTheme="majorEastAsia" w:hAnsiTheme="majorHAnsi" w:cstheme="majorBidi"/>
      <w:sz w:val="24"/>
      <w:szCs w:val="24"/>
    </w:rPr>
  </w:style>
  <w:style w:type="paragraph" w:styleId="ListParagraph">
    <w:name w:val="List Paragraph"/>
    <w:basedOn w:val="Normal"/>
    <w:uiPriority w:val="34"/>
    <w:qFormat/>
    <w:rsid w:val="005E0349"/>
    <w:pPr>
      <w:ind w:left="720"/>
      <w:contextualSpacing/>
    </w:pPr>
  </w:style>
  <w:style w:type="paragraph" w:styleId="Caption">
    <w:name w:val="caption"/>
    <w:basedOn w:val="Normal"/>
    <w:next w:val="Normal"/>
    <w:uiPriority w:val="35"/>
    <w:unhideWhenUsed/>
    <w:qFormat/>
    <w:rsid w:val="0072362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A4361"/>
    <w:pPr>
      <w:tabs>
        <w:tab w:val="left" w:pos="504"/>
      </w:tabs>
      <w:spacing w:after="0" w:line="240" w:lineRule="auto"/>
      <w:ind w:left="504" w:hanging="504"/>
    </w:pPr>
  </w:style>
  <w:style w:type="paragraph" w:styleId="Header">
    <w:name w:val="header"/>
    <w:basedOn w:val="Normal"/>
    <w:link w:val="HeaderChar"/>
    <w:uiPriority w:val="99"/>
    <w:unhideWhenUsed/>
    <w:rsid w:val="00FA4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361"/>
  </w:style>
  <w:style w:type="paragraph" w:styleId="Footer">
    <w:name w:val="footer"/>
    <w:basedOn w:val="Normal"/>
    <w:link w:val="FooterChar"/>
    <w:uiPriority w:val="99"/>
    <w:unhideWhenUsed/>
    <w:rsid w:val="00FA4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361"/>
  </w:style>
  <w:style w:type="paragraph" w:styleId="TOCHeading">
    <w:name w:val="TOC Heading"/>
    <w:basedOn w:val="Heading1"/>
    <w:next w:val="Normal"/>
    <w:uiPriority w:val="39"/>
    <w:unhideWhenUsed/>
    <w:qFormat/>
    <w:rsid w:val="00FA4361"/>
    <w:pPr>
      <w:outlineLvl w:val="9"/>
    </w:pPr>
    <w:rPr>
      <w:lang w:val="en-US"/>
    </w:rPr>
  </w:style>
  <w:style w:type="paragraph" w:styleId="TOC1">
    <w:name w:val="toc 1"/>
    <w:basedOn w:val="Normal"/>
    <w:next w:val="Normal"/>
    <w:autoRedefine/>
    <w:uiPriority w:val="39"/>
    <w:unhideWhenUsed/>
    <w:rsid w:val="00FA4361"/>
    <w:pPr>
      <w:spacing w:after="100"/>
    </w:pPr>
  </w:style>
  <w:style w:type="paragraph" w:styleId="TOC2">
    <w:name w:val="toc 2"/>
    <w:basedOn w:val="Normal"/>
    <w:next w:val="Normal"/>
    <w:autoRedefine/>
    <w:uiPriority w:val="39"/>
    <w:unhideWhenUsed/>
    <w:rsid w:val="00FA4361"/>
    <w:pPr>
      <w:spacing w:after="100"/>
      <w:ind w:left="220"/>
    </w:pPr>
  </w:style>
  <w:style w:type="paragraph" w:styleId="TOC3">
    <w:name w:val="toc 3"/>
    <w:basedOn w:val="Normal"/>
    <w:next w:val="Normal"/>
    <w:autoRedefine/>
    <w:uiPriority w:val="39"/>
    <w:unhideWhenUsed/>
    <w:rsid w:val="00FA4361"/>
    <w:pPr>
      <w:spacing w:after="100"/>
      <w:ind w:left="440"/>
    </w:pPr>
  </w:style>
  <w:style w:type="character" w:styleId="Hyperlink">
    <w:name w:val="Hyperlink"/>
    <w:basedOn w:val="DefaultParagraphFont"/>
    <w:uiPriority w:val="99"/>
    <w:unhideWhenUsed/>
    <w:rsid w:val="00FA4361"/>
    <w:rPr>
      <w:color w:val="0563C1" w:themeColor="hyperlink"/>
      <w:u w:val="single"/>
    </w:rPr>
  </w:style>
  <w:style w:type="paragraph" w:styleId="Title">
    <w:name w:val="Title"/>
    <w:basedOn w:val="Normal"/>
    <w:next w:val="Normal"/>
    <w:link w:val="TitleChar"/>
    <w:uiPriority w:val="10"/>
    <w:qFormat/>
    <w:rsid w:val="00FA436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A436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A436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A4361"/>
    <w:rPr>
      <w:rFonts w:eastAsiaTheme="minorEastAsia" w:cs="Times New Roman"/>
      <w:color w:val="5A5A5A" w:themeColor="text1" w:themeTint="A5"/>
      <w:spacing w:val="15"/>
      <w:lang w:val="en-US"/>
    </w:rPr>
  </w:style>
  <w:style w:type="paragraph" w:styleId="NoSpacing">
    <w:name w:val="No Spacing"/>
    <w:link w:val="NoSpacingChar"/>
    <w:uiPriority w:val="1"/>
    <w:qFormat/>
    <w:rsid w:val="00FA43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4361"/>
    <w:rPr>
      <w:rFonts w:eastAsiaTheme="minorEastAsia"/>
      <w:lang w:val="en-US"/>
    </w:rPr>
  </w:style>
  <w:style w:type="character" w:customStyle="1" w:styleId="UnresolvedMention">
    <w:name w:val="Unresolved Mention"/>
    <w:basedOn w:val="DefaultParagraphFont"/>
    <w:uiPriority w:val="99"/>
    <w:semiHidden/>
    <w:unhideWhenUsed/>
    <w:rsid w:val="00EA3258"/>
    <w:rPr>
      <w:color w:val="605E5C"/>
      <w:shd w:val="clear" w:color="auto" w:fill="E1DFDD"/>
    </w:rPr>
  </w:style>
  <w:style w:type="character" w:styleId="FollowedHyperlink">
    <w:name w:val="FollowedHyperlink"/>
    <w:basedOn w:val="DefaultParagraphFont"/>
    <w:uiPriority w:val="99"/>
    <w:semiHidden/>
    <w:unhideWhenUsed/>
    <w:rsid w:val="00EA3258"/>
    <w:rPr>
      <w:color w:val="954F72" w:themeColor="followedHyperlink"/>
      <w:u w:val="single"/>
    </w:rPr>
  </w:style>
  <w:style w:type="paragraph" w:styleId="TOC4">
    <w:name w:val="toc 4"/>
    <w:basedOn w:val="Normal"/>
    <w:next w:val="Normal"/>
    <w:uiPriority w:val="39"/>
    <w:unhideWhenUsed/>
    <w:rsid w:val="3C952A86"/>
    <w:pPr>
      <w:spacing w:after="100"/>
      <w:ind w:left="660"/>
    </w:pPr>
  </w:style>
  <w:style w:type="paragraph" w:styleId="TableofFigures">
    <w:name w:val="table of figures"/>
    <w:basedOn w:val="Caption"/>
    <w:next w:val="Normal"/>
    <w:uiPriority w:val="99"/>
    <w:unhideWhenUsed/>
    <w:rsid w:val="0042420B"/>
    <w:pPr>
      <w:spacing w:after="0"/>
    </w:pPr>
  </w:style>
  <w:style w:type="paragraph" w:customStyle="1" w:styleId="Reporttextbody">
    <w:name w:val="Report text body"/>
    <w:basedOn w:val="Normal"/>
    <w:link w:val="ReporttextbodyChar"/>
    <w:uiPriority w:val="1"/>
    <w:qFormat/>
    <w:rsid w:val="503F43AA"/>
    <w:rPr>
      <w:rFonts w:eastAsiaTheme="minorEastAsia"/>
      <w:sz w:val="24"/>
      <w:szCs w:val="24"/>
    </w:rPr>
  </w:style>
  <w:style w:type="character" w:customStyle="1" w:styleId="ReporttextbodyChar">
    <w:name w:val="Report text body Char"/>
    <w:basedOn w:val="DefaultParagraphFont"/>
    <w:link w:val="Reporttextbody"/>
    <w:uiPriority w:val="1"/>
    <w:rsid w:val="503F43AA"/>
    <w:rPr>
      <w:rFonts w:asciiTheme="minorHAnsi" w:eastAsiaTheme="minorEastAsia" w:hAnsiTheme="minorHAnsi" w:cstheme="minorBidi"/>
      <w:sz w:val="24"/>
      <w:szCs w:val="24"/>
    </w:rPr>
  </w:style>
  <w:style w:type="paragraph" w:customStyle="1" w:styleId="Reportsubheadings">
    <w:name w:val="Report sub headings"/>
    <w:basedOn w:val="Normal"/>
    <w:link w:val="ReportsubheadingsChar"/>
    <w:uiPriority w:val="1"/>
    <w:qFormat/>
    <w:rsid w:val="503F43AA"/>
    <w:pPr>
      <w:keepNext/>
      <w:keepLines/>
      <w:numPr>
        <w:ilvl w:val="1"/>
        <w:numId w:val="1"/>
      </w:numPr>
      <w:spacing w:before="40" w:after="0"/>
      <w:outlineLvl w:val="1"/>
    </w:pPr>
    <w:rPr>
      <w:rFonts w:eastAsiaTheme="majorEastAsia" w:cstheme="majorBidi"/>
      <w:b/>
      <w:bCs/>
      <w:sz w:val="28"/>
      <w:szCs w:val="28"/>
    </w:rPr>
  </w:style>
  <w:style w:type="character" w:customStyle="1" w:styleId="ReportsubheadingsChar">
    <w:name w:val="Report sub headings Char"/>
    <w:basedOn w:val="DefaultParagraphFont"/>
    <w:link w:val="Reportsubheadings"/>
    <w:uiPriority w:val="1"/>
    <w:rsid w:val="503F43AA"/>
    <w:rPr>
      <w:rFonts w:eastAsiaTheme="majorEastAsia" w:cstheme="majorBidi"/>
      <w:b/>
      <w:bCs/>
      <w:sz w:val="28"/>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rsid w:val="00A2204E"/>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A2204E"/>
    <w:rPr>
      <w:sz w:val="20"/>
      <w:szCs w:val="20"/>
    </w:rPr>
  </w:style>
  <w:style w:type="character" w:styleId="CommentReference">
    <w:name w:val="annotation reference"/>
    <w:basedOn w:val="DefaultParagraphFont"/>
    <w:uiPriority w:val="99"/>
    <w:semiHidden/>
    <w:unhideWhenUsed/>
    <w:rsid w:val="00A2204E"/>
    <w:rPr>
      <w:sz w:val="16"/>
      <w:szCs w:val="16"/>
    </w:rPr>
  </w:style>
  <w:style w:type="paragraph" w:styleId="BalloonText">
    <w:name w:val="Balloon Text"/>
    <w:basedOn w:val="Normal"/>
    <w:link w:val="BalloonTextChar"/>
    <w:uiPriority w:val="99"/>
    <w:semiHidden/>
    <w:unhideWhenUsed/>
    <w:rsid w:val="00A22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04E"/>
    <w:rPr>
      <w:rFonts w:ascii="Segoe UI" w:hAnsi="Segoe UI" w:cs="Segoe UI"/>
      <w:sz w:val="18"/>
      <w:szCs w:val="18"/>
    </w:rPr>
  </w:style>
  <w:style w:type="character" w:customStyle="1" w:styleId="gstkn">
    <w:name w:val="gs_tkn"/>
    <w:basedOn w:val="DefaultParagraphFont"/>
    <w:rsid w:val="00F869A5"/>
  </w:style>
  <w:style w:type="character" w:styleId="Strong">
    <w:name w:val="Strong"/>
    <w:basedOn w:val="DefaultParagraphFont"/>
    <w:uiPriority w:val="22"/>
    <w:qFormat/>
    <w:rsid w:val="00985CA7"/>
    <w:rPr>
      <w:b/>
      <w:bCs/>
    </w:rPr>
  </w:style>
  <w:style w:type="paragraph" w:styleId="NormalWeb">
    <w:name w:val="Normal (Web)"/>
    <w:basedOn w:val="Normal"/>
    <w:uiPriority w:val="99"/>
    <w:semiHidden/>
    <w:unhideWhenUsed/>
    <w:rsid w:val="005A52C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2">
    <w:name w:val="Plain Table 2"/>
    <w:basedOn w:val="TableNormal"/>
    <w:uiPriority w:val="42"/>
    <w:rsid w:val="00EC606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basedOn w:val="DefaultParagraphFont"/>
    <w:uiPriority w:val="20"/>
    <w:qFormat/>
    <w:rsid w:val="008F39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263">
      <w:bodyDiv w:val="1"/>
      <w:marLeft w:val="0"/>
      <w:marRight w:val="0"/>
      <w:marTop w:val="0"/>
      <w:marBottom w:val="0"/>
      <w:divBdr>
        <w:top w:val="none" w:sz="0" w:space="0" w:color="auto"/>
        <w:left w:val="none" w:sz="0" w:space="0" w:color="auto"/>
        <w:bottom w:val="none" w:sz="0" w:space="0" w:color="auto"/>
        <w:right w:val="none" w:sz="0" w:space="0" w:color="auto"/>
      </w:divBdr>
    </w:div>
    <w:div w:id="3868888">
      <w:bodyDiv w:val="1"/>
      <w:marLeft w:val="0"/>
      <w:marRight w:val="0"/>
      <w:marTop w:val="0"/>
      <w:marBottom w:val="0"/>
      <w:divBdr>
        <w:top w:val="none" w:sz="0" w:space="0" w:color="auto"/>
        <w:left w:val="none" w:sz="0" w:space="0" w:color="auto"/>
        <w:bottom w:val="none" w:sz="0" w:space="0" w:color="auto"/>
        <w:right w:val="none" w:sz="0" w:space="0" w:color="auto"/>
      </w:divBdr>
    </w:div>
    <w:div w:id="32855433">
      <w:bodyDiv w:val="1"/>
      <w:marLeft w:val="0"/>
      <w:marRight w:val="0"/>
      <w:marTop w:val="0"/>
      <w:marBottom w:val="0"/>
      <w:divBdr>
        <w:top w:val="none" w:sz="0" w:space="0" w:color="auto"/>
        <w:left w:val="none" w:sz="0" w:space="0" w:color="auto"/>
        <w:bottom w:val="none" w:sz="0" w:space="0" w:color="auto"/>
        <w:right w:val="none" w:sz="0" w:space="0" w:color="auto"/>
      </w:divBdr>
    </w:div>
    <w:div w:id="39520324">
      <w:bodyDiv w:val="1"/>
      <w:marLeft w:val="0"/>
      <w:marRight w:val="0"/>
      <w:marTop w:val="0"/>
      <w:marBottom w:val="0"/>
      <w:divBdr>
        <w:top w:val="none" w:sz="0" w:space="0" w:color="auto"/>
        <w:left w:val="none" w:sz="0" w:space="0" w:color="auto"/>
        <w:bottom w:val="none" w:sz="0" w:space="0" w:color="auto"/>
        <w:right w:val="none" w:sz="0" w:space="0" w:color="auto"/>
      </w:divBdr>
      <w:divsChild>
        <w:div w:id="1118912470">
          <w:marLeft w:val="0"/>
          <w:marRight w:val="0"/>
          <w:marTop w:val="0"/>
          <w:marBottom w:val="0"/>
          <w:divBdr>
            <w:top w:val="none" w:sz="0" w:space="0" w:color="auto"/>
            <w:left w:val="none" w:sz="0" w:space="0" w:color="auto"/>
            <w:bottom w:val="none" w:sz="0" w:space="0" w:color="auto"/>
            <w:right w:val="none" w:sz="0" w:space="0" w:color="auto"/>
          </w:divBdr>
        </w:div>
      </w:divsChild>
    </w:div>
    <w:div w:id="51930086">
      <w:bodyDiv w:val="1"/>
      <w:marLeft w:val="0"/>
      <w:marRight w:val="0"/>
      <w:marTop w:val="0"/>
      <w:marBottom w:val="0"/>
      <w:divBdr>
        <w:top w:val="none" w:sz="0" w:space="0" w:color="auto"/>
        <w:left w:val="none" w:sz="0" w:space="0" w:color="auto"/>
        <w:bottom w:val="none" w:sz="0" w:space="0" w:color="auto"/>
        <w:right w:val="none" w:sz="0" w:space="0" w:color="auto"/>
      </w:divBdr>
    </w:div>
    <w:div w:id="57167193">
      <w:bodyDiv w:val="1"/>
      <w:marLeft w:val="0"/>
      <w:marRight w:val="0"/>
      <w:marTop w:val="0"/>
      <w:marBottom w:val="0"/>
      <w:divBdr>
        <w:top w:val="none" w:sz="0" w:space="0" w:color="auto"/>
        <w:left w:val="none" w:sz="0" w:space="0" w:color="auto"/>
        <w:bottom w:val="none" w:sz="0" w:space="0" w:color="auto"/>
        <w:right w:val="none" w:sz="0" w:space="0" w:color="auto"/>
      </w:divBdr>
    </w:div>
    <w:div w:id="58023237">
      <w:bodyDiv w:val="1"/>
      <w:marLeft w:val="0"/>
      <w:marRight w:val="0"/>
      <w:marTop w:val="0"/>
      <w:marBottom w:val="0"/>
      <w:divBdr>
        <w:top w:val="none" w:sz="0" w:space="0" w:color="auto"/>
        <w:left w:val="none" w:sz="0" w:space="0" w:color="auto"/>
        <w:bottom w:val="none" w:sz="0" w:space="0" w:color="auto"/>
        <w:right w:val="none" w:sz="0" w:space="0" w:color="auto"/>
      </w:divBdr>
    </w:div>
    <w:div w:id="67002674">
      <w:bodyDiv w:val="1"/>
      <w:marLeft w:val="0"/>
      <w:marRight w:val="0"/>
      <w:marTop w:val="0"/>
      <w:marBottom w:val="0"/>
      <w:divBdr>
        <w:top w:val="none" w:sz="0" w:space="0" w:color="auto"/>
        <w:left w:val="none" w:sz="0" w:space="0" w:color="auto"/>
        <w:bottom w:val="none" w:sz="0" w:space="0" w:color="auto"/>
        <w:right w:val="none" w:sz="0" w:space="0" w:color="auto"/>
      </w:divBdr>
    </w:div>
    <w:div w:id="67306624">
      <w:bodyDiv w:val="1"/>
      <w:marLeft w:val="0"/>
      <w:marRight w:val="0"/>
      <w:marTop w:val="0"/>
      <w:marBottom w:val="0"/>
      <w:divBdr>
        <w:top w:val="none" w:sz="0" w:space="0" w:color="auto"/>
        <w:left w:val="none" w:sz="0" w:space="0" w:color="auto"/>
        <w:bottom w:val="none" w:sz="0" w:space="0" w:color="auto"/>
        <w:right w:val="none" w:sz="0" w:space="0" w:color="auto"/>
      </w:divBdr>
    </w:div>
    <w:div w:id="71125566">
      <w:bodyDiv w:val="1"/>
      <w:marLeft w:val="0"/>
      <w:marRight w:val="0"/>
      <w:marTop w:val="0"/>
      <w:marBottom w:val="0"/>
      <w:divBdr>
        <w:top w:val="none" w:sz="0" w:space="0" w:color="auto"/>
        <w:left w:val="none" w:sz="0" w:space="0" w:color="auto"/>
        <w:bottom w:val="none" w:sz="0" w:space="0" w:color="auto"/>
        <w:right w:val="none" w:sz="0" w:space="0" w:color="auto"/>
      </w:divBdr>
    </w:div>
    <w:div w:id="75252712">
      <w:bodyDiv w:val="1"/>
      <w:marLeft w:val="0"/>
      <w:marRight w:val="0"/>
      <w:marTop w:val="0"/>
      <w:marBottom w:val="0"/>
      <w:divBdr>
        <w:top w:val="none" w:sz="0" w:space="0" w:color="auto"/>
        <w:left w:val="none" w:sz="0" w:space="0" w:color="auto"/>
        <w:bottom w:val="none" w:sz="0" w:space="0" w:color="auto"/>
        <w:right w:val="none" w:sz="0" w:space="0" w:color="auto"/>
      </w:divBdr>
    </w:div>
    <w:div w:id="86537817">
      <w:bodyDiv w:val="1"/>
      <w:marLeft w:val="0"/>
      <w:marRight w:val="0"/>
      <w:marTop w:val="0"/>
      <w:marBottom w:val="0"/>
      <w:divBdr>
        <w:top w:val="none" w:sz="0" w:space="0" w:color="auto"/>
        <w:left w:val="none" w:sz="0" w:space="0" w:color="auto"/>
        <w:bottom w:val="none" w:sz="0" w:space="0" w:color="auto"/>
        <w:right w:val="none" w:sz="0" w:space="0" w:color="auto"/>
      </w:divBdr>
      <w:divsChild>
        <w:div w:id="1868370261">
          <w:marLeft w:val="0"/>
          <w:marRight w:val="0"/>
          <w:marTop w:val="0"/>
          <w:marBottom w:val="0"/>
          <w:divBdr>
            <w:top w:val="none" w:sz="0" w:space="0" w:color="auto"/>
            <w:left w:val="none" w:sz="0" w:space="0" w:color="auto"/>
            <w:bottom w:val="none" w:sz="0" w:space="0" w:color="auto"/>
            <w:right w:val="none" w:sz="0" w:space="0" w:color="auto"/>
          </w:divBdr>
        </w:div>
      </w:divsChild>
    </w:div>
    <w:div w:id="95713519">
      <w:bodyDiv w:val="1"/>
      <w:marLeft w:val="0"/>
      <w:marRight w:val="0"/>
      <w:marTop w:val="0"/>
      <w:marBottom w:val="0"/>
      <w:divBdr>
        <w:top w:val="none" w:sz="0" w:space="0" w:color="auto"/>
        <w:left w:val="none" w:sz="0" w:space="0" w:color="auto"/>
        <w:bottom w:val="none" w:sz="0" w:space="0" w:color="auto"/>
        <w:right w:val="none" w:sz="0" w:space="0" w:color="auto"/>
      </w:divBdr>
      <w:divsChild>
        <w:div w:id="2073890874">
          <w:marLeft w:val="0"/>
          <w:marRight w:val="0"/>
          <w:marTop w:val="0"/>
          <w:marBottom w:val="0"/>
          <w:divBdr>
            <w:top w:val="none" w:sz="0" w:space="0" w:color="auto"/>
            <w:left w:val="none" w:sz="0" w:space="0" w:color="auto"/>
            <w:bottom w:val="none" w:sz="0" w:space="0" w:color="auto"/>
            <w:right w:val="none" w:sz="0" w:space="0" w:color="auto"/>
          </w:divBdr>
        </w:div>
      </w:divsChild>
    </w:div>
    <w:div w:id="96338156">
      <w:bodyDiv w:val="1"/>
      <w:marLeft w:val="0"/>
      <w:marRight w:val="0"/>
      <w:marTop w:val="0"/>
      <w:marBottom w:val="0"/>
      <w:divBdr>
        <w:top w:val="none" w:sz="0" w:space="0" w:color="auto"/>
        <w:left w:val="none" w:sz="0" w:space="0" w:color="auto"/>
        <w:bottom w:val="none" w:sz="0" w:space="0" w:color="auto"/>
        <w:right w:val="none" w:sz="0" w:space="0" w:color="auto"/>
      </w:divBdr>
    </w:div>
    <w:div w:id="99224715">
      <w:bodyDiv w:val="1"/>
      <w:marLeft w:val="0"/>
      <w:marRight w:val="0"/>
      <w:marTop w:val="0"/>
      <w:marBottom w:val="0"/>
      <w:divBdr>
        <w:top w:val="none" w:sz="0" w:space="0" w:color="auto"/>
        <w:left w:val="none" w:sz="0" w:space="0" w:color="auto"/>
        <w:bottom w:val="none" w:sz="0" w:space="0" w:color="auto"/>
        <w:right w:val="none" w:sz="0" w:space="0" w:color="auto"/>
      </w:divBdr>
    </w:div>
    <w:div w:id="103422352">
      <w:bodyDiv w:val="1"/>
      <w:marLeft w:val="0"/>
      <w:marRight w:val="0"/>
      <w:marTop w:val="0"/>
      <w:marBottom w:val="0"/>
      <w:divBdr>
        <w:top w:val="none" w:sz="0" w:space="0" w:color="auto"/>
        <w:left w:val="none" w:sz="0" w:space="0" w:color="auto"/>
        <w:bottom w:val="none" w:sz="0" w:space="0" w:color="auto"/>
        <w:right w:val="none" w:sz="0" w:space="0" w:color="auto"/>
      </w:divBdr>
    </w:div>
    <w:div w:id="105849871">
      <w:bodyDiv w:val="1"/>
      <w:marLeft w:val="0"/>
      <w:marRight w:val="0"/>
      <w:marTop w:val="0"/>
      <w:marBottom w:val="0"/>
      <w:divBdr>
        <w:top w:val="none" w:sz="0" w:space="0" w:color="auto"/>
        <w:left w:val="none" w:sz="0" w:space="0" w:color="auto"/>
        <w:bottom w:val="none" w:sz="0" w:space="0" w:color="auto"/>
        <w:right w:val="none" w:sz="0" w:space="0" w:color="auto"/>
      </w:divBdr>
    </w:div>
    <w:div w:id="118232849">
      <w:bodyDiv w:val="1"/>
      <w:marLeft w:val="0"/>
      <w:marRight w:val="0"/>
      <w:marTop w:val="0"/>
      <w:marBottom w:val="0"/>
      <w:divBdr>
        <w:top w:val="none" w:sz="0" w:space="0" w:color="auto"/>
        <w:left w:val="none" w:sz="0" w:space="0" w:color="auto"/>
        <w:bottom w:val="none" w:sz="0" w:space="0" w:color="auto"/>
        <w:right w:val="none" w:sz="0" w:space="0" w:color="auto"/>
      </w:divBdr>
    </w:div>
    <w:div w:id="120074642">
      <w:bodyDiv w:val="1"/>
      <w:marLeft w:val="0"/>
      <w:marRight w:val="0"/>
      <w:marTop w:val="0"/>
      <w:marBottom w:val="0"/>
      <w:divBdr>
        <w:top w:val="none" w:sz="0" w:space="0" w:color="auto"/>
        <w:left w:val="none" w:sz="0" w:space="0" w:color="auto"/>
        <w:bottom w:val="none" w:sz="0" w:space="0" w:color="auto"/>
        <w:right w:val="none" w:sz="0" w:space="0" w:color="auto"/>
      </w:divBdr>
    </w:div>
    <w:div w:id="123041637">
      <w:bodyDiv w:val="1"/>
      <w:marLeft w:val="0"/>
      <w:marRight w:val="0"/>
      <w:marTop w:val="0"/>
      <w:marBottom w:val="0"/>
      <w:divBdr>
        <w:top w:val="none" w:sz="0" w:space="0" w:color="auto"/>
        <w:left w:val="none" w:sz="0" w:space="0" w:color="auto"/>
        <w:bottom w:val="none" w:sz="0" w:space="0" w:color="auto"/>
        <w:right w:val="none" w:sz="0" w:space="0" w:color="auto"/>
      </w:divBdr>
    </w:div>
    <w:div w:id="128133025">
      <w:bodyDiv w:val="1"/>
      <w:marLeft w:val="0"/>
      <w:marRight w:val="0"/>
      <w:marTop w:val="0"/>
      <w:marBottom w:val="0"/>
      <w:divBdr>
        <w:top w:val="none" w:sz="0" w:space="0" w:color="auto"/>
        <w:left w:val="none" w:sz="0" w:space="0" w:color="auto"/>
        <w:bottom w:val="none" w:sz="0" w:space="0" w:color="auto"/>
        <w:right w:val="none" w:sz="0" w:space="0" w:color="auto"/>
      </w:divBdr>
    </w:div>
    <w:div w:id="142738959">
      <w:bodyDiv w:val="1"/>
      <w:marLeft w:val="0"/>
      <w:marRight w:val="0"/>
      <w:marTop w:val="0"/>
      <w:marBottom w:val="0"/>
      <w:divBdr>
        <w:top w:val="none" w:sz="0" w:space="0" w:color="auto"/>
        <w:left w:val="none" w:sz="0" w:space="0" w:color="auto"/>
        <w:bottom w:val="none" w:sz="0" w:space="0" w:color="auto"/>
        <w:right w:val="none" w:sz="0" w:space="0" w:color="auto"/>
      </w:divBdr>
    </w:div>
    <w:div w:id="145783216">
      <w:bodyDiv w:val="1"/>
      <w:marLeft w:val="0"/>
      <w:marRight w:val="0"/>
      <w:marTop w:val="0"/>
      <w:marBottom w:val="0"/>
      <w:divBdr>
        <w:top w:val="none" w:sz="0" w:space="0" w:color="auto"/>
        <w:left w:val="none" w:sz="0" w:space="0" w:color="auto"/>
        <w:bottom w:val="none" w:sz="0" w:space="0" w:color="auto"/>
        <w:right w:val="none" w:sz="0" w:space="0" w:color="auto"/>
      </w:divBdr>
    </w:div>
    <w:div w:id="158934112">
      <w:bodyDiv w:val="1"/>
      <w:marLeft w:val="0"/>
      <w:marRight w:val="0"/>
      <w:marTop w:val="0"/>
      <w:marBottom w:val="0"/>
      <w:divBdr>
        <w:top w:val="none" w:sz="0" w:space="0" w:color="auto"/>
        <w:left w:val="none" w:sz="0" w:space="0" w:color="auto"/>
        <w:bottom w:val="none" w:sz="0" w:space="0" w:color="auto"/>
        <w:right w:val="none" w:sz="0" w:space="0" w:color="auto"/>
      </w:divBdr>
    </w:div>
    <w:div w:id="159122661">
      <w:bodyDiv w:val="1"/>
      <w:marLeft w:val="0"/>
      <w:marRight w:val="0"/>
      <w:marTop w:val="0"/>
      <w:marBottom w:val="0"/>
      <w:divBdr>
        <w:top w:val="none" w:sz="0" w:space="0" w:color="auto"/>
        <w:left w:val="none" w:sz="0" w:space="0" w:color="auto"/>
        <w:bottom w:val="none" w:sz="0" w:space="0" w:color="auto"/>
        <w:right w:val="none" w:sz="0" w:space="0" w:color="auto"/>
      </w:divBdr>
    </w:div>
    <w:div w:id="162161267">
      <w:bodyDiv w:val="1"/>
      <w:marLeft w:val="0"/>
      <w:marRight w:val="0"/>
      <w:marTop w:val="0"/>
      <w:marBottom w:val="0"/>
      <w:divBdr>
        <w:top w:val="none" w:sz="0" w:space="0" w:color="auto"/>
        <w:left w:val="none" w:sz="0" w:space="0" w:color="auto"/>
        <w:bottom w:val="none" w:sz="0" w:space="0" w:color="auto"/>
        <w:right w:val="none" w:sz="0" w:space="0" w:color="auto"/>
      </w:divBdr>
    </w:div>
    <w:div w:id="162282679">
      <w:bodyDiv w:val="1"/>
      <w:marLeft w:val="0"/>
      <w:marRight w:val="0"/>
      <w:marTop w:val="0"/>
      <w:marBottom w:val="0"/>
      <w:divBdr>
        <w:top w:val="none" w:sz="0" w:space="0" w:color="auto"/>
        <w:left w:val="none" w:sz="0" w:space="0" w:color="auto"/>
        <w:bottom w:val="none" w:sz="0" w:space="0" w:color="auto"/>
        <w:right w:val="none" w:sz="0" w:space="0" w:color="auto"/>
      </w:divBdr>
    </w:div>
    <w:div w:id="165635668">
      <w:bodyDiv w:val="1"/>
      <w:marLeft w:val="0"/>
      <w:marRight w:val="0"/>
      <w:marTop w:val="0"/>
      <w:marBottom w:val="0"/>
      <w:divBdr>
        <w:top w:val="none" w:sz="0" w:space="0" w:color="auto"/>
        <w:left w:val="none" w:sz="0" w:space="0" w:color="auto"/>
        <w:bottom w:val="none" w:sz="0" w:space="0" w:color="auto"/>
        <w:right w:val="none" w:sz="0" w:space="0" w:color="auto"/>
      </w:divBdr>
    </w:div>
    <w:div w:id="180748966">
      <w:bodyDiv w:val="1"/>
      <w:marLeft w:val="0"/>
      <w:marRight w:val="0"/>
      <w:marTop w:val="0"/>
      <w:marBottom w:val="0"/>
      <w:divBdr>
        <w:top w:val="none" w:sz="0" w:space="0" w:color="auto"/>
        <w:left w:val="none" w:sz="0" w:space="0" w:color="auto"/>
        <w:bottom w:val="none" w:sz="0" w:space="0" w:color="auto"/>
        <w:right w:val="none" w:sz="0" w:space="0" w:color="auto"/>
      </w:divBdr>
    </w:div>
    <w:div w:id="180898765">
      <w:bodyDiv w:val="1"/>
      <w:marLeft w:val="0"/>
      <w:marRight w:val="0"/>
      <w:marTop w:val="0"/>
      <w:marBottom w:val="0"/>
      <w:divBdr>
        <w:top w:val="none" w:sz="0" w:space="0" w:color="auto"/>
        <w:left w:val="none" w:sz="0" w:space="0" w:color="auto"/>
        <w:bottom w:val="none" w:sz="0" w:space="0" w:color="auto"/>
        <w:right w:val="none" w:sz="0" w:space="0" w:color="auto"/>
      </w:divBdr>
    </w:div>
    <w:div w:id="182323476">
      <w:bodyDiv w:val="1"/>
      <w:marLeft w:val="0"/>
      <w:marRight w:val="0"/>
      <w:marTop w:val="0"/>
      <w:marBottom w:val="0"/>
      <w:divBdr>
        <w:top w:val="none" w:sz="0" w:space="0" w:color="auto"/>
        <w:left w:val="none" w:sz="0" w:space="0" w:color="auto"/>
        <w:bottom w:val="none" w:sz="0" w:space="0" w:color="auto"/>
        <w:right w:val="none" w:sz="0" w:space="0" w:color="auto"/>
      </w:divBdr>
      <w:divsChild>
        <w:div w:id="337079160">
          <w:marLeft w:val="0"/>
          <w:marRight w:val="0"/>
          <w:marTop w:val="0"/>
          <w:marBottom w:val="0"/>
          <w:divBdr>
            <w:top w:val="none" w:sz="0" w:space="0" w:color="auto"/>
            <w:left w:val="none" w:sz="0" w:space="0" w:color="auto"/>
            <w:bottom w:val="none" w:sz="0" w:space="0" w:color="auto"/>
            <w:right w:val="none" w:sz="0" w:space="0" w:color="auto"/>
          </w:divBdr>
        </w:div>
      </w:divsChild>
    </w:div>
    <w:div w:id="193278256">
      <w:bodyDiv w:val="1"/>
      <w:marLeft w:val="0"/>
      <w:marRight w:val="0"/>
      <w:marTop w:val="0"/>
      <w:marBottom w:val="0"/>
      <w:divBdr>
        <w:top w:val="none" w:sz="0" w:space="0" w:color="auto"/>
        <w:left w:val="none" w:sz="0" w:space="0" w:color="auto"/>
        <w:bottom w:val="none" w:sz="0" w:space="0" w:color="auto"/>
        <w:right w:val="none" w:sz="0" w:space="0" w:color="auto"/>
      </w:divBdr>
    </w:div>
    <w:div w:id="193621619">
      <w:bodyDiv w:val="1"/>
      <w:marLeft w:val="0"/>
      <w:marRight w:val="0"/>
      <w:marTop w:val="0"/>
      <w:marBottom w:val="0"/>
      <w:divBdr>
        <w:top w:val="none" w:sz="0" w:space="0" w:color="auto"/>
        <w:left w:val="none" w:sz="0" w:space="0" w:color="auto"/>
        <w:bottom w:val="none" w:sz="0" w:space="0" w:color="auto"/>
        <w:right w:val="none" w:sz="0" w:space="0" w:color="auto"/>
      </w:divBdr>
    </w:div>
    <w:div w:id="198974506">
      <w:bodyDiv w:val="1"/>
      <w:marLeft w:val="0"/>
      <w:marRight w:val="0"/>
      <w:marTop w:val="0"/>
      <w:marBottom w:val="0"/>
      <w:divBdr>
        <w:top w:val="none" w:sz="0" w:space="0" w:color="auto"/>
        <w:left w:val="none" w:sz="0" w:space="0" w:color="auto"/>
        <w:bottom w:val="none" w:sz="0" w:space="0" w:color="auto"/>
        <w:right w:val="none" w:sz="0" w:space="0" w:color="auto"/>
      </w:divBdr>
    </w:div>
    <w:div w:id="203367801">
      <w:bodyDiv w:val="1"/>
      <w:marLeft w:val="0"/>
      <w:marRight w:val="0"/>
      <w:marTop w:val="0"/>
      <w:marBottom w:val="0"/>
      <w:divBdr>
        <w:top w:val="none" w:sz="0" w:space="0" w:color="auto"/>
        <w:left w:val="none" w:sz="0" w:space="0" w:color="auto"/>
        <w:bottom w:val="none" w:sz="0" w:space="0" w:color="auto"/>
        <w:right w:val="none" w:sz="0" w:space="0" w:color="auto"/>
      </w:divBdr>
    </w:div>
    <w:div w:id="231043032">
      <w:bodyDiv w:val="1"/>
      <w:marLeft w:val="0"/>
      <w:marRight w:val="0"/>
      <w:marTop w:val="0"/>
      <w:marBottom w:val="0"/>
      <w:divBdr>
        <w:top w:val="none" w:sz="0" w:space="0" w:color="auto"/>
        <w:left w:val="none" w:sz="0" w:space="0" w:color="auto"/>
        <w:bottom w:val="none" w:sz="0" w:space="0" w:color="auto"/>
        <w:right w:val="none" w:sz="0" w:space="0" w:color="auto"/>
      </w:divBdr>
      <w:divsChild>
        <w:div w:id="801733040">
          <w:marLeft w:val="0"/>
          <w:marRight w:val="0"/>
          <w:marTop w:val="0"/>
          <w:marBottom w:val="0"/>
          <w:divBdr>
            <w:top w:val="none" w:sz="0" w:space="0" w:color="auto"/>
            <w:left w:val="none" w:sz="0" w:space="0" w:color="auto"/>
            <w:bottom w:val="none" w:sz="0" w:space="0" w:color="auto"/>
            <w:right w:val="none" w:sz="0" w:space="0" w:color="auto"/>
          </w:divBdr>
        </w:div>
      </w:divsChild>
    </w:div>
    <w:div w:id="231698766">
      <w:bodyDiv w:val="1"/>
      <w:marLeft w:val="0"/>
      <w:marRight w:val="0"/>
      <w:marTop w:val="0"/>
      <w:marBottom w:val="0"/>
      <w:divBdr>
        <w:top w:val="none" w:sz="0" w:space="0" w:color="auto"/>
        <w:left w:val="none" w:sz="0" w:space="0" w:color="auto"/>
        <w:bottom w:val="none" w:sz="0" w:space="0" w:color="auto"/>
        <w:right w:val="none" w:sz="0" w:space="0" w:color="auto"/>
      </w:divBdr>
    </w:div>
    <w:div w:id="238175435">
      <w:bodyDiv w:val="1"/>
      <w:marLeft w:val="0"/>
      <w:marRight w:val="0"/>
      <w:marTop w:val="0"/>
      <w:marBottom w:val="0"/>
      <w:divBdr>
        <w:top w:val="none" w:sz="0" w:space="0" w:color="auto"/>
        <w:left w:val="none" w:sz="0" w:space="0" w:color="auto"/>
        <w:bottom w:val="none" w:sz="0" w:space="0" w:color="auto"/>
        <w:right w:val="none" w:sz="0" w:space="0" w:color="auto"/>
      </w:divBdr>
    </w:div>
    <w:div w:id="238946119">
      <w:bodyDiv w:val="1"/>
      <w:marLeft w:val="0"/>
      <w:marRight w:val="0"/>
      <w:marTop w:val="0"/>
      <w:marBottom w:val="0"/>
      <w:divBdr>
        <w:top w:val="none" w:sz="0" w:space="0" w:color="auto"/>
        <w:left w:val="none" w:sz="0" w:space="0" w:color="auto"/>
        <w:bottom w:val="none" w:sz="0" w:space="0" w:color="auto"/>
        <w:right w:val="none" w:sz="0" w:space="0" w:color="auto"/>
      </w:divBdr>
    </w:div>
    <w:div w:id="252318681">
      <w:bodyDiv w:val="1"/>
      <w:marLeft w:val="0"/>
      <w:marRight w:val="0"/>
      <w:marTop w:val="0"/>
      <w:marBottom w:val="0"/>
      <w:divBdr>
        <w:top w:val="none" w:sz="0" w:space="0" w:color="auto"/>
        <w:left w:val="none" w:sz="0" w:space="0" w:color="auto"/>
        <w:bottom w:val="none" w:sz="0" w:space="0" w:color="auto"/>
        <w:right w:val="none" w:sz="0" w:space="0" w:color="auto"/>
      </w:divBdr>
    </w:div>
    <w:div w:id="260576187">
      <w:bodyDiv w:val="1"/>
      <w:marLeft w:val="0"/>
      <w:marRight w:val="0"/>
      <w:marTop w:val="0"/>
      <w:marBottom w:val="0"/>
      <w:divBdr>
        <w:top w:val="none" w:sz="0" w:space="0" w:color="auto"/>
        <w:left w:val="none" w:sz="0" w:space="0" w:color="auto"/>
        <w:bottom w:val="none" w:sz="0" w:space="0" w:color="auto"/>
        <w:right w:val="none" w:sz="0" w:space="0" w:color="auto"/>
      </w:divBdr>
      <w:divsChild>
        <w:div w:id="131170016">
          <w:marLeft w:val="0"/>
          <w:marRight w:val="0"/>
          <w:marTop w:val="0"/>
          <w:marBottom w:val="0"/>
          <w:divBdr>
            <w:top w:val="none" w:sz="0" w:space="0" w:color="auto"/>
            <w:left w:val="none" w:sz="0" w:space="0" w:color="auto"/>
            <w:bottom w:val="none" w:sz="0" w:space="0" w:color="auto"/>
            <w:right w:val="none" w:sz="0" w:space="0" w:color="auto"/>
          </w:divBdr>
        </w:div>
      </w:divsChild>
    </w:div>
    <w:div w:id="260912546">
      <w:bodyDiv w:val="1"/>
      <w:marLeft w:val="0"/>
      <w:marRight w:val="0"/>
      <w:marTop w:val="0"/>
      <w:marBottom w:val="0"/>
      <w:divBdr>
        <w:top w:val="none" w:sz="0" w:space="0" w:color="auto"/>
        <w:left w:val="none" w:sz="0" w:space="0" w:color="auto"/>
        <w:bottom w:val="none" w:sz="0" w:space="0" w:color="auto"/>
        <w:right w:val="none" w:sz="0" w:space="0" w:color="auto"/>
      </w:divBdr>
    </w:div>
    <w:div w:id="267127226">
      <w:bodyDiv w:val="1"/>
      <w:marLeft w:val="0"/>
      <w:marRight w:val="0"/>
      <w:marTop w:val="0"/>
      <w:marBottom w:val="0"/>
      <w:divBdr>
        <w:top w:val="none" w:sz="0" w:space="0" w:color="auto"/>
        <w:left w:val="none" w:sz="0" w:space="0" w:color="auto"/>
        <w:bottom w:val="none" w:sz="0" w:space="0" w:color="auto"/>
        <w:right w:val="none" w:sz="0" w:space="0" w:color="auto"/>
      </w:divBdr>
      <w:divsChild>
        <w:div w:id="1662007691">
          <w:marLeft w:val="0"/>
          <w:marRight w:val="0"/>
          <w:marTop w:val="0"/>
          <w:marBottom w:val="0"/>
          <w:divBdr>
            <w:top w:val="none" w:sz="0" w:space="0" w:color="auto"/>
            <w:left w:val="none" w:sz="0" w:space="0" w:color="auto"/>
            <w:bottom w:val="none" w:sz="0" w:space="0" w:color="auto"/>
            <w:right w:val="none" w:sz="0" w:space="0" w:color="auto"/>
          </w:divBdr>
        </w:div>
      </w:divsChild>
    </w:div>
    <w:div w:id="267664966">
      <w:bodyDiv w:val="1"/>
      <w:marLeft w:val="0"/>
      <w:marRight w:val="0"/>
      <w:marTop w:val="0"/>
      <w:marBottom w:val="0"/>
      <w:divBdr>
        <w:top w:val="none" w:sz="0" w:space="0" w:color="auto"/>
        <w:left w:val="none" w:sz="0" w:space="0" w:color="auto"/>
        <w:bottom w:val="none" w:sz="0" w:space="0" w:color="auto"/>
        <w:right w:val="none" w:sz="0" w:space="0" w:color="auto"/>
      </w:divBdr>
    </w:div>
    <w:div w:id="274408490">
      <w:bodyDiv w:val="1"/>
      <w:marLeft w:val="0"/>
      <w:marRight w:val="0"/>
      <w:marTop w:val="0"/>
      <w:marBottom w:val="0"/>
      <w:divBdr>
        <w:top w:val="none" w:sz="0" w:space="0" w:color="auto"/>
        <w:left w:val="none" w:sz="0" w:space="0" w:color="auto"/>
        <w:bottom w:val="none" w:sz="0" w:space="0" w:color="auto"/>
        <w:right w:val="none" w:sz="0" w:space="0" w:color="auto"/>
      </w:divBdr>
    </w:div>
    <w:div w:id="275068968">
      <w:bodyDiv w:val="1"/>
      <w:marLeft w:val="0"/>
      <w:marRight w:val="0"/>
      <w:marTop w:val="0"/>
      <w:marBottom w:val="0"/>
      <w:divBdr>
        <w:top w:val="none" w:sz="0" w:space="0" w:color="auto"/>
        <w:left w:val="none" w:sz="0" w:space="0" w:color="auto"/>
        <w:bottom w:val="none" w:sz="0" w:space="0" w:color="auto"/>
        <w:right w:val="none" w:sz="0" w:space="0" w:color="auto"/>
      </w:divBdr>
    </w:div>
    <w:div w:id="287203066">
      <w:bodyDiv w:val="1"/>
      <w:marLeft w:val="0"/>
      <w:marRight w:val="0"/>
      <w:marTop w:val="0"/>
      <w:marBottom w:val="0"/>
      <w:divBdr>
        <w:top w:val="none" w:sz="0" w:space="0" w:color="auto"/>
        <w:left w:val="none" w:sz="0" w:space="0" w:color="auto"/>
        <w:bottom w:val="none" w:sz="0" w:space="0" w:color="auto"/>
        <w:right w:val="none" w:sz="0" w:space="0" w:color="auto"/>
      </w:divBdr>
      <w:divsChild>
        <w:div w:id="1681003362">
          <w:marLeft w:val="0"/>
          <w:marRight w:val="0"/>
          <w:marTop w:val="0"/>
          <w:marBottom w:val="0"/>
          <w:divBdr>
            <w:top w:val="none" w:sz="0" w:space="0" w:color="auto"/>
            <w:left w:val="none" w:sz="0" w:space="0" w:color="auto"/>
            <w:bottom w:val="none" w:sz="0" w:space="0" w:color="auto"/>
            <w:right w:val="none" w:sz="0" w:space="0" w:color="auto"/>
          </w:divBdr>
        </w:div>
      </w:divsChild>
    </w:div>
    <w:div w:id="295792600">
      <w:bodyDiv w:val="1"/>
      <w:marLeft w:val="0"/>
      <w:marRight w:val="0"/>
      <w:marTop w:val="0"/>
      <w:marBottom w:val="0"/>
      <w:divBdr>
        <w:top w:val="none" w:sz="0" w:space="0" w:color="auto"/>
        <w:left w:val="none" w:sz="0" w:space="0" w:color="auto"/>
        <w:bottom w:val="none" w:sz="0" w:space="0" w:color="auto"/>
        <w:right w:val="none" w:sz="0" w:space="0" w:color="auto"/>
      </w:divBdr>
    </w:div>
    <w:div w:id="308363331">
      <w:bodyDiv w:val="1"/>
      <w:marLeft w:val="0"/>
      <w:marRight w:val="0"/>
      <w:marTop w:val="0"/>
      <w:marBottom w:val="0"/>
      <w:divBdr>
        <w:top w:val="none" w:sz="0" w:space="0" w:color="auto"/>
        <w:left w:val="none" w:sz="0" w:space="0" w:color="auto"/>
        <w:bottom w:val="none" w:sz="0" w:space="0" w:color="auto"/>
        <w:right w:val="none" w:sz="0" w:space="0" w:color="auto"/>
      </w:divBdr>
    </w:div>
    <w:div w:id="309673100">
      <w:bodyDiv w:val="1"/>
      <w:marLeft w:val="0"/>
      <w:marRight w:val="0"/>
      <w:marTop w:val="0"/>
      <w:marBottom w:val="0"/>
      <w:divBdr>
        <w:top w:val="none" w:sz="0" w:space="0" w:color="auto"/>
        <w:left w:val="none" w:sz="0" w:space="0" w:color="auto"/>
        <w:bottom w:val="none" w:sz="0" w:space="0" w:color="auto"/>
        <w:right w:val="none" w:sz="0" w:space="0" w:color="auto"/>
      </w:divBdr>
    </w:div>
    <w:div w:id="310326137">
      <w:bodyDiv w:val="1"/>
      <w:marLeft w:val="0"/>
      <w:marRight w:val="0"/>
      <w:marTop w:val="0"/>
      <w:marBottom w:val="0"/>
      <w:divBdr>
        <w:top w:val="none" w:sz="0" w:space="0" w:color="auto"/>
        <w:left w:val="none" w:sz="0" w:space="0" w:color="auto"/>
        <w:bottom w:val="none" w:sz="0" w:space="0" w:color="auto"/>
        <w:right w:val="none" w:sz="0" w:space="0" w:color="auto"/>
      </w:divBdr>
      <w:divsChild>
        <w:div w:id="1910649126">
          <w:marLeft w:val="0"/>
          <w:marRight w:val="0"/>
          <w:marTop w:val="0"/>
          <w:marBottom w:val="0"/>
          <w:divBdr>
            <w:top w:val="none" w:sz="0" w:space="0" w:color="auto"/>
            <w:left w:val="none" w:sz="0" w:space="0" w:color="auto"/>
            <w:bottom w:val="none" w:sz="0" w:space="0" w:color="auto"/>
            <w:right w:val="none" w:sz="0" w:space="0" w:color="auto"/>
          </w:divBdr>
        </w:div>
      </w:divsChild>
    </w:div>
    <w:div w:id="311100726">
      <w:bodyDiv w:val="1"/>
      <w:marLeft w:val="0"/>
      <w:marRight w:val="0"/>
      <w:marTop w:val="0"/>
      <w:marBottom w:val="0"/>
      <w:divBdr>
        <w:top w:val="none" w:sz="0" w:space="0" w:color="auto"/>
        <w:left w:val="none" w:sz="0" w:space="0" w:color="auto"/>
        <w:bottom w:val="none" w:sz="0" w:space="0" w:color="auto"/>
        <w:right w:val="none" w:sz="0" w:space="0" w:color="auto"/>
      </w:divBdr>
      <w:divsChild>
        <w:div w:id="432895905">
          <w:marLeft w:val="0"/>
          <w:marRight w:val="0"/>
          <w:marTop w:val="0"/>
          <w:marBottom w:val="0"/>
          <w:divBdr>
            <w:top w:val="none" w:sz="0" w:space="0" w:color="auto"/>
            <w:left w:val="none" w:sz="0" w:space="0" w:color="auto"/>
            <w:bottom w:val="none" w:sz="0" w:space="0" w:color="auto"/>
            <w:right w:val="none" w:sz="0" w:space="0" w:color="auto"/>
          </w:divBdr>
        </w:div>
      </w:divsChild>
    </w:div>
    <w:div w:id="312833723">
      <w:bodyDiv w:val="1"/>
      <w:marLeft w:val="0"/>
      <w:marRight w:val="0"/>
      <w:marTop w:val="0"/>
      <w:marBottom w:val="0"/>
      <w:divBdr>
        <w:top w:val="none" w:sz="0" w:space="0" w:color="auto"/>
        <w:left w:val="none" w:sz="0" w:space="0" w:color="auto"/>
        <w:bottom w:val="none" w:sz="0" w:space="0" w:color="auto"/>
        <w:right w:val="none" w:sz="0" w:space="0" w:color="auto"/>
      </w:divBdr>
      <w:divsChild>
        <w:div w:id="1404257489">
          <w:marLeft w:val="0"/>
          <w:marRight w:val="0"/>
          <w:marTop w:val="0"/>
          <w:marBottom w:val="0"/>
          <w:divBdr>
            <w:top w:val="none" w:sz="0" w:space="0" w:color="auto"/>
            <w:left w:val="none" w:sz="0" w:space="0" w:color="auto"/>
            <w:bottom w:val="none" w:sz="0" w:space="0" w:color="auto"/>
            <w:right w:val="none" w:sz="0" w:space="0" w:color="auto"/>
          </w:divBdr>
        </w:div>
      </w:divsChild>
    </w:div>
    <w:div w:id="323896654">
      <w:bodyDiv w:val="1"/>
      <w:marLeft w:val="0"/>
      <w:marRight w:val="0"/>
      <w:marTop w:val="0"/>
      <w:marBottom w:val="0"/>
      <w:divBdr>
        <w:top w:val="none" w:sz="0" w:space="0" w:color="auto"/>
        <w:left w:val="none" w:sz="0" w:space="0" w:color="auto"/>
        <w:bottom w:val="none" w:sz="0" w:space="0" w:color="auto"/>
        <w:right w:val="none" w:sz="0" w:space="0" w:color="auto"/>
      </w:divBdr>
    </w:div>
    <w:div w:id="327943583">
      <w:bodyDiv w:val="1"/>
      <w:marLeft w:val="0"/>
      <w:marRight w:val="0"/>
      <w:marTop w:val="0"/>
      <w:marBottom w:val="0"/>
      <w:divBdr>
        <w:top w:val="none" w:sz="0" w:space="0" w:color="auto"/>
        <w:left w:val="none" w:sz="0" w:space="0" w:color="auto"/>
        <w:bottom w:val="none" w:sz="0" w:space="0" w:color="auto"/>
        <w:right w:val="none" w:sz="0" w:space="0" w:color="auto"/>
      </w:divBdr>
    </w:div>
    <w:div w:id="334504036">
      <w:bodyDiv w:val="1"/>
      <w:marLeft w:val="0"/>
      <w:marRight w:val="0"/>
      <w:marTop w:val="0"/>
      <w:marBottom w:val="0"/>
      <w:divBdr>
        <w:top w:val="none" w:sz="0" w:space="0" w:color="auto"/>
        <w:left w:val="none" w:sz="0" w:space="0" w:color="auto"/>
        <w:bottom w:val="none" w:sz="0" w:space="0" w:color="auto"/>
        <w:right w:val="none" w:sz="0" w:space="0" w:color="auto"/>
      </w:divBdr>
    </w:div>
    <w:div w:id="344744409">
      <w:bodyDiv w:val="1"/>
      <w:marLeft w:val="0"/>
      <w:marRight w:val="0"/>
      <w:marTop w:val="0"/>
      <w:marBottom w:val="0"/>
      <w:divBdr>
        <w:top w:val="none" w:sz="0" w:space="0" w:color="auto"/>
        <w:left w:val="none" w:sz="0" w:space="0" w:color="auto"/>
        <w:bottom w:val="none" w:sz="0" w:space="0" w:color="auto"/>
        <w:right w:val="none" w:sz="0" w:space="0" w:color="auto"/>
      </w:divBdr>
    </w:div>
    <w:div w:id="347219294">
      <w:bodyDiv w:val="1"/>
      <w:marLeft w:val="0"/>
      <w:marRight w:val="0"/>
      <w:marTop w:val="0"/>
      <w:marBottom w:val="0"/>
      <w:divBdr>
        <w:top w:val="none" w:sz="0" w:space="0" w:color="auto"/>
        <w:left w:val="none" w:sz="0" w:space="0" w:color="auto"/>
        <w:bottom w:val="none" w:sz="0" w:space="0" w:color="auto"/>
        <w:right w:val="none" w:sz="0" w:space="0" w:color="auto"/>
      </w:divBdr>
    </w:div>
    <w:div w:id="348795668">
      <w:bodyDiv w:val="1"/>
      <w:marLeft w:val="0"/>
      <w:marRight w:val="0"/>
      <w:marTop w:val="0"/>
      <w:marBottom w:val="0"/>
      <w:divBdr>
        <w:top w:val="none" w:sz="0" w:space="0" w:color="auto"/>
        <w:left w:val="none" w:sz="0" w:space="0" w:color="auto"/>
        <w:bottom w:val="none" w:sz="0" w:space="0" w:color="auto"/>
        <w:right w:val="none" w:sz="0" w:space="0" w:color="auto"/>
      </w:divBdr>
    </w:div>
    <w:div w:id="349647101">
      <w:bodyDiv w:val="1"/>
      <w:marLeft w:val="0"/>
      <w:marRight w:val="0"/>
      <w:marTop w:val="0"/>
      <w:marBottom w:val="0"/>
      <w:divBdr>
        <w:top w:val="none" w:sz="0" w:space="0" w:color="auto"/>
        <w:left w:val="none" w:sz="0" w:space="0" w:color="auto"/>
        <w:bottom w:val="none" w:sz="0" w:space="0" w:color="auto"/>
        <w:right w:val="none" w:sz="0" w:space="0" w:color="auto"/>
      </w:divBdr>
    </w:div>
    <w:div w:id="355810731">
      <w:bodyDiv w:val="1"/>
      <w:marLeft w:val="0"/>
      <w:marRight w:val="0"/>
      <w:marTop w:val="0"/>
      <w:marBottom w:val="0"/>
      <w:divBdr>
        <w:top w:val="none" w:sz="0" w:space="0" w:color="auto"/>
        <w:left w:val="none" w:sz="0" w:space="0" w:color="auto"/>
        <w:bottom w:val="none" w:sz="0" w:space="0" w:color="auto"/>
        <w:right w:val="none" w:sz="0" w:space="0" w:color="auto"/>
      </w:divBdr>
    </w:div>
    <w:div w:id="359672726">
      <w:bodyDiv w:val="1"/>
      <w:marLeft w:val="0"/>
      <w:marRight w:val="0"/>
      <w:marTop w:val="0"/>
      <w:marBottom w:val="0"/>
      <w:divBdr>
        <w:top w:val="none" w:sz="0" w:space="0" w:color="auto"/>
        <w:left w:val="none" w:sz="0" w:space="0" w:color="auto"/>
        <w:bottom w:val="none" w:sz="0" w:space="0" w:color="auto"/>
        <w:right w:val="none" w:sz="0" w:space="0" w:color="auto"/>
      </w:divBdr>
    </w:div>
    <w:div w:id="365179749">
      <w:bodyDiv w:val="1"/>
      <w:marLeft w:val="0"/>
      <w:marRight w:val="0"/>
      <w:marTop w:val="0"/>
      <w:marBottom w:val="0"/>
      <w:divBdr>
        <w:top w:val="none" w:sz="0" w:space="0" w:color="auto"/>
        <w:left w:val="none" w:sz="0" w:space="0" w:color="auto"/>
        <w:bottom w:val="none" w:sz="0" w:space="0" w:color="auto"/>
        <w:right w:val="none" w:sz="0" w:space="0" w:color="auto"/>
      </w:divBdr>
    </w:div>
    <w:div w:id="365326080">
      <w:bodyDiv w:val="1"/>
      <w:marLeft w:val="0"/>
      <w:marRight w:val="0"/>
      <w:marTop w:val="0"/>
      <w:marBottom w:val="0"/>
      <w:divBdr>
        <w:top w:val="none" w:sz="0" w:space="0" w:color="auto"/>
        <w:left w:val="none" w:sz="0" w:space="0" w:color="auto"/>
        <w:bottom w:val="none" w:sz="0" w:space="0" w:color="auto"/>
        <w:right w:val="none" w:sz="0" w:space="0" w:color="auto"/>
      </w:divBdr>
    </w:div>
    <w:div w:id="366375757">
      <w:bodyDiv w:val="1"/>
      <w:marLeft w:val="0"/>
      <w:marRight w:val="0"/>
      <w:marTop w:val="0"/>
      <w:marBottom w:val="0"/>
      <w:divBdr>
        <w:top w:val="none" w:sz="0" w:space="0" w:color="auto"/>
        <w:left w:val="none" w:sz="0" w:space="0" w:color="auto"/>
        <w:bottom w:val="none" w:sz="0" w:space="0" w:color="auto"/>
        <w:right w:val="none" w:sz="0" w:space="0" w:color="auto"/>
      </w:divBdr>
      <w:divsChild>
        <w:div w:id="1333951387">
          <w:marLeft w:val="0"/>
          <w:marRight w:val="0"/>
          <w:marTop w:val="0"/>
          <w:marBottom w:val="0"/>
          <w:divBdr>
            <w:top w:val="none" w:sz="0" w:space="0" w:color="auto"/>
            <w:left w:val="none" w:sz="0" w:space="0" w:color="auto"/>
            <w:bottom w:val="none" w:sz="0" w:space="0" w:color="auto"/>
            <w:right w:val="none" w:sz="0" w:space="0" w:color="auto"/>
          </w:divBdr>
        </w:div>
      </w:divsChild>
    </w:div>
    <w:div w:id="377828146">
      <w:bodyDiv w:val="1"/>
      <w:marLeft w:val="0"/>
      <w:marRight w:val="0"/>
      <w:marTop w:val="0"/>
      <w:marBottom w:val="0"/>
      <w:divBdr>
        <w:top w:val="none" w:sz="0" w:space="0" w:color="auto"/>
        <w:left w:val="none" w:sz="0" w:space="0" w:color="auto"/>
        <w:bottom w:val="none" w:sz="0" w:space="0" w:color="auto"/>
        <w:right w:val="none" w:sz="0" w:space="0" w:color="auto"/>
      </w:divBdr>
    </w:div>
    <w:div w:id="384912065">
      <w:bodyDiv w:val="1"/>
      <w:marLeft w:val="0"/>
      <w:marRight w:val="0"/>
      <w:marTop w:val="0"/>
      <w:marBottom w:val="0"/>
      <w:divBdr>
        <w:top w:val="none" w:sz="0" w:space="0" w:color="auto"/>
        <w:left w:val="none" w:sz="0" w:space="0" w:color="auto"/>
        <w:bottom w:val="none" w:sz="0" w:space="0" w:color="auto"/>
        <w:right w:val="none" w:sz="0" w:space="0" w:color="auto"/>
      </w:divBdr>
    </w:div>
    <w:div w:id="395520522">
      <w:bodyDiv w:val="1"/>
      <w:marLeft w:val="0"/>
      <w:marRight w:val="0"/>
      <w:marTop w:val="0"/>
      <w:marBottom w:val="0"/>
      <w:divBdr>
        <w:top w:val="none" w:sz="0" w:space="0" w:color="auto"/>
        <w:left w:val="none" w:sz="0" w:space="0" w:color="auto"/>
        <w:bottom w:val="none" w:sz="0" w:space="0" w:color="auto"/>
        <w:right w:val="none" w:sz="0" w:space="0" w:color="auto"/>
      </w:divBdr>
      <w:divsChild>
        <w:div w:id="95102022">
          <w:marLeft w:val="0"/>
          <w:marRight w:val="0"/>
          <w:marTop w:val="0"/>
          <w:marBottom w:val="0"/>
          <w:divBdr>
            <w:top w:val="none" w:sz="0" w:space="0" w:color="auto"/>
            <w:left w:val="none" w:sz="0" w:space="0" w:color="auto"/>
            <w:bottom w:val="none" w:sz="0" w:space="0" w:color="auto"/>
            <w:right w:val="none" w:sz="0" w:space="0" w:color="auto"/>
          </w:divBdr>
        </w:div>
      </w:divsChild>
    </w:div>
    <w:div w:id="402066082">
      <w:bodyDiv w:val="1"/>
      <w:marLeft w:val="0"/>
      <w:marRight w:val="0"/>
      <w:marTop w:val="0"/>
      <w:marBottom w:val="0"/>
      <w:divBdr>
        <w:top w:val="none" w:sz="0" w:space="0" w:color="auto"/>
        <w:left w:val="none" w:sz="0" w:space="0" w:color="auto"/>
        <w:bottom w:val="none" w:sz="0" w:space="0" w:color="auto"/>
        <w:right w:val="none" w:sz="0" w:space="0" w:color="auto"/>
      </w:divBdr>
    </w:div>
    <w:div w:id="402334876">
      <w:bodyDiv w:val="1"/>
      <w:marLeft w:val="0"/>
      <w:marRight w:val="0"/>
      <w:marTop w:val="0"/>
      <w:marBottom w:val="0"/>
      <w:divBdr>
        <w:top w:val="none" w:sz="0" w:space="0" w:color="auto"/>
        <w:left w:val="none" w:sz="0" w:space="0" w:color="auto"/>
        <w:bottom w:val="none" w:sz="0" w:space="0" w:color="auto"/>
        <w:right w:val="none" w:sz="0" w:space="0" w:color="auto"/>
      </w:divBdr>
    </w:div>
    <w:div w:id="402411749">
      <w:bodyDiv w:val="1"/>
      <w:marLeft w:val="0"/>
      <w:marRight w:val="0"/>
      <w:marTop w:val="0"/>
      <w:marBottom w:val="0"/>
      <w:divBdr>
        <w:top w:val="none" w:sz="0" w:space="0" w:color="auto"/>
        <w:left w:val="none" w:sz="0" w:space="0" w:color="auto"/>
        <w:bottom w:val="none" w:sz="0" w:space="0" w:color="auto"/>
        <w:right w:val="none" w:sz="0" w:space="0" w:color="auto"/>
      </w:divBdr>
    </w:div>
    <w:div w:id="403911992">
      <w:bodyDiv w:val="1"/>
      <w:marLeft w:val="0"/>
      <w:marRight w:val="0"/>
      <w:marTop w:val="0"/>
      <w:marBottom w:val="0"/>
      <w:divBdr>
        <w:top w:val="none" w:sz="0" w:space="0" w:color="auto"/>
        <w:left w:val="none" w:sz="0" w:space="0" w:color="auto"/>
        <w:bottom w:val="none" w:sz="0" w:space="0" w:color="auto"/>
        <w:right w:val="none" w:sz="0" w:space="0" w:color="auto"/>
      </w:divBdr>
    </w:div>
    <w:div w:id="408507587">
      <w:bodyDiv w:val="1"/>
      <w:marLeft w:val="0"/>
      <w:marRight w:val="0"/>
      <w:marTop w:val="0"/>
      <w:marBottom w:val="0"/>
      <w:divBdr>
        <w:top w:val="none" w:sz="0" w:space="0" w:color="auto"/>
        <w:left w:val="none" w:sz="0" w:space="0" w:color="auto"/>
        <w:bottom w:val="none" w:sz="0" w:space="0" w:color="auto"/>
        <w:right w:val="none" w:sz="0" w:space="0" w:color="auto"/>
      </w:divBdr>
      <w:divsChild>
        <w:div w:id="604271408">
          <w:marLeft w:val="0"/>
          <w:marRight w:val="0"/>
          <w:marTop w:val="0"/>
          <w:marBottom w:val="0"/>
          <w:divBdr>
            <w:top w:val="none" w:sz="0" w:space="0" w:color="auto"/>
            <w:left w:val="none" w:sz="0" w:space="0" w:color="auto"/>
            <w:bottom w:val="none" w:sz="0" w:space="0" w:color="auto"/>
            <w:right w:val="none" w:sz="0" w:space="0" w:color="auto"/>
          </w:divBdr>
        </w:div>
      </w:divsChild>
    </w:div>
    <w:div w:id="409304502">
      <w:bodyDiv w:val="1"/>
      <w:marLeft w:val="0"/>
      <w:marRight w:val="0"/>
      <w:marTop w:val="0"/>
      <w:marBottom w:val="0"/>
      <w:divBdr>
        <w:top w:val="none" w:sz="0" w:space="0" w:color="auto"/>
        <w:left w:val="none" w:sz="0" w:space="0" w:color="auto"/>
        <w:bottom w:val="none" w:sz="0" w:space="0" w:color="auto"/>
        <w:right w:val="none" w:sz="0" w:space="0" w:color="auto"/>
      </w:divBdr>
    </w:div>
    <w:div w:id="413211768">
      <w:bodyDiv w:val="1"/>
      <w:marLeft w:val="0"/>
      <w:marRight w:val="0"/>
      <w:marTop w:val="0"/>
      <w:marBottom w:val="0"/>
      <w:divBdr>
        <w:top w:val="none" w:sz="0" w:space="0" w:color="auto"/>
        <w:left w:val="none" w:sz="0" w:space="0" w:color="auto"/>
        <w:bottom w:val="none" w:sz="0" w:space="0" w:color="auto"/>
        <w:right w:val="none" w:sz="0" w:space="0" w:color="auto"/>
      </w:divBdr>
    </w:div>
    <w:div w:id="415254092">
      <w:bodyDiv w:val="1"/>
      <w:marLeft w:val="0"/>
      <w:marRight w:val="0"/>
      <w:marTop w:val="0"/>
      <w:marBottom w:val="0"/>
      <w:divBdr>
        <w:top w:val="none" w:sz="0" w:space="0" w:color="auto"/>
        <w:left w:val="none" w:sz="0" w:space="0" w:color="auto"/>
        <w:bottom w:val="none" w:sz="0" w:space="0" w:color="auto"/>
        <w:right w:val="none" w:sz="0" w:space="0" w:color="auto"/>
      </w:divBdr>
    </w:div>
    <w:div w:id="415980572">
      <w:bodyDiv w:val="1"/>
      <w:marLeft w:val="0"/>
      <w:marRight w:val="0"/>
      <w:marTop w:val="0"/>
      <w:marBottom w:val="0"/>
      <w:divBdr>
        <w:top w:val="none" w:sz="0" w:space="0" w:color="auto"/>
        <w:left w:val="none" w:sz="0" w:space="0" w:color="auto"/>
        <w:bottom w:val="none" w:sz="0" w:space="0" w:color="auto"/>
        <w:right w:val="none" w:sz="0" w:space="0" w:color="auto"/>
      </w:divBdr>
    </w:div>
    <w:div w:id="418453842">
      <w:bodyDiv w:val="1"/>
      <w:marLeft w:val="0"/>
      <w:marRight w:val="0"/>
      <w:marTop w:val="0"/>
      <w:marBottom w:val="0"/>
      <w:divBdr>
        <w:top w:val="none" w:sz="0" w:space="0" w:color="auto"/>
        <w:left w:val="none" w:sz="0" w:space="0" w:color="auto"/>
        <w:bottom w:val="none" w:sz="0" w:space="0" w:color="auto"/>
        <w:right w:val="none" w:sz="0" w:space="0" w:color="auto"/>
      </w:divBdr>
    </w:div>
    <w:div w:id="420443997">
      <w:bodyDiv w:val="1"/>
      <w:marLeft w:val="0"/>
      <w:marRight w:val="0"/>
      <w:marTop w:val="0"/>
      <w:marBottom w:val="0"/>
      <w:divBdr>
        <w:top w:val="none" w:sz="0" w:space="0" w:color="auto"/>
        <w:left w:val="none" w:sz="0" w:space="0" w:color="auto"/>
        <w:bottom w:val="none" w:sz="0" w:space="0" w:color="auto"/>
        <w:right w:val="none" w:sz="0" w:space="0" w:color="auto"/>
      </w:divBdr>
    </w:div>
    <w:div w:id="459498393">
      <w:bodyDiv w:val="1"/>
      <w:marLeft w:val="0"/>
      <w:marRight w:val="0"/>
      <w:marTop w:val="0"/>
      <w:marBottom w:val="0"/>
      <w:divBdr>
        <w:top w:val="none" w:sz="0" w:space="0" w:color="auto"/>
        <w:left w:val="none" w:sz="0" w:space="0" w:color="auto"/>
        <w:bottom w:val="none" w:sz="0" w:space="0" w:color="auto"/>
        <w:right w:val="none" w:sz="0" w:space="0" w:color="auto"/>
      </w:divBdr>
      <w:divsChild>
        <w:div w:id="374890383">
          <w:marLeft w:val="0"/>
          <w:marRight w:val="0"/>
          <w:marTop w:val="0"/>
          <w:marBottom w:val="0"/>
          <w:divBdr>
            <w:top w:val="none" w:sz="0" w:space="0" w:color="auto"/>
            <w:left w:val="none" w:sz="0" w:space="0" w:color="auto"/>
            <w:bottom w:val="none" w:sz="0" w:space="0" w:color="auto"/>
            <w:right w:val="none" w:sz="0" w:space="0" w:color="auto"/>
          </w:divBdr>
        </w:div>
      </w:divsChild>
    </w:div>
    <w:div w:id="470945983">
      <w:bodyDiv w:val="1"/>
      <w:marLeft w:val="0"/>
      <w:marRight w:val="0"/>
      <w:marTop w:val="0"/>
      <w:marBottom w:val="0"/>
      <w:divBdr>
        <w:top w:val="none" w:sz="0" w:space="0" w:color="auto"/>
        <w:left w:val="none" w:sz="0" w:space="0" w:color="auto"/>
        <w:bottom w:val="none" w:sz="0" w:space="0" w:color="auto"/>
        <w:right w:val="none" w:sz="0" w:space="0" w:color="auto"/>
      </w:divBdr>
    </w:div>
    <w:div w:id="475949453">
      <w:bodyDiv w:val="1"/>
      <w:marLeft w:val="0"/>
      <w:marRight w:val="0"/>
      <w:marTop w:val="0"/>
      <w:marBottom w:val="0"/>
      <w:divBdr>
        <w:top w:val="none" w:sz="0" w:space="0" w:color="auto"/>
        <w:left w:val="none" w:sz="0" w:space="0" w:color="auto"/>
        <w:bottom w:val="none" w:sz="0" w:space="0" w:color="auto"/>
        <w:right w:val="none" w:sz="0" w:space="0" w:color="auto"/>
      </w:divBdr>
    </w:div>
    <w:div w:id="476267792">
      <w:bodyDiv w:val="1"/>
      <w:marLeft w:val="0"/>
      <w:marRight w:val="0"/>
      <w:marTop w:val="0"/>
      <w:marBottom w:val="0"/>
      <w:divBdr>
        <w:top w:val="none" w:sz="0" w:space="0" w:color="auto"/>
        <w:left w:val="none" w:sz="0" w:space="0" w:color="auto"/>
        <w:bottom w:val="none" w:sz="0" w:space="0" w:color="auto"/>
        <w:right w:val="none" w:sz="0" w:space="0" w:color="auto"/>
      </w:divBdr>
    </w:div>
    <w:div w:id="482701716">
      <w:bodyDiv w:val="1"/>
      <w:marLeft w:val="0"/>
      <w:marRight w:val="0"/>
      <w:marTop w:val="0"/>
      <w:marBottom w:val="0"/>
      <w:divBdr>
        <w:top w:val="none" w:sz="0" w:space="0" w:color="auto"/>
        <w:left w:val="none" w:sz="0" w:space="0" w:color="auto"/>
        <w:bottom w:val="none" w:sz="0" w:space="0" w:color="auto"/>
        <w:right w:val="none" w:sz="0" w:space="0" w:color="auto"/>
      </w:divBdr>
    </w:div>
    <w:div w:id="483350314">
      <w:bodyDiv w:val="1"/>
      <w:marLeft w:val="0"/>
      <w:marRight w:val="0"/>
      <w:marTop w:val="0"/>
      <w:marBottom w:val="0"/>
      <w:divBdr>
        <w:top w:val="none" w:sz="0" w:space="0" w:color="auto"/>
        <w:left w:val="none" w:sz="0" w:space="0" w:color="auto"/>
        <w:bottom w:val="none" w:sz="0" w:space="0" w:color="auto"/>
        <w:right w:val="none" w:sz="0" w:space="0" w:color="auto"/>
      </w:divBdr>
    </w:div>
    <w:div w:id="490298045">
      <w:bodyDiv w:val="1"/>
      <w:marLeft w:val="0"/>
      <w:marRight w:val="0"/>
      <w:marTop w:val="0"/>
      <w:marBottom w:val="0"/>
      <w:divBdr>
        <w:top w:val="none" w:sz="0" w:space="0" w:color="auto"/>
        <w:left w:val="none" w:sz="0" w:space="0" w:color="auto"/>
        <w:bottom w:val="none" w:sz="0" w:space="0" w:color="auto"/>
        <w:right w:val="none" w:sz="0" w:space="0" w:color="auto"/>
      </w:divBdr>
    </w:div>
    <w:div w:id="499008600">
      <w:bodyDiv w:val="1"/>
      <w:marLeft w:val="0"/>
      <w:marRight w:val="0"/>
      <w:marTop w:val="0"/>
      <w:marBottom w:val="0"/>
      <w:divBdr>
        <w:top w:val="none" w:sz="0" w:space="0" w:color="auto"/>
        <w:left w:val="none" w:sz="0" w:space="0" w:color="auto"/>
        <w:bottom w:val="none" w:sz="0" w:space="0" w:color="auto"/>
        <w:right w:val="none" w:sz="0" w:space="0" w:color="auto"/>
      </w:divBdr>
      <w:divsChild>
        <w:div w:id="1402170610">
          <w:marLeft w:val="0"/>
          <w:marRight w:val="0"/>
          <w:marTop w:val="0"/>
          <w:marBottom w:val="0"/>
          <w:divBdr>
            <w:top w:val="none" w:sz="0" w:space="0" w:color="auto"/>
            <w:left w:val="none" w:sz="0" w:space="0" w:color="auto"/>
            <w:bottom w:val="none" w:sz="0" w:space="0" w:color="auto"/>
            <w:right w:val="none" w:sz="0" w:space="0" w:color="auto"/>
          </w:divBdr>
        </w:div>
      </w:divsChild>
    </w:div>
    <w:div w:id="500127284">
      <w:bodyDiv w:val="1"/>
      <w:marLeft w:val="0"/>
      <w:marRight w:val="0"/>
      <w:marTop w:val="0"/>
      <w:marBottom w:val="0"/>
      <w:divBdr>
        <w:top w:val="none" w:sz="0" w:space="0" w:color="auto"/>
        <w:left w:val="none" w:sz="0" w:space="0" w:color="auto"/>
        <w:bottom w:val="none" w:sz="0" w:space="0" w:color="auto"/>
        <w:right w:val="none" w:sz="0" w:space="0" w:color="auto"/>
      </w:divBdr>
    </w:div>
    <w:div w:id="500242042">
      <w:bodyDiv w:val="1"/>
      <w:marLeft w:val="0"/>
      <w:marRight w:val="0"/>
      <w:marTop w:val="0"/>
      <w:marBottom w:val="0"/>
      <w:divBdr>
        <w:top w:val="none" w:sz="0" w:space="0" w:color="auto"/>
        <w:left w:val="none" w:sz="0" w:space="0" w:color="auto"/>
        <w:bottom w:val="none" w:sz="0" w:space="0" w:color="auto"/>
        <w:right w:val="none" w:sz="0" w:space="0" w:color="auto"/>
      </w:divBdr>
    </w:div>
    <w:div w:id="508638311">
      <w:bodyDiv w:val="1"/>
      <w:marLeft w:val="0"/>
      <w:marRight w:val="0"/>
      <w:marTop w:val="0"/>
      <w:marBottom w:val="0"/>
      <w:divBdr>
        <w:top w:val="none" w:sz="0" w:space="0" w:color="auto"/>
        <w:left w:val="none" w:sz="0" w:space="0" w:color="auto"/>
        <w:bottom w:val="none" w:sz="0" w:space="0" w:color="auto"/>
        <w:right w:val="none" w:sz="0" w:space="0" w:color="auto"/>
      </w:divBdr>
    </w:div>
    <w:div w:id="509217583">
      <w:bodyDiv w:val="1"/>
      <w:marLeft w:val="0"/>
      <w:marRight w:val="0"/>
      <w:marTop w:val="0"/>
      <w:marBottom w:val="0"/>
      <w:divBdr>
        <w:top w:val="none" w:sz="0" w:space="0" w:color="auto"/>
        <w:left w:val="none" w:sz="0" w:space="0" w:color="auto"/>
        <w:bottom w:val="none" w:sz="0" w:space="0" w:color="auto"/>
        <w:right w:val="none" w:sz="0" w:space="0" w:color="auto"/>
      </w:divBdr>
    </w:div>
    <w:div w:id="510216800">
      <w:bodyDiv w:val="1"/>
      <w:marLeft w:val="0"/>
      <w:marRight w:val="0"/>
      <w:marTop w:val="0"/>
      <w:marBottom w:val="0"/>
      <w:divBdr>
        <w:top w:val="none" w:sz="0" w:space="0" w:color="auto"/>
        <w:left w:val="none" w:sz="0" w:space="0" w:color="auto"/>
        <w:bottom w:val="none" w:sz="0" w:space="0" w:color="auto"/>
        <w:right w:val="none" w:sz="0" w:space="0" w:color="auto"/>
      </w:divBdr>
    </w:div>
    <w:div w:id="510532712">
      <w:bodyDiv w:val="1"/>
      <w:marLeft w:val="0"/>
      <w:marRight w:val="0"/>
      <w:marTop w:val="0"/>
      <w:marBottom w:val="0"/>
      <w:divBdr>
        <w:top w:val="none" w:sz="0" w:space="0" w:color="auto"/>
        <w:left w:val="none" w:sz="0" w:space="0" w:color="auto"/>
        <w:bottom w:val="none" w:sz="0" w:space="0" w:color="auto"/>
        <w:right w:val="none" w:sz="0" w:space="0" w:color="auto"/>
      </w:divBdr>
    </w:div>
    <w:div w:id="515121194">
      <w:bodyDiv w:val="1"/>
      <w:marLeft w:val="0"/>
      <w:marRight w:val="0"/>
      <w:marTop w:val="0"/>
      <w:marBottom w:val="0"/>
      <w:divBdr>
        <w:top w:val="none" w:sz="0" w:space="0" w:color="auto"/>
        <w:left w:val="none" w:sz="0" w:space="0" w:color="auto"/>
        <w:bottom w:val="none" w:sz="0" w:space="0" w:color="auto"/>
        <w:right w:val="none" w:sz="0" w:space="0" w:color="auto"/>
      </w:divBdr>
    </w:div>
    <w:div w:id="522210901">
      <w:bodyDiv w:val="1"/>
      <w:marLeft w:val="0"/>
      <w:marRight w:val="0"/>
      <w:marTop w:val="0"/>
      <w:marBottom w:val="0"/>
      <w:divBdr>
        <w:top w:val="none" w:sz="0" w:space="0" w:color="auto"/>
        <w:left w:val="none" w:sz="0" w:space="0" w:color="auto"/>
        <w:bottom w:val="none" w:sz="0" w:space="0" w:color="auto"/>
        <w:right w:val="none" w:sz="0" w:space="0" w:color="auto"/>
      </w:divBdr>
      <w:divsChild>
        <w:div w:id="495609771">
          <w:marLeft w:val="0"/>
          <w:marRight w:val="0"/>
          <w:marTop w:val="0"/>
          <w:marBottom w:val="0"/>
          <w:divBdr>
            <w:top w:val="none" w:sz="0" w:space="0" w:color="auto"/>
            <w:left w:val="none" w:sz="0" w:space="0" w:color="auto"/>
            <w:bottom w:val="none" w:sz="0" w:space="0" w:color="auto"/>
            <w:right w:val="none" w:sz="0" w:space="0" w:color="auto"/>
          </w:divBdr>
        </w:div>
      </w:divsChild>
    </w:div>
    <w:div w:id="525486857">
      <w:bodyDiv w:val="1"/>
      <w:marLeft w:val="0"/>
      <w:marRight w:val="0"/>
      <w:marTop w:val="0"/>
      <w:marBottom w:val="0"/>
      <w:divBdr>
        <w:top w:val="none" w:sz="0" w:space="0" w:color="auto"/>
        <w:left w:val="none" w:sz="0" w:space="0" w:color="auto"/>
        <w:bottom w:val="none" w:sz="0" w:space="0" w:color="auto"/>
        <w:right w:val="none" w:sz="0" w:space="0" w:color="auto"/>
      </w:divBdr>
    </w:div>
    <w:div w:id="530194331">
      <w:bodyDiv w:val="1"/>
      <w:marLeft w:val="0"/>
      <w:marRight w:val="0"/>
      <w:marTop w:val="0"/>
      <w:marBottom w:val="0"/>
      <w:divBdr>
        <w:top w:val="none" w:sz="0" w:space="0" w:color="auto"/>
        <w:left w:val="none" w:sz="0" w:space="0" w:color="auto"/>
        <w:bottom w:val="none" w:sz="0" w:space="0" w:color="auto"/>
        <w:right w:val="none" w:sz="0" w:space="0" w:color="auto"/>
      </w:divBdr>
    </w:div>
    <w:div w:id="533082775">
      <w:bodyDiv w:val="1"/>
      <w:marLeft w:val="0"/>
      <w:marRight w:val="0"/>
      <w:marTop w:val="0"/>
      <w:marBottom w:val="0"/>
      <w:divBdr>
        <w:top w:val="none" w:sz="0" w:space="0" w:color="auto"/>
        <w:left w:val="none" w:sz="0" w:space="0" w:color="auto"/>
        <w:bottom w:val="none" w:sz="0" w:space="0" w:color="auto"/>
        <w:right w:val="none" w:sz="0" w:space="0" w:color="auto"/>
      </w:divBdr>
    </w:div>
    <w:div w:id="538934541">
      <w:bodyDiv w:val="1"/>
      <w:marLeft w:val="0"/>
      <w:marRight w:val="0"/>
      <w:marTop w:val="0"/>
      <w:marBottom w:val="0"/>
      <w:divBdr>
        <w:top w:val="none" w:sz="0" w:space="0" w:color="auto"/>
        <w:left w:val="none" w:sz="0" w:space="0" w:color="auto"/>
        <w:bottom w:val="none" w:sz="0" w:space="0" w:color="auto"/>
        <w:right w:val="none" w:sz="0" w:space="0" w:color="auto"/>
      </w:divBdr>
    </w:div>
    <w:div w:id="539705097">
      <w:bodyDiv w:val="1"/>
      <w:marLeft w:val="0"/>
      <w:marRight w:val="0"/>
      <w:marTop w:val="0"/>
      <w:marBottom w:val="0"/>
      <w:divBdr>
        <w:top w:val="none" w:sz="0" w:space="0" w:color="auto"/>
        <w:left w:val="none" w:sz="0" w:space="0" w:color="auto"/>
        <w:bottom w:val="none" w:sz="0" w:space="0" w:color="auto"/>
        <w:right w:val="none" w:sz="0" w:space="0" w:color="auto"/>
      </w:divBdr>
      <w:divsChild>
        <w:div w:id="1565485938">
          <w:marLeft w:val="0"/>
          <w:marRight w:val="0"/>
          <w:marTop w:val="0"/>
          <w:marBottom w:val="0"/>
          <w:divBdr>
            <w:top w:val="none" w:sz="0" w:space="0" w:color="auto"/>
            <w:left w:val="none" w:sz="0" w:space="0" w:color="auto"/>
            <w:bottom w:val="none" w:sz="0" w:space="0" w:color="auto"/>
            <w:right w:val="none" w:sz="0" w:space="0" w:color="auto"/>
          </w:divBdr>
        </w:div>
      </w:divsChild>
    </w:div>
    <w:div w:id="543299295">
      <w:bodyDiv w:val="1"/>
      <w:marLeft w:val="0"/>
      <w:marRight w:val="0"/>
      <w:marTop w:val="0"/>
      <w:marBottom w:val="0"/>
      <w:divBdr>
        <w:top w:val="none" w:sz="0" w:space="0" w:color="auto"/>
        <w:left w:val="none" w:sz="0" w:space="0" w:color="auto"/>
        <w:bottom w:val="none" w:sz="0" w:space="0" w:color="auto"/>
        <w:right w:val="none" w:sz="0" w:space="0" w:color="auto"/>
      </w:divBdr>
    </w:div>
    <w:div w:id="553930547">
      <w:bodyDiv w:val="1"/>
      <w:marLeft w:val="0"/>
      <w:marRight w:val="0"/>
      <w:marTop w:val="0"/>
      <w:marBottom w:val="0"/>
      <w:divBdr>
        <w:top w:val="none" w:sz="0" w:space="0" w:color="auto"/>
        <w:left w:val="none" w:sz="0" w:space="0" w:color="auto"/>
        <w:bottom w:val="none" w:sz="0" w:space="0" w:color="auto"/>
        <w:right w:val="none" w:sz="0" w:space="0" w:color="auto"/>
      </w:divBdr>
    </w:div>
    <w:div w:id="563151653">
      <w:bodyDiv w:val="1"/>
      <w:marLeft w:val="0"/>
      <w:marRight w:val="0"/>
      <w:marTop w:val="0"/>
      <w:marBottom w:val="0"/>
      <w:divBdr>
        <w:top w:val="none" w:sz="0" w:space="0" w:color="auto"/>
        <w:left w:val="none" w:sz="0" w:space="0" w:color="auto"/>
        <w:bottom w:val="none" w:sz="0" w:space="0" w:color="auto"/>
        <w:right w:val="none" w:sz="0" w:space="0" w:color="auto"/>
      </w:divBdr>
    </w:div>
    <w:div w:id="572744226">
      <w:bodyDiv w:val="1"/>
      <w:marLeft w:val="0"/>
      <w:marRight w:val="0"/>
      <w:marTop w:val="0"/>
      <w:marBottom w:val="0"/>
      <w:divBdr>
        <w:top w:val="none" w:sz="0" w:space="0" w:color="auto"/>
        <w:left w:val="none" w:sz="0" w:space="0" w:color="auto"/>
        <w:bottom w:val="none" w:sz="0" w:space="0" w:color="auto"/>
        <w:right w:val="none" w:sz="0" w:space="0" w:color="auto"/>
      </w:divBdr>
    </w:div>
    <w:div w:id="576213845">
      <w:bodyDiv w:val="1"/>
      <w:marLeft w:val="0"/>
      <w:marRight w:val="0"/>
      <w:marTop w:val="0"/>
      <w:marBottom w:val="0"/>
      <w:divBdr>
        <w:top w:val="none" w:sz="0" w:space="0" w:color="auto"/>
        <w:left w:val="none" w:sz="0" w:space="0" w:color="auto"/>
        <w:bottom w:val="none" w:sz="0" w:space="0" w:color="auto"/>
        <w:right w:val="none" w:sz="0" w:space="0" w:color="auto"/>
      </w:divBdr>
      <w:divsChild>
        <w:div w:id="1361474349">
          <w:marLeft w:val="0"/>
          <w:marRight w:val="0"/>
          <w:marTop w:val="0"/>
          <w:marBottom w:val="0"/>
          <w:divBdr>
            <w:top w:val="none" w:sz="0" w:space="0" w:color="auto"/>
            <w:left w:val="none" w:sz="0" w:space="0" w:color="auto"/>
            <w:bottom w:val="none" w:sz="0" w:space="0" w:color="auto"/>
            <w:right w:val="none" w:sz="0" w:space="0" w:color="auto"/>
          </w:divBdr>
        </w:div>
      </w:divsChild>
    </w:div>
    <w:div w:id="576523620">
      <w:bodyDiv w:val="1"/>
      <w:marLeft w:val="0"/>
      <w:marRight w:val="0"/>
      <w:marTop w:val="0"/>
      <w:marBottom w:val="0"/>
      <w:divBdr>
        <w:top w:val="none" w:sz="0" w:space="0" w:color="auto"/>
        <w:left w:val="none" w:sz="0" w:space="0" w:color="auto"/>
        <w:bottom w:val="none" w:sz="0" w:space="0" w:color="auto"/>
        <w:right w:val="none" w:sz="0" w:space="0" w:color="auto"/>
      </w:divBdr>
    </w:div>
    <w:div w:id="578565949">
      <w:bodyDiv w:val="1"/>
      <w:marLeft w:val="0"/>
      <w:marRight w:val="0"/>
      <w:marTop w:val="0"/>
      <w:marBottom w:val="0"/>
      <w:divBdr>
        <w:top w:val="none" w:sz="0" w:space="0" w:color="auto"/>
        <w:left w:val="none" w:sz="0" w:space="0" w:color="auto"/>
        <w:bottom w:val="none" w:sz="0" w:space="0" w:color="auto"/>
        <w:right w:val="none" w:sz="0" w:space="0" w:color="auto"/>
      </w:divBdr>
    </w:div>
    <w:div w:id="580873374">
      <w:bodyDiv w:val="1"/>
      <w:marLeft w:val="0"/>
      <w:marRight w:val="0"/>
      <w:marTop w:val="0"/>
      <w:marBottom w:val="0"/>
      <w:divBdr>
        <w:top w:val="none" w:sz="0" w:space="0" w:color="auto"/>
        <w:left w:val="none" w:sz="0" w:space="0" w:color="auto"/>
        <w:bottom w:val="none" w:sz="0" w:space="0" w:color="auto"/>
        <w:right w:val="none" w:sz="0" w:space="0" w:color="auto"/>
      </w:divBdr>
    </w:div>
    <w:div w:id="587924900">
      <w:bodyDiv w:val="1"/>
      <w:marLeft w:val="0"/>
      <w:marRight w:val="0"/>
      <w:marTop w:val="0"/>
      <w:marBottom w:val="0"/>
      <w:divBdr>
        <w:top w:val="none" w:sz="0" w:space="0" w:color="auto"/>
        <w:left w:val="none" w:sz="0" w:space="0" w:color="auto"/>
        <w:bottom w:val="none" w:sz="0" w:space="0" w:color="auto"/>
        <w:right w:val="none" w:sz="0" w:space="0" w:color="auto"/>
      </w:divBdr>
    </w:div>
    <w:div w:id="593366070">
      <w:bodyDiv w:val="1"/>
      <w:marLeft w:val="0"/>
      <w:marRight w:val="0"/>
      <w:marTop w:val="0"/>
      <w:marBottom w:val="0"/>
      <w:divBdr>
        <w:top w:val="none" w:sz="0" w:space="0" w:color="auto"/>
        <w:left w:val="none" w:sz="0" w:space="0" w:color="auto"/>
        <w:bottom w:val="none" w:sz="0" w:space="0" w:color="auto"/>
        <w:right w:val="none" w:sz="0" w:space="0" w:color="auto"/>
      </w:divBdr>
    </w:div>
    <w:div w:id="593704468">
      <w:bodyDiv w:val="1"/>
      <w:marLeft w:val="0"/>
      <w:marRight w:val="0"/>
      <w:marTop w:val="0"/>
      <w:marBottom w:val="0"/>
      <w:divBdr>
        <w:top w:val="none" w:sz="0" w:space="0" w:color="auto"/>
        <w:left w:val="none" w:sz="0" w:space="0" w:color="auto"/>
        <w:bottom w:val="none" w:sz="0" w:space="0" w:color="auto"/>
        <w:right w:val="none" w:sz="0" w:space="0" w:color="auto"/>
      </w:divBdr>
    </w:div>
    <w:div w:id="595746199">
      <w:bodyDiv w:val="1"/>
      <w:marLeft w:val="0"/>
      <w:marRight w:val="0"/>
      <w:marTop w:val="0"/>
      <w:marBottom w:val="0"/>
      <w:divBdr>
        <w:top w:val="none" w:sz="0" w:space="0" w:color="auto"/>
        <w:left w:val="none" w:sz="0" w:space="0" w:color="auto"/>
        <w:bottom w:val="none" w:sz="0" w:space="0" w:color="auto"/>
        <w:right w:val="none" w:sz="0" w:space="0" w:color="auto"/>
      </w:divBdr>
    </w:div>
    <w:div w:id="596521385">
      <w:bodyDiv w:val="1"/>
      <w:marLeft w:val="0"/>
      <w:marRight w:val="0"/>
      <w:marTop w:val="0"/>
      <w:marBottom w:val="0"/>
      <w:divBdr>
        <w:top w:val="none" w:sz="0" w:space="0" w:color="auto"/>
        <w:left w:val="none" w:sz="0" w:space="0" w:color="auto"/>
        <w:bottom w:val="none" w:sz="0" w:space="0" w:color="auto"/>
        <w:right w:val="none" w:sz="0" w:space="0" w:color="auto"/>
      </w:divBdr>
    </w:div>
    <w:div w:id="610668059">
      <w:bodyDiv w:val="1"/>
      <w:marLeft w:val="0"/>
      <w:marRight w:val="0"/>
      <w:marTop w:val="0"/>
      <w:marBottom w:val="0"/>
      <w:divBdr>
        <w:top w:val="none" w:sz="0" w:space="0" w:color="auto"/>
        <w:left w:val="none" w:sz="0" w:space="0" w:color="auto"/>
        <w:bottom w:val="none" w:sz="0" w:space="0" w:color="auto"/>
        <w:right w:val="none" w:sz="0" w:space="0" w:color="auto"/>
      </w:divBdr>
    </w:div>
    <w:div w:id="611402952">
      <w:bodyDiv w:val="1"/>
      <w:marLeft w:val="0"/>
      <w:marRight w:val="0"/>
      <w:marTop w:val="0"/>
      <w:marBottom w:val="0"/>
      <w:divBdr>
        <w:top w:val="none" w:sz="0" w:space="0" w:color="auto"/>
        <w:left w:val="none" w:sz="0" w:space="0" w:color="auto"/>
        <w:bottom w:val="none" w:sz="0" w:space="0" w:color="auto"/>
        <w:right w:val="none" w:sz="0" w:space="0" w:color="auto"/>
      </w:divBdr>
      <w:divsChild>
        <w:div w:id="1765571880">
          <w:marLeft w:val="0"/>
          <w:marRight w:val="0"/>
          <w:marTop w:val="0"/>
          <w:marBottom w:val="0"/>
          <w:divBdr>
            <w:top w:val="none" w:sz="0" w:space="0" w:color="auto"/>
            <w:left w:val="none" w:sz="0" w:space="0" w:color="auto"/>
            <w:bottom w:val="none" w:sz="0" w:space="0" w:color="auto"/>
            <w:right w:val="none" w:sz="0" w:space="0" w:color="auto"/>
          </w:divBdr>
        </w:div>
      </w:divsChild>
    </w:div>
    <w:div w:id="614170049">
      <w:bodyDiv w:val="1"/>
      <w:marLeft w:val="0"/>
      <w:marRight w:val="0"/>
      <w:marTop w:val="0"/>
      <w:marBottom w:val="0"/>
      <w:divBdr>
        <w:top w:val="none" w:sz="0" w:space="0" w:color="auto"/>
        <w:left w:val="none" w:sz="0" w:space="0" w:color="auto"/>
        <w:bottom w:val="none" w:sz="0" w:space="0" w:color="auto"/>
        <w:right w:val="none" w:sz="0" w:space="0" w:color="auto"/>
      </w:divBdr>
    </w:div>
    <w:div w:id="620841830">
      <w:bodyDiv w:val="1"/>
      <w:marLeft w:val="0"/>
      <w:marRight w:val="0"/>
      <w:marTop w:val="0"/>
      <w:marBottom w:val="0"/>
      <w:divBdr>
        <w:top w:val="none" w:sz="0" w:space="0" w:color="auto"/>
        <w:left w:val="none" w:sz="0" w:space="0" w:color="auto"/>
        <w:bottom w:val="none" w:sz="0" w:space="0" w:color="auto"/>
        <w:right w:val="none" w:sz="0" w:space="0" w:color="auto"/>
      </w:divBdr>
    </w:div>
    <w:div w:id="621039839">
      <w:bodyDiv w:val="1"/>
      <w:marLeft w:val="0"/>
      <w:marRight w:val="0"/>
      <w:marTop w:val="0"/>
      <w:marBottom w:val="0"/>
      <w:divBdr>
        <w:top w:val="none" w:sz="0" w:space="0" w:color="auto"/>
        <w:left w:val="none" w:sz="0" w:space="0" w:color="auto"/>
        <w:bottom w:val="none" w:sz="0" w:space="0" w:color="auto"/>
        <w:right w:val="none" w:sz="0" w:space="0" w:color="auto"/>
      </w:divBdr>
    </w:div>
    <w:div w:id="625083914">
      <w:bodyDiv w:val="1"/>
      <w:marLeft w:val="0"/>
      <w:marRight w:val="0"/>
      <w:marTop w:val="0"/>
      <w:marBottom w:val="0"/>
      <w:divBdr>
        <w:top w:val="none" w:sz="0" w:space="0" w:color="auto"/>
        <w:left w:val="none" w:sz="0" w:space="0" w:color="auto"/>
        <w:bottom w:val="none" w:sz="0" w:space="0" w:color="auto"/>
        <w:right w:val="none" w:sz="0" w:space="0" w:color="auto"/>
      </w:divBdr>
    </w:div>
    <w:div w:id="626087790">
      <w:bodyDiv w:val="1"/>
      <w:marLeft w:val="0"/>
      <w:marRight w:val="0"/>
      <w:marTop w:val="0"/>
      <w:marBottom w:val="0"/>
      <w:divBdr>
        <w:top w:val="none" w:sz="0" w:space="0" w:color="auto"/>
        <w:left w:val="none" w:sz="0" w:space="0" w:color="auto"/>
        <w:bottom w:val="none" w:sz="0" w:space="0" w:color="auto"/>
        <w:right w:val="none" w:sz="0" w:space="0" w:color="auto"/>
      </w:divBdr>
      <w:divsChild>
        <w:div w:id="150681121">
          <w:marLeft w:val="0"/>
          <w:marRight w:val="0"/>
          <w:marTop w:val="0"/>
          <w:marBottom w:val="0"/>
          <w:divBdr>
            <w:top w:val="none" w:sz="0" w:space="0" w:color="auto"/>
            <w:left w:val="none" w:sz="0" w:space="0" w:color="auto"/>
            <w:bottom w:val="none" w:sz="0" w:space="0" w:color="auto"/>
            <w:right w:val="none" w:sz="0" w:space="0" w:color="auto"/>
          </w:divBdr>
        </w:div>
      </w:divsChild>
    </w:div>
    <w:div w:id="631788194">
      <w:bodyDiv w:val="1"/>
      <w:marLeft w:val="0"/>
      <w:marRight w:val="0"/>
      <w:marTop w:val="0"/>
      <w:marBottom w:val="0"/>
      <w:divBdr>
        <w:top w:val="none" w:sz="0" w:space="0" w:color="auto"/>
        <w:left w:val="none" w:sz="0" w:space="0" w:color="auto"/>
        <w:bottom w:val="none" w:sz="0" w:space="0" w:color="auto"/>
        <w:right w:val="none" w:sz="0" w:space="0" w:color="auto"/>
      </w:divBdr>
    </w:div>
    <w:div w:id="634675283">
      <w:bodyDiv w:val="1"/>
      <w:marLeft w:val="0"/>
      <w:marRight w:val="0"/>
      <w:marTop w:val="0"/>
      <w:marBottom w:val="0"/>
      <w:divBdr>
        <w:top w:val="none" w:sz="0" w:space="0" w:color="auto"/>
        <w:left w:val="none" w:sz="0" w:space="0" w:color="auto"/>
        <w:bottom w:val="none" w:sz="0" w:space="0" w:color="auto"/>
        <w:right w:val="none" w:sz="0" w:space="0" w:color="auto"/>
      </w:divBdr>
    </w:div>
    <w:div w:id="640230747">
      <w:bodyDiv w:val="1"/>
      <w:marLeft w:val="0"/>
      <w:marRight w:val="0"/>
      <w:marTop w:val="0"/>
      <w:marBottom w:val="0"/>
      <w:divBdr>
        <w:top w:val="none" w:sz="0" w:space="0" w:color="auto"/>
        <w:left w:val="none" w:sz="0" w:space="0" w:color="auto"/>
        <w:bottom w:val="none" w:sz="0" w:space="0" w:color="auto"/>
        <w:right w:val="none" w:sz="0" w:space="0" w:color="auto"/>
      </w:divBdr>
    </w:div>
    <w:div w:id="641618206">
      <w:bodyDiv w:val="1"/>
      <w:marLeft w:val="0"/>
      <w:marRight w:val="0"/>
      <w:marTop w:val="0"/>
      <w:marBottom w:val="0"/>
      <w:divBdr>
        <w:top w:val="none" w:sz="0" w:space="0" w:color="auto"/>
        <w:left w:val="none" w:sz="0" w:space="0" w:color="auto"/>
        <w:bottom w:val="none" w:sz="0" w:space="0" w:color="auto"/>
        <w:right w:val="none" w:sz="0" w:space="0" w:color="auto"/>
      </w:divBdr>
    </w:div>
    <w:div w:id="645403697">
      <w:bodyDiv w:val="1"/>
      <w:marLeft w:val="0"/>
      <w:marRight w:val="0"/>
      <w:marTop w:val="0"/>
      <w:marBottom w:val="0"/>
      <w:divBdr>
        <w:top w:val="none" w:sz="0" w:space="0" w:color="auto"/>
        <w:left w:val="none" w:sz="0" w:space="0" w:color="auto"/>
        <w:bottom w:val="none" w:sz="0" w:space="0" w:color="auto"/>
        <w:right w:val="none" w:sz="0" w:space="0" w:color="auto"/>
      </w:divBdr>
    </w:div>
    <w:div w:id="645477215">
      <w:bodyDiv w:val="1"/>
      <w:marLeft w:val="0"/>
      <w:marRight w:val="0"/>
      <w:marTop w:val="0"/>
      <w:marBottom w:val="0"/>
      <w:divBdr>
        <w:top w:val="none" w:sz="0" w:space="0" w:color="auto"/>
        <w:left w:val="none" w:sz="0" w:space="0" w:color="auto"/>
        <w:bottom w:val="none" w:sz="0" w:space="0" w:color="auto"/>
        <w:right w:val="none" w:sz="0" w:space="0" w:color="auto"/>
      </w:divBdr>
    </w:div>
    <w:div w:id="647396038">
      <w:bodyDiv w:val="1"/>
      <w:marLeft w:val="0"/>
      <w:marRight w:val="0"/>
      <w:marTop w:val="0"/>
      <w:marBottom w:val="0"/>
      <w:divBdr>
        <w:top w:val="none" w:sz="0" w:space="0" w:color="auto"/>
        <w:left w:val="none" w:sz="0" w:space="0" w:color="auto"/>
        <w:bottom w:val="none" w:sz="0" w:space="0" w:color="auto"/>
        <w:right w:val="none" w:sz="0" w:space="0" w:color="auto"/>
      </w:divBdr>
    </w:div>
    <w:div w:id="653753799">
      <w:bodyDiv w:val="1"/>
      <w:marLeft w:val="0"/>
      <w:marRight w:val="0"/>
      <w:marTop w:val="0"/>
      <w:marBottom w:val="0"/>
      <w:divBdr>
        <w:top w:val="none" w:sz="0" w:space="0" w:color="auto"/>
        <w:left w:val="none" w:sz="0" w:space="0" w:color="auto"/>
        <w:bottom w:val="none" w:sz="0" w:space="0" w:color="auto"/>
        <w:right w:val="none" w:sz="0" w:space="0" w:color="auto"/>
      </w:divBdr>
    </w:div>
    <w:div w:id="668021028">
      <w:bodyDiv w:val="1"/>
      <w:marLeft w:val="0"/>
      <w:marRight w:val="0"/>
      <w:marTop w:val="0"/>
      <w:marBottom w:val="0"/>
      <w:divBdr>
        <w:top w:val="none" w:sz="0" w:space="0" w:color="auto"/>
        <w:left w:val="none" w:sz="0" w:space="0" w:color="auto"/>
        <w:bottom w:val="none" w:sz="0" w:space="0" w:color="auto"/>
        <w:right w:val="none" w:sz="0" w:space="0" w:color="auto"/>
      </w:divBdr>
    </w:div>
    <w:div w:id="669218836">
      <w:bodyDiv w:val="1"/>
      <w:marLeft w:val="0"/>
      <w:marRight w:val="0"/>
      <w:marTop w:val="0"/>
      <w:marBottom w:val="0"/>
      <w:divBdr>
        <w:top w:val="none" w:sz="0" w:space="0" w:color="auto"/>
        <w:left w:val="none" w:sz="0" w:space="0" w:color="auto"/>
        <w:bottom w:val="none" w:sz="0" w:space="0" w:color="auto"/>
        <w:right w:val="none" w:sz="0" w:space="0" w:color="auto"/>
      </w:divBdr>
    </w:div>
    <w:div w:id="673649797">
      <w:bodyDiv w:val="1"/>
      <w:marLeft w:val="0"/>
      <w:marRight w:val="0"/>
      <w:marTop w:val="0"/>
      <w:marBottom w:val="0"/>
      <w:divBdr>
        <w:top w:val="none" w:sz="0" w:space="0" w:color="auto"/>
        <w:left w:val="none" w:sz="0" w:space="0" w:color="auto"/>
        <w:bottom w:val="none" w:sz="0" w:space="0" w:color="auto"/>
        <w:right w:val="none" w:sz="0" w:space="0" w:color="auto"/>
      </w:divBdr>
    </w:div>
    <w:div w:id="675115407">
      <w:bodyDiv w:val="1"/>
      <w:marLeft w:val="0"/>
      <w:marRight w:val="0"/>
      <w:marTop w:val="0"/>
      <w:marBottom w:val="0"/>
      <w:divBdr>
        <w:top w:val="none" w:sz="0" w:space="0" w:color="auto"/>
        <w:left w:val="none" w:sz="0" w:space="0" w:color="auto"/>
        <w:bottom w:val="none" w:sz="0" w:space="0" w:color="auto"/>
        <w:right w:val="none" w:sz="0" w:space="0" w:color="auto"/>
      </w:divBdr>
    </w:div>
    <w:div w:id="678702893">
      <w:bodyDiv w:val="1"/>
      <w:marLeft w:val="0"/>
      <w:marRight w:val="0"/>
      <w:marTop w:val="0"/>
      <w:marBottom w:val="0"/>
      <w:divBdr>
        <w:top w:val="none" w:sz="0" w:space="0" w:color="auto"/>
        <w:left w:val="none" w:sz="0" w:space="0" w:color="auto"/>
        <w:bottom w:val="none" w:sz="0" w:space="0" w:color="auto"/>
        <w:right w:val="none" w:sz="0" w:space="0" w:color="auto"/>
      </w:divBdr>
    </w:div>
    <w:div w:id="681006634">
      <w:bodyDiv w:val="1"/>
      <w:marLeft w:val="0"/>
      <w:marRight w:val="0"/>
      <w:marTop w:val="0"/>
      <w:marBottom w:val="0"/>
      <w:divBdr>
        <w:top w:val="none" w:sz="0" w:space="0" w:color="auto"/>
        <w:left w:val="none" w:sz="0" w:space="0" w:color="auto"/>
        <w:bottom w:val="none" w:sz="0" w:space="0" w:color="auto"/>
        <w:right w:val="none" w:sz="0" w:space="0" w:color="auto"/>
      </w:divBdr>
    </w:div>
    <w:div w:id="681980792">
      <w:bodyDiv w:val="1"/>
      <w:marLeft w:val="0"/>
      <w:marRight w:val="0"/>
      <w:marTop w:val="0"/>
      <w:marBottom w:val="0"/>
      <w:divBdr>
        <w:top w:val="none" w:sz="0" w:space="0" w:color="auto"/>
        <w:left w:val="none" w:sz="0" w:space="0" w:color="auto"/>
        <w:bottom w:val="none" w:sz="0" w:space="0" w:color="auto"/>
        <w:right w:val="none" w:sz="0" w:space="0" w:color="auto"/>
      </w:divBdr>
    </w:div>
    <w:div w:id="693270094">
      <w:bodyDiv w:val="1"/>
      <w:marLeft w:val="0"/>
      <w:marRight w:val="0"/>
      <w:marTop w:val="0"/>
      <w:marBottom w:val="0"/>
      <w:divBdr>
        <w:top w:val="none" w:sz="0" w:space="0" w:color="auto"/>
        <w:left w:val="none" w:sz="0" w:space="0" w:color="auto"/>
        <w:bottom w:val="none" w:sz="0" w:space="0" w:color="auto"/>
        <w:right w:val="none" w:sz="0" w:space="0" w:color="auto"/>
      </w:divBdr>
    </w:div>
    <w:div w:id="693651297">
      <w:bodyDiv w:val="1"/>
      <w:marLeft w:val="0"/>
      <w:marRight w:val="0"/>
      <w:marTop w:val="0"/>
      <w:marBottom w:val="0"/>
      <w:divBdr>
        <w:top w:val="none" w:sz="0" w:space="0" w:color="auto"/>
        <w:left w:val="none" w:sz="0" w:space="0" w:color="auto"/>
        <w:bottom w:val="none" w:sz="0" w:space="0" w:color="auto"/>
        <w:right w:val="none" w:sz="0" w:space="0" w:color="auto"/>
      </w:divBdr>
    </w:div>
    <w:div w:id="712509463">
      <w:bodyDiv w:val="1"/>
      <w:marLeft w:val="0"/>
      <w:marRight w:val="0"/>
      <w:marTop w:val="0"/>
      <w:marBottom w:val="0"/>
      <w:divBdr>
        <w:top w:val="none" w:sz="0" w:space="0" w:color="auto"/>
        <w:left w:val="none" w:sz="0" w:space="0" w:color="auto"/>
        <w:bottom w:val="none" w:sz="0" w:space="0" w:color="auto"/>
        <w:right w:val="none" w:sz="0" w:space="0" w:color="auto"/>
      </w:divBdr>
    </w:div>
    <w:div w:id="742221926">
      <w:bodyDiv w:val="1"/>
      <w:marLeft w:val="0"/>
      <w:marRight w:val="0"/>
      <w:marTop w:val="0"/>
      <w:marBottom w:val="0"/>
      <w:divBdr>
        <w:top w:val="none" w:sz="0" w:space="0" w:color="auto"/>
        <w:left w:val="none" w:sz="0" w:space="0" w:color="auto"/>
        <w:bottom w:val="none" w:sz="0" w:space="0" w:color="auto"/>
        <w:right w:val="none" w:sz="0" w:space="0" w:color="auto"/>
      </w:divBdr>
    </w:div>
    <w:div w:id="742290948">
      <w:bodyDiv w:val="1"/>
      <w:marLeft w:val="0"/>
      <w:marRight w:val="0"/>
      <w:marTop w:val="0"/>
      <w:marBottom w:val="0"/>
      <w:divBdr>
        <w:top w:val="none" w:sz="0" w:space="0" w:color="auto"/>
        <w:left w:val="none" w:sz="0" w:space="0" w:color="auto"/>
        <w:bottom w:val="none" w:sz="0" w:space="0" w:color="auto"/>
        <w:right w:val="none" w:sz="0" w:space="0" w:color="auto"/>
      </w:divBdr>
    </w:div>
    <w:div w:id="770202568">
      <w:bodyDiv w:val="1"/>
      <w:marLeft w:val="0"/>
      <w:marRight w:val="0"/>
      <w:marTop w:val="0"/>
      <w:marBottom w:val="0"/>
      <w:divBdr>
        <w:top w:val="none" w:sz="0" w:space="0" w:color="auto"/>
        <w:left w:val="none" w:sz="0" w:space="0" w:color="auto"/>
        <w:bottom w:val="none" w:sz="0" w:space="0" w:color="auto"/>
        <w:right w:val="none" w:sz="0" w:space="0" w:color="auto"/>
      </w:divBdr>
    </w:div>
    <w:div w:id="771172851">
      <w:bodyDiv w:val="1"/>
      <w:marLeft w:val="0"/>
      <w:marRight w:val="0"/>
      <w:marTop w:val="0"/>
      <w:marBottom w:val="0"/>
      <w:divBdr>
        <w:top w:val="none" w:sz="0" w:space="0" w:color="auto"/>
        <w:left w:val="none" w:sz="0" w:space="0" w:color="auto"/>
        <w:bottom w:val="none" w:sz="0" w:space="0" w:color="auto"/>
        <w:right w:val="none" w:sz="0" w:space="0" w:color="auto"/>
      </w:divBdr>
    </w:div>
    <w:div w:id="772238541">
      <w:bodyDiv w:val="1"/>
      <w:marLeft w:val="0"/>
      <w:marRight w:val="0"/>
      <w:marTop w:val="0"/>
      <w:marBottom w:val="0"/>
      <w:divBdr>
        <w:top w:val="none" w:sz="0" w:space="0" w:color="auto"/>
        <w:left w:val="none" w:sz="0" w:space="0" w:color="auto"/>
        <w:bottom w:val="none" w:sz="0" w:space="0" w:color="auto"/>
        <w:right w:val="none" w:sz="0" w:space="0" w:color="auto"/>
      </w:divBdr>
      <w:divsChild>
        <w:div w:id="412818455">
          <w:marLeft w:val="0"/>
          <w:marRight w:val="0"/>
          <w:marTop w:val="0"/>
          <w:marBottom w:val="0"/>
          <w:divBdr>
            <w:top w:val="none" w:sz="0" w:space="0" w:color="auto"/>
            <w:left w:val="none" w:sz="0" w:space="0" w:color="auto"/>
            <w:bottom w:val="none" w:sz="0" w:space="0" w:color="auto"/>
            <w:right w:val="none" w:sz="0" w:space="0" w:color="auto"/>
          </w:divBdr>
        </w:div>
      </w:divsChild>
    </w:div>
    <w:div w:id="772941568">
      <w:bodyDiv w:val="1"/>
      <w:marLeft w:val="0"/>
      <w:marRight w:val="0"/>
      <w:marTop w:val="0"/>
      <w:marBottom w:val="0"/>
      <w:divBdr>
        <w:top w:val="none" w:sz="0" w:space="0" w:color="auto"/>
        <w:left w:val="none" w:sz="0" w:space="0" w:color="auto"/>
        <w:bottom w:val="none" w:sz="0" w:space="0" w:color="auto"/>
        <w:right w:val="none" w:sz="0" w:space="0" w:color="auto"/>
      </w:divBdr>
    </w:div>
    <w:div w:id="774593806">
      <w:bodyDiv w:val="1"/>
      <w:marLeft w:val="0"/>
      <w:marRight w:val="0"/>
      <w:marTop w:val="0"/>
      <w:marBottom w:val="0"/>
      <w:divBdr>
        <w:top w:val="none" w:sz="0" w:space="0" w:color="auto"/>
        <w:left w:val="none" w:sz="0" w:space="0" w:color="auto"/>
        <w:bottom w:val="none" w:sz="0" w:space="0" w:color="auto"/>
        <w:right w:val="none" w:sz="0" w:space="0" w:color="auto"/>
      </w:divBdr>
    </w:div>
    <w:div w:id="775825983">
      <w:bodyDiv w:val="1"/>
      <w:marLeft w:val="0"/>
      <w:marRight w:val="0"/>
      <w:marTop w:val="0"/>
      <w:marBottom w:val="0"/>
      <w:divBdr>
        <w:top w:val="none" w:sz="0" w:space="0" w:color="auto"/>
        <w:left w:val="none" w:sz="0" w:space="0" w:color="auto"/>
        <w:bottom w:val="none" w:sz="0" w:space="0" w:color="auto"/>
        <w:right w:val="none" w:sz="0" w:space="0" w:color="auto"/>
      </w:divBdr>
    </w:div>
    <w:div w:id="796870879">
      <w:bodyDiv w:val="1"/>
      <w:marLeft w:val="0"/>
      <w:marRight w:val="0"/>
      <w:marTop w:val="0"/>
      <w:marBottom w:val="0"/>
      <w:divBdr>
        <w:top w:val="none" w:sz="0" w:space="0" w:color="auto"/>
        <w:left w:val="none" w:sz="0" w:space="0" w:color="auto"/>
        <w:bottom w:val="none" w:sz="0" w:space="0" w:color="auto"/>
        <w:right w:val="none" w:sz="0" w:space="0" w:color="auto"/>
      </w:divBdr>
    </w:div>
    <w:div w:id="799152714">
      <w:bodyDiv w:val="1"/>
      <w:marLeft w:val="0"/>
      <w:marRight w:val="0"/>
      <w:marTop w:val="0"/>
      <w:marBottom w:val="0"/>
      <w:divBdr>
        <w:top w:val="none" w:sz="0" w:space="0" w:color="auto"/>
        <w:left w:val="none" w:sz="0" w:space="0" w:color="auto"/>
        <w:bottom w:val="none" w:sz="0" w:space="0" w:color="auto"/>
        <w:right w:val="none" w:sz="0" w:space="0" w:color="auto"/>
      </w:divBdr>
    </w:div>
    <w:div w:id="807089361">
      <w:bodyDiv w:val="1"/>
      <w:marLeft w:val="0"/>
      <w:marRight w:val="0"/>
      <w:marTop w:val="0"/>
      <w:marBottom w:val="0"/>
      <w:divBdr>
        <w:top w:val="none" w:sz="0" w:space="0" w:color="auto"/>
        <w:left w:val="none" w:sz="0" w:space="0" w:color="auto"/>
        <w:bottom w:val="none" w:sz="0" w:space="0" w:color="auto"/>
        <w:right w:val="none" w:sz="0" w:space="0" w:color="auto"/>
      </w:divBdr>
    </w:div>
    <w:div w:id="820467633">
      <w:bodyDiv w:val="1"/>
      <w:marLeft w:val="0"/>
      <w:marRight w:val="0"/>
      <w:marTop w:val="0"/>
      <w:marBottom w:val="0"/>
      <w:divBdr>
        <w:top w:val="none" w:sz="0" w:space="0" w:color="auto"/>
        <w:left w:val="none" w:sz="0" w:space="0" w:color="auto"/>
        <w:bottom w:val="none" w:sz="0" w:space="0" w:color="auto"/>
        <w:right w:val="none" w:sz="0" w:space="0" w:color="auto"/>
      </w:divBdr>
    </w:div>
    <w:div w:id="827284278">
      <w:bodyDiv w:val="1"/>
      <w:marLeft w:val="0"/>
      <w:marRight w:val="0"/>
      <w:marTop w:val="0"/>
      <w:marBottom w:val="0"/>
      <w:divBdr>
        <w:top w:val="none" w:sz="0" w:space="0" w:color="auto"/>
        <w:left w:val="none" w:sz="0" w:space="0" w:color="auto"/>
        <w:bottom w:val="none" w:sz="0" w:space="0" w:color="auto"/>
        <w:right w:val="none" w:sz="0" w:space="0" w:color="auto"/>
      </w:divBdr>
    </w:div>
    <w:div w:id="827358072">
      <w:bodyDiv w:val="1"/>
      <w:marLeft w:val="0"/>
      <w:marRight w:val="0"/>
      <w:marTop w:val="0"/>
      <w:marBottom w:val="0"/>
      <w:divBdr>
        <w:top w:val="none" w:sz="0" w:space="0" w:color="auto"/>
        <w:left w:val="none" w:sz="0" w:space="0" w:color="auto"/>
        <w:bottom w:val="none" w:sz="0" w:space="0" w:color="auto"/>
        <w:right w:val="none" w:sz="0" w:space="0" w:color="auto"/>
      </w:divBdr>
    </w:div>
    <w:div w:id="833448903">
      <w:bodyDiv w:val="1"/>
      <w:marLeft w:val="0"/>
      <w:marRight w:val="0"/>
      <w:marTop w:val="0"/>
      <w:marBottom w:val="0"/>
      <w:divBdr>
        <w:top w:val="none" w:sz="0" w:space="0" w:color="auto"/>
        <w:left w:val="none" w:sz="0" w:space="0" w:color="auto"/>
        <w:bottom w:val="none" w:sz="0" w:space="0" w:color="auto"/>
        <w:right w:val="none" w:sz="0" w:space="0" w:color="auto"/>
      </w:divBdr>
    </w:div>
    <w:div w:id="854267367">
      <w:bodyDiv w:val="1"/>
      <w:marLeft w:val="0"/>
      <w:marRight w:val="0"/>
      <w:marTop w:val="0"/>
      <w:marBottom w:val="0"/>
      <w:divBdr>
        <w:top w:val="none" w:sz="0" w:space="0" w:color="auto"/>
        <w:left w:val="none" w:sz="0" w:space="0" w:color="auto"/>
        <w:bottom w:val="none" w:sz="0" w:space="0" w:color="auto"/>
        <w:right w:val="none" w:sz="0" w:space="0" w:color="auto"/>
      </w:divBdr>
    </w:div>
    <w:div w:id="860049217">
      <w:bodyDiv w:val="1"/>
      <w:marLeft w:val="0"/>
      <w:marRight w:val="0"/>
      <w:marTop w:val="0"/>
      <w:marBottom w:val="0"/>
      <w:divBdr>
        <w:top w:val="none" w:sz="0" w:space="0" w:color="auto"/>
        <w:left w:val="none" w:sz="0" w:space="0" w:color="auto"/>
        <w:bottom w:val="none" w:sz="0" w:space="0" w:color="auto"/>
        <w:right w:val="none" w:sz="0" w:space="0" w:color="auto"/>
      </w:divBdr>
      <w:divsChild>
        <w:div w:id="1804274316">
          <w:marLeft w:val="0"/>
          <w:marRight w:val="0"/>
          <w:marTop w:val="0"/>
          <w:marBottom w:val="0"/>
          <w:divBdr>
            <w:top w:val="none" w:sz="0" w:space="0" w:color="auto"/>
            <w:left w:val="none" w:sz="0" w:space="0" w:color="auto"/>
            <w:bottom w:val="none" w:sz="0" w:space="0" w:color="auto"/>
            <w:right w:val="none" w:sz="0" w:space="0" w:color="auto"/>
          </w:divBdr>
        </w:div>
      </w:divsChild>
    </w:div>
    <w:div w:id="861094074">
      <w:bodyDiv w:val="1"/>
      <w:marLeft w:val="0"/>
      <w:marRight w:val="0"/>
      <w:marTop w:val="0"/>
      <w:marBottom w:val="0"/>
      <w:divBdr>
        <w:top w:val="none" w:sz="0" w:space="0" w:color="auto"/>
        <w:left w:val="none" w:sz="0" w:space="0" w:color="auto"/>
        <w:bottom w:val="none" w:sz="0" w:space="0" w:color="auto"/>
        <w:right w:val="none" w:sz="0" w:space="0" w:color="auto"/>
      </w:divBdr>
    </w:div>
    <w:div w:id="867719241">
      <w:bodyDiv w:val="1"/>
      <w:marLeft w:val="0"/>
      <w:marRight w:val="0"/>
      <w:marTop w:val="0"/>
      <w:marBottom w:val="0"/>
      <w:divBdr>
        <w:top w:val="none" w:sz="0" w:space="0" w:color="auto"/>
        <w:left w:val="none" w:sz="0" w:space="0" w:color="auto"/>
        <w:bottom w:val="none" w:sz="0" w:space="0" w:color="auto"/>
        <w:right w:val="none" w:sz="0" w:space="0" w:color="auto"/>
      </w:divBdr>
    </w:div>
    <w:div w:id="869415366">
      <w:bodyDiv w:val="1"/>
      <w:marLeft w:val="0"/>
      <w:marRight w:val="0"/>
      <w:marTop w:val="0"/>
      <w:marBottom w:val="0"/>
      <w:divBdr>
        <w:top w:val="none" w:sz="0" w:space="0" w:color="auto"/>
        <w:left w:val="none" w:sz="0" w:space="0" w:color="auto"/>
        <w:bottom w:val="none" w:sz="0" w:space="0" w:color="auto"/>
        <w:right w:val="none" w:sz="0" w:space="0" w:color="auto"/>
      </w:divBdr>
    </w:div>
    <w:div w:id="872111759">
      <w:bodyDiv w:val="1"/>
      <w:marLeft w:val="0"/>
      <w:marRight w:val="0"/>
      <w:marTop w:val="0"/>
      <w:marBottom w:val="0"/>
      <w:divBdr>
        <w:top w:val="none" w:sz="0" w:space="0" w:color="auto"/>
        <w:left w:val="none" w:sz="0" w:space="0" w:color="auto"/>
        <w:bottom w:val="none" w:sz="0" w:space="0" w:color="auto"/>
        <w:right w:val="none" w:sz="0" w:space="0" w:color="auto"/>
      </w:divBdr>
    </w:div>
    <w:div w:id="872501731">
      <w:bodyDiv w:val="1"/>
      <w:marLeft w:val="0"/>
      <w:marRight w:val="0"/>
      <w:marTop w:val="0"/>
      <w:marBottom w:val="0"/>
      <w:divBdr>
        <w:top w:val="none" w:sz="0" w:space="0" w:color="auto"/>
        <w:left w:val="none" w:sz="0" w:space="0" w:color="auto"/>
        <w:bottom w:val="none" w:sz="0" w:space="0" w:color="auto"/>
        <w:right w:val="none" w:sz="0" w:space="0" w:color="auto"/>
      </w:divBdr>
    </w:div>
    <w:div w:id="887760331">
      <w:bodyDiv w:val="1"/>
      <w:marLeft w:val="0"/>
      <w:marRight w:val="0"/>
      <w:marTop w:val="0"/>
      <w:marBottom w:val="0"/>
      <w:divBdr>
        <w:top w:val="none" w:sz="0" w:space="0" w:color="auto"/>
        <w:left w:val="none" w:sz="0" w:space="0" w:color="auto"/>
        <w:bottom w:val="none" w:sz="0" w:space="0" w:color="auto"/>
        <w:right w:val="none" w:sz="0" w:space="0" w:color="auto"/>
      </w:divBdr>
    </w:div>
    <w:div w:id="892885386">
      <w:bodyDiv w:val="1"/>
      <w:marLeft w:val="0"/>
      <w:marRight w:val="0"/>
      <w:marTop w:val="0"/>
      <w:marBottom w:val="0"/>
      <w:divBdr>
        <w:top w:val="none" w:sz="0" w:space="0" w:color="auto"/>
        <w:left w:val="none" w:sz="0" w:space="0" w:color="auto"/>
        <w:bottom w:val="none" w:sz="0" w:space="0" w:color="auto"/>
        <w:right w:val="none" w:sz="0" w:space="0" w:color="auto"/>
      </w:divBdr>
    </w:div>
    <w:div w:id="901213163">
      <w:bodyDiv w:val="1"/>
      <w:marLeft w:val="0"/>
      <w:marRight w:val="0"/>
      <w:marTop w:val="0"/>
      <w:marBottom w:val="0"/>
      <w:divBdr>
        <w:top w:val="none" w:sz="0" w:space="0" w:color="auto"/>
        <w:left w:val="none" w:sz="0" w:space="0" w:color="auto"/>
        <w:bottom w:val="none" w:sz="0" w:space="0" w:color="auto"/>
        <w:right w:val="none" w:sz="0" w:space="0" w:color="auto"/>
      </w:divBdr>
      <w:divsChild>
        <w:div w:id="860511216">
          <w:marLeft w:val="0"/>
          <w:marRight w:val="0"/>
          <w:marTop w:val="0"/>
          <w:marBottom w:val="0"/>
          <w:divBdr>
            <w:top w:val="none" w:sz="0" w:space="0" w:color="auto"/>
            <w:left w:val="none" w:sz="0" w:space="0" w:color="auto"/>
            <w:bottom w:val="none" w:sz="0" w:space="0" w:color="auto"/>
            <w:right w:val="none" w:sz="0" w:space="0" w:color="auto"/>
          </w:divBdr>
        </w:div>
      </w:divsChild>
    </w:div>
    <w:div w:id="902058870">
      <w:bodyDiv w:val="1"/>
      <w:marLeft w:val="0"/>
      <w:marRight w:val="0"/>
      <w:marTop w:val="0"/>
      <w:marBottom w:val="0"/>
      <w:divBdr>
        <w:top w:val="none" w:sz="0" w:space="0" w:color="auto"/>
        <w:left w:val="none" w:sz="0" w:space="0" w:color="auto"/>
        <w:bottom w:val="none" w:sz="0" w:space="0" w:color="auto"/>
        <w:right w:val="none" w:sz="0" w:space="0" w:color="auto"/>
      </w:divBdr>
      <w:divsChild>
        <w:div w:id="1413774987">
          <w:marLeft w:val="0"/>
          <w:marRight w:val="0"/>
          <w:marTop w:val="0"/>
          <w:marBottom w:val="0"/>
          <w:divBdr>
            <w:top w:val="none" w:sz="0" w:space="0" w:color="auto"/>
            <w:left w:val="none" w:sz="0" w:space="0" w:color="auto"/>
            <w:bottom w:val="none" w:sz="0" w:space="0" w:color="auto"/>
            <w:right w:val="none" w:sz="0" w:space="0" w:color="auto"/>
          </w:divBdr>
        </w:div>
      </w:divsChild>
    </w:div>
    <w:div w:id="903292427">
      <w:bodyDiv w:val="1"/>
      <w:marLeft w:val="0"/>
      <w:marRight w:val="0"/>
      <w:marTop w:val="0"/>
      <w:marBottom w:val="0"/>
      <w:divBdr>
        <w:top w:val="none" w:sz="0" w:space="0" w:color="auto"/>
        <w:left w:val="none" w:sz="0" w:space="0" w:color="auto"/>
        <w:bottom w:val="none" w:sz="0" w:space="0" w:color="auto"/>
        <w:right w:val="none" w:sz="0" w:space="0" w:color="auto"/>
      </w:divBdr>
    </w:div>
    <w:div w:id="911351802">
      <w:bodyDiv w:val="1"/>
      <w:marLeft w:val="0"/>
      <w:marRight w:val="0"/>
      <w:marTop w:val="0"/>
      <w:marBottom w:val="0"/>
      <w:divBdr>
        <w:top w:val="none" w:sz="0" w:space="0" w:color="auto"/>
        <w:left w:val="none" w:sz="0" w:space="0" w:color="auto"/>
        <w:bottom w:val="none" w:sz="0" w:space="0" w:color="auto"/>
        <w:right w:val="none" w:sz="0" w:space="0" w:color="auto"/>
      </w:divBdr>
    </w:div>
    <w:div w:id="916982190">
      <w:bodyDiv w:val="1"/>
      <w:marLeft w:val="0"/>
      <w:marRight w:val="0"/>
      <w:marTop w:val="0"/>
      <w:marBottom w:val="0"/>
      <w:divBdr>
        <w:top w:val="none" w:sz="0" w:space="0" w:color="auto"/>
        <w:left w:val="none" w:sz="0" w:space="0" w:color="auto"/>
        <w:bottom w:val="none" w:sz="0" w:space="0" w:color="auto"/>
        <w:right w:val="none" w:sz="0" w:space="0" w:color="auto"/>
      </w:divBdr>
    </w:div>
    <w:div w:id="918636929">
      <w:bodyDiv w:val="1"/>
      <w:marLeft w:val="0"/>
      <w:marRight w:val="0"/>
      <w:marTop w:val="0"/>
      <w:marBottom w:val="0"/>
      <w:divBdr>
        <w:top w:val="none" w:sz="0" w:space="0" w:color="auto"/>
        <w:left w:val="none" w:sz="0" w:space="0" w:color="auto"/>
        <w:bottom w:val="none" w:sz="0" w:space="0" w:color="auto"/>
        <w:right w:val="none" w:sz="0" w:space="0" w:color="auto"/>
      </w:divBdr>
    </w:div>
    <w:div w:id="930696637">
      <w:bodyDiv w:val="1"/>
      <w:marLeft w:val="0"/>
      <w:marRight w:val="0"/>
      <w:marTop w:val="0"/>
      <w:marBottom w:val="0"/>
      <w:divBdr>
        <w:top w:val="none" w:sz="0" w:space="0" w:color="auto"/>
        <w:left w:val="none" w:sz="0" w:space="0" w:color="auto"/>
        <w:bottom w:val="none" w:sz="0" w:space="0" w:color="auto"/>
        <w:right w:val="none" w:sz="0" w:space="0" w:color="auto"/>
      </w:divBdr>
    </w:div>
    <w:div w:id="930889266">
      <w:bodyDiv w:val="1"/>
      <w:marLeft w:val="0"/>
      <w:marRight w:val="0"/>
      <w:marTop w:val="0"/>
      <w:marBottom w:val="0"/>
      <w:divBdr>
        <w:top w:val="none" w:sz="0" w:space="0" w:color="auto"/>
        <w:left w:val="none" w:sz="0" w:space="0" w:color="auto"/>
        <w:bottom w:val="none" w:sz="0" w:space="0" w:color="auto"/>
        <w:right w:val="none" w:sz="0" w:space="0" w:color="auto"/>
      </w:divBdr>
    </w:div>
    <w:div w:id="936013530">
      <w:bodyDiv w:val="1"/>
      <w:marLeft w:val="0"/>
      <w:marRight w:val="0"/>
      <w:marTop w:val="0"/>
      <w:marBottom w:val="0"/>
      <w:divBdr>
        <w:top w:val="none" w:sz="0" w:space="0" w:color="auto"/>
        <w:left w:val="none" w:sz="0" w:space="0" w:color="auto"/>
        <w:bottom w:val="none" w:sz="0" w:space="0" w:color="auto"/>
        <w:right w:val="none" w:sz="0" w:space="0" w:color="auto"/>
      </w:divBdr>
    </w:div>
    <w:div w:id="940139587">
      <w:bodyDiv w:val="1"/>
      <w:marLeft w:val="0"/>
      <w:marRight w:val="0"/>
      <w:marTop w:val="0"/>
      <w:marBottom w:val="0"/>
      <w:divBdr>
        <w:top w:val="none" w:sz="0" w:space="0" w:color="auto"/>
        <w:left w:val="none" w:sz="0" w:space="0" w:color="auto"/>
        <w:bottom w:val="none" w:sz="0" w:space="0" w:color="auto"/>
        <w:right w:val="none" w:sz="0" w:space="0" w:color="auto"/>
      </w:divBdr>
    </w:div>
    <w:div w:id="947155760">
      <w:bodyDiv w:val="1"/>
      <w:marLeft w:val="0"/>
      <w:marRight w:val="0"/>
      <w:marTop w:val="0"/>
      <w:marBottom w:val="0"/>
      <w:divBdr>
        <w:top w:val="none" w:sz="0" w:space="0" w:color="auto"/>
        <w:left w:val="none" w:sz="0" w:space="0" w:color="auto"/>
        <w:bottom w:val="none" w:sz="0" w:space="0" w:color="auto"/>
        <w:right w:val="none" w:sz="0" w:space="0" w:color="auto"/>
      </w:divBdr>
    </w:div>
    <w:div w:id="950820060">
      <w:bodyDiv w:val="1"/>
      <w:marLeft w:val="0"/>
      <w:marRight w:val="0"/>
      <w:marTop w:val="0"/>
      <w:marBottom w:val="0"/>
      <w:divBdr>
        <w:top w:val="none" w:sz="0" w:space="0" w:color="auto"/>
        <w:left w:val="none" w:sz="0" w:space="0" w:color="auto"/>
        <w:bottom w:val="none" w:sz="0" w:space="0" w:color="auto"/>
        <w:right w:val="none" w:sz="0" w:space="0" w:color="auto"/>
      </w:divBdr>
      <w:divsChild>
        <w:div w:id="1220439586">
          <w:marLeft w:val="0"/>
          <w:marRight w:val="0"/>
          <w:marTop w:val="0"/>
          <w:marBottom w:val="0"/>
          <w:divBdr>
            <w:top w:val="none" w:sz="0" w:space="0" w:color="auto"/>
            <w:left w:val="none" w:sz="0" w:space="0" w:color="auto"/>
            <w:bottom w:val="none" w:sz="0" w:space="0" w:color="auto"/>
            <w:right w:val="none" w:sz="0" w:space="0" w:color="auto"/>
          </w:divBdr>
        </w:div>
      </w:divsChild>
    </w:div>
    <w:div w:id="956915821">
      <w:bodyDiv w:val="1"/>
      <w:marLeft w:val="0"/>
      <w:marRight w:val="0"/>
      <w:marTop w:val="0"/>
      <w:marBottom w:val="0"/>
      <w:divBdr>
        <w:top w:val="none" w:sz="0" w:space="0" w:color="auto"/>
        <w:left w:val="none" w:sz="0" w:space="0" w:color="auto"/>
        <w:bottom w:val="none" w:sz="0" w:space="0" w:color="auto"/>
        <w:right w:val="none" w:sz="0" w:space="0" w:color="auto"/>
      </w:divBdr>
    </w:div>
    <w:div w:id="963996513">
      <w:bodyDiv w:val="1"/>
      <w:marLeft w:val="0"/>
      <w:marRight w:val="0"/>
      <w:marTop w:val="0"/>
      <w:marBottom w:val="0"/>
      <w:divBdr>
        <w:top w:val="none" w:sz="0" w:space="0" w:color="auto"/>
        <w:left w:val="none" w:sz="0" w:space="0" w:color="auto"/>
        <w:bottom w:val="none" w:sz="0" w:space="0" w:color="auto"/>
        <w:right w:val="none" w:sz="0" w:space="0" w:color="auto"/>
      </w:divBdr>
      <w:divsChild>
        <w:div w:id="136455259">
          <w:marLeft w:val="0"/>
          <w:marRight w:val="0"/>
          <w:marTop w:val="0"/>
          <w:marBottom w:val="0"/>
          <w:divBdr>
            <w:top w:val="none" w:sz="0" w:space="0" w:color="auto"/>
            <w:left w:val="none" w:sz="0" w:space="0" w:color="auto"/>
            <w:bottom w:val="none" w:sz="0" w:space="0" w:color="auto"/>
            <w:right w:val="none" w:sz="0" w:space="0" w:color="auto"/>
          </w:divBdr>
        </w:div>
      </w:divsChild>
    </w:div>
    <w:div w:id="967979037">
      <w:bodyDiv w:val="1"/>
      <w:marLeft w:val="0"/>
      <w:marRight w:val="0"/>
      <w:marTop w:val="0"/>
      <w:marBottom w:val="0"/>
      <w:divBdr>
        <w:top w:val="none" w:sz="0" w:space="0" w:color="auto"/>
        <w:left w:val="none" w:sz="0" w:space="0" w:color="auto"/>
        <w:bottom w:val="none" w:sz="0" w:space="0" w:color="auto"/>
        <w:right w:val="none" w:sz="0" w:space="0" w:color="auto"/>
      </w:divBdr>
    </w:div>
    <w:div w:id="968168159">
      <w:bodyDiv w:val="1"/>
      <w:marLeft w:val="0"/>
      <w:marRight w:val="0"/>
      <w:marTop w:val="0"/>
      <w:marBottom w:val="0"/>
      <w:divBdr>
        <w:top w:val="none" w:sz="0" w:space="0" w:color="auto"/>
        <w:left w:val="none" w:sz="0" w:space="0" w:color="auto"/>
        <w:bottom w:val="none" w:sz="0" w:space="0" w:color="auto"/>
        <w:right w:val="none" w:sz="0" w:space="0" w:color="auto"/>
      </w:divBdr>
    </w:div>
    <w:div w:id="969551141">
      <w:bodyDiv w:val="1"/>
      <w:marLeft w:val="0"/>
      <w:marRight w:val="0"/>
      <w:marTop w:val="0"/>
      <w:marBottom w:val="0"/>
      <w:divBdr>
        <w:top w:val="none" w:sz="0" w:space="0" w:color="auto"/>
        <w:left w:val="none" w:sz="0" w:space="0" w:color="auto"/>
        <w:bottom w:val="none" w:sz="0" w:space="0" w:color="auto"/>
        <w:right w:val="none" w:sz="0" w:space="0" w:color="auto"/>
      </w:divBdr>
    </w:div>
    <w:div w:id="971669466">
      <w:bodyDiv w:val="1"/>
      <w:marLeft w:val="0"/>
      <w:marRight w:val="0"/>
      <w:marTop w:val="0"/>
      <w:marBottom w:val="0"/>
      <w:divBdr>
        <w:top w:val="none" w:sz="0" w:space="0" w:color="auto"/>
        <w:left w:val="none" w:sz="0" w:space="0" w:color="auto"/>
        <w:bottom w:val="none" w:sz="0" w:space="0" w:color="auto"/>
        <w:right w:val="none" w:sz="0" w:space="0" w:color="auto"/>
      </w:divBdr>
    </w:div>
    <w:div w:id="981689874">
      <w:bodyDiv w:val="1"/>
      <w:marLeft w:val="0"/>
      <w:marRight w:val="0"/>
      <w:marTop w:val="0"/>
      <w:marBottom w:val="0"/>
      <w:divBdr>
        <w:top w:val="none" w:sz="0" w:space="0" w:color="auto"/>
        <w:left w:val="none" w:sz="0" w:space="0" w:color="auto"/>
        <w:bottom w:val="none" w:sz="0" w:space="0" w:color="auto"/>
        <w:right w:val="none" w:sz="0" w:space="0" w:color="auto"/>
      </w:divBdr>
      <w:divsChild>
        <w:div w:id="1435396959">
          <w:marLeft w:val="0"/>
          <w:marRight w:val="0"/>
          <w:marTop w:val="0"/>
          <w:marBottom w:val="0"/>
          <w:divBdr>
            <w:top w:val="none" w:sz="0" w:space="0" w:color="auto"/>
            <w:left w:val="none" w:sz="0" w:space="0" w:color="auto"/>
            <w:bottom w:val="none" w:sz="0" w:space="0" w:color="auto"/>
            <w:right w:val="none" w:sz="0" w:space="0" w:color="auto"/>
          </w:divBdr>
        </w:div>
      </w:divsChild>
    </w:div>
    <w:div w:id="982273674">
      <w:bodyDiv w:val="1"/>
      <w:marLeft w:val="0"/>
      <w:marRight w:val="0"/>
      <w:marTop w:val="0"/>
      <w:marBottom w:val="0"/>
      <w:divBdr>
        <w:top w:val="none" w:sz="0" w:space="0" w:color="auto"/>
        <w:left w:val="none" w:sz="0" w:space="0" w:color="auto"/>
        <w:bottom w:val="none" w:sz="0" w:space="0" w:color="auto"/>
        <w:right w:val="none" w:sz="0" w:space="0" w:color="auto"/>
      </w:divBdr>
    </w:div>
    <w:div w:id="988363044">
      <w:bodyDiv w:val="1"/>
      <w:marLeft w:val="0"/>
      <w:marRight w:val="0"/>
      <w:marTop w:val="0"/>
      <w:marBottom w:val="0"/>
      <w:divBdr>
        <w:top w:val="none" w:sz="0" w:space="0" w:color="auto"/>
        <w:left w:val="none" w:sz="0" w:space="0" w:color="auto"/>
        <w:bottom w:val="none" w:sz="0" w:space="0" w:color="auto"/>
        <w:right w:val="none" w:sz="0" w:space="0" w:color="auto"/>
      </w:divBdr>
    </w:div>
    <w:div w:id="1004937316">
      <w:bodyDiv w:val="1"/>
      <w:marLeft w:val="0"/>
      <w:marRight w:val="0"/>
      <w:marTop w:val="0"/>
      <w:marBottom w:val="0"/>
      <w:divBdr>
        <w:top w:val="none" w:sz="0" w:space="0" w:color="auto"/>
        <w:left w:val="none" w:sz="0" w:space="0" w:color="auto"/>
        <w:bottom w:val="none" w:sz="0" w:space="0" w:color="auto"/>
        <w:right w:val="none" w:sz="0" w:space="0" w:color="auto"/>
      </w:divBdr>
    </w:div>
    <w:div w:id="1007748819">
      <w:bodyDiv w:val="1"/>
      <w:marLeft w:val="0"/>
      <w:marRight w:val="0"/>
      <w:marTop w:val="0"/>
      <w:marBottom w:val="0"/>
      <w:divBdr>
        <w:top w:val="none" w:sz="0" w:space="0" w:color="auto"/>
        <w:left w:val="none" w:sz="0" w:space="0" w:color="auto"/>
        <w:bottom w:val="none" w:sz="0" w:space="0" w:color="auto"/>
        <w:right w:val="none" w:sz="0" w:space="0" w:color="auto"/>
      </w:divBdr>
    </w:div>
    <w:div w:id="1008361894">
      <w:bodyDiv w:val="1"/>
      <w:marLeft w:val="0"/>
      <w:marRight w:val="0"/>
      <w:marTop w:val="0"/>
      <w:marBottom w:val="0"/>
      <w:divBdr>
        <w:top w:val="none" w:sz="0" w:space="0" w:color="auto"/>
        <w:left w:val="none" w:sz="0" w:space="0" w:color="auto"/>
        <w:bottom w:val="none" w:sz="0" w:space="0" w:color="auto"/>
        <w:right w:val="none" w:sz="0" w:space="0" w:color="auto"/>
      </w:divBdr>
    </w:div>
    <w:div w:id="1010178111">
      <w:bodyDiv w:val="1"/>
      <w:marLeft w:val="0"/>
      <w:marRight w:val="0"/>
      <w:marTop w:val="0"/>
      <w:marBottom w:val="0"/>
      <w:divBdr>
        <w:top w:val="none" w:sz="0" w:space="0" w:color="auto"/>
        <w:left w:val="none" w:sz="0" w:space="0" w:color="auto"/>
        <w:bottom w:val="none" w:sz="0" w:space="0" w:color="auto"/>
        <w:right w:val="none" w:sz="0" w:space="0" w:color="auto"/>
      </w:divBdr>
    </w:div>
    <w:div w:id="1010914696">
      <w:bodyDiv w:val="1"/>
      <w:marLeft w:val="0"/>
      <w:marRight w:val="0"/>
      <w:marTop w:val="0"/>
      <w:marBottom w:val="0"/>
      <w:divBdr>
        <w:top w:val="none" w:sz="0" w:space="0" w:color="auto"/>
        <w:left w:val="none" w:sz="0" w:space="0" w:color="auto"/>
        <w:bottom w:val="none" w:sz="0" w:space="0" w:color="auto"/>
        <w:right w:val="none" w:sz="0" w:space="0" w:color="auto"/>
      </w:divBdr>
    </w:div>
    <w:div w:id="1017192303">
      <w:bodyDiv w:val="1"/>
      <w:marLeft w:val="0"/>
      <w:marRight w:val="0"/>
      <w:marTop w:val="0"/>
      <w:marBottom w:val="0"/>
      <w:divBdr>
        <w:top w:val="none" w:sz="0" w:space="0" w:color="auto"/>
        <w:left w:val="none" w:sz="0" w:space="0" w:color="auto"/>
        <w:bottom w:val="none" w:sz="0" w:space="0" w:color="auto"/>
        <w:right w:val="none" w:sz="0" w:space="0" w:color="auto"/>
      </w:divBdr>
    </w:div>
    <w:div w:id="1020350455">
      <w:bodyDiv w:val="1"/>
      <w:marLeft w:val="0"/>
      <w:marRight w:val="0"/>
      <w:marTop w:val="0"/>
      <w:marBottom w:val="0"/>
      <w:divBdr>
        <w:top w:val="none" w:sz="0" w:space="0" w:color="auto"/>
        <w:left w:val="none" w:sz="0" w:space="0" w:color="auto"/>
        <w:bottom w:val="none" w:sz="0" w:space="0" w:color="auto"/>
        <w:right w:val="none" w:sz="0" w:space="0" w:color="auto"/>
      </w:divBdr>
      <w:divsChild>
        <w:div w:id="1778673813">
          <w:marLeft w:val="0"/>
          <w:marRight w:val="0"/>
          <w:marTop w:val="0"/>
          <w:marBottom w:val="0"/>
          <w:divBdr>
            <w:top w:val="none" w:sz="0" w:space="0" w:color="auto"/>
            <w:left w:val="none" w:sz="0" w:space="0" w:color="auto"/>
            <w:bottom w:val="none" w:sz="0" w:space="0" w:color="auto"/>
            <w:right w:val="none" w:sz="0" w:space="0" w:color="auto"/>
          </w:divBdr>
        </w:div>
      </w:divsChild>
    </w:div>
    <w:div w:id="1024406154">
      <w:bodyDiv w:val="1"/>
      <w:marLeft w:val="0"/>
      <w:marRight w:val="0"/>
      <w:marTop w:val="0"/>
      <w:marBottom w:val="0"/>
      <w:divBdr>
        <w:top w:val="none" w:sz="0" w:space="0" w:color="auto"/>
        <w:left w:val="none" w:sz="0" w:space="0" w:color="auto"/>
        <w:bottom w:val="none" w:sz="0" w:space="0" w:color="auto"/>
        <w:right w:val="none" w:sz="0" w:space="0" w:color="auto"/>
      </w:divBdr>
      <w:divsChild>
        <w:div w:id="805049797">
          <w:marLeft w:val="0"/>
          <w:marRight w:val="0"/>
          <w:marTop w:val="0"/>
          <w:marBottom w:val="0"/>
          <w:divBdr>
            <w:top w:val="none" w:sz="0" w:space="0" w:color="auto"/>
            <w:left w:val="none" w:sz="0" w:space="0" w:color="auto"/>
            <w:bottom w:val="none" w:sz="0" w:space="0" w:color="auto"/>
            <w:right w:val="none" w:sz="0" w:space="0" w:color="auto"/>
          </w:divBdr>
        </w:div>
      </w:divsChild>
    </w:div>
    <w:div w:id="1045174846">
      <w:bodyDiv w:val="1"/>
      <w:marLeft w:val="0"/>
      <w:marRight w:val="0"/>
      <w:marTop w:val="0"/>
      <w:marBottom w:val="0"/>
      <w:divBdr>
        <w:top w:val="none" w:sz="0" w:space="0" w:color="auto"/>
        <w:left w:val="none" w:sz="0" w:space="0" w:color="auto"/>
        <w:bottom w:val="none" w:sz="0" w:space="0" w:color="auto"/>
        <w:right w:val="none" w:sz="0" w:space="0" w:color="auto"/>
      </w:divBdr>
    </w:div>
    <w:div w:id="1054501857">
      <w:bodyDiv w:val="1"/>
      <w:marLeft w:val="0"/>
      <w:marRight w:val="0"/>
      <w:marTop w:val="0"/>
      <w:marBottom w:val="0"/>
      <w:divBdr>
        <w:top w:val="none" w:sz="0" w:space="0" w:color="auto"/>
        <w:left w:val="none" w:sz="0" w:space="0" w:color="auto"/>
        <w:bottom w:val="none" w:sz="0" w:space="0" w:color="auto"/>
        <w:right w:val="none" w:sz="0" w:space="0" w:color="auto"/>
      </w:divBdr>
      <w:divsChild>
        <w:div w:id="2146388402">
          <w:marLeft w:val="0"/>
          <w:marRight w:val="0"/>
          <w:marTop w:val="0"/>
          <w:marBottom w:val="0"/>
          <w:divBdr>
            <w:top w:val="none" w:sz="0" w:space="0" w:color="auto"/>
            <w:left w:val="none" w:sz="0" w:space="0" w:color="auto"/>
            <w:bottom w:val="none" w:sz="0" w:space="0" w:color="auto"/>
            <w:right w:val="none" w:sz="0" w:space="0" w:color="auto"/>
          </w:divBdr>
        </w:div>
      </w:divsChild>
    </w:div>
    <w:div w:id="1058548394">
      <w:bodyDiv w:val="1"/>
      <w:marLeft w:val="0"/>
      <w:marRight w:val="0"/>
      <w:marTop w:val="0"/>
      <w:marBottom w:val="0"/>
      <w:divBdr>
        <w:top w:val="none" w:sz="0" w:space="0" w:color="auto"/>
        <w:left w:val="none" w:sz="0" w:space="0" w:color="auto"/>
        <w:bottom w:val="none" w:sz="0" w:space="0" w:color="auto"/>
        <w:right w:val="none" w:sz="0" w:space="0" w:color="auto"/>
      </w:divBdr>
    </w:div>
    <w:div w:id="1066806241">
      <w:bodyDiv w:val="1"/>
      <w:marLeft w:val="0"/>
      <w:marRight w:val="0"/>
      <w:marTop w:val="0"/>
      <w:marBottom w:val="0"/>
      <w:divBdr>
        <w:top w:val="none" w:sz="0" w:space="0" w:color="auto"/>
        <w:left w:val="none" w:sz="0" w:space="0" w:color="auto"/>
        <w:bottom w:val="none" w:sz="0" w:space="0" w:color="auto"/>
        <w:right w:val="none" w:sz="0" w:space="0" w:color="auto"/>
      </w:divBdr>
    </w:div>
    <w:div w:id="1077482883">
      <w:bodyDiv w:val="1"/>
      <w:marLeft w:val="0"/>
      <w:marRight w:val="0"/>
      <w:marTop w:val="0"/>
      <w:marBottom w:val="0"/>
      <w:divBdr>
        <w:top w:val="none" w:sz="0" w:space="0" w:color="auto"/>
        <w:left w:val="none" w:sz="0" w:space="0" w:color="auto"/>
        <w:bottom w:val="none" w:sz="0" w:space="0" w:color="auto"/>
        <w:right w:val="none" w:sz="0" w:space="0" w:color="auto"/>
      </w:divBdr>
    </w:div>
    <w:div w:id="1080366463">
      <w:bodyDiv w:val="1"/>
      <w:marLeft w:val="0"/>
      <w:marRight w:val="0"/>
      <w:marTop w:val="0"/>
      <w:marBottom w:val="0"/>
      <w:divBdr>
        <w:top w:val="none" w:sz="0" w:space="0" w:color="auto"/>
        <w:left w:val="none" w:sz="0" w:space="0" w:color="auto"/>
        <w:bottom w:val="none" w:sz="0" w:space="0" w:color="auto"/>
        <w:right w:val="none" w:sz="0" w:space="0" w:color="auto"/>
      </w:divBdr>
      <w:divsChild>
        <w:div w:id="1374114860">
          <w:marLeft w:val="0"/>
          <w:marRight w:val="0"/>
          <w:marTop w:val="0"/>
          <w:marBottom w:val="0"/>
          <w:divBdr>
            <w:top w:val="none" w:sz="0" w:space="0" w:color="auto"/>
            <w:left w:val="none" w:sz="0" w:space="0" w:color="auto"/>
            <w:bottom w:val="none" w:sz="0" w:space="0" w:color="auto"/>
            <w:right w:val="none" w:sz="0" w:space="0" w:color="auto"/>
          </w:divBdr>
        </w:div>
      </w:divsChild>
    </w:div>
    <w:div w:id="1087388976">
      <w:bodyDiv w:val="1"/>
      <w:marLeft w:val="0"/>
      <w:marRight w:val="0"/>
      <w:marTop w:val="0"/>
      <w:marBottom w:val="0"/>
      <w:divBdr>
        <w:top w:val="none" w:sz="0" w:space="0" w:color="auto"/>
        <w:left w:val="none" w:sz="0" w:space="0" w:color="auto"/>
        <w:bottom w:val="none" w:sz="0" w:space="0" w:color="auto"/>
        <w:right w:val="none" w:sz="0" w:space="0" w:color="auto"/>
      </w:divBdr>
      <w:divsChild>
        <w:div w:id="1835875310">
          <w:marLeft w:val="0"/>
          <w:marRight w:val="0"/>
          <w:marTop w:val="0"/>
          <w:marBottom w:val="0"/>
          <w:divBdr>
            <w:top w:val="none" w:sz="0" w:space="0" w:color="auto"/>
            <w:left w:val="none" w:sz="0" w:space="0" w:color="auto"/>
            <w:bottom w:val="none" w:sz="0" w:space="0" w:color="auto"/>
            <w:right w:val="none" w:sz="0" w:space="0" w:color="auto"/>
          </w:divBdr>
        </w:div>
      </w:divsChild>
    </w:div>
    <w:div w:id="1091438421">
      <w:bodyDiv w:val="1"/>
      <w:marLeft w:val="0"/>
      <w:marRight w:val="0"/>
      <w:marTop w:val="0"/>
      <w:marBottom w:val="0"/>
      <w:divBdr>
        <w:top w:val="none" w:sz="0" w:space="0" w:color="auto"/>
        <w:left w:val="none" w:sz="0" w:space="0" w:color="auto"/>
        <w:bottom w:val="none" w:sz="0" w:space="0" w:color="auto"/>
        <w:right w:val="none" w:sz="0" w:space="0" w:color="auto"/>
      </w:divBdr>
    </w:div>
    <w:div w:id="1096094815">
      <w:bodyDiv w:val="1"/>
      <w:marLeft w:val="0"/>
      <w:marRight w:val="0"/>
      <w:marTop w:val="0"/>
      <w:marBottom w:val="0"/>
      <w:divBdr>
        <w:top w:val="none" w:sz="0" w:space="0" w:color="auto"/>
        <w:left w:val="none" w:sz="0" w:space="0" w:color="auto"/>
        <w:bottom w:val="none" w:sz="0" w:space="0" w:color="auto"/>
        <w:right w:val="none" w:sz="0" w:space="0" w:color="auto"/>
      </w:divBdr>
    </w:div>
    <w:div w:id="1100491374">
      <w:bodyDiv w:val="1"/>
      <w:marLeft w:val="0"/>
      <w:marRight w:val="0"/>
      <w:marTop w:val="0"/>
      <w:marBottom w:val="0"/>
      <w:divBdr>
        <w:top w:val="none" w:sz="0" w:space="0" w:color="auto"/>
        <w:left w:val="none" w:sz="0" w:space="0" w:color="auto"/>
        <w:bottom w:val="none" w:sz="0" w:space="0" w:color="auto"/>
        <w:right w:val="none" w:sz="0" w:space="0" w:color="auto"/>
      </w:divBdr>
    </w:div>
    <w:div w:id="1104619043">
      <w:bodyDiv w:val="1"/>
      <w:marLeft w:val="0"/>
      <w:marRight w:val="0"/>
      <w:marTop w:val="0"/>
      <w:marBottom w:val="0"/>
      <w:divBdr>
        <w:top w:val="none" w:sz="0" w:space="0" w:color="auto"/>
        <w:left w:val="none" w:sz="0" w:space="0" w:color="auto"/>
        <w:bottom w:val="none" w:sz="0" w:space="0" w:color="auto"/>
        <w:right w:val="none" w:sz="0" w:space="0" w:color="auto"/>
      </w:divBdr>
    </w:div>
    <w:div w:id="1105072287">
      <w:bodyDiv w:val="1"/>
      <w:marLeft w:val="0"/>
      <w:marRight w:val="0"/>
      <w:marTop w:val="0"/>
      <w:marBottom w:val="0"/>
      <w:divBdr>
        <w:top w:val="none" w:sz="0" w:space="0" w:color="auto"/>
        <w:left w:val="none" w:sz="0" w:space="0" w:color="auto"/>
        <w:bottom w:val="none" w:sz="0" w:space="0" w:color="auto"/>
        <w:right w:val="none" w:sz="0" w:space="0" w:color="auto"/>
      </w:divBdr>
      <w:divsChild>
        <w:div w:id="1811944855">
          <w:marLeft w:val="0"/>
          <w:marRight w:val="0"/>
          <w:marTop w:val="0"/>
          <w:marBottom w:val="0"/>
          <w:divBdr>
            <w:top w:val="none" w:sz="0" w:space="0" w:color="auto"/>
            <w:left w:val="none" w:sz="0" w:space="0" w:color="auto"/>
            <w:bottom w:val="none" w:sz="0" w:space="0" w:color="auto"/>
            <w:right w:val="none" w:sz="0" w:space="0" w:color="auto"/>
          </w:divBdr>
        </w:div>
      </w:divsChild>
    </w:div>
    <w:div w:id="1116411982">
      <w:bodyDiv w:val="1"/>
      <w:marLeft w:val="0"/>
      <w:marRight w:val="0"/>
      <w:marTop w:val="0"/>
      <w:marBottom w:val="0"/>
      <w:divBdr>
        <w:top w:val="none" w:sz="0" w:space="0" w:color="auto"/>
        <w:left w:val="none" w:sz="0" w:space="0" w:color="auto"/>
        <w:bottom w:val="none" w:sz="0" w:space="0" w:color="auto"/>
        <w:right w:val="none" w:sz="0" w:space="0" w:color="auto"/>
      </w:divBdr>
    </w:div>
    <w:div w:id="1120340397">
      <w:bodyDiv w:val="1"/>
      <w:marLeft w:val="0"/>
      <w:marRight w:val="0"/>
      <w:marTop w:val="0"/>
      <w:marBottom w:val="0"/>
      <w:divBdr>
        <w:top w:val="none" w:sz="0" w:space="0" w:color="auto"/>
        <w:left w:val="none" w:sz="0" w:space="0" w:color="auto"/>
        <w:bottom w:val="none" w:sz="0" w:space="0" w:color="auto"/>
        <w:right w:val="none" w:sz="0" w:space="0" w:color="auto"/>
      </w:divBdr>
    </w:div>
    <w:div w:id="1123377835">
      <w:bodyDiv w:val="1"/>
      <w:marLeft w:val="0"/>
      <w:marRight w:val="0"/>
      <w:marTop w:val="0"/>
      <w:marBottom w:val="0"/>
      <w:divBdr>
        <w:top w:val="none" w:sz="0" w:space="0" w:color="auto"/>
        <w:left w:val="none" w:sz="0" w:space="0" w:color="auto"/>
        <w:bottom w:val="none" w:sz="0" w:space="0" w:color="auto"/>
        <w:right w:val="none" w:sz="0" w:space="0" w:color="auto"/>
      </w:divBdr>
    </w:div>
    <w:div w:id="1126659393">
      <w:bodyDiv w:val="1"/>
      <w:marLeft w:val="0"/>
      <w:marRight w:val="0"/>
      <w:marTop w:val="0"/>
      <w:marBottom w:val="0"/>
      <w:divBdr>
        <w:top w:val="none" w:sz="0" w:space="0" w:color="auto"/>
        <w:left w:val="none" w:sz="0" w:space="0" w:color="auto"/>
        <w:bottom w:val="none" w:sz="0" w:space="0" w:color="auto"/>
        <w:right w:val="none" w:sz="0" w:space="0" w:color="auto"/>
      </w:divBdr>
    </w:div>
    <w:div w:id="1133137512">
      <w:bodyDiv w:val="1"/>
      <w:marLeft w:val="0"/>
      <w:marRight w:val="0"/>
      <w:marTop w:val="0"/>
      <w:marBottom w:val="0"/>
      <w:divBdr>
        <w:top w:val="none" w:sz="0" w:space="0" w:color="auto"/>
        <w:left w:val="none" w:sz="0" w:space="0" w:color="auto"/>
        <w:bottom w:val="none" w:sz="0" w:space="0" w:color="auto"/>
        <w:right w:val="none" w:sz="0" w:space="0" w:color="auto"/>
      </w:divBdr>
    </w:div>
    <w:div w:id="1133328788">
      <w:bodyDiv w:val="1"/>
      <w:marLeft w:val="0"/>
      <w:marRight w:val="0"/>
      <w:marTop w:val="0"/>
      <w:marBottom w:val="0"/>
      <w:divBdr>
        <w:top w:val="none" w:sz="0" w:space="0" w:color="auto"/>
        <w:left w:val="none" w:sz="0" w:space="0" w:color="auto"/>
        <w:bottom w:val="none" w:sz="0" w:space="0" w:color="auto"/>
        <w:right w:val="none" w:sz="0" w:space="0" w:color="auto"/>
      </w:divBdr>
      <w:divsChild>
        <w:div w:id="313293734">
          <w:marLeft w:val="0"/>
          <w:marRight w:val="0"/>
          <w:marTop w:val="0"/>
          <w:marBottom w:val="0"/>
          <w:divBdr>
            <w:top w:val="none" w:sz="0" w:space="0" w:color="auto"/>
            <w:left w:val="none" w:sz="0" w:space="0" w:color="auto"/>
            <w:bottom w:val="none" w:sz="0" w:space="0" w:color="auto"/>
            <w:right w:val="none" w:sz="0" w:space="0" w:color="auto"/>
          </w:divBdr>
        </w:div>
      </w:divsChild>
    </w:div>
    <w:div w:id="1137184792">
      <w:bodyDiv w:val="1"/>
      <w:marLeft w:val="0"/>
      <w:marRight w:val="0"/>
      <w:marTop w:val="0"/>
      <w:marBottom w:val="0"/>
      <w:divBdr>
        <w:top w:val="none" w:sz="0" w:space="0" w:color="auto"/>
        <w:left w:val="none" w:sz="0" w:space="0" w:color="auto"/>
        <w:bottom w:val="none" w:sz="0" w:space="0" w:color="auto"/>
        <w:right w:val="none" w:sz="0" w:space="0" w:color="auto"/>
      </w:divBdr>
    </w:div>
    <w:div w:id="1138303323">
      <w:bodyDiv w:val="1"/>
      <w:marLeft w:val="0"/>
      <w:marRight w:val="0"/>
      <w:marTop w:val="0"/>
      <w:marBottom w:val="0"/>
      <w:divBdr>
        <w:top w:val="none" w:sz="0" w:space="0" w:color="auto"/>
        <w:left w:val="none" w:sz="0" w:space="0" w:color="auto"/>
        <w:bottom w:val="none" w:sz="0" w:space="0" w:color="auto"/>
        <w:right w:val="none" w:sz="0" w:space="0" w:color="auto"/>
      </w:divBdr>
    </w:div>
    <w:div w:id="1139345012">
      <w:bodyDiv w:val="1"/>
      <w:marLeft w:val="0"/>
      <w:marRight w:val="0"/>
      <w:marTop w:val="0"/>
      <w:marBottom w:val="0"/>
      <w:divBdr>
        <w:top w:val="none" w:sz="0" w:space="0" w:color="auto"/>
        <w:left w:val="none" w:sz="0" w:space="0" w:color="auto"/>
        <w:bottom w:val="none" w:sz="0" w:space="0" w:color="auto"/>
        <w:right w:val="none" w:sz="0" w:space="0" w:color="auto"/>
      </w:divBdr>
    </w:div>
    <w:div w:id="1156073012">
      <w:bodyDiv w:val="1"/>
      <w:marLeft w:val="0"/>
      <w:marRight w:val="0"/>
      <w:marTop w:val="0"/>
      <w:marBottom w:val="0"/>
      <w:divBdr>
        <w:top w:val="none" w:sz="0" w:space="0" w:color="auto"/>
        <w:left w:val="none" w:sz="0" w:space="0" w:color="auto"/>
        <w:bottom w:val="none" w:sz="0" w:space="0" w:color="auto"/>
        <w:right w:val="none" w:sz="0" w:space="0" w:color="auto"/>
      </w:divBdr>
    </w:div>
    <w:div w:id="1171482020">
      <w:bodyDiv w:val="1"/>
      <w:marLeft w:val="0"/>
      <w:marRight w:val="0"/>
      <w:marTop w:val="0"/>
      <w:marBottom w:val="0"/>
      <w:divBdr>
        <w:top w:val="none" w:sz="0" w:space="0" w:color="auto"/>
        <w:left w:val="none" w:sz="0" w:space="0" w:color="auto"/>
        <w:bottom w:val="none" w:sz="0" w:space="0" w:color="auto"/>
        <w:right w:val="none" w:sz="0" w:space="0" w:color="auto"/>
      </w:divBdr>
      <w:divsChild>
        <w:div w:id="1867792704">
          <w:marLeft w:val="0"/>
          <w:marRight w:val="0"/>
          <w:marTop w:val="0"/>
          <w:marBottom w:val="0"/>
          <w:divBdr>
            <w:top w:val="none" w:sz="0" w:space="0" w:color="auto"/>
            <w:left w:val="none" w:sz="0" w:space="0" w:color="auto"/>
            <w:bottom w:val="none" w:sz="0" w:space="0" w:color="auto"/>
            <w:right w:val="none" w:sz="0" w:space="0" w:color="auto"/>
          </w:divBdr>
        </w:div>
      </w:divsChild>
    </w:div>
    <w:div w:id="1187015369">
      <w:bodyDiv w:val="1"/>
      <w:marLeft w:val="0"/>
      <w:marRight w:val="0"/>
      <w:marTop w:val="0"/>
      <w:marBottom w:val="0"/>
      <w:divBdr>
        <w:top w:val="none" w:sz="0" w:space="0" w:color="auto"/>
        <w:left w:val="none" w:sz="0" w:space="0" w:color="auto"/>
        <w:bottom w:val="none" w:sz="0" w:space="0" w:color="auto"/>
        <w:right w:val="none" w:sz="0" w:space="0" w:color="auto"/>
      </w:divBdr>
      <w:divsChild>
        <w:div w:id="1117794082">
          <w:marLeft w:val="0"/>
          <w:marRight w:val="0"/>
          <w:marTop w:val="0"/>
          <w:marBottom w:val="0"/>
          <w:divBdr>
            <w:top w:val="none" w:sz="0" w:space="0" w:color="auto"/>
            <w:left w:val="none" w:sz="0" w:space="0" w:color="auto"/>
            <w:bottom w:val="none" w:sz="0" w:space="0" w:color="auto"/>
            <w:right w:val="none" w:sz="0" w:space="0" w:color="auto"/>
          </w:divBdr>
        </w:div>
      </w:divsChild>
    </w:div>
    <w:div w:id="1210873474">
      <w:bodyDiv w:val="1"/>
      <w:marLeft w:val="0"/>
      <w:marRight w:val="0"/>
      <w:marTop w:val="0"/>
      <w:marBottom w:val="0"/>
      <w:divBdr>
        <w:top w:val="none" w:sz="0" w:space="0" w:color="auto"/>
        <w:left w:val="none" w:sz="0" w:space="0" w:color="auto"/>
        <w:bottom w:val="none" w:sz="0" w:space="0" w:color="auto"/>
        <w:right w:val="none" w:sz="0" w:space="0" w:color="auto"/>
      </w:divBdr>
    </w:div>
    <w:div w:id="1218201884">
      <w:bodyDiv w:val="1"/>
      <w:marLeft w:val="0"/>
      <w:marRight w:val="0"/>
      <w:marTop w:val="0"/>
      <w:marBottom w:val="0"/>
      <w:divBdr>
        <w:top w:val="none" w:sz="0" w:space="0" w:color="auto"/>
        <w:left w:val="none" w:sz="0" w:space="0" w:color="auto"/>
        <w:bottom w:val="none" w:sz="0" w:space="0" w:color="auto"/>
        <w:right w:val="none" w:sz="0" w:space="0" w:color="auto"/>
      </w:divBdr>
    </w:div>
    <w:div w:id="1244417882">
      <w:bodyDiv w:val="1"/>
      <w:marLeft w:val="0"/>
      <w:marRight w:val="0"/>
      <w:marTop w:val="0"/>
      <w:marBottom w:val="0"/>
      <w:divBdr>
        <w:top w:val="none" w:sz="0" w:space="0" w:color="auto"/>
        <w:left w:val="none" w:sz="0" w:space="0" w:color="auto"/>
        <w:bottom w:val="none" w:sz="0" w:space="0" w:color="auto"/>
        <w:right w:val="none" w:sz="0" w:space="0" w:color="auto"/>
      </w:divBdr>
    </w:div>
    <w:div w:id="1246888495">
      <w:bodyDiv w:val="1"/>
      <w:marLeft w:val="0"/>
      <w:marRight w:val="0"/>
      <w:marTop w:val="0"/>
      <w:marBottom w:val="0"/>
      <w:divBdr>
        <w:top w:val="none" w:sz="0" w:space="0" w:color="auto"/>
        <w:left w:val="none" w:sz="0" w:space="0" w:color="auto"/>
        <w:bottom w:val="none" w:sz="0" w:space="0" w:color="auto"/>
        <w:right w:val="none" w:sz="0" w:space="0" w:color="auto"/>
      </w:divBdr>
    </w:div>
    <w:div w:id="1250458591">
      <w:bodyDiv w:val="1"/>
      <w:marLeft w:val="0"/>
      <w:marRight w:val="0"/>
      <w:marTop w:val="0"/>
      <w:marBottom w:val="0"/>
      <w:divBdr>
        <w:top w:val="none" w:sz="0" w:space="0" w:color="auto"/>
        <w:left w:val="none" w:sz="0" w:space="0" w:color="auto"/>
        <w:bottom w:val="none" w:sz="0" w:space="0" w:color="auto"/>
        <w:right w:val="none" w:sz="0" w:space="0" w:color="auto"/>
      </w:divBdr>
    </w:div>
    <w:div w:id="1256937096">
      <w:bodyDiv w:val="1"/>
      <w:marLeft w:val="0"/>
      <w:marRight w:val="0"/>
      <w:marTop w:val="0"/>
      <w:marBottom w:val="0"/>
      <w:divBdr>
        <w:top w:val="none" w:sz="0" w:space="0" w:color="auto"/>
        <w:left w:val="none" w:sz="0" w:space="0" w:color="auto"/>
        <w:bottom w:val="none" w:sz="0" w:space="0" w:color="auto"/>
        <w:right w:val="none" w:sz="0" w:space="0" w:color="auto"/>
      </w:divBdr>
    </w:div>
    <w:div w:id="1258054605">
      <w:bodyDiv w:val="1"/>
      <w:marLeft w:val="0"/>
      <w:marRight w:val="0"/>
      <w:marTop w:val="0"/>
      <w:marBottom w:val="0"/>
      <w:divBdr>
        <w:top w:val="none" w:sz="0" w:space="0" w:color="auto"/>
        <w:left w:val="none" w:sz="0" w:space="0" w:color="auto"/>
        <w:bottom w:val="none" w:sz="0" w:space="0" w:color="auto"/>
        <w:right w:val="none" w:sz="0" w:space="0" w:color="auto"/>
      </w:divBdr>
    </w:div>
    <w:div w:id="1260333176">
      <w:bodyDiv w:val="1"/>
      <w:marLeft w:val="0"/>
      <w:marRight w:val="0"/>
      <w:marTop w:val="0"/>
      <w:marBottom w:val="0"/>
      <w:divBdr>
        <w:top w:val="none" w:sz="0" w:space="0" w:color="auto"/>
        <w:left w:val="none" w:sz="0" w:space="0" w:color="auto"/>
        <w:bottom w:val="none" w:sz="0" w:space="0" w:color="auto"/>
        <w:right w:val="none" w:sz="0" w:space="0" w:color="auto"/>
      </w:divBdr>
    </w:div>
    <w:div w:id="1274364627">
      <w:bodyDiv w:val="1"/>
      <w:marLeft w:val="0"/>
      <w:marRight w:val="0"/>
      <w:marTop w:val="0"/>
      <w:marBottom w:val="0"/>
      <w:divBdr>
        <w:top w:val="none" w:sz="0" w:space="0" w:color="auto"/>
        <w:left w:val="none" w:sz="0" w:space="0" w:color="auto"/>
        <w:bottom w:val="none" w:sz="0" w:space="0" w:color="auto"/>
        <w:right w:val="none" w:sz="0" w:space="0" w:color="auto"/>
      </w:divBdr>
    </w:div>
    <w:div w:id="1290554727">
      <w:bodyDiv w:val="1"/>
      <w:marLeft w:val="0"/>
      <w:marRight w:val="0"/>
      <w:marTop w:val="0"/>
      <w:marBottom w:val="0"/>
      <w:divBdr>
        <w:top w:val="none" w:sz="0" w:space="0" w:color="auto"/>
        <w:left w:val="none" w:sz="0" w:space="0" w:color="auto"/>
        <w:bottom w:val="none" w:sz="0" w:space="0" w:color="auto"/>
        <w:right w:val="none" w:sz="0" w:space="0" w:color="auto"/>
      </w:divBdr>
    </w:div>
    <w:div w:id="1306426358">
      <w:bodyDiv w:val="1"/>
      <w:marLeft w:val="0"/>
      <w:marRight w:val="0"/>
      <w:marTop w:val="0"/>
      <w:marBottom w:val="0"/>
      <w:divBdr>
        <w:top w:val="none" w:sz="0" w:space="0" w:color="auto"/>
        <w:left w:val="none" w:sz="0" w:space="0" w:color="auto"/>
        <w:bottom w:val="none" w:sz="0" w:space="0" w:color="auto"/>
        <w:right w:val="none" w:sz="0" w:space="0" w:color="auto"/>
      </w:divBdr>
    </w:div>
    <w:div w:id="1321618577">
      <w:bodyDiv w:val="1"/>
      <w:marLeft w:val="0"/>
      <w:marRight w:val="0"/>
      <w:marTop w:val="0"/>
      <w:marBottom w:val="0"/>
      <w:divBdr>
        <w:top w:val="none" w:sz="0" w:space="0" w:color="auto"/>
        <w:left w:val="none" w:sz="0" w:space="0" w:color="auto"/>
        <w:bottom w:val="none" w:sz="0" w:space="0" w:color="auto"/>
        <w:right w:val="none" w:sz="0" w:space="0" w:color="auto"/>
      </w:divBdr>
    </w:div>
    <w:div w:id="1321889993">
      <w:bodyDiv w:val="1"/>
      <w:marLeft w:val="0"/>
      <w:marRight w:val="0"/>
      <w:marTop w:val="0"/>
      <w:marBottom w:val="0"/>
      <w:divBdr>
        <w:top w:val="none" w:sz="0" w:space="0" w:color="auto"/>
        <w:left w:val="none" w:sz="0" w:space="0" w:color="auto"/>
        <w:bottom w:val="none" w:sz="0" w:space="0" w:color="auto"/>
        <w:right w:val="none" w:sz="0" w:space="0" w:color="auto"/>
      </w:divBdr>
    </w:div>
    <w:div w:id="1326470161">
      <w:bodyDiv w:val="1"/>
      <w:marLeft w:val="0"/>
      <w:marRight w:val="0"/>
      <w:marTop w:val="0"/>
      <w:marBottom w:val="0"/>
      <w:divBdr>
        <w:top w:val="none" w:sz="0" w:space="0" w:color="auto"/>
        <w:left w:val="none" w:sz="0" w:space="0" w:color="auto"/>
        <w:bottom w:val="none" w:sz="0" w:space="0" w:color="auto"/>
        <w:right w:val="none" w:sz="0" w:space="0" w:color="auto"/>
      </w:divBdr>
    </w:div>
    <w:div w:id="1343239794">
      <w:bodyDiv w:val="1"/>
      <w:marLeft w:val="0"/>
      <w:marRight w:val="0"/>
      <w:marTop w:val="0"/>
      <w:marBottom w:val="0"/>
      <w:divBdr>
        <w:top w:val="none" w:sz="0" w:space="0" w:color="auto"/>
        <w:left w:val="none" w:sz="0" w:space="0" w:color="auto"/>
        <w:bottom w:val="none" w:sz="0" w:space="0" w:color="auto"/>
        <w:right w:val="none" w:sz="0" w:space="0" w:color="auto"/>
      </w:divBdr>
    </w:div>
    <w:div w:id="1352995825">
      <w:bodyDiv w:val="1"/>
      <w:marLeft w:val="0"/>
      <w:marRight w:val="0"/>
      <w:marTop w:val="0"/>
      <w:marBottom w:val="0"/>
      <w:divBdr>
        <w:top w:val="none" w:sz="0" w:space="0" w:color="auto"/>
        <w:left w:val="none" w:sz="0" w:space="0" w:color="auto"/>
        <w:bottom w:val="none" w:sz="0" w:space="0" w:color="auto"/>
        <w:right w:val="none" w:sz="0" w:space="0" w:color="auto"/>
      </w:divBdr>
    </w:div>
    <w:div w:id="1362240055">
      <w:bodyDiv w:val="1"/>
      <w:marLeft w:val="0"/>
      <w:marRight w:val="0"/>
      <w:marTop w:val="0"/>
      <w:marBottom w:val="0"/>
      <w:divBdr>
        <w:top w:val="none" w:sz="0" w:space="0" w:color="auto"/>
        <w:left w:val="none" w:sz="0" w:space="0" w:color="auto"/>
        <w:bottom w:val="none" w:sz="0" w:space="0" w:color="auto"/>
        <w:right w:val="none" w:sz="0" w:space="0" w:color="auto"/>
      </w:divBdr>
    </w:div>
    <w:div w:id="1362629192">
      <w:bodyDiv w:val="1"/>
      <w:marLeft w:val="0"/>
      <w:marRight w:val="0"/>
      <w:marTop w:val="0"/>
      <w:marBottom w:val="0"/>
      <w:divBdr>
        <w:top w:val="none" w:sz="0" w:space="0" w:color="auto"/>
        <w:left w:val="none" w:sz="0" w:space="0" w:color="auto"/>
        <w:bottom w:val="none" w:sz="0" w:space="0" w:color="auto"/>
        <w:right w:val="none" w:sz="0" w:space="0" w:color="auto"/>
      </w:divBdr>
    </w:div>
    <w:div w:id="1363936887">
      <w:bodyDiv w:val="1"/>
      <w:marLeft w:val="0"/>
      <w:marRight w:val="0"/>
      <w:marTop w:val="0"/>
      <w:marBottom w:val="0"/>
      <w:divBdr>
        <w:top w:val="none" w:sz="0" w:space="0" w:color="auto"/>
        <w:left w:val="none" w:sz="0" w:space="0" w:color="auto"/>
        <w:bottom w:val="none" w:sz="0" w:space="0" w:color="auto"/>
        <w:right w:val="none" w:sz="0" w:space="0" w:color="auto"/>
      </w:divBdr>
    </w:div>
    <w:div w:id="1367758131">
      <w:bodyDiv w:val="1"/>
      <w:marLeft w:val="0"/>
      <w:marRight w:val="0"/>
      <w:marTop w:val="0"/>
      <w:marBottom w:val="0"/>
      <w:divBdr>
        <w:top w:val="none" w:sz="0" w:space="0" w:color="auto"/>
        <w:left w:val="none" w:sz="0" w:space="0" w:color="auto"/>
        <w:bottom w:val="none" w:sz="0" w:space="0" w:color="auto"/>
        <w:right w:val="none" w:sz="0" w:space="0" w:color="auto"/>
      </w:divBdr>
    </w:div>
    <w:div w:id="1385252388">
      <w:bodyDiv w:val="1"/>
      <w:marLeft w:val="0"/>
      <w:marRight w:val="0"/>
      <w:marTop w:val="0"/>
      <w:marBottom w:val="0"/>
      <w:divBdr>
        <w:top w:val="none" w:sz="0" w:space="0" w:color="auto"/>
        <w:left w:val="none" w:sz="0" w:space="0" w:color="auto"/>
        <w:bottom w:val="none" w:sz="0" w:space="0" w:color="auto"/>
        <w:right w:val="none" w:sz="0" w:space="0" w:color="auto"/>
      </w:divBdr>
    </w:div>
    <w:div w:id="1400405070">
      <w:bodyDiv w:val="1"/>
      <w:marLeft w:val="0"/>
      <w:marRight w:val="0"/>
      <w:marTop w:val="0"/>
      <w:marBottom w:val="0"/>
      <w:divBdr>
        <w:top w:val="none" w:sz="0" w:space="0" w:color="auto"/>
        <w:left w:val="none" w:sz="0" w:space="0" w:color="auto"/>
        <w:bottom w:val="none" w:sz="0" w:space="0" w:color="auto"/>
        <w:right w:val="none" w:sz="0" w:space="0" w:color="auto"/>
      </w:divBdr>
    </w:div>
    <w:div w:id="1404525483">
      <w:bodyDiv w:val="1"/>
      <w:marLeft w:val="0"/>
      <w:marRight w:val="0"/>
      <w:marTop w:val="0"/>
      <w:marBottom w:val="0"/>
      <w:divBdr>
        <w:top w:val="none" w:sz="0" w:space="0" w:color="auto"/>
        <w:left w:val="none" w:sz="0" w:space="0" w:color="auto"/>
        <w:bottom w:val="none" w:sz="0" w:space="0" w:color="auto"/>
        <w:right w:val="none" w:sz="0" w:space="0" w:color="auto"/>
      </w:divBdr>
    </w:div>
    <w:div w:id="1409233361">
      <w:bodyDiv w:val="1"/>
      <w:marLeft w:val="0"/>
      <w:marRight w:val="0"/>
      <w:marTop w:val="0"/>
      <w:marBottom w:val="0"/>
      <w:divBdr>
        <w:top w:val="none" w:sz="0" w:space="0" w:color="auto"/>
        <w:left w:val="none" w:sz="0" w:space="0" w:color="auto"/>
        <w:bottom w:val="none" w:sz="0" w:space="0" w:color="auto"/>
        <w:right w:val="none" w:sz="0" w:space="0" w:color="auto"/>
      </w:divBdr>
      <w:divsChild>
        <w:div w:id="209584387">
          <w:marLeft w:val="0"/>
          <w:marRight w:val="0"/>
          <w:marTop w:val="0"/>
          <w:marBottom w:val="0"/>
          <w:divBdr>
            <w:top w:val="none" w:sz="0" w:space="0" w:color="auto"/>
            <w:left w:val="none" w:sz="0" w:space="0" w:color="auto"/>
            <w:bottom w:val="none" w:sz="0" w:space="0" w:color="auto"/>
            <w:right w:val="none" w:sz="0" w:space="0" w:color="auto"/>
          </w:divBdr>
        </w:div>
      </w:divsChild>
    </w:div>
    <w:div w:id="1411468260">
      <w:bodyDiv w:val="1"/>
      <w:marLeft w:val="0"/>
      <w:marRight w:val="0"/>
      <w:marTop w:val="0"/>
      <w:marBottom w:val="0"/>
      <w:divBdr>
        <w:top w:val="none" w:sz="0" w:space="0" w:color="auto"/>
        <w:left w:val="none" w:sz="0" w:space="0" w:color="auto"/>
        <w:bottom w:val="none" w:sz="0" w:space="0" w:color="auto"/>
        <w:right w:val="none" w:sz="0" w:space="0" w:color="auto"/>
      </w:divBdr>
    </w:div>
    <w:div w:id="1412584176">
      <w:bodyDiv w:val="1"/>
      <w:marLeft w:val="0"/>
      <w:marRight w:val="0"/>
      <w:marTop w:val="0"/>
      <w:marBottom w:val="0"/>
      <w:divBdr>
        <w:top w:val="none" w:sz="0" w:space="0" w:color="auto"/>
        <w:left w:val="none" w:sz="0" w:space="0" w:color="auto"/>
        <w:bottom w:val="none" w:sz="0" w:space="0" w:color="auto"/>
        <w:right w:val="none" w:sz="0" w:space="0" w:color="auto"/>
      </w:divBdr>
    </w:div>
    <w:div w:id="1415199897">
      <w:bodyDiv w:val="1"/>
      <w:marLeft w:val="0"/>
      <w:marRight w:val="0"/>
      <w:marTop w:val="0"/>
      <w:marBottom w:val="0"/>
      <w:divBdr>
        <w:top w:val="none" w:sz="0" w:space="0" w:color="auto"/>
        <w:left w:val="none" w:sz="0" w:space="0" w:color="auto"/>
        <w:bottom w:val="none" w:sz="0" w:space="0" w:color="auto"/>
        <w:right w:val="none" w:sz="0" w:space="0" w:color="auto"/>
      </w:divBdr>
    </w:div>
    <w:div w:id="1415202727">
      <w:bodyDiv w:val="1"/>
      <w:marLeft w:val="0"/>
      <w:marRight w:val="0"/>
      <w:marTop w:val="0"/>
      <w:marBottom w:val="0"/>
      <w:divBdr>
        <w:top w:val="none" w:sz="0" w:space="0" w:color="auto"/>
        <w:left w:val="none" w:sz="0" w:space="0" w:color="auto"/>
        <w:bottom w:val="none" w:sz="0" w:space="0" w:color="auto"/>
        <w:right w:val="none" w:sz="0" w:space="0" w:color="auto"/>
      </w:divBdr>
    </w:div>
    <w:div w:id="1429812553">
      <w:bodyDiv w:val="1"/>
      <w:marLeft w:val="0"/>
      <w:marRight w:val="0"/>
      <w:marTop w:val="0"/>
      <w:marBottom w:val="0"/>
      <w:divBdr>
        <w:top w:val="none" w:sz="0" w:space="0" w:color="auto"/>
        <w:left w:val="none" w:sz="0" w:space="0" w:color="auto"/>
        <w:bottom w:val="none" w:sz="0" w:space="0" w:color="auto"/>
        <w:right w:val="none" w:sz="0" w:space="0" w:color="auto"/>
      </w:divBdr>
    </w:div>
    <w:div w:id="1431045288">
      <w:bodyDiv w:val="1"/>
      <w:marLeft w:val="0"/>
      <w:marRight w:val="0"/>
      <w:marTop w:val="0"/>
      <w:marBottom w:val="0"/>
      <w:divBdr>
        <w:top w:val="none" w:sz="0" w:space="0" w:color="auto"/>
        <w:left w:val="none" w:sz="0" w:space="0" w:color="auto"/>
        <w:bottom w:val="none" w:sz="0" w:space="0" w:color="auto"/>
        <w:right w:val="none" w:sz="0" w:space="0" w:color="auto"/>
      </w:divBdr>
    </w:div>
    <w:div w:id="1432428458">
      <w:bodyDiv w:val="1"/>
      <w:marLeft w:val="0"/>
      <w:marRight w:val="0"/>
      <w:marTop w:val="0"/>
      <w:marBottom w:val="0"/>
      <w:divBdr>
        <w:top w:val="none" w:sz="0" w:space="0" w:color="auto"/>
        <w:left w:val="none" w:sz="0" w:space="0" w:color="auto"/>
        <w:bottom w:val="none" w:sz="0" w:space="0" w:color="auto"/>
        <w:right w:val="none" w:sz="0" w:space="0" w:color="auto"/>
      </w:divBdr>
    </w:div>
    <w:div w:id="1440374937">
      <w:bodyDiv w:val="1"/>
      <w:marLeft w:val="0"/>
      <w:marRight w:val="0"/>
      <w:marTop w:val="0"/>
      <w:marBottom w:val="0"/>
      <w:divBdr>
        <w:top w:val="none" w:sz="0" w:space="0" w:color="auto"/>
        <w:left w:val="none" w:sz="0" w:space="0" w:color="auto"/>
        <w:bottom w:val="none" w:sz="0" w:space="0" w:color="auto"/>
        <w:right w:val="none" w:sz="0" w:space="0" w:color="auto"/>
      </w:divBdr>
    </w:div>
    <w:div w:id="1445883420">
      <w:bodyDiv w:val="1"/>
      <w:marLeft w:val="0"/>
      <w:marRight w:val="0"/>
      <w:marTop w:val="0"/>
      <w:marBottom w:val="0"/>
      <w:divBdr>
        <w:top w:val="none" w:sz="0" w:space="0" w:color="auto"/>
        <w:left w:val="none" w:sz="0" w:space="0" w:color="auto"/>
        <w:bottom w:val="none" w:sz="0" w:space="0" w:color="auto"/>
        <w:right w:val="none" w:sz="0" w:space="0" w:color="auto"/>
      </w:divBdr>
      <w:divsChild>
        <w:div w:id="1906329574">
          <w:marLeft w:val="0"/>
          <w:marRight w:val="0"/>
          <w:marTop w:val="0"/>
          <w:marBottom w:val="0"/>
          <w:divBdr>
            <w:top w:val="none" w:sz="0" w:space="0" w:color="auto"/>
            <w:left w:val="none" w:sz="0" w:space="0" w:color="auto"/>
            <w:bottom w:val="none" w:sz="0" w:space="0" w:color="auto"/>
            <w:right w:val="none" w:sz="0" w:space="0" w:color="auto"/>
          </w:divBdr>
        </w:div>
      </w:divsChild>
    </w:div>
    <w:div w:id="1453867895">
      <w:bodyDiv w:val="1"/>
      <w:marLeft w:val="0"/>
      <w:marRight w:val="0"/>
      <w:marTop w:val="0"/>
      <w:marBottom w:val="0"/>
      <w:divBdr>
        <w:top w:val="none" w:sz="0" w:space="0" w:color="auto"/>
        <w:left w:val="none" w:sz="0" w:space="0" w:color="auto"/>
        <w:bottom w:val="none" w:sz="0" w:space="0" w:color="auto"/>
        <w:right w:val="none" w:sz="0" w:space="0" w:color="auto"/>
      </w:divBdr>
    </w:div>
    <w:div w:id="1463887266">
      <w:bodyDiv w:val="1"/>
      <w:marLeft w:val="0"/>
      <w:marRight w:val="0"/>
      <w:marTop w:val="0"/>
      <w:marBottom w:val="0"/>
      <w:divBdr>
        <w:top w:val="none" w:sz="0" w:space="0" w:color="auto"/>
        <w:left w:val="none" w:sz="0" w:space="0" w:color="auto"/>
        <w:bottom w:val="none" w:sz="0" w:space="0" w:color="auto"/>
        <w:right w:val="none" w:sz="0" w:space="0" w:color="auto"/>
      </w:divBdr>
    </w:div>
    <w:div w:id="1466696468">
      <w:bodyDiv w:val="1"/>
      <w:marLeft w:val="0"/>
      <w:marRight w:val="0"/>
      <w:marTop w:val="0"/>
      <w:marBottom w:val="0"/>
      <w:divBdr>
        <w:top w:val="none" w:sz="0" w:space="0" w:color="auto"/>
        <w:left w:val="none" w:sz="0" w:space="0" w:color="auto"/>
        <w:bottom w:val="none" w:sz="0" w:space="0" w:color="auto"/>
        <w:right w:val="none" w:sz="0" w:space="0" w:color="auto"/>
      </w:divBdr>
    </w:div>
    <w:div w:id="1469317677">
      <w:bodyDiv w:val="1"/>
      <w:marLeft w:val="0"/>
      <w:marRight w:val="0"/>
      <w:marTop w:val="0"/>
      <w:marBottom w:val="0"/>
      <w:divBdr>
        <w:top w:val="none" w:sz="0" w:space="0" w:color="auto"/>
        <w:left w:val="none" w:sz="0" w:space="0" w:color="auto"/>
        <w:bottom w:val="none" w:sz="0" w:space="0" w:color="auto"/>
        <w:right w:val="none" w:sz="0" w:space="0" w:color="auto"/>
      </w:divBdr>
    </w:div>
    <w:div w:id="1471485385">
      <w:bodyDiv w:val="1"/>
      <w:marLeft w:val="0"/>
      <w:marRight w:val="0"/>
      <w:marTop w:val="0"/>
      <w:marBottom w:val="0"/>
      <w:divBdr>
        <w:top w:val="none" w:sz="0" w:space="0" w:color="auto"/>
        <w:left w:val="none" w:sz="0" w:space="0" w:color="auto"/>
        <w:bottom w:val="none" w:sz="0" w:space="0" w:color="auto"/>
        <w:right w:val="none" w:sz="0" w:space="0" w:color="auto"/>
      </w:divBdr>
    </w:div>
    <w:div w:id="1472987864">
      <w:bodyDiv w:val="1"/>
      <w:marLeft w:val="0"/>
      <w:marRight w:val="0"/>
      <w:marTop w:val="0"/>
      <w:marBottom w:val="0"/>
      <w:divBdr>
        <w:top w:val="none" w:sz="0" w:space="0" w:color="auto"/>
        <w:left w:val="none" w:sz="0" w:space="0" w:color="auto"/>
        <w:bottom w:val="none" w:sz="0" w:space="0" w:color="auto"/>
        <w:right w:val="none" w:sz="0" w:space="0" w:color="auto"/>
      </w:divBdr>
    </w:div>
    <w:div w:id="1473793683">
      <w:bodyDiv w:val="1"/>
      <w:marLeft w:val="0"/>
      <w:marRight w:val="0"/>
      <w:marTop w:val="0"/>
      <w:marBottom w:val="0"/>
      <w:divBdr>
        <w:top w:val="none" w:sz="0" w:space="0" w:color="auto"/>
        <w:left w:val="none" w:sz="0" w:space="0" w:color="auto"/>
        <w:bottom w:val="none" w:sz="0" w:space="0" w:color="auto"/>
        <w:right w:val="none" w:sz="0" w:space="0" w:color="auto"/>
      </w:divBdr>
    </w:div>
    <w:div w:id="1480537168">
      <w:bodyDiv w:val="1"/>
      <w:marLeft w:val="0"/>
      <w:marRight w:val="0"/>
      <w:marTop w:val="0"/>
      <w:marBottom w:val="0"/>
      <w:divBdr>
        <w:top w:val="none" w:sz="0" w:space="0" w:color="auto"/>
        <w:left w:val="none" w:sz="0" w:space="0" w:color="auto"/>
        <w:bottom w:val="none" w:sz="0" w:space="0" w:color="auto"/>
        <w:right w:val="none" w:sz="0" w:space="0" w:color="auto"/>
      </w:divBdr>
    </w:div>
    <w:div w:id="1482699949">
      <w:bodyDiv w:val="1"/>
      <w:marLeft w:val="0"/>
      <w:marRight w:val="0"/>
      <w:marTop w:val="0"/>
      <w:marBottom w:val="0"/>
      <w:divBdr>
        <w:top w:val="none" w:sz="0" w:space="0" w:color="auto"/>
        <w:left w:val="none" w:sz="0" w:space="0" w:color="auto"/>
        <w:bottom w:val="none" w:sz="0" w:space="0" w:color="auto"/>
        <w:right w:val="none" w:sz="0" w:space="0" w:color="auto"/>
      </w:divBdr>
      <w:divsChild>
        <w:div w:id="586352246">
          <w:marLeft w:val="0"/>
          <w:marRight w:val="0"/>
          <w:marTop w:val="0"/>
          <w:marBottom w:val="0"/>
          <w:divBdr>
            <w:top w:val="none" w:sz="0" w:space="0" w:color="auto"/>
            <w:left w:val="none" w:sz="0" w:space="0" w:color="auto"/>
            <w:bottom w:val="none" w:sz="0" w:space="0" w:color="auto"/>
            <w:right w:val="none" w:sz="0" w:space="0" w:color="auto"/>
          </w:divBdr>
        </w:div>
      </w:divsChild>
    </w:div>
    <w:div w:id="1483766915">
      <w:bodyDiv w:val="1"/>
      <w:marLeft w:val="0"/>
      <w:marRight w:val="0"/>
      <w:marTop w:val="0"/>
      <w:marBottom w:val="0"/>
      <w:divBdr>
        <w:top w:val="none" w:sz="0" w:space="0" w:color="auto"/>
        <w:left w:val="none" w:sz="0" w:space="0" w:color="auto"/>
        <w:bottom w:val="none" w:sz="0" w:space="0" w:color="auto"/>
        <w:right w:val="none" w:sz="0" w:space="0" w:color="auto"/>
      </w:divBdr>
    </w:div>
    <w:div w:id="1490243543">
      <w:bodyDiv w:val="1"/>
      <w:marLeft w:val="0"/>
      <w:marRight w:val="0"/>
      <w:marTop w:val="0"/>
      <w:marBottom w:val="0"/>
      <w:divBdr>
        <w:top w:val="none" w:sz="0" w:space="0" w:color="auto"/>
        <w:left w:val="none" w:sz="0" w:space="0" w:color="auto"/>
        <w:bottom w:val="none" w:sz="0" w:space="0" w:color="auto"/>
        <w:right w:val="none" w:sz="0" w:space="0" w:color="auto"/>
      </w:divBdr>
    </w:div>
    <w:div w:id="1497648535">
      <w:bodyDiv w:val="1"/>
      <w:marLeft w:val="0"/>
      <w:marRight w:val="0"/>
      <w:marTop w:val="0"/>
      <w:marBottom w:val="0"/>
      <w:divBdr>
        <w:top w:val="none" w:sz="0" w:space="0" w:color="auto"/>
        <w:left w:val="none" w:sz="0" w:space="0" w:color="auto"/>
        <w:bottom w:val="none" w:sz="0" w:space="0" w:color="auto"/>
        <w:right w:val="none" w:sz="0" w:space="0" w:color="auto"/>
      </w:divBdr>
    </w:div>
    <w:div w:id="1499077546">
      <w:bodyDiv w:val="1"/>
      <w:marLeft w:val="0"/>
      <w:marRight w:val="0"/>
      <w:marTop w:val="0"/>
      <w:marBottom w:val="0"/>
      <w:divBdr>
        <w:top w:val="none" w:sz="0" w:space="0" w:color="auto"/>
        <w:left w:val="none" w:sz="0" w:space="0" w:color="auto"/>
        <w:bottom w:val="none" w:sz="0" w:space="0" w:color="auto"/>
        <w:right w:val="none" w:sz="0" w:space="0" w:color="auto"/>
      </w:divBdr>
    </w:div>
    <w:div w:id="1528710578">
      <w:bodyDiv w:val="1"/>
      <w:marLeft w:val="0"/>
      <w:marRight w:val="0"/>
      <w:marTop w:val="0"/>
      <w:marBottom w:val="0"/>
      <w:divBdr>
        <w:top w:val="none" w:sz="0" w:space="0" w:color="auto"/>
        <w:left w:val="none" w:sz="0" w:space="0" w:color="auto"/>
        <w:bottom w:val="none" w:sz="0" w:space="0" w:color="auto"/>
        <w:right w:val="none" w:sz="0" w:space="0" w:color="auto"/>
      </w:divBdr>
      <w:divsChild>
        <w:div w:id="1684818725">
          <w:marLeft w:val="0"/>
          <w:marRight w:val="0"/>
          <w:marTop w:val="0"/>
          <w:marBottom w:val="0"/>
          <w:divBdr>
            <w:top w:val="none" w:sz="0" w:space="0" w:color="auto"/>
            <w:left w:val="none" w:sz="0" w:space="0" w:color="auto"/>
            <w:bottom w:val="none" w:sz="0" w:space="0" w:color="auto"/>
            <w:right w:val="none" w:sz="0" w:space="0" w:color="auto"/>
          </w:divBdr>
        </w:div>
      </w:divsChild>
    </w:div>
    <w:div w:id="1535532887">
      <w:bodyDiv w:val="1"/>
      <w:marLeft w:val="0"/>
      <w:marRight w:val="0"/>
      <w:marTop w:val="0"/>
      <w:marBottom w:val="0"/>
      <w:divBdr>
        <w:top w:val="none" w:sz="0" w:space="0" w:color="auto"/>
        <w:left w:val="none" w:sz="0" w:space="0" w:color="auto"/>
        <w:bottom w:val="none" w:sz="0" w:space="0" w:color="auto"/>
        <w:right w:val="none" w:sz="0" w:space="0" w:color="auto"/>
      </w:divBdr>
    </w:div>
    <w:div w:id="1535652619">
      <w:bodyDiv w:val="1"/>
      <w:marLeft w:val="0"/>
      <w:marRight w:val="0"/>
      <w:marTop w:val="0"/>
      <w:marBottom w:val="0"/>
      <w:divBdr>
        <w:top w:val="none" w:sz="0" w:space="0" w:color="auto"/>
        <w:left w:val="none" w:sz="0" w:space="0" w:color="auto"/>
        <w:bottom w:val="none" w:sz="0" w:space="0" w:color="auto"/>
        <w:right w:val="none" w:sz="0" w:space="0" w:color="auto"/>
      </w:divBdr>
    </w:div>
    <w:div w:id="1536573848">
      <w:bodyDiv w:val="1"/>
      <w:marLeft w:val="0"/>
      <w:marRight w:val="0"/>
      <w:marTop w:val="0"/>
      <w:marBottom w:val="0"/>
      <w:divBdr>
        <w:top w:val="none" w:sz="0" w:space="0" w:color="auto"/>
        <w:left w:val="none" w:sz="0" w:space="0" w:color="auto"/>
        <w:bottom w:val="none" w:sz="0" w:space="0" w:color="auto"/>
        <w:right w:val="none" w:sz="0" w:space="0" w:color="auto"/>
      </w:divBdr>
    </w:div>
    <w:div w:id="1544249912">
      <w:bodyDiv w:val="1"/>
      <w:marLeft w:val="0"/>
      <w:marRight w:val="0"/>
      <w:marTop w:val="0"/>
      <w:marBottom w:val="0"/>
      <w:divBdr>
        <w:top w:val="none" w:sz="0" w:space="0" w:color="auto"/>
        <w:left w:val="none" w:sz="0" w:space="0" w:color="auto"/>
        <w:bottom w:val="none" w:sz="0" w:space="0" w:color="auto"/>
        <w:right w:val="none" w:sz="0" w:space="0" w:color="auto"/>
      </w:divBdr>
    </w:div>
    <w:div w:id="1548486297">
      <w:bodyDiv w:val="1"/>
      <w:marLeft w:val="0"/>
      <w:marRight w:val="0"/>
      <w:marTop w:val="0"/>
      <w:marBottom w:val="0"/>
      <w:divBdr>
        <w:top w:val="none" w:sz="0" w:space="0" w:color="auto"/>
        <w:left w:val="none" w:sz="0" w:space="0" w:color="auto"/>
        <w:bottom w:val="none" w:sz="0" w:space="0" w:color="auto"/>
        <w:right w:val="none" w:sz="0" w:space="0" w:color="auto"/>
      </w:divBdr>
    </w:div>
    <w:div w:id="1559584259">
      <w:bodyDiv w:val="1"/>
      <w:marLeft w:val="0"/>
      <w:marRight w:val="0"/>
      <w:marTop w:val="0"/>
      <w:marBottom w:val="0"/>
      <w:divBdr>
        <w:top w:val="none" w:sz="0" w:space="0" w:color="auto"/>
        <w:left w:val="none" w:sz="0" w:space="0" w:color="auto"/>
        <w:bottom w:val="none" w:sz="0" w:space="0" w:color="auto"/>
        <w:right w:val="none" w:sz="0" w:space="0" w:color="auto"/>
      </w:divBdr>
    </w:div>
    <w:div w:id="1564482445">
      <w:bodyDiv w:val="1"/>
      <w:marLeft w:val="0"/>
      <w:marRight w:val="0"/>
      <w:marTop w:val="0"/>
      <w:marBottom w:val="0"/>
      <w:divBdr>
        <w:top w:val="none" w:sz="0" w:space="0" w:color="auto"/>
        <w:left w:val="none" w:sz="0" w:space="0" w:color="auto"/>
        <w:bottom w:val="none" w:sz="0" w:space="0" w:color="auto"/>
        <w:right w:val="none" w:sz="0" w:space="0" w:color="auto"/>
      </w:divBdr>
      <w:divsChild>
        <w:div w:id="1563328133">
          <w:marLeft w:val="0"/>
          <w:marRight w:val="0"/>
          <w:marTop w:val="0"/>
          <w:marBottom w:val="0"/>
          <w:divBdr>
            <w:top w:val="none" w:sz="0" w:space="0" w:color="auto"/>
            <w:left w:val="none" w:sz="0" w:space="0" w:color="auto"/>
            <w:bottom w:val="none" w:sz="0" w:space="0" w:color="auto"/>
            <w:right w:val="none" w:sz="0" w:space="0" w:color="auto"/>
          </w:divBdr>
        </w:div>
      </w:divsChild>
    </w:div>
    <w:div w:id="1569413252">
      <w:bodyDiv w:val="1"/>
      <w:marLeft w:val="0"/>
      <w:marRight w:val="0"/>
      <w:marTop w:val="0"/>
      <w:marBottom w:val="0"/>
      <w:divBdr>
        <w:top w:val="none" w:sz="0" w:space="0" w:color="auto"/>
        <w:left w:val="none" w:sz="0" w:space="0" w:color="auto"/>
        <w:bottom w:val="none" w:sz="0" w:space="0" w:color="auto"/>
        <w:right w:val="none" w:sz="0" w:space="0" w:color="auto"/>
      </w:divBdr>
    </w:div>
    <w:div w:id="1589732319">
      <w:bodyDiv w:val="1"/>
      <w:marLeft w:val="0"/>
      <w:marRight w:val="0"/>
      <w:marTop w:val="0"/>
      <w:marBottom w:val="0"/>
      <w:divBdr>
        <w:top w:val="none" w:sz="0" w:space="0" w:color="auto"/>
        <w:left w:val="none" w:sz="0" w:space="0" w:color="auto"/>
        <w:bottom w:val="none" w:sz="0" w:space="0" w:color="auto"/>
        <w:right w:val="none" w:sz="0" w:space="0" w:color="auto"/>
      </w:divBdr>
      <w:divsChild>
        <w:div w:id="1456871648">
          <w:marLeft w:val="0"/>
          <w:marRight w:val="0"/>
          <w:marTop w:val="0"/>
          <w:marBottom w:val="0"/>
          <w:divBdr>
            <w:top w:val="none" w:sz="0" w:space="0" w:color="auto"/>
            <w:left w:val="none" w:sz="0" w:space="0" w:color="auto"/>
            <w:bottom w:val="none" w:sz="0" w:space="0" w:color="auto"/>
            <w:right w:val="none" w:sz="0" w:space="0" w:color="auto"/>
          </w:divBdr>
        </w:div>
      </w:divsChild>
    </w:div>
    <w:div w:id="1594511359">
      <w:bodyDiv w:val="1"/>
      <w:marLeft w:val="0"/>
      <w:marRight w:val="0"/>
      <w:marTop w:val="0"/>
      <w:marBottom w:val="0"/>
      <w:divBdr>
        <w:top w:val="none" w:sz="0" w:space="0" w:color="auto"/>
        <w:left w:val="none" w:sz="0" w:space="0" w:color="auto"/>
        <w:bottom w:val="none" w:sz="0" w:space="0" w:color="auto"/>
        <w:right w:val="none" w:sz="0" w:space="0" w:color="auto"/>
      </w:divBdr>
      <w:divsChild>
        <w:div w:id="27337142">
          <w:marLeft w:val="0"/>
          <w:marRight w:val="0"/>
          <w:marTop w:val="0"/>
          <w:marBottom w:val="0"/>
          <w:divBdr>
            <w:top w:val="none" w:sz="0" w:space="0" w:color="auto"/>
            <w:left w:val="none" w:sz="0" w:space="0" w:color="auto"/>
            <w:bottom w:val="none" w:sz="0" w:space="0" w:color="auto"/>
            <w:right w:val="none" w:sz="0" w:space="0" w:color="auto"/>
          </w:divBdr>
        </w:div>
      </w:divsChild>
    </w:div>
    <w:div w:id="1595506593">
      <w:bodyDiv w:val="1"/>
      <w:marLeft w:val="0"/>
      <w:marRight w:val="0"/>
      <w:marTop w:val="0"/>
      <w:marBottom w:val="0"/>
      <w:divBdr>
        <w:top w:val="none" w:sz="0" w:space="0" w:color="auto"/>
        <w:left w:val="none" w:sz="0" w:space="0" w:color="auto"/>
        <w:bottom w:val="none" w:sz="0" w:space="0" w:color="auto"/>
        <w:right w:val="none" w:sz="0" w:space="0" w:color="auto"/>
      </w:divBdr>
    </w:div>
    <w:div w:id="1606645482">
      <w:bodyDiv w:val="1"/>
      <w:marLeft w:val="0"/>
      <w:marRight w:val="0"/>
      <w:marTop w:val="0"/>
      <w:marBottom w:val="0"/>
      <w:divBdr>
        <w:top w:val="none" w:sz="0" w:space="0" w:color="auto"/>
        <w:left w:val="none" w:sz="0" w:space="0" w:color="auto"/>
        <w:bottom w:val="none" w:sz="0" w:space="0" w:color="auto"/>
        <w:right w:val="none" w:sz="0" w:space="0" w:color="auto"/>
      </w:divBdr>
    </w:div>
    <w:div w:id="1616252531">
      <w:bodyDiv w:val="1"/>
      <w:marLeft w:val="0"/>
      <w:marRight w:val="0"/>
      <w:marTop w:val="0"/>
      <w:marBottom w:val="0"/>
      <w:divBdr>
        <w:top w:val="none" w:sz="0" w:space="0" w:color="auto"/>
        <w:left w:val="none" w:sz="0" w:space="0" w:color="auto"/>
        <w:bottom w:val="none" w:sz="0" w:space="0" w:color="auto"/>
        <w:right w:val="none" w:sz="0" w:space="0" w:color="auto"/>
      </w:divBdr>
    </w:div>
    <w:div w:id="1620066704">
      <w:bodyDiv w:val="1"/>
      <w:marLeft w:val="0"/>
      <w:marRight w:val="0"/>
      <w:marTop w:val="0"/>
      <w:marBottom w:val="0"/>
      <w:divBdr>
        <w:top w:val="none" w:sz="0" w:space="0" w:color="auto"/>
        <w:left w:val="none" w:sz="0" w:space="0" w:color="auto"/>
        <w:bottom w:val="none" w:sz="0" w:space="0" w:color="auto"/>
        <w:right w:val="none" w:sz="0" w:space="0" w:color="auto"/>
      </w:divBdr>
    </w:div>
    <w:div w:id="1638414245">
      <w:bodyDiv w:val="1"/>
      <w:marLeft w:val="0"/>
      <w:marRight w:val="0"/>
      <w:marTop w:val="0"/>
      <w:marBottom w:val="0"/>
      <w:divBdr>
        <w:top w:val="none" w:sz="0" w:space="0" w:color="auto"/>
        <w:left w:val="none" w:sz="0" w:space="0" w:color="auto"/>
        <w:bottom w:val="none" w:sz="0" w:space="0" w:color="auto"/>
        <w:right w:val="none" w:sz="0" w:space="0" w:color="auto"/>
      </w:divBdr>
    </w:div>
    <w:div w:id="1658067245">
      <w:bodyDiv w:val="1"/>
      <w:marLeft w:val="0"/>
      <w:marRight w:val="0"/>
      <w:marTop w:val="0"/>
      <w:marBottom w:val="0"/>
      <w:divBdr>
        <w:top w:val="none" w:sz="0" w:space="0" w:color="auto"/>
        <w:left w:val="none" w:sz="0" w:space="0" w:color="auto"/>
        <w:bottom w:val="none" w:sz="0" w:space="0" w:color="auto"/>
        <w:right w:val="none" w:sz="0" w:space="0" w:color="auto"/>
      </w:divBdr>
    </w:div>
    <w:div w:id="1678654936">
      <w:bodyDiv w:val="1"/>
      <w:marLeft w:val="0"/>
      <w:marRight w:val="0"/>
      <w:marTop w:val="0"/>
      <w:marBottom w:val="0"/>
      <w:divBdr>
        <w:top w:val="none" w:sz="0" w:space="0" w:color="auto"/>
        <w:left w:val="none" w:sz="0" w:space="0" w:color="auto"/>
        <w:bottom w:val="none" w:sz="0" w:space="0" w:color="auto"/>
        <w:right w:val="none" w:sz="0" w:space="0" w:color="auto"/>
      </w:divBdr>
    </w:div>
    <w:div w:id="1693609542">
      <w:bodyDiv w:val="1"/>
      <w:marLeft w:val="0"/>
      <w:marRight w:val="0"/>
      <w:marTop w:val="0"/>
      <w:marBottom w:val="0"/>
      <w:divBdr>
        <w:top w:val="none" w:sz="0" w:space="0" w:color="auto"/>
        <w:left w:val="none" w:sz="0" w:space="0" w:color="auto"/>
        <w:bottom w:val="none" w:sz="0" w:space="0" w:color="auto"/>
        <w:right w:val="none" w:sz="0" w:space="0" w:color="auto"/>
      </w:divBdr>
    </w:div>
    <w:div w:id="1702590155">
      <w:bodyDiv w:val="1"/>
      <w:marLeft w:val="0"/>
      <w:marRight w:val="0"/>
      <w:marTop w:val="0"/>
      <w:marBottom w:val="0"/>
      <w:divBdr>
        <w:top w:val="none" w:sz="0" w:space="0" w:color="auto"/>
        <w:left w:val="none" w:sz="0" w:space="0" w:color="auto"/>
        <w:bottom w:val="none" w:sz="0" w:space="0" w:color="auto"/>
        <w:right w:val="none" w:sz="0" w:space="0" w:color="auto"/>
      </w:divBdr>
    </w:div>
    <w:div w:id="1705792786">
      <w:bodyDiv w:val="1"/>
      <w:marLeft w:val="0"/>
      <w:marRight w:val="0"/>
      <w:marTop w:val="0"/>
      <w:marBottom w:val="0"/>
      <w:divBdr>
        <w:top w:val="none" w:sz="0" w:space="0" w:color="auto"/>
        <w:left w:val="none" w:sz="0" w:space="0" w:color="auto"/>
        <w:bottom w:val="none" w:sz="0" w:space="0" w:color="auto"/>
        <w:right w:val="none" w:sz="0" w:space="0" w:color="auto"/>
      </w:divBdr>
    </w:div>
    <w:div w:id="1706909470">
      <w:bodyDiv w:val="1"/>
      <w:marLeft w:val="0"/>
      <w:marRight w:val="0"/>
      <w:marTop w:val="0"/>
      <w:marBottom w:val="0"/>
      <w:divBdr>
        <w:top w:val="none" w:sz="0" w:space="0" w:color="auto"/>
        <w:left w:val="none" w:sz="0" w:space="0" w:color="auto"/>
        <w:bottom w:val="none" w:sz="0" w:space="0" w:color="auto"/>
        <w:right w:val="none" w:sz="0" w:space="0" w:color="auto"/>
      </w:divBdr>
      <w:divsChild>
        <w:div w:id="638337792">
          <w:marLeft w:val="0"/>
          <w:marRight w:val="0"/>
          <w:marTop w:val="0"/>
          <w:marBottom w:val="0"/>
          <w:divBdr>
            <w:top w:val="none" w:sz="0" w:space="0" w:color="auto"/>
            <w:left w:val="none" w:sz="0" w:space="0" w:color="auto"/>
            <w:bottom w:val="none" w:sz="0" w:space="0" w:color="auto"/>
            <w:right w:val="none" w:sz="0" w:space="0" w:color="auto"/>
          </w:divBdr>
        </w:div>
      </w:divsChild>
    </w:div>
    <w:div w:id="1733771387">
      <w:bodyDiv w:val="1"/>
      <w:marLeft w:val="0"/>
      <w:marRight w:val="0"/>
      <w:marTop w:val="0"/>
      <w:marBottom w:val="0"/>
      <w:divBdr>
        <w:top w:val="none" w:sz="0" w:space="0" w:color="auto"/>
        <w:left w:val="none" w:sz="0" w:space="0" w:color="auto"/>
        <w:bottom w:val="none" w:sz="0" w:space="0" w:color="auto"/>
        <w:right w:val="none" w:sz="0" w:space="0" w:color="auto"/>
      </w:divBdr>
    </w:div>
    <w:div w:id="1736122219">
      <w:bodyDiv w:val="1"/>
      <w:marLeft w:val="0"/>
      <w:marRight w:val="0"/>
      <w:marTop w:val="0"/>
      <w:marBottom w:val="0"/>
      <w:divBdr>
        <w:top w:val="none" w:sz="0" w:space="0" w:color="auto"/>
        <w:left w:val="none" w:sz="0" w:space="0" w:color="auto"/>
        <w:bottom w:val="none" w:sz="0" w:space="0" w:color="auto"/>
        <w:right w:val="none" w:sz="0" w:space="0" w:color="auto"/>
      </w:divBdr>
    </w:div>
    <w:div w:id="1737896974">
      <w:bodyDiv w:val="1"/>
      <w:marLeft w:val="0"/>
      <w:marRight w:val="0"/>
      <w:marTop w:val="0"/>
      <w:marBottom w:val="0"/>
      <w:divBdr>
        <w:top w:val="none" w:sz="0" w:space="0" w:color="auto"/>
        <w:left w:val="none" w:sz="0" w:space="0" w:color="auto"/>
        <w:bottom w:val="none" w:sz="0" w:space="0" w:color="auto"/>
        <w:right w:val="none" w:sz="0" w:space="0" w:color="auto"/>
      </w:divBdr>
    </w:div>
    <w:div w:id="1746296943">
      <w:bodyDiv w:val="1"/>
      <w:marLeft w:val="0"/>
      <w:marRight w:val="0"/>
      <w:marTop w:val="0"/>
      <w:marBottom w:val="0"/>
      <w:divBdr>
        <w:top w:val="none" w:sz="0" w:space="0" w:color="auto"/>
        <w:left w:val="none" w:sz="0" w:space="0" w:color="auto"/>
        <w:bottom w:val="none" w:sz="0" w:space="0" w:color="auto"/>
        <w:right w:val="none" w:sz="0" w:space="0" w:color="auto"/>
      </w:divBdr>
    </w:div>
    <w:div w:id="1747143080">
      <w:bodyDiv w:val="1"/>
      <w:marLeft w:val="0"/>
      <w:marRight w:val="0"/>
      <w:marTop w:val="0"/>
      <w:marBottom w:val="0"/>
      <w:divBdr>
        <w:top w:val="none" w:sz="0" w:space="0" w:color="auto"/>
        <w:left w:val="none" w:sz="0" w:space="0" w:color="auto"/>
        <w:bottom w:val="none" w:sz="0" w:space="0" w:color="auto"/>
        <w:right w:val="none" w:sz="0" w:space="0" w:color="auto"/>
      </w:divBdr>
    </w:div>
    <w:div w:id="1750732422">
      <w:bodyDiv w:val="1"/>
      <w:marLeft w:val="0"/>
      <w:marRight w:val="0"/>
      <w:marTop w:val="0"/>
      <w:marBottom w:val="0"/>
      <w:divBdr>
        <w:top w:val="none" w:sz="0" w:space="0" w:color="auto"/>
        <w:left w:val="none" w:sz="0" w:space="0" w:color="auto"/>
        <w:bottom w:val="none" w:sz="0" w:space="0" w:color="auto"/>
        <w:right w:val="none" w:sz="0" w:space="0" w:color="auto"/>
      </w:divBdr>
    </w:div>
    <w:div w:id="1760758382">
      <w:bodyDiv w:val="1"/>
      <w:marLeft w:val="0"/>
      <w:marRight w:val="0"/>
      <w:marTop w:val="0"/>
      <w:marBottom w:val="0"/>
      <w:divBdr>
        <w:top w:val="none" w:sz="0" w:space="0" w:color="auto"/>
        <w:left w:val="none" w:sz="0" w:space="0" w:color="auto"/>
        <w:bottom w:val="none" w:sz="0" w:space="0" w:color="auto"/>
        <w:right w:val="none" w:sz="0" w:space="0" w:color="auto"/>
      </w:divBdr>
    </w:div>
    <w:div w:id="1766002664">
      <w:bodyDiv w:val="1"/>
      <w:marLeft w:val="0"/>
      <w:marRight w:val="0"/>
      <w:marTop w:val="0"/>
      <w:marBottom w:val="0"/>
      <w:divBdr>
        <w:top w:val="none" w:sz="0" w:space="0" w:color="auto"/>
        <w:left w:val="none" w:sz="0" w:space="0" w:color="auto"/>
        <w:bottom w:val="none" w:sz="0" w:space="0" w:color="auto"/>
        <w:right w:val="none" w:sz="0" w:space="0" w:color="auto"/>
      </w:divBdr>
    </w:div>
    <w:div w:id="1774860291">
      <w:bodyDiv w:val="1"/>
      <w:marLeft w:val="0"/>
      <w:marRight w:val="0"/>
      <w:marTop w:val="0"/>
      <w:marBottom w:val="0"/>
      <w:divBdr>
        <w:top w:val="none" w:sz="0" w:space="0" w:color="auto"/>
        <w:left w:val="none" w:sz="0" w:space="0" w:color="auto"/>
        <w:bottom w:val="none" w:sz="0" w:space="0" w:color="auto"/>
        <w:right w:val="none" w:sz="0" w:space="0" w:color="auto"/>
      </w:divBdr>
    </w:div>
    <w:div w:id="1779791965">
      <w:bodyDiv w:val="1"/>
      <w:marLeft w:val="0"/>
      <w:marRight w:val="0"/>
      <w:marTop w:val="0"/>
      <w:marBottom w:val="0"/>
      <w:divBdr>
        <w:top w:val="none" w:sz="0" w:space="0" w:color="auto"/>
        <w:left w:val="none" w:sz="0" w:space="0" w:color="auto"/>
        <w:bottom w:val="none" w:sz="0" w:space="0" w:color="auto"/>
        <w:right w:val="none" w:sz="0" w:space="0" w:color="auto"/>
      </w:divBdr>
    </w:div>
    <w:div w:id="1780181950">
      <w:bodyDiv w:val="1"/>
      <w:marLeft w:val="0"/>
      <w:marRight w:val="0"/>
      <w:marTop w:val="0"/>
      <w:marBottom w:val="0"/>
      <w:divBdr>
        <w:top w:val="none" w:sz="0" w:space="0" w:color="auto"/>
        <w:left w:val="none" w:sz="0" w:space="0" w:color="auto"/>
        <w:bottom w:val="none" w:sz="0" w:space="0" w:color="auto"/>
        <w:right w:val="none" w:sz="0" w:space="0" w:color="auto"/>
      </w:divBdr>
      <w:divsChild>
        <w:div w:id="14772658">
          <w:marLeft w:val="0"/>
          <w:marRight w:val="0"/>
          <w:marTop w:val="0"/>
          <w:marBottom w:val="0"/>
          <w:divBdr>
            <w:top w:val="none" w:sz="0" w:space="0" w:color="auto"/>
            <w:left w:val="none" w:sz="0" w:space="0" w:color="auto"/>
            <w:bottom w:val="none" w:sz="0" w:space="0" w:color="auto"/>
            <w:right w:val="none" w:sz="0" w:space="0" w:color="auto"/>
          </w:divBdr>
        </w:div>
      </w:divsChild>
    </w:div>
    <w:div w:id="1782187020">
      <w:bodyDiv w:val="1"/>
      <w:marLeft w:val="0"/>
      <w:marRight w:val="0"/>
      <w:marTop w:val="0"/>
      <w:marBottom w:val="0"/>
      <w:divBdr>
        <w:top w:val="none" w:sz="0" w:space="0" w:color="auto"/>
        <w:left w:val="none" w:sz="0" w:space="0" w:color="auto"/>
        <w:bottom w:val="none" w:sz="0" w:space="0" w:color="auto"/>
        <w:right w:val="none" w:sz="0" w:space="0" w:color="auto"/>
      </w:divBdr>
    </w:div>
    <w:div w:id="1793934432">
      <w:bodyDiv w:val="1"/>
      <w:marLeft w:val="0"/>
      <w:marRight w:val="0"/>
      <w:marTop w:val="0"/>
      <w:marBottom w:val="0"/>
      <w:divBdr>
        <w:top w:val="none" w:sz="0" w:space="0" w:color="auto"/>
        <w:left w:val="none" w:sz="0" w:space="0" w:color="auto"/>
        <w:bottom w:val="none" w:sz="0" w:space="0" w:color="auto"/>
        <w:right w:val="none" w:sz="0" w:space="0" w:color="auto"/>
      </w:divBdr>
    </w:div>
    <w:div w:id="1796562687">
      <w:bodyDiv w:val="1"/>
      <w:marLeft w:val="0"/>
      <w:marRight w:val="0"/>
      <w:marTop w:val="0"/>
      <w:marBottom w:val="0"/>
      <w:divBdr>
        <w:top w:val="none" w:sz="0" w:space="0" w:color="auto"/>
        <w:left w:val="none" w:sz="0" w:space="0" w:color="auto"/>
        <w:bottom w:val="none" w:sz="0" w:space="0" w:color="auto"/>
        <w:right w:val="none" w:sz="0" w:space="0" w:color="auto"/>
      </w:divBdr>
    </w:div>
    <w:div w:id="1802724081">
      <w:bodyDiv w:val="1"/>
      <w:marLeft w:val="0"/>
      <w:marRight w:val="0"/>
      <w:marTop w:val="0"/>
      <w:marBottom w:val="0"/>
      <w:divBdr>
        <w:top w:val="none" w:sz="0" w:space="0" w:color="auto"/>
        <w:left w:val="none" w:sz="0" w:space="0" w:color="auto"/>
        <w:bottom w:val="none" w:sz="0" w:space="0" w:color="auto"/>
        <w:right w:val="none" w:sz="0" w:space="0" w:color="auto"/>
      </w:divBdr>
    </w:div>
    <w:div w:id="1802841644">
      <w:bodyDiv w:val="1"/>
      <w:marLeft w:val="0"/>
      <w:marRight w:val="0"/>
      <w:marTop w:val="0"/>
      <w:marBottom w:val="0"/>
      <w:divBdr>
        <w:top w:val="none" w:sz="0" w:space="0" w:color="auto"/>
        <w:left w:val="none" w:sz="0" w:space="0" w:color="auto"/>
        <w:bottom w:val="none" w:sz="0" w:space="0" w:color="auto"/>
        <w:right w:val="none" w:sz="0" w:space="0" w:color="auto"/>
      </w:divBdr>
    </w:div>
    <w:div w:id="1803501276">
      <w:bodyDiv w:val="1"/>
      <w:marLeft w:val="0"/>
      <w:marRight w:val="0"/>
      <w:marTop w:val="0"/>
      <w:marBottom w:val="0"/>
      <w:divBdr>
        <w:top w:val="none" w:sz="0" w:space="0" w:color="auto"/>
        <w:left w:val="none" w:sz="0" w:space="0" w:color="auto"/>
        <w:bottom w:val="none" w:sz="0" w:space="0" w:color="auto"/>
        <w:right w:val="none" w:sz="0" w:space="0" w:color="auto"/>
      </w:divBdr>
    </w:div>
    <w:div w:id="1821996626">
      <w:bodyDiv w:val="1"/>
      <w:marLeft w:val="0"/>
      <w:marRight w:val="0"/>
      <w:marTop w:val="0"/>
      <w:marBottom w:val="0"/>
      <w:divBdr>
        <w:top w:val="none" w:sz="0" w:space="0" w:color="auto"/>
        <w:left w:val="none" w:sz="0" w:space="0" w:color="auto"/>
        <w:bottom w:val="none" w:sz="0" w:space="0" w:color="auto"/>
        <w:right w:val="none" w:sz="0" w:space="0" w:color="auto"/>
      </w:divBdr>
    </w:div>
    <w:div w:id="1822651860">
      <w:bodyDiv w:val="1"/>
      <w:marLeft w:val="0"/>
      <w:marRight w:val="0"/>
      <w:marTop w:val="0"/>
      <w:marBottom w:val="0"/>
      <w:divBdr>
        <w:top w:val="none" w:sz="0" w:space="0" w:color="auto"/>
        <w:left w:val="none" w:sz="0" w:space="0" w:color="auto"/>
        <w:bottom w:val="none" w:sz="0" w:space="0" w:color="auto"/>
        <w:right w:val="none" w:sz="0" w:space="0" w:color="auto"/>
      </w:divBdr>
    </w:div>
    <w:div w:id="1826045225">
      <w:bodyDiv w:val="1"/>
      <w:marLeft w:val="0"/>
      <w:marRight w:val="0"/>
      <w:marTop w:val="0"/>
      <w:marBottom w:val="0"/>
      <w:divBdr>
        <w:top w:val="none" w:sz="0" w:space="0" w:color="auto"/>
        <w:left w:val="none" w:sz="0" w:space="0" w:color="auto"/>
        <w:bottom w:val="none" w:sz="0" w:space="0" w:color="auto"/>
        <w:right w:val="none" w:sz="0" w:space="0" w:color="auto"/>
      </w:divBdr>
    </w:div>
    <w:div w:id="1827278524">
      <w:bodyDiv w:val="1"/>
      <w:marLeft w:val="0"/>
      <w:marRight w:val="0"/>
      <w:marTop w:val="0"/>
      <w:marBottom w:val="0"/>
      <w:divBdr>
        <w:top w:val="none" w:sz="0" w:space="0" w:color="auto"/>
        <w:left w:val="none" w:sz="0" w:space="0" w:color="auto"/>
        <w:bottom w:val="none" w:sz="0" w:space="0" w:color="auto"/>
        <w:right w:val="none" w:sz="0" w:space="0" w:color="auto"/>
      </w:divBdr>
    </w:div>
    <w:div w:id="1838760784">
      <w:bodyDiv w:val="1"/>
      <w:marLeft w:val="0"/>
      <w:marRight w:val="0"/>
      <w:marTop w:val="0"/>
      <w:marBottom w:val="0"/>
      <w:divBdr>
        <w:top w:val="none" w:sz="0" w:space="0" w:color="auto"/>
        <w:left w:val="none" w:sz="0" w:space="0" w:color="auto"/>
        <w:bottom w:val="none" w:sz="0" w:space="0" w:color="auto"/>
        <w:right w:val="none" w:sz="0" w:space="0" w:color="auto"/>
      </w:divBdr>
    </w:div>
    <w:div w:id="1857497628">
      <w:bodyDiv w:val="1"/>
      <w:marLeft w:val="0"/>
      <w:marRight w:val="0"/>
      <w:marTop w:val="0"/>
      <w:marBottom w:val="0"/>
      <w:divBdr>
        <w:top w:val="none" w:sz="0" w:space="0" w:color="auto"/>
        <w:left w:val="none" w:sz="0" w:space="0" w:color="auto"/>
        <w:bottom w:val="none" w:sz="0" w:space="0" w:color="auto"/>
        <w:right w:val="none" w:sz="0" w:space="0" w:color="auto"/>
      </w:divBdr>
    </w:div>
    <w:div w:id="1857503633">
      <w:bodyDiv w:val="1"/>
      <w:marLeft w:val="0"/>
      <w:marRight w:val="0"/>
      <w:marTop w:val="0"/>
      <w:marBottom w:val="0"/>
      <w:divBdr>
        <w:top w:val="none" w:sz="0" w:space="0" w:color="auto"/>
        <w:left w:val="none" w:sz="0" w:space="0" w:color="auto"/>
        <w:bottom w:val="none" w:sz="0" w:space="0" w:color="auto"/>
        <w:right w:val="none" w:sz="0" w:space="0" w:color="auto"/>
      </w:divBdr>
      <w:divsChild>
        <w:div w:id="2070033458">
          <w:marLeft w:val="0"/>
          <w:marRight w:val="0"/>
          <w:marTop w:val="0"/>
          <w:marBottom w:val="0"/>
          <w:divBdr>
            <w:top w:val="none" w:sz="0" w:space="0" w:color="auto"/>
            <w:left w:val="none" w:sz="0" w:space="0" w:color="auto"/>
            <w:bottom w:val="none" w:sz="0" w:space="0" w:color="auto"/>
            <w:right w:val="none" w:sz="0" w:space="0" w:color="auto"/>
          </w:divBdr>
        </w:div>
      </w:divsChild>
    </w:div>
    <w:div w:id="1874422543">
      <w:bodyDiv w:val="1"/>
      <w:marLeft w:val="0"/>
      <w:marRight w:val="0"/>
      <w:marTop w:val="0"/>
      <w:marBottom w:val="0"/>
      <w:divBdr>
        <w:top w:val="none" w:sz="0" w:space="0" w:color="auto"/>
        <w:left w:val="none" w:sz="0" w:space="0" w:color="auto"/>
        <w:bottom w:val="none" w:sz="0" w:space="0" w:color="auto"/>
        <w:right w:val="none" w:sz="0" w:space="0" w:color="auto"/>
      </w:divBdr>
      <w:divsChild>
        <w:div w:id="1779446827">
          <w:marLeft w:val="0"/>
          <w:marRight w:val="0"/>
          <w:marTop w:val="0"/>
          <w:marBottom w:val="0"/>
          <w:divBdr>
            <w:top w:val="none" w:sz="0" w:space="0" w:color="auto"/>
            <w:left w:val="none" w:sz="0" w:space="0" w:color="auto"/>
            <w:bottom w:val="none" w:sz="0" w:space="0" w:color="auto"/>
            <w:right w:val="none" w:sz="0" w:space="0" w:color="auto"/>
          </w:divBdr>
        </w:div>
      </w:divsChild>
    </w:div>
    <w:div w:id="1885406946">
      <w:bodyDiv w:val="1"/>
      <w:marLeft w:val="0"/>
      <w:marRight w:val="0"/>
      <w:marTop w:val="0"/>
      <w:marBottom w:val="0"/>
      <w:divBdr>
        <w:top w:val="none" w:sz="0" w:space="0" w:color="auto"/>
        <w:left w:val="none" w:sz="0" w:space="0" w:color="auto"/>
        <w:bottom w:val="none" w:sz="0" w:space="0" w:color="auto"/>
        <w:right w:val="none" w:sz="0" w:space="0" w:color="auto"/>
      </w:divBdr>
      <w:divsChild>
        <w:div w:id="295256695">
          <w:marLeft w:val="0"/>
          <w:marRight w:val="0"/>
          <w:marTop w:val="0"/>
          <w:marBottom w:val="0"/>
          <w:divBdr>
            <w:top w:val="none" w:sz="0" w:space="0" w:color="auto"/>
            <w:left w:val="none" w:sz="0" w:space="0" w:color="auto"/>
            <w:bottom w:val="none" w:sz="0" w:space="0" w:color="auto"/>
            <w:right w:val="none" w:sz="0" w:space="0" w:color="auto"/>
          </w:divBdr>
        </w:div>
      </w:divsChild>
    </w:div>
    <w:div w:id="1889025676">
      <w:bodyDiv w:val="1"/>
      <w:marLeft w:val="0"/>
      <w:marRight w:val="0"/>
      <w:marTop w:val="0"/>
      <w:marBottom w:val="0"/>
      <w:divBdr>
        <w:top w:val="none" w:sz="0" w:space="0" w:color="auto"/>
        <w:left w:val="none" w:sz="0" w:space="0" w:color="auto"/>
        <w:bottom w:val="none" w:sz="0" w:space="0" w:color="auto"/>
        <w:right w:val="none" w:sz="0" w:space="0" w:color="auto"/>
      </w:divBdr>
      <w:divsChild>
        <w:div w:id="952251512">
          <w:marLeft w:val="0"/>
          <w:marRight w:val="0"/>
          <w:marTop w:val="0"/>
          <w:marBottom w:val="0"/>
          <w:divBdr>
            <w:top w:val="none" w:sz="0" w:space="0" w:color="auto"/>
            <w:left w:val="none" w:sz="0" w:space="0" w:color="auto"/>
            <w:bottom w:val="none" w:sz="0" w:space="0" w:color="auto"/>
            <w:right w:val="none" w:sz="0" w:space="0" w:color="auto"/>
          </w:divBdr>
        </w:div>
      </w:divsChild>
    </w:div>
    <w:div w:id="1890221626">
      <w:bodyDiv w:val="1"/>
      <w:marLeft w:val="0"/>
      <w:marRight w:val="0"/>
      <w:marTop w:val="0"/>
      <w:marBottom w:val="0"/>
      <w:divBdr>
        <w:top w:val="none" w:sz="0" w:space="0" w:color="auto"/>
        <w:left w:val="none" w:sz="0" w:space="0" w:color="auto"/>
        <w:bottom w:val="none" w:sz="0" w:space="0" w:color="auto"/>
        <w:right w:val="none" w:sz="0" w:space="0" w:color="auto"/>
      </w:divBdr>
      <w:divsChild>
        <w:div w:id="515657987">
          <w:marLeft w:val="0"/>
          <w:marRight w:val="0"/>
          <w:marTop w:val="0"/>
          <w:marBottom w:val="0"/>
          <w:divBdr>
            <w:top w:val="none" w:sz="0" w:space="0" w:color="auto"/>
            <w:left w:val="none" w:sz="0" w:space="0" w:color="auto"/>
            <w:bottom w:val="none" w:sz="0" w:space="0" w:color="auto"/>
            <w:right w:val="none" w:sz="0" w:space="0" w:color="auto"/>
          </w:divBdr>
        </w:div>
      </w:divsChild>
    </w:div>
    <w:div w:id="1899433271">
      <w:bodyDiv w:val="1"/>
      <w:marLeft w:val="0"/>
      <w:marRight w:val="0"/>
      <w:marTop w:val="0"/>
      <w:marBottom w:val="0"/>
      <w:divBdr>
        <w:top w:val="none" w:sz="0" w:space="0" w:color="auto"/>
        <w:left w:val="none" w:sz="0" w:space="0" w:color="auto"/>
        <w:bottom w:val="none" w:sz="0" w:space="0" w:color="auto"/>
        <w:right w:val="none" w:sz="0" w:space="0" w:color="auto"/>
      </w:divBdr>
    </w:div>
    <w:div w:id="1916428134">
      <w:bodyDiv w:val="1"/>
      <w:marLeft w:val="0"/>
      <w:marRight w:val="0"/>
      <w:marTop w:val="0"/>
      <w:marBottom w:val="0"/>
      <w:divBdr>
        <w:top w:val="none" w:sz="0" w:space="0" w:color="auto"/>
        <w:left w:val="none" w:sz="0" w:space="0" w:color="auto"/>
        <w:bottom w:val="none" w:sz="0" w:space="0" w:color="auto"/>
        <w:right w:val="none" w:sz="0" w:space="0" w:color="auto"/>
      </w:divBdr>
    </w:div>
    <w:div w:id="1916671349">
      <w:bodyDiv w:val="1"/>
      <w:marLeft w:val="0"/>
      <w:marRight w:val="0"/>
      <w:marTop w:val="0"/>
      <w:marBottom w:val="0"/>
      <w:divBdr>
        <w:top w:val="none" w:sz="0" w:space="0" w:color="auto"/>
        <w:left w:val="none" w:sz="0" w:space="0" w:color="auto"/>
        <w:bottom w:val="none" w:sz="0" w:space="0" w:color="auto"/>
        <w:right w:val="none" w:sz="0" w:space="0" w:color="auto"/>
      </w:divBdr>
    </w:div>
    <w:div w:id="1919707895">
      <w:bodyDiv w:val="1"/>
      <w:marLeft w:val="0"/>
      <w:marRight w:val="0"/>
      <w:marTop w:val="0"/>
      <w:marBottom w:val="0"/>
      <w:divBdr>
        <w:top w:val="none" w:sz="0" w:space="0" w:color="auto"/>
        <w:left w:val="none" w:sz="0" w:space="0" w:color="auto"/>
        <w:bottom w:val="none" w:sz="0" w:space="0" w:color="auto"/>
        <w:right w:val="none" w:sz="0" w:space="0" w:color="auto"/>
      </w:divBdr>
    </w:div>
    <w:div w:id="1921867940">
      <w:bodyDiv w:val="1"/>
      <w:marLeft w:val="0"/>
      <w:marRight w:val="0"/>
      <w:marTop w:val="0"/>
      <w:marBottom w:val="0"/>
      <w:divBdr>
        <w:top w:val="none" w:sz="0" w:space="0" w:color="auto"/>
        <w:left w:val="none" w:sz="0" w:space="0" w:color="auto"/>
        <w:bottom w:val="none" w:sz="0" w:space="0" w:color="auto"/>
        <w:right w:val="none" w:sz="0" w:space="0" w:color="auto"/>
      </w:divBdr>
    </w:div>
    <w:div w:id="1925143760">
      <w:bodyDiv w:val="1"/>
      <w:marLeft w:val="0"/>
      <w:marRight w:val="0"/>
      <w:marTop w:val="0"/>
      <w:marBottom w:val="0"/>
      <w:divBdr>
        <w:top w:val="none" w:sz="0" w:space="0" w:color="auto"/>
        <w:left w:val="none" w:sz="0" w:space="0" w:color="auto"/>
        <w:bottom w:val="none" w:sz="0" w:space="0" w:color="auto"/>
        <w:right w:val="none" w:sz="0" w:space="0" w:color="auto"/>
      </w:divBdr>
    </w:div>
    <w:div w:id="1925994406">
      <w:bodyDiv w:val="1"/>
      <w:marLeft w:val="0"/>
      <w:marRight w:val="0"/>
      <w:marTop w:val="0"/>
      <w:marBottom w:val="0"/>
      <w:divBdr>
        <w:top w:val="none" w:sz="0" w:space="0" w:color="auto"/>
        <w:left w:val="none" w:sz="0" w:space="0" w:color="auto"/>
        <w:bottom w:val="none" w:sz="0" w:space="0" w:color="auto"/>
        <w:right w:val="none" w:sz="0" w:space="0" w:color="auto"/>
      </w:divBdr>
    </w:div>
    <w:div w:id="1930651052">
      <w:bodyDiv w:val="1"/>
      <w:marLeft w:val="0"/>
      <w:marRight w:val="0"/>
      <w:marTop w:val="0"/>
      <w:marBottom w:val="0"/>
      <w:divBdr>
        <w:top w:val="none" w:sz="0" w:space="0" w:color="auto"/>
        <w:left w:val="none" w:sz="0" w:space="0" w:color="auto"/>
        <w:bottom w:val="none" w:sz="0" w:space="0" w:color="auto"/>
        <w:right w:val="none" w:sz="0" w:space="0" w:color="auto"/>
      </w:divBdr>
    </w:div>
    <w:div w:id="1933781923">
      <w:bodyDiv w:val="1"/>
      <w:marLeft w:val="0"/>
      <w:marRight w:val="0"/>
      <w:marTop w:val="0"/>
      <w:marBottom w:val="0"/>
      <w:divBdr>
        <w:top w:val="none" w:sz="0" w:space="0" w:color="auto"/>
        <w:left w:val="none" w:sz="0" w:space="0" w:color="auto"/>
        <w:bottom w:val="none" w:sz="0" w:space="0" w:color="auto"/>
        <w:right w:val="none" w:sz="0" w:space="0" w:color="auto"/>
      </w:divBdr>
    </w:div>
    <w:div w:id="1934125642">
      <w:bodyDiv w:val="1"/>
      <w:marLeft w:val="0"/>
      <w:marRight w:val="0"/>
      <w:marTop w:val="0"/>
      <w:marBottom w:val="0"/>
      <w:divBdr>
        <w:top w:val="none" w:sz="0" w:space="0" w:color="auto"/>
        <w:left w:val="none" w:sz="0" w:space="0" w:color="auto"/>
        <w:bottom w:val="none" w:sz="0" w:space="0" w:color="auto"/>
        <w:right w:val="none" w:sz="0" w:space="0" w:color="auto"/>
      </w:divBdr>
      <w:divsChild>
        <w:div w:id="1048182960">
          <w:marLeft w:val="0"/>
          <w:marRight w:val="0"/>
          <w:marTop w:val="0"/>
          <w:marBottom w:val="0"/>
          <w:divBdr>
            <w:top w:val="none" w:sz="0" w:space="0" w:color="auto"/>
            <w:left w:val="none" w:sz="0" w:space="0" w:color="auto"/>
            <w:bottom w:val="none" w:sz="0" w:space="0" w:color="auto"/>
            <w:right w:val="none" w:sz="0" w:space="0" w:color="auto"/>
          </w:divBdr>
        </w:div>
      </w:divsChild>
    </w:div>
    <w:div w:id="1940403221">
      <w:bodyDiv w:val="1"/>
      <w:marLeft w:val="0"/>
      <w:marRight w:val="0"/>
      <w:marTop w:val="0"/>
      <w:marBottom w:val="0"/>
      <w:divBdr>
        <w:top w:val="none" w:sz="0" w:space="0" w:color="auto"/>
        <w:left w:val="none" w:sz="0" w:space="0" w:color="auto"/>
        <w:bottom w:val="none" w:sz="0" w:space="0" w:color="auto"/>
        <w:right w:val="none" w:sz="0" w:space="0" w:color="auto"/>
      </w:divBdr>
    </w:div>
    <w:div w:id="1947272080">
      <w:bodyDiv w:val="1"/>
      <w:marLeft w:val="0"/>
      <w:marRight w:val="0"/>
      <w:marTop w:val="0"/>
      <w:marBottom w:val="0"/>
      <w:divBdr>
        <w:top w:val="none" w:sz="0" w:space="0" w:color="auto"/>
        <w:left w:val="none" w:sz="0" w:space="0" w:color="auto"/>
        <w:bottom w:val="none" w:sz="0" w:space="0" w:color="auto"/>
        <w:right w:val="none" w:sz="0" w:space="0" w:color="auto"/>
      </w:divBdr>
    </w:div>
    <w:div w:id="1951546258">
      <w:bodyDiv w:val="1"/>
      <w:marLeft w:val="0"/>
      <w:marRight w:val="0"/>
      <w:marTop w:val="0"/>
      <w:marBottom w:val="0"/>
      <w:divBdr>
        <w:top w:val="none" w:sz="0" w:space="0" w:color="auto"/>
        <w:left w:val="none" w:sz="0" w:space="0" w:color="auto"/>
        <w:bottom w:val="none" w:sz="0" w:space="0" w:color="auto"/>
        <w:right w:val="none" w:sz="0" w:space="0" w:color="auto"/>
      </w:divBdr>
      <w:divsChild>
        <w:div w:id="1252160830">
          <w:marLeft w:val="0"/>
          <w:marRight w:val="0"/>
          <w:marTop w:val="0"/>
          <w:marBottom w:val="0"/>
          <w:divBdr>
            <w:top w:val="none" w:sz="0" w:space="0" w:color="auto"/>
            <w:left w:val="none" w:sz="0" w:space="0" w:color="auto"/>
            <w:bottom w:val="none" w:sz="0" w:space="0" w:color="auto"/>
            <w:right w:val="none" w:sz="0" w:space="0" w:color="auto"/>
          </w:divBdr>
        </w:div>
      </w:divsChild>
    </w:div>
    <w:div w:id="1952324459">
      <w:bodyDiv w:val="1"/>
      <w:marLeft w:val="0"/>
      <w:marRight w:val="0"/>
      <w:marTop w:val="0"/>
      <w:marBottom w:val="0"/>
      <w:divBdr>
        <w:top w:val="none" w:sz="0" w:space="0" w:color="auto"/>
        <w:left w:val="none" w:sz="0" w:space="0" w:color="auto"/>
        <w:bottom w:val="none" w:sz="0" w:space="0" w:color="auto"/>
        <w:right w:val="none" w:sz="0" w:space="0" w:color="auto"/>
      </w:divBdr>
    </w:div>
    <w:div w:id="1954358485">
      <w:bodyDiv w:val="1"/>
      <w:marLeft w:val="0"/>
      <w:marRight w:val="0"/>
      <w:marTop w:val="0"/>
      <w:marBottom w:val="0"/>
      <w:divBdr>
        <w:top w:val="none" w:sz="0" w:space="0" w:color="auto"/>
        <w:left w:val="none" w:sz="0" w:space="0" w:color="auto"/>
        <w:bottom w:val="none" w:sz="0" w:space="0" w:color="auto"/>
        <w:right w:val="none" w:sz="0" w:space="0" w:color="auto"/>
      </w:divBdr>
    </w:div>
    <w:div w:id="1965236037">
      <w:bodyDiv w:val="1"/>
      <w:marLeft w:val="0"/>
      <w:marRight w:val="0"/>
      <w:marTop w:val="0"/>
      <w:marBottom w:val="0"/>
      <w:divBdr>
        <w:top w:val="none" w:sz="0" w:space="0" w:color="auto"/>
        <w:left w:val="none" w:sz="0" w:space="0" w:color="auto"/>
        <w:bottom w:val="none" w:sz="0" w:space="0" w:color="auto"/>
        <w:right w:val="none" w:sz="0" w:space="0" w:color="auto"/>
      </w:divBdr>
      <w:divsChild>
        <w:div w:id="1442921286">
          <w:marLeft w:val="0"/>
          <w:marRight w:val="0"/>
          <w:marTop w:val="0"/>
          <w:marBottom w:val="0"/>
          <w:divBdr>
            <w:top w:val="none" w:sz="0" w:space="0" w:color="auto"/>
            <w:left w:val="none" w:sz="0" w:space="0" w:color="auto"/>
            <w:bottom w:val="none" w:sz="0" w:space="0" w:color="auto"/>
            <w:right w:val="none" w:sz="0" w:space="0" w:color="auto"/>
          </w:divBdr>
        </w:div>
      </w:divsChild>
    </w:div>
    <w:div w:id="1966232402">
      <w:bodyDiv w:val="1"/>
      <w:marLeft w:val="0"/>
      <w:marRight w:val="0"/>
      <w:marTop w:val="0"/>
      <w:marBottom w:val="0"/>
      <w:divBdr>
        <w:top w:val="none" w:sz="0" w:space="0" w:color="auto"/>
        <w:left w:val="none" w:sz="0" w:space="0" w:color="auto"/>
        <w:bottom w:val="none" w:sz="0" w:space="0" w:color="auto"/>
        <w:right w:val="none" w:sz="0" w:space="0" w:color="auto"/>
      </w:divBdr>
    </w:div>
    <w:div w:id="1974872969">
      <w:bodyDiv w:val="1"/>
      <w:marLeft w:val="0"/>
      <w:marRight w:val="0"/>
      <w:marTop w:val="0"/>
      <w:marBottom w:val="0"/>
      <w:divBdr>
        <w:top w:val="none" w:sz="0" w:space="0" w:color="auto"/>
        <w:left w:val="none" w:sz="0" w:space="0" w:color="auto"/>
        <w:bottom w:val="none" w:sz="0" w:space="0" w:color="auto"/>
        <w:right w:val="none" w:sz="0" w:space="0" w:color="auto"/>
      </w:divBdr>
    </w:div>
    <w:div w:id="1977829012">
      <w:bodyDiv w:val="1"/>
      <w:marLeft w:val="0"/>
      <w:marRight w:val="0"/>
      <w:marTop w:val="0"/>
      <w:marBottom w:val="0"/>
      <w:divBdr>
        <w:top w:val="none" w:sz="0" w:space="0" w:color="auto"/>
        <w:left w:val="none" w:sz="0" w:space="0" w:color="auto"/>
        <w:bottom w:val="none" w:sz="0" w:space="0" w:color="auto"/>
        <w:right w:val="none" w:sz="0" w:space="0" w:color="auto"/>
      </w:divBdr>
    </w:div>
    <w:div w:id="1980111007">
      <w:bodyDiv w:val="1"/>
      <w:marLeft w:val="0"/>
      <w:marRight w:val="0"/>
      <w:marTop w:val="0"/>
      <w:marBottom w:val="0"/>
      <w:divBdr>
        <w:top w:val="none" w:sz="0" w:space="0" w:color="auto"/>
        <w:left w:val="none" w:sz="0" w:space="0" w:color="auto"/>
        <w:bottom w:val="none" w:sz="0" w:space="0" w:color="auto"/>
        <w:right w:val="none" w:sz="0" w:space="0" w:color="auto"/>
      </w:divBdr>
    </w:div>
    <w:div w:id="1987124281">
      <w:bodyDiv w:val="1"/>
      <w:marLeft w:val="0"/>
      <w:marRight w:val="0"/>
      <w:marTop w:val="0"/>
      <w:marBottom w:val="0"/>
      <w:divBdr>
        <w:top w:val="none" w:sz="0" w:space="0" w:color="auto"/>
        <w:left w:val="none" w:sz="0" w:space="0" w:color="auto"/>
        <w:bottom w:val="none" w:sz="0" w:space="0" w:color="auto"/>
        <w:right w:val="none" w:sz="0" w:space="0" w:color="auto"/>
      </w:divBdr>
      <w:divsChild>
        <w:div w:id="245386899">
          <w:marLeft w:val="0"/>
          <w:marRight w:val="0"/>
          <w:marTop w:val="0"/>
          <w:marBottom w:val="0"/>
          <w:divBdr>
            <w:top w:val="none" w:sz="0" w:space="0" w:color="auto"/>
            <w:left w:val="none" w:sz="0" w:space="0" w:color="auto"/>
            <w:bottom w:val="none" w:sz="0" w:space="0" w:color="auto"/>
            <w:right w:val="none" w:sz="0" w:space="0" w:color="auto"/>
          </w:divBdr>
        </w:div>
      </w:divsChild>
    </w:div>
    <w:div w:id="1988050154">
      <w:bodyDiv w:val="1"/>
      <w:marLeft w:val="0"/>
      <w:marRight w:val="0"/>
      <w:marTop w:val="0"/>
      <w:marBottom w:val="0"/>
      <w:divBdr>
        <w:top w:val="none" w:sz="0" w:space="0" w:color="auto"/>
        <w:left w:val="none" w:sz="0" w:space="0" w:color="auto"/>
        <w:bottom w:val="none" w:sz="0" w:space="0" w:color="auto"/>
        <w:right w:val="none" w:sz="0" w:space="0" w:color="auto"/>
      </w:divBdr>
      <w:divsChild>
        <w:div w:id="2071421011">
          <w:marLeft w:val="0"/>
          <w:marRight w:val="0"/>
          <w:marTop w:val="0"/>
          <w:marBottom w:val="0"/>
          <w:divBdr>
            <w:top w:val="none" w:sz="0" w:space="0" w:color="auto"/>
            <w:left w:val="none" w:sz="0" w:space="0" w:color="auto"/>
            <w:bottom w:val="none" w:sz="0" w:space="0" w:color="auto"/>
            <w:right w:val="none" w:sz="0" w:space="0" w:color="auto"/>
          </w:divBdr>
        </w:div>
      </w:divsChild>
    </w:div>
    <w:div w:id="1991326494">
      <w:bodyDiv w:val="1"/>
      <w:marLeft w:val="0"/>
      <w:marRight w:val="0"/>
      <w:marTop w:val="0"/>
      <w:marBottom w:val="0"/>
      <w:divBdr>
        <w:top w:val="none" w:sz="0" w:space="0" w:color="auto"/>
        <w:left w:val="none" w:sz="0" w:space="0" w:color="auto"/>
        <w:bottom w:val="none" w:sz="0" w:space="0" w:color="auto"/>
        <w:right w:val="none" w:sz="0" w:space="0" w:color="auto"/>
      </w:divBdr>
    </w:div>
    <w:div w:id="2001036738">
      <w:bodyDiv w:val="1"/>
      <w:marLeft w:val="0"/>
      <w:marRight w:val="0"/>
      <w:marTop w:val="0"/>
      <w:marBottom w:val="0"/>
      <w:divBdr>
        <w:top w:val="none" w:sz="0" w:space="0" w:color="auto"/>
        <w:left w:val="none" w:sz="0" w:space="0" w:color="auto"/>
        <w:bottom w:val="none" w:sz="0" w:space="0" w:color="auto"/>
        <w:right w:val="none" w:sz="0" w:space="0" w:color="auto"/>
      </w:divBdr>
    </w:div>
    <w:div w:id="2004157361">
      <w:bodyDiv w:val="1"/>
      <w:marLeft w:val="0"/>
      <w:marRight w:val="0"/>
      <w:marTop w:val="0"/>
      <w:marBottom w:val="0"/>
      <w:divBdr>
        <w:top w:val="none" w:sz="0" w:space="0" w:color="auto"/>
        <w:left w:val="none" w:sz="0" w:space="0" w:color="auto"/>
        <w:bottom w:val="none" w:sz="0" w:space="0" w:color="auto"/>
        <w:right w:val="none" w:sz="0" w:space="0" w:color="auto"/>
      </w:divBdr>
    </w:div>
    <w:div w:id="2017264073">
      <w:bodyDiv w:val="1"/>
      <w:marLeft w:val="0"/>
      <w:marRight w:val="0"/>
      <w:marTop w:val="0"/>
      <w:marBottom w:val="0"/>
      <w:divBdr>
        <w:top w:val="none" w:sz="0" w:space="0" w:color="auto"/>
        <w:left w:val="none" w:sz="0" w:space="0" w:color="auto"/>
        <w:bottom w:val="none" w:sz="0" w:space="0" w:color="auto"/>
        <w:right w:val="none" w:sz="0" w:space="0" w:color="auto"/>
      </w:divBdr>
    </w:div>
    <w:div w:id="2030526554">
      <w:bodyDiv w:val="1"/>
      <w:marLeft w:val="0"/>
      <w:marRight w:val="0"/>
      <w:marTop w:val="0"/>
      <w:marBottom w:val="0"/>
      <w:divBdr>
        <w:top w:val="none" w:sz="0" w:space="0" w:color="auto"/>
        <w:left w:val="none" w:sz="0" w:space="0" w:color="auto"/>
        <w:bottom w:val="none" w:sz="0" w:space="0" w:color="auto"/>
        <w:right w:val="none" w:sz="0" w:space="0" w:color="auto"/>
      </w:divBdr>
      <w:divsChild>
        <w:div w:id="578097273">
          <w:marLeft w:val="0"/>
          <w:marRight w:val="0"/>
          <w:marTop w:val="0"/>
          <w:marBottom w:val="0"/>
          <w:divBdr>
            <w:top w:val="none" w:sz="0" w:space="0" w:color="auto"/>
            <w:left w:val="none" w:sz="0" w:space="0" w:color="auto"/>
            <w:bottom w:val="none" w:sz="0" w:space="0" w:color="auto"/>
            <w:right w:val="none" w:sz="0" w:space="0" w:color="auto"/>
          </w:divBdr>
        </w:div>
      </w:divsChild>
    </w:div>
    <w:div w:id="2039575683">
      <w:bodyDiv w:val="1"/>
      <w:marLeft w:val="0"/>
      <w:marRight w:val="0"/>
      <w:marTop w:val="0"/>
      <w:marBottom w:val="0"/>
      <w:divBdr>
        <w:top w:val="none" w:sz="0" w:space="0" w:color="auto"/>
        <w:left w:val="none" w:sz="0" w:space="0" w:color="auto"/>
        <w:bottom w:val="none" w:sz="0" w:space="0" w:color="auto"/>
        <w:right w:val="none" w:sz="0" w:space="0" w:color="auto"/>
      </w:divBdr>
      <w:divsChild>
        <w:div w:id="1863204661">
          <w:marLeft w:val="0"/>
          <w:marRight w:val="0"/>
          <w:marTop w:val="0"/>
          <w:marBottom w:val="0"/>
          <w:divBdr>
            <w:top w:val="none" w:sz="0" w:space="0" w:color="auto"/>
            <w:left w:val="none" w:sz="0" w:space="0" w:color="auto"/>
            <w:bottom w:val="none" w:sz="0" w:space="0" w:color="auto"/>
            <w:right w:val="none" w:sz="0" w:space="0" w:color="auto"/>
          </w:divBdr>
        </w:div>
      </w:divsChild>
    </w:div>
    <w:div w:id="2039773831">
      <w:bodyDiv w:val="1"/>
      <w:marLeft w:val="0"/>
      <w:marRight w:val="0"/>
      <w:marTop w:val="0"/>
      <w:marBottom w:val="0"/>
      <w:divBdr>
        <w:top w:val="none" w:sz="0" w:space="0" w:color="auto"/>
        <w:left w:val="none" w:sz="0" w:space="0" w:color="auto"/>
        <w:bottom w:val="none" w:sz="0" w:space="0" w:color="auto"/>
        <w:right w:val="none" w:sz="0" w:space="0" w:color="auto"/>
      </w:divBdr>
    </w:div>
    <w:div w:id="2047214590">
      <w:bodyDiv w:val="1"/>
      <w:marLeft w:val="0"/>
      <w:marRight w:val="0"/>
      <w:marTop w:val="0"/>
      <w:marBottom w:val="0"/>
      <w:divBdr>
        <w:top w:val="none" w:sz="0" w:space="0" w:color="auto"/>
        <w:left w:val="none" w:sz="0" w:space="0" w:color="auto"/>
        <w:bottom w:val="none" w:sz="0" w:space="0" w:color="auto"/>
        <w:right w:val="none" w:sz="0" w:space="0" w:color="auto"/>
      </w:divBdr>
    </w:div>
    <w:div w:id="2047219356">
      <w:bodyDiv w:val="1"/>
      <w:marLeft w:val="0"/>
      <w:marRight w:val="0"/>
      <w:marTop w:val="0"/>
      <w:marBottom w:val="0"/>
      <w:divBdr>
        <w:top w:val="none" w:sz="0" w:space="0" w:color="auto"/>
        <w:left w:val="none" w:sz="0" w:space="0" w:color="auto"/>
        <w:bottom w:val="none" w:sz="0" w:space="0" w:color="auto"/>
        <w:right w:val="none" w:sz="0" w:space="0" w:color="auto"/>
      </w:divBdr>
    </w:div>
    <w:div w:id="2049211735">
      <w:bodyDiv w:val="1"/>
      <w:marLeft w:val="0"/>
      <w:marRight w:val="0"/>
      <w:marTop w:val="0"/>
      <w:marBottom w:val="0"/>
      <w:divBdr>
        <w:top w:val="none" w:sz="0" w:space="0" w:color="auto"/>
        <w:left w:val="none" w:sz="0" w:space="0" w:color="auto"/>
        <w:bottom w:val="none" w:sz="0" w:space="0" w:color="auto"/>
        <w:right w:val="none" w:sz="0" w:space="0" w:color="auto"/>
      </w:divBdr>
    </w:div>
    <w:div w:id="2070690292">
      <w:bodyDiv w:val="1"/>
      <w:marLeft w:val="0"/>
      <w:marRight w:val="0"/>
      <w:marTop w:val="0"/>
      <w:marBottom w:val="0"/>
      <w:divBdr>
        <w:top w:val="none" w:sz="0" w:space="0" w:color="auto"/>
        <w:left w:val="none" w:sz="0" w:space="0" w:color="auto"/>
        <w:bottom w:val="none" w:sz="0" w:space="0" w:color="auto"/>
        <w:right w:val="none" w:sz="0" w:space="0" w:color="auto"/>
      </w:divBdr>
    </w:div>
    <w:div w:id="2072345276">
      <w:bodyDiv w:val="1"/>
      <w:marLeft w:val="0"/>
      <w:marRight w:val="0"/>
      <w:marTop w:val="0"/>
      <w:marBottom w:val="0"/>
      <w:divBdr>
        <w:top w:val="none" w:sz="0" w:space="0" w:color="auto"/>
        <w:left w:val="none" w:sz="0" w:space="0" w:color="auto"/>
        <w:bottom w:val="none" w:sz="0" w:space="0" w:color="auto"/>
        <w:right w:val="none" w:sz="0" w:space="0" w:color="auto"/>
      </w:divBdr>
    </w:div>
    <w:div w:id="2074809984">
      <w:bodyDiv w:val="1"/>
      <w:marLeft w:val="0"/>
      <w:marRight w:val="0"/>
      <w:marTop w:val="0"/>
      <w:marBottom w:val="0"/>
      <w:divBdr>
        <w:top w:val="none" w:sz="0" w:space="0" w:color="auto"/>
        <w:left w:val="none" w:sz="0" w:space="0" w:color="auto"/>
        <w:bottom w:val="none" w:sz="0" w:space="0" w:color="auto"/>
        <w:right w:val="none" w:sz="0" w:space="0" w:color="auto"/>
      </w:divBdr>
    </w:div>
    <w:div w:id="2076511226">
      <w:bodyDiv w:val="1"/>
      <w:marLeft w:val="0"/>
      <w:marRight w:val="0"/>
      <w:marTop w:val="0"/>
      <w:marBottom w:val="0"/>
      <w:divBdr>
        <w:top w:val="none" w:sz="0" w:space="0" w:color="auto"/>
        <w:left w:val="none" w:sz="0" w:space="0" w:color="auto"/>
        <w:bottom w:val="none" w:sz="0" w:space="0" w:color="auto"/>
        <w:right w:val="none" w:sz="0" w:space="0" w:color="auto"/>
      </w:divBdr>
      <w:divsChild>
        <w:div w:id="841774575">
          <w:marLeft w:val="0"/>
          <w:marRight w:val="0"/>
          <w:marTop w:val="0"/>
          <w:marBottom w:val="0"/>
          <w:divBdr>
            <w:top w:val="none" w:sz="0" w:space="0" w:color="auto"/>
            <w:left w:val="none" w:sz="0" w:space="0" w:color="auto"/>
            <w:bottom w:val="none" w:sz="0" w:space="0" w:color="auto"/>
            <w:right w:val="none" w:sz="0" w:space="0" w:color="auto"/>
          </w:divBdr>
        </w:div>
      </w:divsChild>
    </w:div>
    <w:div w:id="2081051228">
      <w:bodyDiv w:val="1"/>
      <w:marLeft w:val="0"/>
      <w:marRight w:val="0"/>
      <w:marTop w:val="0"/>
      <w:marBottom w:val="0"/>
      <w:divBdr>
        <w:top w:val="none" w:sz="0" w:space="0" w:color="auto"/>
        <w:left w:val="none" w:sz="0" w:space="0" w:color="auto"/>
        <w:bottom w:val="none" w:sz="0" w:space="0" w:color="auto"/>
        <w:right w:val="none" w:sz="0" w:space="0" w:color="auto"/>
      </w:divBdr>
    </w:div>
    <w:div w:id="2085683986">
      <w:bodyDiv w:val="1"/>
      <w:marLeft w:val="0"/>
      <w:marRight w:val="0"/>
      <w:marTop w:val="0"/>
      <w:marBottom w:val="0"/>
      <w:divBdr>
        <w:top w:val="none" w:sz="0" w:space="0" w:color="auto"/>
        <w:left w:val="none" w:sz="0" w:space="0" w:color="auto"/>
        <w:bottom w:val="none" w:sz="0" w:space="0" w:color="auto"/>
        <w:right w:val="none" w:sz="0" w:space="0" w:color="auto"/>
      </w:divBdr>
    </w:div>
    <w:div w:id="2086798948">
      <w:bodyDiv w:val="1"/>
      <w:marLeft w:val="0"/>
      <w:marRight w:val="0"/>
      <w:marTop w:val="0"/>
      <w:marBottom w:val="0"/>
      <w:divBdr>
        <w:top w:val="none" w:sz="0" w:space="0" w:color="auto"/>
        <w:left w:val="none" w:sz="0" w:space="0" w:color="auto"/>
        <w:bottom w:val="none" w:sz="0" w:space="0" w:color="auto"/>
        <w:right w:val="none" w:sz="0" w:space="0" w:color="auto"/>
      </w:divBdr>
    </w:div>
    <w:div w:id="2089379786">
      <w:bodyDiv w:val="1"/>
      <w:marLeft w:val="0"/>
      <w:marRight w:val="0"/>
      <w:marTop w:val="0"/>
      <w:marBottom w:val="0"/>
      <w:divBdr>
        <w:top w:val="none" w:sz="0" w:space="0" w:color="auto"/>
        <w:left w:val="none" w:sz="0" w:space="0" w:color="auto"/>
        <w:bottom w:val="none" w:sz="0" w:space="0" w:color="auto"/>
        <w:right w:val="none" w:sz="0" w:space="0" w:color="auto"/>
      </w:divBdr>
    </w:div>
    <w:div w:id="2094426578">
      <w:bodyDiv w:val="1"/>
      <w:marLeft w:val="0"/>
      <w:marRight w:val="0"/>
      <w:marTop w:val="0"/>
      <w:marBottom w:val="0"/>
      <w:divBdr>
        <w:top w:val="none" w:sz="0" w:space="0" w:color="auto"/>
        <w:left w:val="none" w:sz="0" w:space="0" w:color="auto"/>
        <w:bottom w:val="none" w:sz="0" w:space="0" w:color="auto"/>
        <w:right w:val="none" w:sz="0" w:space="0" w:color="auto"/>
      </w:divBdr>
    </w:div>
    <w:div w:id="2095322049">
      <w:bodyDiv w:val="1"/>
      <w:marLeft w:val="0"/>
      <w:marRight w:val="0"/>
      <w:marTop w:val="0"/>
      <w:marBottom w:val="0"/>
      <w:divBdr>
        <w:top w:val="none" w:sz="0" w:space="0" w:color="auto"/>
        <w:left w:val="none" w:sz="0" w:space="0" w:color="auto"/>
        <w:bottom w:val="none" w:sz="0" w:space="0" w:color="auto"/>
        <w:right w:val="none" w:sz="0" w:space="0" w:color="auto"/>
      </w:divBdr>
    </w:div>
    <w:div w:id="2095322641">
      <w:bodyDiv w:val="1"/>
      <w:marLeft w:val="0"/>
      <w:marRight w:val="0"/>
      <w:marTop w:val="0"/>
      <w:marBottom w:val="0"/>
      <w:divBdr>
        <w:top w:val="none" w:sz="0" w:space="0" w:color="auto"/>
        <w:left w:val="none" w:sz="0" w:space="0" w:color="auto"/>
        <w:bottom w:val="none" w:sz="0" w:space="0" w:color="auto"/>
        <w:right w:val="none" w:sz="0" w:space="0" w:color="auto"/>
      </w:divBdr>
    </w:div>
    <w:div w:id="2098164063">
      <w:bodyDiv w:val="1"/>
      <w:marLeft w:val="0"/>
      <w:marRight w:val="0"/>
      <w:marTop w:val="0"/>
      <w:marBottom w:val="0"/>
      <w:divBdr>
        <w:top w:val="none" w:sz="0" w:space="0" w:color="auto"/>
        <w:left w:val="none" w:sz="0" w:space="0" w:color="auto"/>
        <w:bottom w:val="none" w:sz="0" w:space="0" w:color="auto"/>
        <w:right w:val="none" w:sz="0" w:space="0" w:color="auto"/>
      </w:divBdr>
    </w:div>
    <w:div w:id="2100519940">
      <w:bodyDiv w:val="1"/>
      <w:marLeft w:val="0"/>
      <w:marRight w:val="0"/>
      <w:marTop w:val="0"/>
      <w:marBottom w:val="0"/>
      <w:divBdr>
        <w:top w:val="none" w:sz="0" w:space="0" w:color="auto"/>
        <w:left w:val="none" w:sz="0" w:space="0" w:color="auto"/>
        <w:bottom w:val="none" w:sz="0" w:space="0" w:color="auto"/>
        <w:right w:val="none" w:sz="0" w:space="0" w:color="auto"/>
      </w:divBdr>
      <w:divsChild>
        <w:div w:id="680546973">
          <w:marLeft w:val="0"/>
          <w:marRight w:val="0"/>
          <w:marTop w:val="0"/>
          <w:marBottom w:val="0"/>
          <w:divBdr>
            <w:top w:val="none" w:sz="0" w:space="0" w:color="auto"/>
            <w:left w:val="none" w:sz="0" w:space="0" w:color="auto"/>
            <w:bottom w:val="none" w:sz="0" w:space="0" w:color="auto"/>
            <w:right w:val="none" w:sz="0" w:space="0" w:color="auto"/>
          </w:divBdr>
        </w:div>
      </w:divsChild>
    </w:div>
    <w:div w:id="2103334003">
      <w:bodyDiv w:val="1"/>
      <w:marLeft w:val="0"/>
      <w:marRight w:val="0"/>
      <w:marTop w:val="0"/>
      <w:marBottom w:val="0"/>
      <w:divBdr>
        <w:top w:val="none" w:sz="0" w:space="0" w:color="auto"/>
        <w:left w:val="none" w:sz="0" w:space="0" w:color="auto"/>
        <w:bottom w:val="none" w:sz="0" w:space="0" w:color="auto"/>
        <w:right w:val="none" w:sz="0" w:space="0" w:color="auto"/>
      </w:divBdr>
    </w:div>
    <w:div w:id="2116173256">
      <w:bodyDiv w:val="1"/>
      <w:marLeft w:val="0"/>
      <w:marRight w:val="0"/>
      <w:marTop w:val="0"/>
      <w:marBottom w:val="0"/>
      <w:divBdr>
        <w:top w:val="none" w:sz="0" w:space="0" w:color="auto"/>
        <w:left w:val="none" w:sz="0" w:space="0" w:color="auto"/>
        <w:bottom w:val="none" w:sz="0" w:space="0" w:color="auto"/>
        <w:right w:val="none" w:sz="0" w:space="0" w:color="auto"/>
      </w:divBdr>
    </w:div>
    <w:div w:id="2123453404">
      <w:bodyDiv w:val="1"/>
      <w:marLeft w:val="0"/>
      <w:marRight w:val="0"/>
      <w:marTop w:val="0"/>
      <w:marBottom w:val="0"/>
      <w:divBdr>
        <w:top w:val="none" w:sz="0" w:space="0" w:color="auto"/>
        <w:left w:val="none" w:sz="0" w:space="0" w:color="auto"/>
        <w:bottom w:val="none" w:sz="0" w:space="0" w:color="auto"/>
        <w:right w:val="none" w:sz="0" w:space="0" w:color="auto"/>
      </w:divBdr>
    </w:div>
    <w:div w:id="2129467361">
      <w:bodyDiv w:val="1"/>
      <w:marLeft w:val="0"/>
      <w:marRight w:val="0"/>
      <w:marTop w:val="0"/>
      <w:marBottom w:val="0"/>
      <w:divBdr>
        <w:top w:val="none" w:sz="0" w:space="0" w:color="auto"/>
        <w:left w:val="none" w:sz="0" w:space="0" w:color="auto"/>
        <w:bottom w:val="none" w:sz="0" w:space="0" w:color="auto"/>
        <w:right w:val="none" w:sz="0" w:space="0" w:color="auto"/>
      </w:divBdr>
      <w:divsChild>
        <w:div w:id="650713310">
          <w:marLeft w:val="0"/>
          <w:marRight w:val="0"/>
          <w:marTop w:val="0"/>
          <w:marBottom w:val="0"/>
          <w:divBdr>
            <w:top w:val="none" w:sz="0" w:space="0" w:color="auto"/>
            <w:left w:val="none" w:sz="0" w:space="0" w:color="auto"/>
            <w:bottom w:val="none" w:sz="0" w:space="0" w:color="auto"/>
            <w:right w:val="none" w:sz="0" w:space="0" w:color="auto"/>
          </w:divBdr>
        </w:div>
      </w:divsChild>
    </w:div>
    <w:div w:id="2129885614">
      <w:bodyDiv w:val="1"/>
      <w:marLeft w:val="0"/>
      <w:marRight w:val="0"/>
      <w:marTop w:val="0"/>
      <w:marBottom w:val="0"/>
      <w:divBdr>
        <w:top w:val="none" w:sz="0" w:space="0" w:color="auto"/>
        <w:left w:val="none" w:sz="0" w:space="0" w:color="auto"/>
        <w:bottom w:val="none" w:sz="0" w:space="0" w:color="auto"/>
        <w:right w:val="none" w:sz="0" w:space="0" w:color="auto"/>
      </w:divBdr>
    </w:div>
    <w:div w:id="2131051032">
      <w:bodyDiv w:val="1"/>
      <w:marLeft w:val="0"/>
      <w:marRight w:val="0"/>
      <w:marTop w:val="0"/>
      <w:marBottom w:val="0"/>
      <w:divBdr>
        <w:top w:val="none" w:sz="0" w:space="0" w:color="auto"/>
        <w:left w:val="none" w:sz="0" w:space="0" w:color="auto"/>
        <w:bottom w:val="none" w:sz="0" w:space="0" w:color="auto"/>
        <w:right w:val="none" w:sz="0" w:space="0" w:color="auto"/>
      </w:divBdr>
    </w:div>
    <w:div w:id="2132892047">
      <w:bodyDiv w:val="1"/>
      <w:marLeft w:val="0"/>
      <w:marRight w:val="0"/>
      <w:marTop w:val="0"/>
      <w:marBottom w:val="0"/>
      <w:divBdr>
        <w:top w:val="none" w:sz="0" w:space="0" w:color="auto"/>
        <w:left w:val="none" w:sz="0" w:space="0" w:color="auto"/>
        <w:bottom w:val="none" w:sz="0" w:space="0" w:color="auto"/>
        <w:right w:val="none" w:sz="0" w:space="0" w:color="auto"/>
      </w:divBdr>
      <w:divsChild>
        <w:div w:id="1795758372">
          <w:marLeft w:val="0"/>
          <w:marRight w:val="0"/>
          <w:marTop w:val="0"/>
          <w:marBottom w:val="0"/>
          <w:divBdr>
            <w:top w:val="none" w:sz="0" w:space="0" w:color="auto"/>
            <w:left w:val="none" w:sz="0" w:space="0" w:color="auto"/>
            <w:bottom w:val="none" w:sz="0" w:space="0" w:color="auto"/>
            <w:right w:val="none" w:sz="0" w:space="0" w:color="auto"/>
          </w:divBdr>
        </w:div>
      </w:divsChild>
    </w:div>
    <w:div w:id="2135559220">
      <w:bodyDiv w:val="1"/>
      <w:marLeft w:val="0"/>
      <w:marRight w:val="0"/>
      <w:marTop w:val="0"/>
      <w:marBottom w:val="0"/>
      <w:divBdr>
        <w:top w:val="none" w:sz="0" w:space="0" w:color="auto"/>
        <w:left w:val="none" w:sz="0" w:space="0" w:color="auto"/>
        <w:bottom w:val="none" w:sz="0" w:space="0" w:color="auto"/>
        <w:right w:val="none" w:sz="0" w:space="0" w:color="auto"/>
      </w:divBdr>
      <w:divsChild>
        <w:div w:id="496119531">
          <w:marLeft w:val="0"/>
          <w:marRight w:val="0"/>
          <w:marTop w:val="0"/>
          <w:marBottom w:val="0"/>
          <w:divBdr>
            <w:top w:val="none" w:sz="0" w:space="0" w:color="auto"/>
            <w:left w:val="none" w:sz="0" w:space="0" w:color="auto"/>
            <w:bottom w:val="none" w:sz="0" w:space="0" w:color="auto"/>
            <w:right w:val="none" w:sz="0" w:space="0" w:color="auto"/>
          </w:divBdr>
          <w:divsChild>
            <w:div w:id="1973440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39908241">
      <w:bodyDiv w:val="1"/>
      <w:marLeft w:val="0"/>
      <w:marRight w:val="0"/>
      <w:marTop w:val="0"/>
      <w:marBottom w:val="0"/>
      <w:divBdr>
        <w:top w:val="none" w:sz="0" w:space="0" w:color="auto"/>
        <w:left w:val="none" w:sz="0" w:space="0" w:color="auto"/>
        <w:bottom w:val="none" w:sz="0" w:space="0" w:color="auto"/>
        <w:right w:val="none" w:sz="0" w:space="0" w:color="auto"/>
      </w:divBdr>
    </w:div>
    <w:div w:id="214730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54ad081-87e2-4889-b241-357bceba55be">
  <we:reference id="8c1c3d44-57e9-40d7-86e4-4adf61fea1dd" version="2.1.0.2" store="EXCatalog" storeType="EXCatalog"/>
  <we:alternateReferences>
    <we:reference id="WA104380122" version="2.1.0.2" store="en-GB" storeType="OMEX"/>
  </we:alternateReferences>
  <we:properties>
    <we:property name="rcm.version" value="2"/>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4EA4E55-39F1-4CF3-92EB-5C7162694711}">
  <we:reference id="wa200007520" version="3.0.0.0" store="en-US" storeType="OMEX"/>
  <we:alternateReferences>
    <we:reference id="wa200007520" version="3.0.0.0" store="" storeType="OMEX"/>
  </we:alternateReferences>
  <we:properties>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Wales Institute of Science and Arts - School of Applied Computing</CompanyAddress>
  <CompanyPhone/>
  <CompanyFax/>
  <CompanyEmail>1908067@student.uwtsd.ac.uk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B3AA78-B5EF-4B2A-87B5-5995A2F9A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27971</Words>
  <Characters>159435</Characters>
  <Application>Microsoft Office Word</Application>
  <DocSecurity>0</DocSecurity>
  <Lines>1328</Lines>
  <Paragraphs>374</Paragraphs>
  <ScaleCrop>false</ScaleCrop>
  <HeadingPairs>
    <vt:vector size="2" baseType="variant">
      <vt:variant>
        <vt:lpstr>Title</vt:lpstr>
      </vt:variant>
      <vt:variant>
        <vt:i4>1</vt:i4>
      </vt:variant>
    </vt:vector>
  </HeadingPairs>
  <TitlesOfParts>
    <vt:vector size="1" baseType="lpstr">
      <vt:lpstr>Emergent APT-Style Threat Actors: A Behavioural Comparison with Traditional APTs and Implications for Detection and Threat Hunting</vt:lpstr>
    </vt:vector>
  </TitlesOfParts>
  <Company>university of wales trinity saint david</Company>
  <LinksUpToDate>false</LinksUpToDate>
  <CharactersWithSpaces>187032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APT-Style Threat Actors: A Behavioural Comparison with Traditional APTs and Implications for Detection and Threat Hunting</dc:title>
  <dc:subject>ACCA7004 Research Methods and Professional Development Research Proposal</dc:subject>
  <dc:creator>1908067 - Donna Kennett</dc:creator>
  <cp:keywords/>
  <dc:description/>
  <cp:lastModifiedBy>user-admin</cp:lastModifiedBy>
  <cp:revision>2</cp:revision>
  <dcterms:created xsi:type="dcterms:W3CDTF">2026-05-08T13:00:00Z</dcterms:created>
  <dcterms:modified xsi:type="dcterms:W3CDTF">2026-05-08T13:00:00Z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id="tLJte5FO"/&gt;&lt;style id="http://www.zotero.org/styles/ieee" locale="en-GB" hasBibliography="1" bibliographyStyleHasBeenSet="1"/&gt;&lt;prefs&gt;&lt;pref name="fieldType" value="Field"/&gt;&lt;/prefs&gt;&lt;/data&gt;</vt:lpwstr>
  </property>
</Properties>
</file>