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0DFE7B" w14:textId="77777777" w:rsidR="00AC4555" w:rsidRDefault="00AC4555" w:rsidP="00290C3F">
      <w:pPr>
        <w:spacing w:line="360" w:lineRule="auto"/>
        <w:jc w:val="center"/>
        <w:rPr>
          <w:rFonts w:ascii="Times New Roman" w:hAnsi="Times New Roman" w:cs="Times New Roman"/>
          <w:sz w:val="24"/>
          <w:szCs w:val="24"/>
          <w:lang w:val="en-US"/>
        </w:rPr>
      </w:pPr>
    </w:p>
    <w:p w14:paraId="4D507020" w14:textId="2B20F5FE" w:rsidR="00AC4555" w:rsidRDefault="00CF4B1B" w:rsidP="00CF4B1B">
      <w:pPr>
        <w:spacing w:line="360" w:lineRule="auto"/>
        <w:jc w:val="right"/>
        <w:rPr>
          <w:rFonts w:ascii="Times New Roman" w:hAnsi="Times New Roman" w:cs="Times New Roman"/>
          <w:sz w:val="24"/>
          <w:szCs w:val="24"/>
          <w:lang w:val="en-US"/>
        </w:rPr>
      </w:pPr>
      <w:r>
        <w:rPr>
          <w:rFonts w:ascii="Times New Roman" w:hAnsi="Times New Roman" w:cs="Times New Roman"/>
          <w:sz w:val="24"/>
          <w:szCs w:val="24"/>
          <w:lang w:val="en-US"/>
        </w:rPr>
        <w:t>Jacqueline Burke</w:t>
      </w:r>
    </w:p>
    <w:p w14:paraId="2A89D071" w14:textId="416C3BA3" w:rsidR="00CF4B1B" w:rsidRDefault="00975834" w:rsidP="00CF4B1B">
      <w:pPr>
        <w:spacing w:line="360" w:lineRule="auto"/>
        <w:jc w:val="right"/>
        <w:rPr>
          <w:rFonts w:ascii="Times New Roman" w:hAnsi="Times New Roman" w:cs="Times New Roman"/>
          <w:sz w:val="24"/>
          <w:szCs w:val="24"/>
          <w:lang w:val="en-US"/>
        </w:rPr>
      </w:pPr>
      <w:r>
        <w:rPr>
          <w:rFonts w:ascii="Times New Roman" w:hAnsi="Times New Roman" w:cs="Times New Roman"/>
          <w:sz w:val="24"/>
          <w:szCs w:val="24"/>
          <w:lang w:val="en-US"/>
        </w:rPr>
        <w:t>1602454</w:t>
      </w:r>
    </w:p>
    <w:p w14:paraId="7038B800" w14:textId="342D1EA6" w:rsidR="00975834" w:rsidRDefault="007572A8" w:rsidP="00CF4B1B">
      <w:pPr>
        <w:spacing w:line="360" w:lineRule="auto"/>
        <w:jc w:val="right"/>
        <w:rPr>
          <w:rFonts w:ascii="Times New Roman" w:hAnsi="Times New Roman" w:cs="Times New Roman"/>
          <w:sz w:val="24"/>
          <w:szCs w:val="24"/>
          <w:lang w:val="en-US"/>
        </w:rPr>
      </w:pPr>
      <w:r>
        <w:rPr>
          <w:rFonts w:ascii="Times New Roman" w:hAnsi="Times New Roman" w:cs="Times New Roman"/>
          <w:sz w:val="24"/>
          <w:szCs w:val="24"/>
          <w:lang w:val="en-US"/>
        </w:rPr>
        <w:t>ECED7003</w:t>
      </w:r>
      <w:bookmarkStart w:id="0" w:name="_GoBack"/>
      <w:bookmarkEnd w:id="0"/>
    </w:p>
    <w:p w14:paraId="34ACD59D" w14:textId="77777777" w:rsidR="00AC4555" w:rsidRDefault="00AC4555" w:rsidP="00290C3F">
      <w:pPr>
        <w:spacing w:line="360" w:lineRule="auto"/>
        <w:jc w:val="center"/>
        <w:rPr>
          <w:rFonts w:ascii="Times New Roman" w:hAnsi="Times New Roman" w:cs="Times New Roman"/>
          <w:sz w:val="24"/>
          <w:szCs w:val="24"/>
          <w:lang w:val="en-US"/>
        </w:rPr>
      </w:pPr>
    </w:p>
    <w:p w14:paraId="460EA5B8" w14:textId="15666BC9" w:rsidR="0073242C" w:rsidRPr="00AF05C8" w:rsidRDefault="0061288A" w:rsidP="00290C3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The Creation </w:t>
      </w:r>
      <w:r w:rsidR="00B53D07">
        <w:rPr>
          <w:rFonts w:ascii="Times New Roman" w:hAnsi="Times New Roman" w:cs="Times New Roman"/>
          <w:sz w:val="24"/>
          <w:szCs w:val="24"/>
          <w:lang w:val="en-US"/>
        </w:rPr>
        <w:t>and Consequential Demise of</w:t>
      </w:r>
      <w:r w:rsidR="00F63687">
        <w:rPr>
          <w:rFonts w:ascii="Times New Roman" w:hAnsi="Times New Roman" w:cs="Times New Roman"/>
          <w:sz w:val="24"/>
          <w:szCs w:val="24"/>
          <w:lang w:val="en-US"/>
        </w:rPr>
        <w:t xml:space="preserve"> Hyper Masculinity</w:t>
      </w:r>
    </w:p>
    <w:p w14:paraId="2D548A36" w14:textId="1F46FD6E" w:rsidR="00074498" w:rsidRPr="00AF05C8" w:rsidRDefault="00074498" w:rsidP="00290C3F">
      <w:pPr>
        <w:spacing w:line="360" w:lineRule="auto"/>
        <w:jc w:val="center"/>
        <w:rPr>
          <w:rFonts w:ascii="Times New Roman" w:hAnsi="Times New Roman" w:cs="Times New Roman"/>
          <w:sz w:val="24"/>
          <w:szCs w:val="24"/>
          <w:lang w:val="en-US"/>
        </w:rPr>
      </w:pPr>
    </w:p>
    <w:p w14:paraId="2AB5E3D8" w14:textId="40B160E5" w:rsidR="00E96174" w:rsidRPr="00AF05C8" w:rsidRDefault="00074498" w:rsidP="00290C3F">
      <w:pPr>
        <w:spacing w:line="360" w:lineRule="auto"/>
        <w:rPr>
          <w:rFonts w:ascii="Times New Roman" w:hAnsi="Times New Roman" w:cs="Times New Roman"/>
          <w:sz w:val="24"/>
          <w:szCs w:val="24"/>
        </w:rPr>
      </w:pPr>
      <w:r w:rsidRPr="00AF05C8">
        <w:rPr>
          <w:rFonts w:ascii="Times New Roman" w:hAnsi="Times New Roman" w:cs="Times New Roman"/>
          <w:sz w:val="24"/>
          <w:szCs w:val="24"/>
        </w:rPr>
        <w:t xml:space="preserve">Judith Butler (1994) postulates that gender is an activity that we perform. Our performance is built upon a multidimensional matrix of our ideas of gender accrued through an infinite array of interactions and experiences that surround us from birth </w:t>
      </w:r>
      <w:sdt>
        <w:sdtPr>
          <w:rPr>
            <w:rFonts w:ascii="Times New Roman" w:hAnsi="Times New Roman" w:cs="Times New Roman"/>
            <w:sz w:val="24"/>
            <w:szCs w:val="24"/>
          </w:rPr>
          <w:id w:val="1252165657"/>
          <w:citation/>
        </w:sdtPr>
        <w:sdtContent>
          <w:r w:rsidR="00E26948" w:rsidRPr="00AF05C8">
            <w:rPr>
              <w:rFonts w:ascii="Times New Roman" w:hAnsi="Times New Roman" w:cs="Times New Roman"/>
              <w:sz w:val="24"/>
              <w:szCs w:val="24"/>
            </w:rPr>
            <w:fldChar w:fldCharType="begin"/>
          </w:r>
          <w:r w:rsidR="00E26948" w:rsidRPr="00AF05C8">
            <w:rPr>
              <w:rFonts w:ascii="Times New Roman" w:hAnsi="Times New Roman" w:cs="Times New Roman"/>
              <w:sz w:val="24"/>
              <w:szCs w:val="24"/>
              <w:lang w:val="en-US"/>
            </w:rPr>
            <w:instrText xml:space="preserve"> CITATION Cor08 \l 1033 </w:instrText>
          </w:r>
          <w:r w:rsidR="00E26948" w:rsidRPr="00AF05C8">
            <w:rPr>
              <w:rFonts w:ascii="Times New Roman" w:hAnsi="Times New Roman" w:cs="Times New Roman"/>
              <w:sz w:val="24"/>
              <w:szCs w:val="24"/>
            </w:rPr>
            <w:fldChar w:fldCharType="separate"/>
          </w:r>
          <w:r w:rsidR="00E26948" w:rsidRPr="00AF05C8">
            <w:rPr>
              <w:rFonts w:ascii="Times New Roman" w:hAnsi="Times New Roman" w:cs="Times New Roman"/>
              <w:noProof/>
              <w:sz w:val="24"/>
              <w:szCs w:val="24"/>
              <w:lang w:val="en-US"/>
            </w:rPr>
            <w:t>(Corbett, 2008)</w:t>
          </w:r>
          <w:r w:rsidR="00E26948" w:rsidRPr="00AF05C8">
            <w:rPr>
              <w:rFonts w:ascii="Times New Roman" w:hAnsi="Times New Roman" w:cs="Times New Roman"/>
              <w:sz w:val="24"/>
              <w:szCs w:val="24"/>
            </w:rPr>
            <w:fldChar w:fldCharType="end"/>
          </w:r>
        </w:sdtContent>
      </w:sdt>
      <w:r w:rsidR="00E26948" w:rsidRPr="00AF05C8">
        <w:rPr>
          <w:rFonts w:ascii="Times New Roman" w:hAnsi="Times New Roman" w:cs="Times New Roman"/>
          <w:sz w:val="24"/>
          <w:szCs w:val="24"/>
        </w:rPr>
        <w:t>. When considering the male gender and what it means to be male in today’s society one must explore the ideologies of masculinity which are often produced by men in direct correlation with the threat posed to the patriarchal sexual division of labour within modern society</w:t>
      </w:r>
      <w:r w:rsidR="00C308BD" w:rsidRPr="00AF05C8">
        <w:rPr>
          <w:rFonts w:ascii="Times New Roman" w:hAnsi="Times New Roman" w:cs="Times New Roman"/>
          <w:sz w:val="24"/>
          <w:szCs w:val="24"/>
        </w:rPr>
        <w:t xml:space="preserve"> </w:t>
      </w:r>
      <w:sdt>
        <w:sdtPr>
          <w:rPr>
            <w:rFonts w:ascii="Times New Roman" w:hAnsi="Times New Roman" w:cs="Times New Roman"/>
            <w:sz w:val="24"/>
            <w:szCs w:val="24"/>
          </w:rPr>
          <w:id w:val="1099911917"/>
          <w:citation/>
        </w:sdtPr>
        <w:sdtContent>
          <w:r w:rsidR="00C308BD" w:rsidRPr="00AF05C8">
            <w:rPr>
              <w:rFonts w:ascii="Times New Roman" w:hAnsi="Times New Roman" w:cs="Times New Roman"/>
              <w:sz w:val="24"/>
              <w:szCs w:val="24"/>
            </w:rPr>
            <w:fldChar w:fldCharType="begin"/>
          </w:r>
          <w:r w:rsidR="00C308BD" w:rsidRPr="00AF05C8">
            <w:rPr>
              <w:rFonts w:ascii="Times New Roman" w:hAnsi="Times New Roman" w:cs="Times New Roman"/>
              <w:sz w:val="24"/>
              <w:szCs w:val="24"/>
              <w:lang w:val="en-US"/>
            </w:rPr>
            <w:instrText xml:space="preserve"> CITATION Ham17 \l 1033 </w:instrText>
          </w:r>
          <w:r w:rsidR="00C308BD" w:rsidRPr="00AF05C8">
            <w:rPr>
              <w:rFonts w:ascii="Times New Roman" w:hAnsi="Times New Roman" w:cs="Times New Roman"/>
              <w:sz w:val="24"/>
              <w:szCs w:val="24"/>
            </w:rPr>
            <w:fldChar w:fldCharType="separate"/>
          </w:r>
          <w:r w:rsidR="00C308BD" w:rsidRPr="00AF05C8">
            <w:rPr>
              <w:rFonts w:ascii="Times New Roman" w:hAnsi="Times New Roman" w:cs="Times New Roman"/>
              <w:noProof/>
              <w:sz w:val="24"/>
              <w:szCs w:val="24"/>
              <w:lang w:val="en-US"/>
            </w:rPr>
            <w:t>(Hamman, 2017)</w:t>
          </w:r>
          <w:r w:rsidR="00C308BD" w:rsidRPr="00AF05C8">
            <w:rPr>
              <w:rFonts w:ascii="Times New Roman" w:hAnsi="Times New Roman" w:cs="Times New Roman"/>
              <w:sz w:val="24"/>
              <w:szCs w:val="24"/>
            </w:rPr>
            <w:fldChar w:fldCharType="end"/>
          </w:r>
        </w:sdtContent>
      </w:sdt>
      <w:r w:rsidR="00C308BD" w:rsidRPr="00AF05C8">
        <w:rPr>
          <w:rFonts w:ascii="Times New Roman" w:hAnsi="Times New Roman" w:cs="Times New Roman"/>
          <w:sz w:val="24"/>
          <w:szCs w:val="24"/>
        </w:rPr>
        <w:t>; masculinity therefore could be viewed as the last ideological defence of the male authority in a society which has deemed women and men</w:t>
      </w:r>
      <w:r w:rsidR="00832DAC" w:rsidRPr="00AF05C8">
        <w:rPr>
          <w:rFonts w:ascii="Times New Roman" w:hAnsi="Times New Roman" w:cs="Times New Roman"/>
          <w:sz w:val="24"/>
          <w:szCs w:val="24"/>
        </w:rPr>
        <w:t xml:space="preserve"> to be</w:t>
      </w:r>
      <w:r w:rsidR="00C308BD" w:rsidRPr="00AF05C8">
        <w:rPr>
          <w:rFonts w:ascii="Times New Roman" w:hAnsi="Times New Roman" w:cs="Times New Roman"/>
          <w:sz w:val="24"/>
          <w:szCs w:val="24"/>
        </w:rPr>
        <w:t xml:space="preserve"> “equal”</w:t>
      </w:r>
      <w:sdt>
        <w:sdtPr>
          <w:rPr>
            <w:rFonts w:ascii="Times New Roman" w:hAnsi="Times New Roman" w:cs="Times New Roman"/>
            <w:sz w:val="24"/>
            <w:szCs w:val="24"/>
          </w:rPr>
          <w:id w:val="1475252282"/>
          <w:citation/>
        </w:sdtPr>
        <w:sdtContent>
          <w:r w:rsidR="00C308BD" w:rsidRPr="00AF05C8">
            <w:rPr>
              <w:rFonts w:ascii="Times New Roman" w:hAnsi="Times New Roman" w:cs="Times New Roman"/>
              <w:sz w:val="24"/>
              <w:szCs w:val="24"/>
            </w:rPr>
            <w:fldChar w:fldCharType="begin"/>
          </w:r>
          <w:r w:rsidR="00C308BD" w:rsidRPr="00AF05C8">
            <w:rPr>
              <w:rFonts w:ascii="Times New Roman" w:hAnsi="Times New Roman" w:cs="Times New Roman"/>
              <w:sz w:val="24"/>
              <w:szCs w:val="24"/>
              <w:lang w:val="en-US"/>
            </w:rPr>
            <w:instrText xml:space="preserve"> CITATION Laf15 \l 1033 </w:instrText>
          </w:r>
          <w:r w:rsidR="00C308BD" w:rsidRPr="00AF05C8">
            <w:rPr>
              <w:rFonts w:ascii="Times New Roman" w:hAnsi="Times New Roman" w:cs="Times New Roman"/>
              <w:sz w:val="24"/>
              <w:szCs w:val="24"/>
            </w:rPr>
            <w:fldChar w:fldCharType="separate"/>
          </w:r>
          <w:r w:rsidR="00C308BD" w:rsidRPr="00AF05C8">
            <w:rPr>
              <w:rFonts w:ascii="Times New Roman" w:hAnsi="Times New Roman" w:cs="Times New Roman"/>
              <w:noProof/>
              <w:sz w:val="24"/>
              <w:szCs w:val="24"/>
              <w:lang w:val="en-US"/>
            </w:rPr>
            <w:t xml:space="preserve"> (Lafleur, 2015)</w:t>
          </w:r>
          <w:r w:rsidR="00C308BD" w:rsidRPr="00AF05C8">
            <w:rPr>
              <w:rFonts w:ascii="Times New Roman" w:hAnsi="Times New Roman" w:cs="Times New Roman"/>
              <w:sz w:val="24"/>
              <w:szCs w:val="24"/>
            </w:rPr>
            <w:fldChar w:fldCharType="end"/>
          </w:r>
        </w:sdtContent>
      </w:sdt>
      <w:r w:rsidR="00832DAC" w:rsidRPr="00AF05C8">
        <w:rPr>
          <w:rFonts w:ascii="Times New Roman" w:hAnsi="Times New Roman" w:cs="Times New Roman"/>
          <w:sz w:val="24"/>
          <w:szCs w:val="24"/>
        </w:rPr>
        <w:t xml:space="preserve">. Jenson (2007) described the conceptions of masculinity within Western culture as being naturally competitive and aggressive, concluding that being a ‘real man’ is marked by struggle for control, conquest, and domination. These ideas of masculinity and what men should be often leaves most men lacking, and when they fall short of these stereotypes they can often feel emasculated, these feelings are vindicated by society with the </w:t>
      </w:r>
      <w:r w:rsidR="0024647C" w:rsidRPr="00AF05C8">
        <w:rPr>
          <w:rFonts w:ascii="Times New Roman" w:hAnsi="Times New Roman" w:cs="Times New Roman"/>
          <w:sz w:val="24"/>
          <w:szCs w:val="24"/>
        </w:rPr>
        <w:t xml:space="preserve">derogatory </w:t>
      </w:r>
      <w:r w:rsidR="00832DAC" w:rsidRPr="00AF05C8">
        <w:rPr>
          <w:rFonts w:ascii="Times New Roman" w:hAnsi="Times New Roman" w:cs="Times New Roman"/>
          <w:sz w:val="24"/>
          <w:szCs w:val="24"/>
        </w:rPr>
        <w:t xml:space="preserve">terminology used </w:t>
      </w:r>
      <w:r w:rsidR="0024647C" w:rsidRPr="00AF05C8">
        <w:rPr>
          <w:rFonts w:ascii="Times New Roman" w:hAnsi="Times New Roman" w:cs="Times New Roman"/>
          <w:sz w:val="24"/>
          <w:szCs w:val="24"/>
        </w:rPr>
        <w:t xml:space="preserve">such as: wimps, wusses, girls, faggots, etc </w:t>
      </w:r>
      <w:sdt>
        <w:sdtPr>
          <w:rPr>
            <w:rFonts w:ascii="Times New Roman" w:hAnsi="Times New Roman" w:cs="Times New Roman"/>
            <w:sz w:val="24"/>
            <w:szCs w:val="24"/>
          </w:rPr>
          <w:id w:val="-1044287293"/>
          <w:citation/>
        </w:sdtPr>
        <w:sdtContent>
          <w:r w:rsidR="0024647C" w:rsidRPr="00AF05C8">
            <w:rPr>
              <w:rFonts w:ascii="Times New Roman" w:hAnsi="Times New Roman" w:cs="Times New Roman"/>
              <w:sz w:val="24"/>
              <w:szCs w:val="24"/>
            </w:rPr>
            <w:fldChar w:fldCharType="begin"/>
          </w:r>
          <w:r w:rsidR="0024647C" w:rsidRPr="00AF05C8">
            <w:rPr>
              <w:rFonts w:ascii="Times New Roman" w:hAnsi="Times New Roman" w:cs="Times New Roman"/>
              <w:sz w:val="24"/>
              <w:szCs w:val="24"/>
              <w:lang w:val="en-US"/>
            </w:rPr>
            <w:instrText xml:space="preserve"> CITATION Scr17 \l 1033 </w:instrText>
          </w:r>
          <w:r w:rsidR="0024647C" w:rsidRPr="00AF05C8">
            <w:rPr>
              <w:rFonts w:ascii="Times New Roman" w:hAnsi="Times New Roman" w:cs="Times New Roman"/>
              <w:sz w:val="24"/>
              <w:szCs w:val="24"/>
            </w:rPr>
            <w:fldChar w:fldCharType="separate"/>
          </w:r>
          <w:r w:rsidR="0024647C" w:rsidRPr="00AF05C8">
            <w:rPr>
              <w:rFonts w:ascii="Times New Roman" w:hAnsi="Times New Roman" w:cs="Times New Roman"/>
              <w:noProof/>
              <w:sz w:val="24"/>
              <w:szCs w:val="24"/>
              <w:lang w:val="en-US"/>
            </w:rPr>
            <w:t>(Scruton, 2017)</w:t>
          </w:r>
          <w:r w:rsidR="0024647C" w:rsidRPr="00AF05C8">
            <w:rPr>
              <w:rFonts w:ascii="Times New Roman" w:hAnsi="Times New Roman" w:cs="Times New Roman"/>
              <w:sz w:val="24"/>
              <w:szCs w:val="24"/>
            </w:rPr>
            <w:fldChar w:fldCharType="end"/>
          </w:r>
        </w:sdtContent>
      </w:sdt>
      <w:r w:rsidR="0024647C" w:rsidRPr="00AF05C8">
        <w:rPr>
          <w:rFonts w:ascii="Times New Roman" w:hAnsi="Times New Roman" w:cs="Times New Roman"/>
          <w:sz w:val="24"/>
          <w:szCs w:val="24"/>
        </w:rPr>
        <w:t>.</w:t>
      </w:r>
      <w:r w:rsidR="003448D0" w:rsidRPr="00AF05C8">
        <w:rPr>
          <w:rFonts w:ascii="Times New Roman" w:hAnsi="Times New Roman" w:cs="Times New Roman"/>
          <w:sz w:val="24"/>
          <w:szCs w:val="24"/>
        </w:rPr>
        <w:t xml:space="preserve"> </w:t>
      </w:r>
      <w:r w:rsidR="00E96174" w:rsidRPr="00AF05C8">
        <w:rPr>
          <w:rFonts w:ascii="Times New Roman" w:hAnsi="Times New Roman" w:cs="Times New Roman"/>
          <w:sz w:val="24"/>
          <w:szCs w:val="24"/>
        </w:rPr>
        <w:t xml:space="preserve">This stereotypical ideology of what it is to be male is still the common norm, despite the perceived changes which are purportedly happening in our modern society. </w:t>
      </w:r>
      <w:proofErr w:type="spellStart"/>
      <w:r w:rsidR="00E96174" w:rsidRPr="00AF05C8">
        <w:rPr>
          <w:rFonts w:ascii="Times New Roman" w:hAnsi="Times New Roman" w:cs="Times New Roman"/>
          <w:sz w:val="24"/>
          <w:szCs w:val="24"/>
        </w:rPr>
        <w:t>Maclnnes</w:t>
      </w:r>
      <w:proofErr w:type="spellEnd"/>
      <w:r w:rsidR="00E96174" w:rsidRPr="00AF05C8">
        <w:rPr>
          <w:rFonts w:ascii="Times New Roman" w:hAnsi="Times New Roman" w:cs="Times New Roman"/>
          <w:sz w:val="24"/>
          <w:szCs w:val="24"/>
        </w:rPr>
        <w:t xml:space="preserve"> (1998) report</w:t>
      </w:r>
      <w:r w:rsidR="007D72A2" w:rsidRPr="00AF05C8">
        <w:rPr>
          <w:rFonts w:ascii="Times New Roman" w:hAnsi="Times New Roman" w:cs="Times New Roman"/>
          <w:sz w:val="24"/>
          <w:szCs w:val="24"/>
        </w:rPr>
        <w:t>ed that when he questioned his students as to what they believed was the essence of masculinity, descriptors such as hard, aggressive, strong, dominant, remote, powerful, fearful of intimacy, rational, unemotional, competitive, and sexist (p.14)</w:t>
      </w:r>
      <w:r w:rsidR="00CF0319" w:rsidRPr="00AF05C8">
        <w:rPr>
          <w:rFonts w:ascii="Times New Roman" w:hAnsi="Times New Roman" w:cs="Times New Roman"/>
          <w:sz w:val="24"/>
          <w:szCs w:val="24"/>
        </w:rPr>
        <w:t xml:space="preserve"> were the most common responses</w:t>
      </w:r>
      <w:r w:rsidR="007D72A2" w:rsidRPr="00AF05C8">
        <w:rPr>
          <w:rFonts w:ascii="Times New Roman" w:hAnsi="Times New Roman" w:cs="Times New Roman"/>
          <w:sz w:val="24"/>
          <w:szCs w:val="24"/>
        </w:rPr>
        <w:t>. A later study by Watson (2015) added the words breadwinner, provider, worker, independent, task orientated, invulnerable, and successful</w:t>
      </w:r>
      <w:r w:rsidR="00CF0319" w:rsidRPr="00AF05C8">
        <w:rPr>
          <w:rFonts w:ascii="Times New Roman" w:hAnsi="Times New Roman" w:cs="Times New Roman"/>
          <w:sz w:val="24"/>
          <w:szCs w:val="24"/>
        </w:rPr>
        <w:t xml:space="preserve"> to the extensive list.</w:t>
      </w:r>
    </w:p>
    <w:p w14:paraId="16886C1A" w14:textId="39911F4D" w:rsidR="003448D0" w:rsidRPr="00AF05C8" w:rsidRDefault="003448D0" w:rsidP="00290C3F">
      <w:pPr>
        <w:spacing w:line="360" w:lineRule="auto"/>
        <w:rPr>
          <w:rFonts w:ascii="Times New Roman" w:hAnsi="Times New Roman" w:cs="Times New Roman"/>
          <w:sz w:val="24"/>
          <w:szCs w:val="24"/>
        </w:rPr>
      </w:pPr>
      <w:r w:rsidRPr="00AF05C8">
        <w:rPr>
          <w:rFonts w:ascii="Times New Roman" w:hAnsi="Times New Roman" w:cs="Times New Roman"/>
          <w:sz w:val="24"/>
          <w:szCs w:val="24"/>
        </w:rPr>
        <w:t xml:space="preserve">It thus could be argued that the patriarchal society in which we live creates gendered expectations of both women and men. That the gendered expectations of men are rigid, </w:t>
      </w:r>
      <w:r w:rsidRPr="00AF05C8">
        <w:rPr>
          <w:rFonts w:ascii="Times New Roman" w:hAnsi="Times New Roman" w:cs="Times New Roman"/>
          <w:sz w:val="24"/>
          <w:szCs w:val="24"/>
        </w:rPr>
        <w:lastRenderedPageBreak/>
        <w:t>forceful, unhealthy and restricting and have been proven to have long term negative consequences</w:t>
      </w:r>
      <w:r w:rsidR="00CF0319" w:rsidRPr="00AF05C8">
        <w:rPr>
          <w:rFonts w:ascii="Times New Roman" w:hAnsi="Times New Roman" w:cs="Times New Roman"/>
          <w:sz w:val="24"/>
          <w:szCs w:val="24"/>
        </w:rPr>
        <w:t xml:space="preserve"> which arise from aiming to achieve excessive masculine qualities allowing them to feel that they have reached the perceived status quo as to what a ‘real man’ is </w:t>
      </w:r>
      <w:sdt>
        <w:sdtPr>
          <w:rPr>
            <w:rFonts w:ascii="Times New Roman" w:hAnsi="Times New Roman" w:cs="Times New Roman"/>
            <w:sz w:val="24"/>
            <w:szCs w:val="24"/>
          </w:rPr>
          <w:id w:val="-1086607211"/>
          <w:citation/>
        </w:sdtPr>
        <w:sdtContent>
          <w:r w:rsidR="00CF0319" w:rsidRPr="00AF05C8">
            <w:rPr>
              <w:rFonts w:ascii="Times New Roman" w:hAnsi="Times New Roman" w:cs="Times New Roman"/>
              <w:sz w:val="24"/>
              <w:szCs w:val="24"/>
            </w:rPr>
            <w:fldChar w:fldCharType="begin"/>
          </w:r>
          <w:r w:rsidR="00CF0319" w:rsidRPr="00AF05C8">
            <w:rPr>
              <w:rFonts w:ascii="Times New Roman" w:hAnsi="Times New Roman" w:cs="Times New Roman"/>
              <w:sz w:val="24"/>
              <w:szCs w:val="24"/>
              <w:lang w:val="en-US"/>
            </w:rPr>
            <w:instrText xml:space="preserve"> CITATION Wil19 \l 1033 </w:instrText>
          </w:r>
          <w:r w:rsidR="00CF0319" w:rsidRPr="00AF05C8">
            <w:rPr>
              <w:rFonts w:ascii="Times New Roman" w:hAnsi="Times New Roman" w:cs="Times New Roman"/>
              <w:sz w:val="24"/>
              <w:szCs w:val="24"/>
            </w:rPr>
            <w:fldChar w:fldCharType="separate"/>
          </w:r>
          <w:r w:rsidR="00CF0319" w:rsidRPr="00AF05C8">
            <w:rPr>
              <w:rFonts w:ascii="Times New Roman" w:hAnsi="Times New Roman" w:cs="Times New Roman"/>
              <w:noProof/>
              <w:sz w:val="24"/>
              <w:szCs w:val="24"/>
              <w:lang w:val="en-US"/>
            </w:rPr>
            <w:t>(Williams, 2019)</w:t>
          </w:r>
          <w:r w:rsidR="00CF0319" w:rsidRPr="00AF05C8">
            <w:rPr>
              <w:rFonts w:ascii="Times New Roman" w:hAnsi="Times New Roman" w:cs="Times New Roman"/>
              <w:sz w:val="24"/>
              <w:szCs w:val="24"/>
            </w:rPr>
            <w:fldChar w:fldCharType="end"/>
          </w:r>
        </w:sdtContent>
      </w:sdt>
      <w:r w:rsidR="00CF0319" w:rsidRPr="00AF05C8">
        <w:rPr>
          <w:rFonts w:ascii="Times New Roman" w:hAnsi="Times New Roman" w:cs="Times New Roman"/>
          <w:sz w:val="24"/>
          <w:szCs w:val="24"/>
        </w:rPr>
        <w:t>.</w:t>
      </w:r>
      <w:r w:rsidR="009928DF" w:rsidRPr="00AF05C8">
        <w:rPr>
          <w:rFonts w:ascii="Times New Roman" w:hAnsi="Times New Roman" w:cs="Times New Roman"/>
          <w:sz w:val="24"/>
          <w:szCs w:val="24"/>
        </w:rPr>
        <w:t xml:space="preserve"> </w:t>
      </w:r>
      <w:r w:rsidR="00187F92" w:rsidRPr="00AF05C8">
        <w:rPr>
          <w:rFonts w:ascii="Times New Roman" w:hAnsi="Times New Roman" w:cs="Times New Roman"/>
          <w:sz w:val="24"/>
          <w:szCs w:val="24"/>
        </w:rPr>
        <w:t>Hypermasculinity has a large impact upon males within today’s society and t</w:t>
      </w:r>
      <w:r w:rsidR="00434F9B">
        <w:rPr>
          <w:rFonts w:ascii="Times New Roman" w:hAnsi="Times New Roman" w:cs="Times New Roman"/>
          <w:sz w:val="24"/>
          <w:szCs w:val="24"/>
        </w:rPr>
        <w:t>his presentation aims to show the part that media plays in creating</w:t>
      </w:r>
      <w:r w:rsidR="00BE635D">
        <w:rPr>
          <w:rFonts w:ascii="Times New Roman" w:hAnsi="Times New Roman" w:cs="Times New Roman"/>
          <w:sz w:val="24"/>
          <w:szCs w:val="24"/>
        </w:rPr>
        <w:t xml:space="preserve">, encouraging and celebrating </w:t>
      </w:r>
      <w:r w:rsidR="004378FE">
        <w:rPr>
          <w:rFonts w:ascii="Times New Roman" w:hAnsi="Times New Roman" w:cs="Times New Roman"/>
          <w:sz w:val="24"/>
          <w:szCs w:val="24"/>
        </w:rPr>
        <w:t xml:space="preserve">a hypermasculine </w:t>
      </w:r>
      <w:r w:rsidR="00933184">
        <w:rPr>
          <w:rFonts w:ascii="Times New Roman" w:hAnsi="Times New Roman" w:cs="Times New Roman"/>
          <w:sz w:val="24"/>
          <w:szCs w:val="24"/>
        </w:rPr>
        <w:t>culture</w:t>
      </w:r>
      <w:r w:rsidR="00B5285B">
        <w:rPr>
          <w:rFonts w:ascii="Times New Roman" w:hAnsi="Times New Roman" w:cs="Times New Roman"/>
          <w:sz w:val="24"/>
          <w:szCs w:val="24"/>
        </w:rPr>
        <w:t xml:space="preserve"> </w:t>
      </w:r>
      <w:r w:rsidR="000C1A34">
        <w:rPr>
          <w:rFonts w:ascii="Times New Roman" w:hAnsi="Times New Roman" w:cs="Times New Roman"/>
          <w:sz w:val="24"/>
          <w:szCs w:val="24"/>
        </w:rPr>
        <w:t xml:space="preserve">and how this begins at a young age. This presentation will also consider </w:t>
      </w:r>
      <w:r w:rsidR="005006C1">
        <w:rPr>
          <w:rFonts w:ascii="Times New Roman" w:hAnsi="Times New Roman" w:cs="Times New Roman"/>
          <w:sz w:val="24"/>
          <w:szCs w:val="24"/>
        </w:rPr>
        <w:t xml:space="preserve">what happens when society </w:t>
      </w:r>
      <w:r w:rsidR="008D5E8C">
        <w:rPr>
          <w:rFonts w:ascii="Times New Roman" w:hAnsi="Times New Roman" w:cs="Times New Roman"/>
          <w:sz w:val="24"/>
          <w:szCs w:val="24"/>
        </w:rPr>
        <w:t xml:space="preserve">having created these </w:t>
      </w:r>
      <w:r w:rsidR="00C62D16">
        <w:rPr>
          <w:rFonts w:ascii="Times New Roman" w:hAnsi="Times New Roman" w:cs="Times New Roman"/>
          <w:sz w:val="24"/>
          <w:szCs w:val="24"/>
        </w:rPr>
        <w:t>“real men</w:t>
      </w:r>
      <w:r w:rsidR="00815992">
        <w:rPr>
          <w:rFonts w:ascii="Times New Roman" w:hAnsi="Times New Roman" w:cs="Times New Roman"/>
          <w:sz w:val="24"/>
          <w:szCs w:val="24"/>
        </w:rPr>
        <w:t>” challenges and takes away the very things that define them.</w:t>
      </w:r>
    </w:p>
    <w:p w14:paraId="34A3EA44" w14:textId="674159EF" w:rsidR="0033758C" w:rsidRPr="00AF05C8" w:rsidRDefault="0033758C" w:rsidP="00290C3F">
      <w:pPr>
        <w:spacing w:line="360" w:lineRule="auto"/>
        <w:rPr>
          <w:rFonts w:ascii="Times New Roman" w:hAnsi="Times New Roman" w:cs="Times New Roman"/>
          <w:sz w:val="24"/>
          <w:szCs w:val="24"/>
        </w:rPr>
      </w:pPr>
    </w:p>
    <w:p w14:paraId="4B49EF4B" w14:textId="275E52BC" w:rsidR="0033758C" w:rsidRPr="00AF05C8" w:rsidRDefault="000134E0" w:rsidP="00290C3F">
      <w:pPr>
        <w:spacing w:line="360" w:lineRule="auto"/>
        <w:jc w:val="center"/>
        <w:rPr>
          <w:rFonts w:ascii="Times New Roman" w:hAnsi="Times New Roman" w:cs="Times New Roman"/>
          <w:sz w:val="24"/>
          <w:szCs w:val="24"/>
        </w:rPr>
      </w:pPr>
      <w:r>
        <w:rPr>
          <w:rFonts w:ascii="Times New Roman" w:hAnsi="Times New Roman" w:cs="Times New Roman"/>
          <w:sz w:val="24"/>
          <w:szCs w:val="24"/>
        </w:rPr>
        <w:t>Television</w:t>
      </w:r>
      <w:r w:rsidR="003873D0">
        <w:rPr>
          <w:rFonts w:ascii="Times New Roman" w:hAnsi="Times New Roman" w:cs="Times New Roman"/>
          <w:sz w:val="24"/>
          <w:szCs w:val="24"/>
        </w:rPr>
        <w:t xml:space="preserve"> and Marketing</w:t>
      </w:r>
    </w:p>
    <w:p w14:paraId="74F9AAF9" w14:textId="139F73BF" w:rsidR="0033758C" w:rsidRDefault="0033758C" w:rsidP="00290C3F">
      <w:pPr>
        <w:spacing w:line="360" w:lineRule="auto"/>
        <w:rPr>
          <w:rFonts w:ascii="Times New Roman" w:hAnsi="Times New Roman" w:cs="Times New Roman"/>
          <w:sz w:val="24"/>
          <w:szCs w:val="24"/>
        </w:rPr>
      </w:pPr>
      <w:r w:rsidRPr="00AF05C8">
        <w:rPr>
          <w:rFonts w:ascii="Times New Roman" w:hAnsi="Times New Roman" w:cs="Times New Roman"/>
          <w:sz w:val="24"/>
          <w:szCs w:val="24"/>
        </w:rPr>
        <w:t xml:space="preserve">It is common to find that exaggerated gender stereotype traits are promoted by </w:t>
      </w:r>
      <w:proofErr w:type="spellStart"/>
      <w:r w:rsidR="003873D0">
        <w:rPr>
          <w:rFonts w:ascii="Times New Roman" w:hAnsi="Times New Roman" w:cs="Times New Roman"/>
          <w:sz w:val="24"/>
          <w:szCs w:val="24"/>
        </w:rPr>
        <w:t>tel</w:t>
      </w:r>
      <w:r w:rsidR="00DB7184">
        <w:rPr>
          <w:rFonts w:ascii="Times New Roman" w:hAnsi="Times New Roman" w:cs="Times New Roman"/>
          <w:sz w:val="24"/>
          <w:szCs w:val="24"/>
        </w:rPr>
        <w:t>evison</w:t>
      </w:r>
      <w:proofErr w:type="spellEnd"/>
      <w:r w:rsidRPr="00AF05C8">
        <w:rPr>
          <w:rFonts w:ascii="Times New Roman" w:hAnsi="Times New Roman" w:cs="Times New Roman"/>
          <w:sz w:val="24"/>
          <w:szCs w:val="24"/>
        </w:rPr>
        <w:t xml:space="preserve"> and marketing specifically aimed at children, this has the potential to affect the gender role-development of children </w:t>
      </w:r>
      <w:sdt>
        <w:sdtPr>
          <w:rPr>
            <w:rFonts w:ascii="Times New Roman" w:hAnsi="Times New Roman" w:cs="Times New Roman"/>
            <w:sz w:val="24"/>
            <w:szCs w:val="24"/>
          </w:rPr>
          <w:id w:val="682547701"/>
          <w:citation/>
        </w:sdtPr>
        <w:sdtContent>
          <w:r w:rsidRPr="00AF05C8">
            <w:rPr>
              <w:rFonts w:ascii="Times New Roman" w:hAnsi="Times New Roman" w:cs="Times New Roman"/>
              <w:sz w:val="24"/>
              <w:szCs w:val="24"/>
            </w:rPr>
            <w:fldChar w:fldCharType="begin"/>
          </w:r>
          <w:r w:rsidRPr="00AF05C8">
            <w:rPr>
              <w:rFonts w:ascii="Times New Roman" w:hAnsi="Times New Roman" w:cs="Times New Roman"/>
              <w:sz w:val="24"/>
              <w:szCs w:val="24"/>
              <w:lang w:val="en-US"/>
            </w:rPr>
            <w:instrText xml:space="preserve"> CITATION Mur16 \l 1033 </w:instrText>
          </w:r>
          <w:r w:rsidRPr="00AF05C8">
            <w:rPr>
              <w:rFonts w:ascii="Times New Roman" w:hAnsi="Times New Roman" w:cs="Times New Roman"/>
              <w:sz w:val="24"/>
              <w:szCs w:val="24"/>
            </w:rPr>
            <w:fldChar w:fldCharType="separate"/>
          </w:r>
          <w:r w:rsidRPr="00AF05C8">
            <w:rPr>
              <w:rFonts w:ascii="Times New Roman" w:hAnsi="Times New Roman" w:cs="Times New Roman"/>
              <w:noProof/>
              <w:sz w:val="24"/>
              <w:szCs w:val="24"/>
              <w:lang w:val="en-US"/>
            </w:rPr>
            <w:t>(Murnen, et al., 2016)</w:t>
          </w:r>
          <w:r w:rsidRPr="00AF05C8">
            <w:rPr>
              <w:rFonts w:ascii="Times New Roman" w:hAnsi="Times New Roman" w:cs="Times New Roman"/>
              <w:sz w:val="24"/>
              <w:szCs w:val="24"/>
            </w:rPr>
            <w:fldChar w:fldCharType="end"/>
          </w:r>
        </w:sdtContent>
      </w:sdt>
      <w:r w:rsidR="005D5D95" w:rsidRPr="00AF05C8">
        <w:rPr>
          <w:rFonts w:ascii="Times New Roman" w:hAnsi="Times New Roman" w:cs="Times New Roman"/>
          <w:sz w:val="24"/>
          <w:szCs w:val="24"/>
        </w:rPr>
        <w:t xml:space="preserve">. Children begin to develop their own definitions of gender by around the age of two when they first become aware of gender distinction and begin to self-classify themselves as either male or females </w:t>
      </w:r>
      <w:sdt>
        <w:sdtPr>
          <w:rPr>
            <w:rFonts w:ascii="Times New Roman" w:hAnsi="Times New Roman" w:cs="Times New Roman"/>
            <w:sz w:val="24"/>
            <w:szCs w:val="24"/>
          </w:rPr>
          <w:id w:val="-526650105"/>
          <w:citation/>
        </w:sdtPr>
        <w:sdtContent>
          <w:r w:rsidR="005D5D95" w:rsidRPr="00AF05C8">
            <w:rPr>
              <w:rFonts w:ascii="Times New Roman" w:hAnsi="Times New Roman" w:cs="Times New Roman"/>
              <w:sz w:val="24"/>
              <w:szCs w:val="24"/>
            </w:rPr>
            <w:fldChar w:fldCharType="begin"/>
          </w:r>
          <w:r w:rsidR="005D5D95" w:rsidRPr="00AF05C8">
            <w:rPr>
              <w:rFonts w:ascii="Times New Roman" w:hAnsi="Times New Roman" w:cs="Times New Roman"/>
              <w:sz w:val="24"/>
              <w:szCs w:val="24"/>
              <w:lang w:val="en-US"/>
            </w:rPr>
            <w:instrText xml:space="preserve"> CITATION Mar04 \l 1033 </w:instrText>
          </w:r>
          <w:r w:rsidR="005D5D95" w:rsidRPr="00AF05C8">
            <w:rPr>
              <w:rFonts w:ascii="Times New Roman" w:hAnsi="Times New Roman" w:cs="Times New Roman"/>
              <w:sz w:val="24"/>
              <w:szCs w:val="24"/>
            </w:rPr>
            <w:fldChar w:fldCharType="separate"/>
          </w:r>
          <w:r w:rsidR="005D5D95" w:rsidRPr="00AF05C8">
            <w:rPr>
              <w:rFonts w:ascii="Times New Roman" w:hAnsi="Times New Roman" w:cs="Times New Roman"/>
              <w:noProof/>
              <w:sz w:val="24"/>
              <w:szCs w:val="24"/>
              <w:lang w:val="en-US"/>
            </w:rPr>
            <w:t>(Martin &amp; Ruble, 2004)</w:t>
          </w:r>
          <w:r w:rsidR="005D5D95" w:rsidRPr="00AF05C8">
            <w:rPr>
              <w:rFonts w:ascii="Times New Roman" w:hAnsi="Times New Roman" w:cs="Times New Roman"/>
              <w:sz w:val="24"/>
              <w:szCs w:val="24"/>
            </w:rPr>
            <w:fldChar w:fldCharType="end"/>
          </w:r>
        </w:sdtContent>
      </w:sdt>
      <w:r w:rsidR="005D5D95" w:rsidRPr="00AF05C8">
        <w:rPr>
          <w:rFonts w:ascii="Times New Roman" w:hAnsi="Times New Roman" w:cs="Times New Roman"/>
          <w:sz w:val="24"/>
          <w:szCs w:val="24"/>
        </w:rPr>
        <w:t xml:space="preserve">. Once children become aware of the concept of </w:t>
      </w:r>
      <w:r w:rsidR="00B13245" w:rsidRPr="00AF05C8">
        <w:rPr>
          <w:rFonts w:ascii="Times New Roman" w:hAnsi="Times New Roman" w:cs="Times New Roman"/>
          <w:sz w:val="24"/>
          <w:szCs w:val="24"/>
        </w:rPr>
        <w:t>gender,</w:t>
      </w:r>
      <w:r w:rsidR="005D5D95" w:rsidRPr="00AF05C8">
        <w:rPr>
          <w:rFonts w:ascii="Times New Roman" w:hAnsi="Times New Roman" w:cs="Times New Roman"/>
          <w:sz w:val="24"/>
          <w:szCs w:val="24"/>
        </w:rPr>
        <w:t xml:space="preserve"> they begin using it a categorisation framework and begin to develop their own ideas about the characteristics of men and women which can become wildly stereotyped if</w:t>
      </w:r>
      <w:r w:rsidR="00B13245" w:rsidRPr="00AF05C8">
        <w:rPr>
          <w:rFonts w:ascii="Times New Roman" w:hAnsi="Times New Roman" w:cs="Times New Roman"/>
          <w:sz w:val="24"/>
          <w:szCs w:val="24"/>
        </w:rPr>
        <w:t xml:space="preserve"> such stereotypes are portrayed through children’s media and marketing (Bussey &amp; Bandur</w:t>
      </w:r>
      <w:r w:rsidR="00362DF2" w:rsidRPr="00AF05C8">
        <w:rPr>
          <w:rFonts w:ascii="Times New Roman" w:hAnsi="Times New Roman" w:cs="Times New Roman"/>
          <w:sz w:val="24"/>
          <w:szCs w:val="24"/>
        </w:rPr>
        <w:t>a</w:t>
      </w:r>
      <w:r w:rsidR="00B13245" w:rsidRPr="00AF05C8">
        <w:rPr>
          <w:rFonts w:ascii="Times New Roman" w:hAnsi="Times New Roman" w:cs="Times New Roman"/>
          <w:sz w:val="24"/>
          <w:szCs w:val="24"/>
        </w:rPr>
        <w:t>, 1999, 200</w:t>
      </w:r>
      <w:r w:rsidR="00362DF2" w:rsidRPr="00AF05C8">
        <w:rPr>
          <w:rFonts w:ascii="Times New Roman" w:hAnsi="Times New Roman" w:cs="Times New Roman"/>
          <w:sz w:val="24"/>
          <w:szCs w:val="24"/>
        </w:rPr>
        <w:t>4).</w:t>
      </w:r>
      <w:r w:rsidR="00E6582B">
        <w:rPr>
          <w:rFonts w:ascii="Times New Roman" w:hAnsi="Times New Roman" w:cs="Times New Roman"/>
          <w:sz w:val="24"/>
          <w:szCs w:val="24"/>
        </w:rPr>
        <w:t xml:space="preserve"> </w:t>
      </w:r>
      <w:r w:rsidR="00EC275F">
        <w:rPr>
          <w:rFonts w:ascii="Times New Roman" w:hAnsi="Times New Roman" w:cs="Times New Roman"/>
          <w:sz w:val="24"/>
          <w:szCs w:val="24"/>
        </w:rPr>
        <w:t>It has been argued by cultivation theorists</w:t>
      </w:r>
      <w:r w:rsidR="003E530F">
        <w:rPr>
          <w:rFonts w:ascii="Times New Roman" w:hAnsi="Times New Roman" w:cs="Times New Roman"/>
          <w:sz w:val="24"/>
          <w:szCs w:val="24"/>
        </w:rPr>
        <w:t xml:space="preserve"> that having frequent exposure to consistent </w:t>
      </w:r>
      <w:r w:rsidR="0019258C">
        <w:rPr>
          <w:rFonts w:ascii="Times New Roman" w:hAnsi="Times New Roman" w:cs="Times New Roman"/>
          <w:sz w:val="24"/>
          <w:szCs w:val="24"/>
        </w:rPr>
        <w:t xml:space="preserve">stereotypes </w:t>
      </w:r>
      <w:r w:rsidR="00E752E7">
        <w:rPr>
          <w:rFonts w:ascii="Times New Roman" w:hAnsi="Times New Roman" w:cs="Times New Roman"/>
          <w:sz w:val="24"/>
          <w:szCs w:val="24"/>
        </w:rPr>
        <w:t xml:space="preserve">can </w:t>
      </w:r>
      <w:r w:rsidR="00A42358">
        <w:rPr>
          <w:rFonts w:ascii="Times New Roman" w:hAnsi="Times New Roman" w:cs="Times New Roman"/>
          <w:sz w:val="24"/>
          <w:szCs w:val="24"/>
        </w:rPr>
        <w:t xml:space="preserve">encourage </w:t>
      </w:r>
      <w:r w:rsidR="00B865FC">
        <w:rPr>
          <w:rFonts w:ascii="Times New Roman" w:hAnsi="Times New Roman" w:cs="Times New Roman"/>
          <w:sz w:val="24"/>
          <w:szCs w:val="24"/>
        </w:rPr>
        <w:t xml:space="preserve">young viewers to cultivate or adopt beliefs about the world that </w:t>
      </w:r>
      <w:r w:rsidR="00B005DA">
        <w:rPr>
          <w:rFonts w:ascii="Times New Roman" w:hAnsi="Times New Roman" w:cs="Times New Roman"/>
          <w:sz w:val="24"/>
          <w:szCs w:val="24"/>
        </w:rPr>
        <w:t xml:space="preserve">are concurrent </w:t>
      </w:r>
      <w:r w:rsidR="00546DC4">
        <w:rPr>
          <w:rFonts w:ascii="Times New Roman" w:hAnsi="Times New Roman" w:cs="Times New Roman"/>
          <w:sz w:val="24"/>
          <w:szCs w:val="24"/>
        </w:rPr>
        <w:t>with the content of the media</w:t>
      </w:r>
      <w:r w:rsidR="00D73493">
        <w:rPr>
          <w:rFonts w:ascii="Times New Roman" w:hAnsi="Times New Roman" w:cs="Times New Roman"/>
          <w:sz w:val="24"/>
          <w:szCs w:val="24"/>
        </w:rPr>
        <w:t xml:space="preserve"> </w:t>
      </w:r>
      <w:sdt>
        <w:sdtPr>
          <w:rPr>
            <w:rFonts w:ascii="Times New Roman" w:hAnsi="Times New Roman" w:cs="Times New Roman"/>
            <w:sz w:val="24"/>
            <w:szCs w:val="24"/>
          </w:rPr>
          <w:id w:val="1460761761"/>
          <w:citation/>
        </w:sdtPr>
        <w:sdtContent>
          <w:r w:rsidR="00D73493">
            <w:rPr>
              <w:rFonts w:ascii="Times New Roman" w:hAnsi="Times New Roman" w:cs="Times New Roman"/>
              <w:sz w:val="24"/>
              <w:szCs w:val="24"/>
            </w:rPr>
            <w:fldChar w:fldCharType="begin"/>
          </w:r>
          <w:r w:rsidR="00D73493">
            <w:rPr>
              <w:rFonts w:ascii="Times New Roman" w:hAnsi="Times New Roman" w:cs="Times New Roman"/>
              <w:sz w:val="24"/>
              <w:szCs w:val="24"/>
              <w:lang w:val="en-US"/>
            </w:rPr>
            <w:instrText xml:space="preserve"> CITATION Ger98 \l 1033 </w:instrText>
          </w:r>
          <w:r w:rsidR="00D73493">
            <w:rPr>
              <w:rFonts w:ascii="Times New Roman" w:hAnsi="Times New Roman" w:cs="Times New Roman"/>
              <w:sz w:val="24"/>
              <w:szCs w:val="24"/>
            </w:rPr>
            <w:fldChar w:fldCharType="separate"/>
          </w:r>
          <w:r w:rsidR="00D73493" w:rsidRPr="00D73493">
            <w:rPr>
              <w:rFonts w:ascii="Times New Roman" w:hAnsi="Times New Roman" w:cs="Times New Roman"/>
              <w:noProof/>
              <w:sz w:val="24"/>
              <w:szCs w:val="24"/>
              <w:lang w:val="en-US"/>
            </w:rPr>
            <w:t>(Gerbner, 1998)</w:t>
          </w:r>
          <w:r w:rsidR="00D73493">
            <w:rPr>
              <w:rFonts w:ascii="Times New Roman" w:hAnsi="Times New Roman" w:cs="Times New Roman"/>
              <w:sz w:val="24"/>
              <w:szCs w:val="24"/>
            </w:rPr>
            <w:fldChar w:fldCharType="end"/>
          </w:r>
        </w:sdtContent>
      </w:sdt>
      <w:r w:rsidR="00452FD8" w:rsidRPr="00AF05C8">
        <w:rPr>
          <w:rFonts w:ascii="Times New Roman" w:hAnsi="Times New Roman" w:cs="Times New Roman"/>
          <w:sz w:val="24"/>
          <w:szCs w:val="24"/>
        </w:rPr>
        <w:t xml:space="preserve">, particularly if the stereotypes are portrayed positively and are associated with </w:t>
      </w:r>
      <w:r w:rsidR="00E251FF" w:rsidRPr="00AF05C8">
        <w:rPr>
          <w:rFonts w:ascii="Times New Roman" w:hAnsi="Times New Roman" w:cs="Times New Roman"/>
          <w:sz w:val="24"/>
          <w:szCs w:val="24"/>
        </w:rPr>
        <w:t>rewards</w:t>
      </w:r>
      <w:r w:rsidR="00EE40A3" w:rsidRPr="00AF05C8">
        <w:rPr>
          <w:rFonts w:ascii="Times New Roman" w:hAnsi="Times New Roman" w:cs="Times New Roman"/>
          <w:sz w:val="24"/>
          <w:szCs w:val="24"/>
        </w:rPr>
        <w:t xml:space="preserve">. </w:t>
      </w:r>
      <w:r w:rsidR="00D87BA0" w:rsidRPr="00AF05C8">
        <w:rPr>
          <w:rFonts w:ascii="Times New Roman" w:hAnsi="Times New Roman" w:cs="Times New Roman"/>
          <w:sz w:val="24"/>
          <w:szCs w:val="24"/>
        </w:rPr>
        <w:t xml:space="preserve">These stereotyped behaviours can then be reinforced </w:t>
      </w:r>
      <w:r w:rsidR="008019BF" w:rsidRPr="00AF05C8">
        <w:rPr>
          <w:rFonts w:ascii="Times New Roman" w:hAnsi="Times New Roman" w:cs="Times New Roman"/>
          <w:sz w:val="24"/>
          <w:szCs w:val="24"/>
        </w:rPr>
        <w:t>and be viewed as normative</w:t>
      </w:r>
      <w:r w:rsidR="001C3EAD" w:rsidRPr="00AF05C8">
        <w:rPr>
          <w:rFonts w:ascii="Times New Roman" w:hAnsi="Times New Roman" w:cs="Times New Roman"/>
          <w:sz w:val="24"/>
          <w:szCs w:val="24"/>
        </w:rPr>
        <w:t xml:space="preserve"> </w:t>
      </w:r>
      <w:r w:rsidR="00C42CF1" w:rsidRPr="00AF05C8">
        <w:rPr>
          <w:rFonts w:ascii="Times New Roman" w:hAnsi="Times New Roman" w:cs="Times New Roman"/>
          <w:sz w:val="24"/>
          <w:szCs w:val="24"/>
        </w:rPr>
        <w:t xml:space="preserve">especially if these behaviours are mirrored in role models or given </w:t>
      </w:r>
      <w:r w:rsidR="00124152" w:rsidRPr="00AF05C8">
        <w:rPr>
          <w:rFonts w:ascii="Times New Roman" w:hAnsi="Times New Roman" w:cs="Times New Roman"/>
          <w:sz w:val="24"/>
          <w:szCs w:val="24"/>
        </w:rPr>
        <w:t xml:space="preserve">approval by others in their </w:t>
      </w:r>
      <w:r w:rsidR="00C52249" w:rsidRPr="00AF05C8">
        <w:rPr>
          <w:rFonts w:ascii="Times New Roman" w:hAnsi="Times New Roman" w:cs="Times New Roman"/>
          <w:sz w:val="24"/>
          <w:szCs w:val="24"/>
        </w:rPr>
        <w:t xml:space="preserve">immediate </w:t>
      </w:r>
      <w:r w:rsidR="00754800" w:rsidRPr="00AF05C8">
        <w:rPr>
          <w:rFonts w:ascii="Times New Roman" w:hAnsi="Times New Roman" w:cs="Times New Roman"/>
          <w:sz w:val="24"/>
          <w:szCs w:val="24"/>
        </w:rPr>
        <w:t>ecological system</w:t>
      </w:r>
      <w:r w:rsidR="002474CB" w:rsidRPr="00AF05C8">
        <w:rPr>
          <w:rFonts w:ascii="Times New Roman" w:hAnsi="Times New Roman" w:cs="Times New Roman"/>
          <w:sz w:val="24"/>
          <w:szCs w:val="24"/>
        </w:rPr>
        <w:t>s</w:t>
      </w:r>
      <w:r w:rsidR="00AD6474" w:rsidRPr="00AF05C8">
        <w:rPr>
          <w:rFonts w:ascii="Times New Roman" w:hAnsi="Times New Roman" w:cs="Times New Roman"/>
          <w:sz w:val="24"/>
          <w:szCs w:val="24"/>
        </w:rPr>
        <w:t xml:space="preserve"> </w:t>
      </w:r>
      <w:r w:rsidR="00067A27" w:rsidRPr="00AF05C8">
        <w:rPr>
          <w:rFonts w:ascii="Times New Roman" w:hAnsi="Times New Roman" w:cs="Times New Roman"/>
          <w:sz w:val="24"/>
          <w:szCs w:val="24"/>
        </w:rPr>
        <w:t>(Bussey &amp; Bandura</w:t>
      </w:r>
      <w:r w:rsidR="00E83656" w:rsidRPr="00AF05C8">
        <w:rPr>
          <w:rFonts w:ascii="Times New Roman" w:hAnsi="Times New Roman" w:cs="Times New Roman"/>
          <w:sz w:val="24"/>
          <w:szCs w:val="24"/>
        </w:rPr>
        <w:t>, 1999; Gerbner et al., 2002)</w:t>
      </w:r>
      <w:r w:rsidR="008B0975" w:rsidRPr="00AF05C8">
        <w:rPr>
          <w:rFonts w:ascii="Times New Roman" w:hAnsi="Times New Roman" w:cs="Times New Roman"/>
          <w:sz w:val="24"/>
          <w:szCs w:val="24"/>
        </w:rPr>
        <w:t>; t</w:t>
      </w:r>
      <w:r w:rsidR="000D594B" w:rsidRPr="00AF05C8">
        <w:rPr>
          <w:rFonts w:ascii="Times New Roman" w:hAnsi="Times New Roman" w:cs="Times New Roman"/>
          <w:sz w:val="24"/>
          <w:szCs w:val="24"/>
        </w:rPr>
        <w:t xml:space="preserve">his can often create a predisposition </w:t>
      </w:r>
      <w:r w:rsidR="00D16A12" w:rsidRPr="00AF05C8">
        <w:rPr>
          <w:rFonts w:ascii="Times New Roman" w:hAnsi="Times New Roman" w:cs="Times New Roman"/>
          <w:sz w:val="24"/>
          <w:szCs w:val="24"/>
        </w:rPr>
        <w:t xml:space="preserve">in children </w:t>
      </w:r>
      <w:r w:rsidR="00111140" w:rsidRPr="00AF05C8">
        <w:rPr>
          <w:rFonts w:ascii="Times New Roman" w:hAnsi="Times New Roman" w:cs="Times New Roman"/>
          <w:sz w:val="24"/>
          <w:szCs w:val="24"/>
        </w:rPr>
        <w:t>t</w:t>
      </w:r>
      <w:r w:rsidR="00073C90" w:rsidRPr="00AF05C8">
        <w:rPr>
          <w:rFonts w:ascii="Times New Roman" w:hAnsi="Times New Roman" w:cs="Times New Roman"/>
          <w:sz w:val="24"/>
          <w:szCs w:val="24"/>
        </w:rPr>
        <w:t xml:space="preserve">o </w:t>
      </w:r>
      <w:r w:rsidR="00D16A12" w:rsidRPr="00AF05C8">
        <w:rPr>
          <w:rFonts w:ascii="Times New Roman" w:hAnsi="Times New Roman" w:cs="Times New Roman"/>
          <w:sz w:val="24"/>
          <w:szCs w:val="24"/>
        </w:rPr>
        <w:t>consider</w:t>
      </w:r>
      <w:r w:rsidR="00111140" w:rsidRPr="00AF05C8">
        <w:rPr>
          <w:rFonts w:ascii="Times New Roman" w:hAnsi="Times New Roman" w:cs="Times New Roman"/>
          <w:sz w:val="24"/>
          <w:szCs w:val="24"/>
        </w:rPr>
        <w:t xml:space="preserve"> masculinity </w:t>
      </w:r>
      <w:r w:rsidR="00D16A12" w:rsidRPr="00AF05C8">
        <w:rPr>
          <w:rFonts w:ascii="Times New Roman" w:hAnsi="Times New Roman" w:cs="Times New Roman"/>
          <w:sz w:val="24"/>
          <w:szCs w:val="24"/>
        </w:rPr>
        <w:t>as</w:t>
      </w:r>
      <w:r w:rsidR="00111140" w:rsidRPr="00AF05C8">
        <w:rPr>
          <w:rFonts w:ascii="Times New Roman" w:hAnsi="Times New Roman" w:cs="Times New Roman"/>
          <w:sz w:val="24"/>
          <w:szCs w:val="24"/>
        </w:rPr>
        <w:t xml:space="preserve"> something </w:t>
      </w:r>
      <w:r w:rsidR="00073C90" w:rsidRPr="00AF05C8">
        <w:rPr>
          <w:rFonts w:ascii="Times New Roman" w:hAnsi="Times New Roman" w:cs="Times New Roman"/>
          <w:sz w:val="24"/>
          <w:szCs w:val="24"/>
        </w:rPr>
        <w:t>that is necessary</w:t>
      </w:r>
      <w:r w:rsidR="007046BC" w:rsidRPr="00AF05C8">
        <w:rPr>
          <w:rFonts w:ascii="Times New Roman" w:hAnsi="Times New Roman" w:cs="Times New Roman"/>
          <w:sz w:val="24"/>
          <w:szCs w:val="24"/>
        </w:rPr>
        <w:t>, causing an increase in hypermasculinity</w:t>
      </w:r>
      <w:r w:rsidR="00D16A12" w:rsidRPr="00AF05C8">
        <w:rPr>
          <w:rFonts w:ascii="Times New Roman" w:hAnsi="Times New Roman" w:cs="Times New Roman"/>
          <w:sz w:val="24"/>
          <w:szCs w:val="24"/>
        </w:rPr>
        <w:t xml:space="preserve"> </w:t>
      </w:r>
      <w:sdt>
        <w:sdtPr>
          <w:rPr>
            <w:rFonts w:ascii="Times New Roman" w:hAnsi="Times New Roman" w:cs="Times New Roman"/>
            <w:sz w:val="24"/>
            <w:szCs w:val="24"/>
          </w:rPr>
          <w:id w:val="-1047759338"/>
          <w:citation/>
        </w:sdtPr>
        <w:sdtContent>
          <w:r w:rsidR="00B06AE1" w:rsidRPr="00AF05C8">
            <w:rPr>
              <w:rFonts w:ascii="Times New Roman" w:hAnsi="Times New Roman" w:cs="Times New Roman"/>
              <w:sz w:val="24"/>
              <w:szCs w:val="24"/>
            </w:rPr>
            <w:fldChar w:fldCharType="begin"/>
          </w:r>
          <w:r w:rsidR="00B06AE1" w:rsidRPr="00AF05C8">
            <w:rPr>
              <w:rFonts w:ascii="Times New Roman" w:hAnsi="Times New Roman" w:cs="Times New Roman"/>
              <w:sz w:val="24"/>
              <w:szCs w:val="24"/>
              <w:lang w:val="en-US"/>
            </w:rPr>
            <w:instrText xml:space="preserve"> CITATION Doh17 \l 1033 </w:instrText>
          </w:r>
          <w:r w:rsidR="00B06AE1" w:rsidRPr="00AF05C8">
            <w:rPr>
              <w:rFonts w:ascii="Times New Roman" w:hAnsi="Times New Roman" w:cs="Times New Roman"/>
              <w:sz w:val="24"/>
              <w:szCs w:val="24"/>
            </w:rPr>
            <w:fldChar w:fldCharType="separate"/>
          </w:r>
          <w:r w:rsidR="00B06AE1" w:rsidRPr="00AF05C8">
            <w:rPr>
              <w:rFonts w:ascii="Times New Roman" w:hAnsi="Times New Roman" w:cs="Times New Roman"/>
              <w:noProof/>
              <w:sz w:val="24"/>
              <w:szCs w:val="24"/>
              <w:lang w:val="en-US"/>
            </w:rPr>
            <w:t>(Doherty, 2017)</w:t>
          </w:r>
          <w:r w:rsidR="00B06AE1" w:rsidRPr="00AF05C8">
            <w:rPr>
              <w:rFonts w:ascii="Times New Roman" w:hAnsi="Times New Roman" w:cs="Times New Roman"/>
              <w:sz w:val="24"/>
              <w:szCs w:val="24"/>
            </w:rPr>
            <w:fldChar w:fldCharType="end"/>
          </w:r>
        </w:sdtContent>
      </w:sdt>
      <w:r w:rsidR="008B0975" w:rsidRPr="00AF05C8">
        <w:rPr>
          <w:rFonts w:ascii="Times New Roman" w:hAnsi="Times New Roman" w:cs="Times New Roman"/>
          <w:sz w:val="24"/>
          <w:szCs w:val="24"/>
        </w:rPr>
        <w:t>.</w:t>
      </w:r>
    </w:p>
    <w:p w14:paraId="4336B04D" w14:textId="718E8275" w:rsidR="00345EB8" w:rsidRDefault="00C15476" w:rsidP="00290C3F">
      <w:pPr>
        <w:spacing w:line="360" w:lineRule="auto"/>
        <w:rPr>
          <w:rFonts w:ascii="Times New Roman" w:hAnsi="Times New Roman" w:cs="Times New Roman"/>
          <w:sz w:val="24"/>
          <w:szCs w:val="24"/>
        </w:rPr>
      </w:pPr>
      <w:r>
        <w:rPr>
          <w:rFonts w:ascii="Times New Roman" w:hAnsi="Times New Roman" w:cs="Times New Roman"/>
          <w:sz w:val="24"/>
          <w:szCs w:val="24"/>
        </w:rPr>
        <w:t xml:space="preserve">Media’s depiction of men often </w:t>
      </w:r>
      <w:r w:rsidR="00E4222D">
        <w:rPr>
          <w:rFonts w:ascii="Times New Roman" w:hAnsi="Times New Roman" w:cs="Times New Roman"/>
          <w:sz w:val="24"/>
          <w:szCs w:val="24"/>
        </w:rPr>
        <w:t>highlights</w:t>
      </w:r>
      <w:r>
        <w:rPr>
          <w:rFonts w:ascii="Times New Roman" w:hAnsi="Times New Roman" w:cs="Times New Roman"/>
          <w:sz w:val="24"/>
          <w:szCs w:val="24"/>
        </w:rPr>
        <w:t xml:space="preserve"> status and accomplishment </w:t>
      </w:r>
      <w:r w:rsidR="00CC345C">
        <w:rPr>
          <w:rFonts w:ascii="Times New Roman" w:hAnsi="Times New Roman" w:cs="Times New Roman"/>
          <w:sz w:val="24"/>
          <w:szCs w:val="24"/>
        </w:rPr>
        <w:t>a</w:t>
      </w:r>
      <w:r w:rsidR="002525A0">
        <w:rPr>
          <w:rFonts w:ascii="Times New Roman" w:hAnsi="Times New Roman" w:cs="Times New Roman"/>
          <w:sz w:val="24"/>
          <w:szCs w:val="24"/>
        </w:rPr>
        <w:t xml:space="preserve">s indicators </w:t>
      </w:r>
      <w:r w:rsidR="00D17AED">
        <w:rPr>
          <w:rFonts w:ascii="Times New Roman" w:hAnsi="Times New Roman" w:cs="Times New Roman"/>
          <w:sz w:val="24"/>
          <w:szCs w:val="24"/>
        </w:rPr>
        <w:t>of masculinity whilst minimising their roles as spouses or parents</w:t>
      </w:r>
      <w:r w:rsidR="00BD7A38">
        <w:rPr>
          <w:rFonts w:ascii="Times New Roman" w:hAnsi="Times New Roman" w:cs="Times New Roman"/>
          <w:sz w:val="24"/>
          <w:szCs w:val="24"/>
        </w:rPr>
        <w:t xml:space="preserve"> (</w:t>
      </w:r>
      <w:proofErr w:type="spellStart"/>
      <w:r w:rsidR="00BD7A38">
        <w:rPr>
          <w:rFonts w:ascii="Times New Roman" w:hAnsi="Times New Roman" w:cs="Times New Roman"/>
          <w:sz w:val="24"/>
          <w:szCs w:val="24"/>
        </w:rPr>
        <w:t>Vigorito</w:t>
      </w:r>
      <w:proofErr w:type="spellEnd"/>
      <w:r w:rsidR="00BD7A38">
        <w:rPr>
          <w:rFonts w:ascii="Times New Roman" w:hAnsi="Times New Roman" w:cs="Times New Roman"/>
          <w:sz w:val="24"/>
          <w:szCs w:val="24"/>
        </w:rPr>
        <w:t xml:space="preserve"> &amp; Curry</w:t>
      </w:r>
      <w:r w:rsidR="005B6A24">
        <w:rPr>
          <w:rFonts w:ascii="Times New Roman" w:hAnsi="Times New Roman" w:cs="Times New Roman"/>
          <w:sz w:val="24"/>
          <w:szCs w:val="24"/>
        </w:rPr>
        <w:t xml:space="preserve">, 1998; </w:t>
      </w:r>
      <w:proofErr w:type="spellStart"/>
      <w:r w:rsidR="005B6A24">
        <w:rPr>
          <w:rFonts w:ascii="Times New Roman" w:hAnsi="Times New Roman" w:cs="Times New Roman"/>
          <w:sz w:val="24"/>
          <w:szCs w:val="24"/>
        </w:rPr>
        <w:t>Giaccardi</w:t>
      </w:r>
      <w:proofErr w:type="spellEnd"/>
      <w:r w:rsidR="005B6A24">
        <w:rPr>
          <w:rFonts w:ascii="Times New Roman" w:hAnsi="Times New Roman" w:cs="Times New Roman"/>
          <w:sz w:val="24"/>
          <w:szCs w:val="24"/>
        </w:rPr>
        <w:t>, et al., 2016).</w:t>
      </w:r>
      <w:r w:rsidR="00491157">
        <w:rPr>
          <w:rFonts w:ascii="Times New Roman" w:hAnsi="Times New Roman" w:cs="Times New Roman"/>
          <w:sz w:val="24"/>
          <w:szCs w:val="24"/>
        </w:rPr>
        <w:t xml:space="preserve"> </w:t>
      </w:r>
      <w:r w:rsidR="000B041E">
        <w:rPr>
          <w:rFonts w:ascii="Times New Roman" w:hAnsi="Times New Roman" w:cs="Times New Roman"/>
          <w:sz w:val="24"/>
          <w:szCs w:val="24"/>
        </w:rPr>
        <w:t xml:space="preserve">Men’s marital and parental status </w:t>
      </w:r>
      <w:r w:rsidR="00970E9B">
        <w:rPr>
          <w:rFonts w:ascii="Times New Roman" w:hAnsi="Times New Roman" w:cs="Times New Roman"/>
          <w:sz w:val="24"/>
          <w:szCs w:val="24"/>
        </w:rPr>
        <w:t>are often considered to be either unnecessary or secondary to</w:t>
      </w:r>
      <w:r w:rsidR="001D043B">
        <w:rPr>
          <w:rFonts w:ascii="Times New Roman" w:hAnsi="Times New Roman" w:cs="Times New Roman"/>
          <w:sz w:val="24"/>
          <w:szCs w:val="24"/>
        </w:rPr>
        <w:t xml:space="preserve"> their careers or other pursuits</w:t>
      </w:r>
      <w:r w:rsidR="00121502">
        <w:rPr>
          <w:rFonts w:ascii="Times New Roman" w:hAnsi="Times New Roman" w:cs="Times New Roman"/>
          <w:sz w:val="24"/>
          <w:szCs w:val="24"/>
        </w:rPr>
        <w:t xml:space="preserve"> (</w:t>
      </w:r>
      <w:proofErr w:type="spellStart"/>
      <w:r w:rsidR="00121502">
        <w:rPr>
          <w:rFonts w:ascii="Times New Roman" w:hAnsi="Times New Roman" w:cs="Times New Roman"/>
          <w:sz w:val="24"/>
          <w:szCs w:val="24"/>
        </w:rPr>
        <w:t>Glascok</w:t>
      </w:r>
      <w:proofErr w:type="spellEnd"/>
      <w:r w:rsidR="00121502">
        <w:rPr>
          <w:rFonts w:ascii="Times New Roman" w:hAnsi="Times New Roman" w:cs="Times New Roman"/>
          <w:sz w:val="24"/>
          <w:szCs w:val="24"/>
        </w:rPr>
        <w:t>, 2001; Greenwood &amp; Lippman, 2010).</w:t>
      </w:r>
      <w:r w:rsidR="001D043B">
        <w:rPr>
          <w:rFonts w:ascii="Times New Roman" w:hAnsi="Times New Roman" w:cs="Times New Roman"/>
          <w:sz w:val="24"/>
          <w:szCs w:val="24"/>
        </w:rPr>
        <w:t xml:space="preserve"> </w:t>
      </w:r>
      <w:r w:rsidR="00AE6892">
        <w:rPr>
          <w:rFonts w:ascii="Times New Roman" w:hAnsi="Times New Roman" w:cs="Times New Roman"/>
          <w:sz w:val="24"/>
          <w:szCs w:val="24"/>
        </w:rPr>
        <w:t xml:space="preserve"> </w:t>
      </w:r>
    </w:p>
    <w:p w14:paraId="25504377" w14:textId="2E5F0F0F" w:rsidR="00E30E86" w:rsidRDefault="00E36C83" w:rsidP="00290C3F">
      <w:pPr>
        <w:spacing w:line="360" w:lineRule="auto"/>
        <w:rPr>
          <w:rFonts w:ascii="Times New Roman" w:hAnsi="Times New Roman" w:cs="Times New Roman"/>
          <w:sz w:val="24"/>
          <w:szCs w:val="24"/>
        </w:rPr>
      </w:pPr>
      <w:r w:rsidRPr="00AF05C8">
        <w:rPr>
          <w:rFonts w:ascii="Times New Roman" w:hAnsi="Times New Roman" w:cs="Times New Roman"/>
          <w:sz w:val="24"/>
          <w:szCs w:val="24"/>
        </w:rPr>
        <w:lastRenderedPageBreak/>
        <w:t xml:space="preserve">When considering the influences of hypermasculinity on young boys we must consider </w:t>
      </w:r>
      <w:r w:rsidR="006A3DAA" w:rsidRPr="00AF05C8">
        <w:rPr>
          <w:rFonts w:ascii="Times New Roman" w:hAnsi="Times New Roman" w:cs="Times New Roman"/>
          <w:sz w:val="24"/>
          <w:szCs w:val="24"/>
        </w:rPr>
        <w:t xml:space="preserve">that the </w:t>
      </w:r>
      <w:r w:rsidR="00CB785D">
        <w:rPr>
          <w:rFonts w:ascii="Times New Roman" w:hAnsi="Times New Roman" w:cs="Times New Roman"/>
          <w:sz w:val="24"/>
          <w:szCs w:val="24"/>
        </w:rPr>
        <w:t>media</w:t>
      </w:r>
      <w:r w:rsidR="00361825" w:rsidRPr="00AF05C8">
        <w:rPr>
          <w:rFonts w:ascii="Times New Roman" w:hAnsi="Times New Roman" w:cs="Times New Roman"/>
          <w:sz w:val="24"/>
          <w:szCs w:val="24"/>
        </w:rPr>
        <w:t xml:space="preserve"> </w:t>
      </w:r>
      <w:r w:rsidR="00155842" w:rsidRPr="00AF05C8">
        <w:rPr>
          <w:rFonts w:ascii="Times New Roman" w:hAnsi="Times New Roman" w:cs="Times New Roman"/>
          <w:sz w:val="24"/>
          <w:szCs w:val="24"/>
        </w:rPr>
        <w:t xml:space="preserve">often </w:t>
      </w:r>
      <w:r w:rsidR="00FD19D4" w:rsidRPr="00AF05C8">
        <w:rPr>
          <w:rFonts w:ascii="Times New Roman" w:hAnsi="Times New Roman" w:cs="Times New Roman"/>
          <w:sz w:val="24"/>
          <w:szCs w:val="24"/>
        </w:rPr>
        <w:t xml:space="preserve">bombards </w:t>
      </w:r>
      <w:r w:rsidR="00F9726A" w:rsidRPr="00AF05C8">
        <w:rPr>
          <w:rFonts w:ascii="Times New Roman" w:hAnsi="Times New Roman" w:cs="Times New Roman"/>
          <w:sz w:val="24"/>
          <w:szCs w:val="24"/>
        </w:rPr>
        <w:t>them with the permission to be</w:t>
      </w:r>
      <w:r w:rsidR="001B681A">
        <w:rPr>
          <w:rFonts w:ascii="Times New Roman" w:hAnsi="Times New Roman" w:cs="Times New Roman"/>
          <w:sz w:val="24"/>
          <w:szCs w:val="24"/>
        </w:rPr>
        <w:t xml:space="preserve"> aggressive, dominant and</w:t>
      </w:r>
      <w:r w:rsidR="00F9726A" w:rsidRPr="00AF05C8">
        <w:rPr>
          <w:rFonts w:ascii="Times New Roman" w:hAnsi="Times New Roman" w:cs="Times New Roman"/>
          <w:sz w:val="24"/>
          <w:szCs w:val="24"/>
        </w:rPr>
        <w:t xml:space="preserve"> violent</w:t>
      </w:r>
      <w:r w:rsidR="001B681A">
        <w:rPr>
          <w:rFonts w:ascii="Times New Roman" w:hAnsi="Times New Roman" w:cs="Times New Roman"/>
          <w:sz w:val="24"/>
          <w:szCs w:val="24"/>
        </w:rPr>
        <w:t xml:space="preserve"> </w:t>
      </w:r>
      <w:r w:rsidR="000702A6">
        <w:rPr>
          <w:rFonts w:ascii="Times New Roman" w:hAnsi="Times New Roman" w:cs="Times New Roman"/>
          <w:sz w:val="24"/>
          <w:szCs w:val="24"/>
        </w:rPr>
        <w:t>(Stern, 2005; Dill &amp; Thill</w:t>
      </w:r>
      <w:r w:rsidR="00110104">
        <w:rPr>
          <w:rFonts w:ascii="Times New Roman" w:hAnsi="Times New Roman" w:cs="Times New Roman"/>
          <w:sz w:val="24"/>
          <w:szCs w:val="24"/>
        </w:rPr>
        <w:t>, 2007; Coyne</w:t>
      </w:r>
      <w:r w:rsidR="00E81F2E">
        <w:rPr>
          <w:rFonts w:ascii="Times New Roman" w:hAnsi="Times New Roman" w:cs="Times New Roman"/>
          <w:sz w:val="24"/>
          <w:szCs w:val="24"/>
        </w:rPr>
        <w:t xml:space="preserve">, et al., 2010; </w:t>
      </w:r>
      <w:proofErr w:type="spellStart"/>
      <w:r w:rsidR="00E81F2E">
        <w:rPr>
          <w:rFonts w:ascii="Times New Roman" w:hAnsi="Times New Roman" w:cs="Times New Roman"/>
          <w:sz w:val="24"/>
          <w:szCs w:val="24"/>
        </w:rPr>
        <w:t>Giaccardi</w:t>
      </w:r>
      <w:proofErr w:type="spellEnd"/>
      <w:r w:rsidR="00E81F2E">
        <w:rPr>
          <w:rFonts w:ascii="Times New Roman" w:hAnsi="Times New Roman" w:cs="Times New Roman"/>
          <w:sz w:val="24"/>
          <w:szCs w:val="24"/>
        </w:rPr>
        <w:t>, et al., 2016)</w:t>
      </w:r>
      <w:r w:rsidR="00F9726A" w:rsidRPr="00AF05C8">
        <w:rPr>
          <w:rFonts w:ascii="Times New Roman" w:hAnsi="Times New Roman" w:cs="Times New Roman"/>
          <w:sz w:val="24"/>
          <w:szCs w:val="24"/>
        </w:rPr>
        <w:t>.</w:t>
      </w:r>
      <w:r w:rsidR="00E92924">
        <w:rPr>
          <w:rFonts w:ascii="Times New Roman" w:hAnsi="Times New Roman" w:cs="Times New Roman"/>
          <w:sz w:val="24"/>
          <w:szCs w:val="24"/>
        </w:rPr>
        <w:t xml:space="preserve"> In a large</w:t>
      </w:r>
      <w:r w:rsidR="009B3810">
        <w:rPr>
          <w:rFonts w:ascii="Times New Roman" w:hAnsi="Times New Roman" w:cs="Times New Roman"/>
          <w:sz w:val="24"/>
          <w:szCs w:val="24"/>
        </w:rPr>
        <w:t>-</w:t>
      </w:r>
      <w:r w:rsidR="00E92924">
        <w:rPr>
          <w:rFonts w:ascii="Times New Roman" w:hAnsi="Times New Roman" w:cs="Times New Roman"/>
          <w:sz w:val="24"/>
          <w:szCs w:val="24"/>
        </w:rPr>
        <w:t>scale an</w:t>
      </w:r>
      <w:r w:rsidR="007E1D65">
        <w:rPr>
          <w:rFonts w:ascii="Times New Roman" w:hAnsi="Times New Roman" w:cs="Times New Roman"/>
          <w:sz w:val="24"/>
          <w:szCs w:val="24"/>
        </w:rPr>
        <w:t xml:space="preserve">alysis of movies aimed at teenagers </w:t>
      </w:r>
      <w:r w:rsidR="00591D8D">
        <w:rPr>
          <w:rFonts w:ascii="Times New Roman" w:hAnsi="Times New Roman" w:cs="Times New Roman"/>
          <w:sz w:val="24"/>
          <w:szCs w:val="24"/>
        </w:rPr>
        <w:t xml:space="preserve">it was discovered that male characters were responsible for </w:t>
      </w:r>
      <w:r w:rsidR="00AF5867">
        <w:rPr>
          <w:rFonts w:ascii="Times New Roman" w:hAnsi="Times New Roman" w:cs="Times New Roman"/>
          <w:sz w:val="24"/>
          <w:szCs w:val="24"/>
        </w:rPr>
        <w:t xml:space="preserve">86% of aggressive acts </w:t>
      </w:r>
      <w:sdt>
        <w:sdtPr>
          <w:rPr>
            <w:rFonts w:ascii="Times New Roman" w:hAnsi="Times New Roman" w:cs="Times New Roman"/>
            <w:sz w:val="24"/>
            <w:szCs w:val="24"/>
          </w:rPr>
          <w:id w:val="-1545671613"/>
          <w:citation/>
        </w:sdtPr>
        <w:sdtContent>
          <w:r w:rsidR="00AF5867">
            <w:rPr>
              <w:rFonts w:ascii="Times New Roman" w:hAnsi="Times New Roman" w:cs="Times New Roman"/>
              <w:sz w:val="24"/>
              <w:szCs w:val="24"/>
            </w:rPr>
            <w:fldChar w:fldCharType="begin"/>
          </w:r>
          <w:r w:rsidR="00AF5867">
            <w:rPr>
              <w:rFonts w:ascii="Times New Roman" w:hAnsi="Times New Roman" w:cs="Times New Roman"/>
              <w:sz w:val="24"/>
              <w:szCs w:val="24"/>
              <w:lang w:val="en-US"/>
            </w:rPr>
            <w:instrText xml:space="preserve"> CITATION Coy10 \l 1033 </w:instrText>
          </w:r>
          <w:r w:rsidR="00AF5867">
            <w:rPr>
              <w:rFonts w:ascii="Times New Roman" w:hAnsi="Times New Roman" w:cs="Times New Roman"/>
              <w:sz w:val="24"/>
              <w:szCs w:val="24"/>
            </w:rPr>
            <w:fldChar w:fldCharType="separate"/>
          </w:r>
          <w:r w:rsidR="00AF5867" w:rsidRPr="00AF5867">
            <w:rPr>
              <w:rFonts w:ascii="Times New Roman" w:hAnsi="Times New Roman" w:cs="Times New Roman"/>
              <w:noProof/>
              <w:sz w:val="24"/>
              <w:szCs w:val="24"/>
              <w:lang w:val="en-US"/>
            </w:rPr>
            <w:t>(Coyne, et al., 2010)</w:t>
          </w:r>
          <w:r w:rsidR="00AF5867">
            <w:rPr>
              <w:rFonts w:ascii="Times New Roman" w:hAnsi="Times New Roman" w:cs="Times New Roman"/>
              <w:sz w:val="24"/>
              <w:szCs w:val="24"/>
            </w:rPr>
            <w:fldChar w:fldCharType="end"/>
          </w:r>
        </w:sdtContent>
      </w:sdt>
      <w:r w:rsidR="0019011E">
        <w:rPr>
          <w:rFonts w:ascii="Times New Roman" w:hAnsi="Times New Roman" w:cs="Times New Roman"/>
          <w:sz w:val="24"/>
          <w:szCs w:val="24"/>
        </w:rPr>
        <w:t>.</w:t>
      </w:r>
      <w:r w:rsidR="00972405">
        <w:rPr>
          <w:rFonts w:ascii="Times New Roman" w:hAnsi="Times New Roman" w:cs="Times New Roman"/>
          <w:sz w:val="24"/>
          <w:szCs w:val="24"/>
        </w:rPr>
        <w:t xml:space="preserve"> </w:t>
      </w:r>
      <w:r w:rsidR="003F20E0">
        <w:rPr>
          <w:rFonts w:ascii="Times New Roman" w:hAnsi="Times New Roman" w:cs="Times New Roman"/>
          <w:sz w:val="24"/>
          <w:szCs w:val="24"/>
        </w:rPr>
        <w:t>It can also be argued</w:t>
      </w:r>
      <w:r w:rsidR="00972405">
        <w:rPr>
          <w:rFonts w:ascii="Times New Roman" w:hAnsi="Times New Roman" w:cs="Times New Roman"/>
          <w:sz w:val="24"/>
          <w:szCs w:val="24"/>
        </w:rPr>
        <w:t xml:space="preserve"> that there is an overrepresentation of </w:t>
      </w:r>
      <w:r w:rsidR="00A506EB">
        <w:rPr>
          <w:rFonts w:ascii="Times New Roman" w:hAnsi="Times New Roman" w:cs="Times New Roman"/>
          <w:sz w:val="24"/>
          <w:szCs w:val="24"/>
        </w:rPr>
        <w:t>male characters taking part in high-risk behaviou</w:t>
      </w:r>
      <w:r w:rsidR="003F20E0">
        <w:rPr>
          <w:rFonts w:ascii="Times New Roman" w:hAnsi="Times New Roman" w:cs="Times New Roman"/>
          <w:sz w:val="24"/>
          <w:szCs w:val="24"/>
        </w:rPr>
        <w:t>r</w:t>
      </w:r>
      <w:r w:rsidR="00A506EB">
        <w:rPr>
          <w:rFonts w:ascii="Times New Roman" w:hAnsi="Times New Roman" w:cs="Times New Roman"/>
          <w:sz w:val="24"/>
          <w:szCs w:val="24"/>
        </w:rPr>
        <w:t>s</w:t>
      </w:r>
      <w:r w:rsidR="003E6DC8">
        <w:rPr>
          <w:rFonts w:ascii="Times New Roman" w:hAnsi="Times New Roman" w:cs="Times New Roman"/>
          <w:sz w:val="24"/>
          <w:szCs w:val="24"/>
        </w:rPr>
        <w:t xml:space="preserve"> (</w:t>
      </w:r>
      <w:proofErr w:type="spellStart"/>
      <w:r w:rsidR="003E6DC8">
        <w:rPr>
          <w:rFonts w:ascii="Times New Roman" w:hAnsi="Times New Roman" w:cs="Times New Roman"/>
          <w:sz w:val="24"/>
          <w:szCs w:val="24"/>
        </w:rPr>
        <w:t>DuRant</w:t>
      </w:r>
      <w:proofErr w:type="spellEnd"/>
      <w:r w:rsidR="003E6DC8">
        <w:rPr>
          <w:rFonts w:ascii="Times New Roman" w:hAnsi="Times New Roman" w:cs="Times New Roman"/>
          <w:sz w:val="24"/>
          <w:szCs w:val="24"/>
        </w:rPr>
        <w:t>, et.al.</w:t>
      </w:r>
      <w:r w:rsidR="00F22AA7">
        <w:rPr>
          <w:rFonts w:ascii="Times New Roman" w:hAnsi="Times New Roman" w:cs="Times New Roman"/>
          <w:sz w:val="24"/>
          <w:szCs w:val="24"/>
        </w:rPr>
        <w:t xml:space="preserve">, 1997; </w:t>
      </w:r>
      <w:proofErr w:type="spellStart"/>
      <w:r w:rsidR="00F22AA7">
        <w:rPr>
          <w:rFonts w:ascii="Times New Roman" w:hAnsi="Times New Roman" w:cs="Times New Roman"/>
          <w:sz w:val="24"/>
          <w:szCs w:val="24"/>
        </w:rPr>
        <w:t>Manganello</w:t>
      </w:r>
      <w:proofErr w:type="spellEnd"/>
      <w:r w:rsidR="00F22AA7">
        <w:rPr>
          <w:rFonts w:ascii="Times New Roman" w:hAnsi="Times New Roman" w:cs="Times New Roman"/>
          <w:sz w:val="24"/>
          <w:szCs w:val="24"/>
        </w:rPr>
        <w:t xml:space="preserve"> &amp; Chauhan</w:t>
      </w:r>
      <w:r w:rsidR="00157E1D">
        <w:rPr>
          <w:rFonts w:ascii="Times New Roman" w:hAnsi="Times New Roman" w:cs="Times New Roman"/>
          <w:sz w:val="24"/>
          <w:szCs w:val="24"/>
        </w:rPr>
        <w:t>, 2011).</w:t>
      </w:r>
      <w:r w:rsidR="001853AA">
        <w:rPr>
          <w:rFonts w:ascii="Times New Roman" w:hAnsi="Times New Roman" w:cs="Times New Roman"/>
          <w:sz w:val="24"/>
          <w:szCs w:val="24"/>
        </w:rPr>
        <w:t xml:space="preserve"> </w:t>
      </w:r>
      <w:r w:rsidR="009001DD">
        <w:rPr>
          <w:rFonts w:ascii="Times New Roman" w:hAnsi="Times New Roman" w:cs="Times New Roman"/>
          <w:sz w:val="24"/>
          <w:szCs w:val="24"/>
        </w:rPr>
        <w:t xml:space="preserve">Whilst analysing risky behaviour </w:t>
      </w:r>
      <w:r w:rsidR="00314286">
        <w:rPr>
          <w:rFonts w:ascii="Times New Roman" w:hAnsi="Times New Roman" w:cs="Times New Roman"/>
          <w:sz w:val="24"/>
          <w:szCs w:val="24"/>
        </w:rPr>
        <w:t xml:space="preserve">in music videos </w:t>
      </w:r>
      <w:proofErr w:type="spellStart"/>
      <w:r w:rsidR="00314286">
        <w:rPr>
          <w:rFonts w:ascii="Times New Roman" w:hAnsi="Times New Roman" w:cs="Times New Roman"/>
          <w:sz w:val="24"/>
          <w:szCs w:val="24"/>
        </w:rPr>
        <w:t>DuRant</w:t>
      </w:r>
      <w:proofErr w:type="spellEnd"/>
      <w:r w:rsidR="00314286">
        <w:rPr>
          <w:rFonts w:ascii="Times New Roman" w:hAnsi="Times New Roman" w:cs="Times New Roman"/>
          <w:sz w:val="24"/>
          <w:szCs w:val="24"/>
        </w:rPr>
        <w:t xml:space="preserve"> et al., (</w:t>
      </w:r>
      <w:r w:rsidR="00242472">
        <w:rPr>
          <w:rFonts w:ascii="Times New Roman" w:hAnsi="Times New Roman" w:cs="Times New Roman"/>
          <w:sz w:val="24"/>
          <w:szCs w:val="24"/>
        </w:rPr>
        <w:t xml:space="preserve">1997) found that men </w:t>
      </w:r>
      <w:r w:rsidR="0026458A">
        <w:rPr>
          <w:rFonts w:ascii="Times New Roman" w:hAnsi="Times New Roman" w:cs="Times New Roman"/>
          <w:sz w:val="24"/>
          <w:szCs w:val="24"/>
        </w:rPr>
        <w:t>were shown drinking alcohol in 85.5% of videos</w:t>
      </w:r>
      <w:r w:rsidR="001D3336">
        <w:rPr>
          <w:rFonts w:ascii="Times New Roman" w:hAnsi="Times New Roman" w:cs="Times New Roman"/>
          <w:sz w:val="24"/>
          <w:szCs w:val="24"/>
        </w:rPr>
        <w:t xml:space="preserve">; </w:t>
      </w:r>
      <w:proofErr w:type="spellStart"/>
      <w:r w:rsidR="001D3336">
        <w:rPr>
          <w:rFonts w:ascii="Times New Roman" w:hAnsi="Times New Roman" w:cs="Times New Roman"/>
          <w:sz w:val="24"/>
          <w:szCs w:val="24"/>
        </w:rPr>
        <w:t>Mangello</w:t>
      </w:r>
      <w:proofErr w:type="spellEnd"/>
      <w:r w:rsidR="001D3336">
        <w:rPr>
          <w:rFonts w:ascii="Times New Roman" w:hAnsi="Times New Roman" w:cs="Times New Roman"/>
          <w:sz w:val="24"/>
          <w:szCs w:val="24"/>
        </w:rPr>
        <w:t xml:space="preserve"> </w:t>
      </w:r>
      <w:r w:rsidR="00CD0892">
        <w:rPr>
          <w:rFonts w:ascii="Times New Roman" w:hAnsi="Times New Roman" w:cs="Times New Roman"/>
          <w:sz w:val="24"/>
          <w:szCs w:val="24"/>
        </w:rPr>
        <w:t xml:space="preserve">&amp; Chauhan (2011) discovered </w:t>
      </w:r>
      <w:r w:rsidR="00941AC0">
        <w:rPr>
          <w:rFonts w:ascii="Times New Roman" w:hAnsi="Times New Roman" w:cs="Times New Roman"/>
          <w:sz w:val="24"/>
          <w:szCs w:val="24"/>
        </w:rPr>
        <w:t>that men were significantly more likely to be shown engaging in reckless driving behaviour than women.</w:t>
      </w:r>
      <w:r w:rsidR="00E473FB">
        <w:rPr>
          <w:rFonts w:ascii="Times New Roman" w:hAnsi="Times New Roman" w:cs="Times New Roman"/>
          <w:sz w:val="24"/>
          <w:szCs w:val="24"/>
        </w:rPr>
        <w:t xml:space="preserve"> </w:t>
      </w:r>
      <w:r w:rsidR="00C97BAE">
        <w:rPr>
          <w:rFonts w:ascii="Times New Roman" w:hAnsi="Times New Roman" w:cs="Times New Roman"/>
          <w:sz w:val="24"/>
          <w:szCs w:val="24"/>
        </w:rPr>
        <w:t>Men</w:t>
      </w:r>
      <w:r w:rsidR="00F63F1A">
        <w:rPr>
          <w:rFonts w:ascii="Times New Roman" w:hAnsi="Times New Roman" w:cs="Times New Roman"/>
          <w:sz w:val="24"/>
          <w:szCs w:val="24"/>
        </w:rPr>
        <w:t xml:space="preserve"> are also more likely to participate in promiscuous sexual behaviours</w:t>
      </w:r>
      <w:r w:rsidR="00452EB1">
        <w:rPr>
          <w:rFonts w:ascii="Times New Roman" w:hAnsi="Times New Roman" w:cs="Times New Roman"/>
          <w:sz w:val="24"/>
          <w:szCs w:val="24"/>
        </w:rPr>
        <w:t xml:space="preserve"> that promote what appears to be a standardised sexu</w:t>
      </w:r>
      <w:r w:rsidR="000B683C">
        <w:rPr>
          <w:rFonts w:ascii="Times New Roman" w:hAnsi="Times New Roman" w:cs="Times New Roman"/>
          <w:sz w:val="24"/>
          <w:szCs w:val="24"/>
        </w:rPr>
        <w:t>al script for males.</w:t>
      </w:r>
      <w:r w:rsidR="001522DD">
        <w:rPr>
          <w:rFonts w:ascii="Times New Roman" w:hAnsi="Times New Roman" w:cs="Times New Roman"/>
          <w:sz w:val="24"/>
          <w:szCs w:val="24"/>
        </w:rPr>
        <w:t xml:space="preserve"> </w:t>
      </w:r>
      <w:r w:rsidR="004D2FAD">
        <w:rPr>
          <w:rFonts w:ascii="Times New Roman" w:hAnsi="Times New Roman" w:cs="Times New Roman"/>
          <w:sz w:val="24"/>
          <w:szCs w:val="24"/>
        </w:rPr>
        <w:t xml:space="preserve">Research has </w:t>
      </w:r>
      <w:r w:rsidR="009F5FB8">
        <w:rPr>
          <w:rFonts w:ascii="Times New Roman" w:hAnsi="Times New Roman" w:cs="Times New Roman"/>
          <w:sz w:val="24"/>
          <w:szCs w:val="24"/>
        </w:rPr>
        <w:t xml:space="preserve">found that the most common messages portrayed in popular television programmes </w:t>
      </w:r>
      <w:r w:rsidR="00403FAC">
        <w:rPr>
          <w:rFonts w:ascii="Times New Roman" w:hAnsi="Times New Roman" w:cs="Times New Roman"/>
          <w:sz w:val="24"/>
          <w:szCs w:val="24"/>
        </w:rPr>
        <w:t>are</w:t>
      </w:r>
      <w:r w:rsidR="005E4B25">
        <w:rPr>
          <w:rFonts w:ascii="Times New Roman" w:hAnsi="Times New Roman" w:cs="Times New Roman"/>
          <w:sz w:val="24"/>
          <w:szCs w:val="24"/>
        </w:rPr>
        <w:t xml:space="preserve"> that men </w:t>
      </w:r>
      <w:r w:rsidR="00403FAC">
        <w:rPr>
          <w:rFonts w:ascii="Times New Roman" w:hAnsi="Times New Roman" w:cs="Times New Roman"/>
          <w:sz w:val="24"/>
          <w:szCs w:val="24"/>
        </w:rPr>
        <w:t>are</w:t>
      </w:r>
      <w:r w:rsidR="005E4B25">
        <w:rPr>
          <w:rFonts w:ascii="Times New Roman" w:hAnsi="Times New Roman" w:cs="Times New Roman"/>
          <w:sz w:val="24"/>
          <w:szCs w:val="24"/>
        </w:rPr>
        <w:t xml:space="preserve"> always ready and willing for sex</w:t>
      </w:r>
      <w:r w:rsidR="004828A1">
        <w:rPr>
          <w:rFonts w:ascii="Times New Roman" w:hAnsi="Times New Roman" w:cs="Times New Roman"/>
          <w:sz w:val="24"/>
          <w:szCs w:val="24"/>
        </w:rPr>
        <w:t xml:space="preserve"> often having uncontrollable and sexual urges</w:t>
      </w:r>
      <w:r w:rsidR="005E4B25">
        <w:rPr>
          <w:rFonts w:ascii="Times New Roman" w:hAnsi="Times New Roman" w:cs="Times New Roman"/>
          <w:sz w:val="24"/>
          <w:szCs w:val="24"/>
        </w:rPr>
        <w:t xml:space="preserve">, they </w:t>
      </w:r>
      <w:r w:rsidR="00403FAC">
        <w:rPr>
          <w:rFonts w:ascii="Times New Roman" w:hAnsi="Times New Roman" w:cs="Times New Roman"/>
          <w:sz w:val="24"/>
          <w:szCs w:val="24"/>
        </w:rPr>
        <w:t>are</w:t>
      </w:r>
      <w:r w:rsidR="005E4B25">
        <w:rPr>
          <w:rFonts w:ascii="Times New Roman" w:hAnsi="Times New Roman" w:cs="Times New Roman"/>
          <w:sz w:val="24"/>
          <w:szCs w:val="24"/>
        </w:rPr>
        <w:t xml:space="preserve"> preoccupied with sex</w:t>
      </w:r>
      <w:r w:rsidR="00686F2E">
        <w:rPr>
          <w:rFonts w:ascii="Times New Roman" w:hAnsi="Times New Roman" w:cs="Times New Roman"/>
          <w:sz w:val="24"/>
          <w:szCs w:val="24"/>
        </w:rPr>
        <w:t>, and they take pride in their sexual histories.</w:t>
      </w:r>
      <w:r w:rsidR="00DF3E6E">
        <w:rPr>
          <w:rFonts w:ascii="Times New Roman" w:hAnsi="Times New Roman" w:cs="Times New Roman"/>
          <w:sz w:val="24"/>
          <w:szCs w:val="24"/>
        </w:rPr>
        <w:t xml:space="preserve"> These studies also discovered that </w:t>
      </w:r>
      <w:r w:rsidR="00403FAC">
        <w:rPr>
          <w:rFonts w:ascii="Times New Roman" w:hAnsi="Times New Roman" w:cs="Times New Roman"/>
          <w:sz w:val="24"/>
          <w:szCs w:val="24"/>
        </w:rPr>
        <w:t>often</w:t>
      </w:r>
      <w:r w:rsidR="00D05BDA">
        <w:rPr>
          <w:rFonts w:ascii="Times New Roman" w:hAnsi="Times New Roman" w:cs="Times New Roman"/>
          <w:sz w:val="24"/>
          <w:szCs w:val="24"/>
        </w:rPr>
        <w:t xml:space="preserve"> men maintained a heterosexual appearance</w:t>
      </w:r>
      <w:r w:rsidR="002B0417">
        <w:rPr>
          <w:rFonts w:ascii="Times New Roman" w:hAnsi="Times New Roman" w:cs="Times New Roman"/>
          <w:sz w:val="24"/>
          <w:szCs w:val="24"/>
        </w:rPr>
        <w:t xml:space="preserve"> with an undercurrent of homophobic attitudes and gender policing </w:t>
      </w:r>
      <w:r w:rsidR="007B0D25">
        <w:rPr>
          <w:rFonts w:ascii="Times New Roman" w:hAnsi="Times New Roman" w:cs="Times New Roman"/>
          <w:sz w:val="24"/>
          <w:szCs w:val="24"/>
        </w:rPr>
        <w:t>of other characters</w:t>
      </w:r>
      <w:r w:rsidR="00F75BFF">
        <w:rPr>
          <w:rFonts w:ascii="Times New Roman" w:hAnsi="Times New Roman" w:cs="Times New Roman"/>
          <w:sz w:val="24"/>
          <w:szCs w:val="24"/>
        </w:rPr>
        <w:t xml:space="preserve"> (</w:t>
      </w:r>
      <w:r w:rsidR="00B84DD2">
        <w:rPr>
          <w:rFonts w:ascii="Times New Roman" w:hAnsi="Times New Roman" w:cs="Times New Roman"/>
          <w:sz w:val="24"/>
          <w:szCs w:val="24"/>
        </w:rPr>
        <w:t>Kim, et al., 2007;</w:t>
      </w:r>
      <w:r w:rsidR="004F5E6D">
        <w:rPr>
          <w:rFonts w:ascii="Times New Roman" w:hAnsi="Times New Roman" w:cs="Times New Roman"/>
          <w:sz w:val="24"/>
          <w:szCs w:val="24"/>
        </w:rPr>
        <w:t xml:space="preserve"> Ward, et al., 2011). </w:t>
      </w:r>
      <w:r w:rsidR="00DF1120">
        <w:rPr>
          <w:rFonts w:ascii="Times New Roman" w:hAnsi="Times New Roman" w:cs="Times New Roman"/>
          <w:sz w:val="24"/>
          <w:szCs w:val="24"/>
        </w:rPr>
        <w:t>These portrayals of men are glamorised and rewarded</w:t>
      </w:r>
      <w:r w:rsidR="005F0C22">
        <w:rPr>
          <w:rFonts w:ascii="Times New Roman" w:hAnsi="Times New Roman" w:cs="Times New Roman"/>
          <w:sz w:val="24"/>
          <w:szCs w:val="24"/>
        </w:rPr>
        <w:t xml:space="preserve"> showing the support of the media</w:t>
      </w:r>
      <w:r w:rsidR="00BA3B6C">
        <w:rPr>
          <w:rFonts w:ascii="Times New Roman" w:hAnsi="Times New Roman" w:cs="Times New Roman"/>
          <w:sz w:val="24"/>
          <w:szCs w:val="24"/>
        </w:rPr>
        <w:t xml:space="preserve"> </w:t>
      </w:r>
      <w:r w:rsidR="00366B12">
        <w:rPr>
          <w:rFonts w:ascii="Times New Roman" w:hAnsi="Times New Roman" w:cs="Times New Roman"/>
          <w:sz w:val="24"/>
          <w:szCs w:val="24"/>
        </w:rPr>
        <w:t>in constructing hegemonic and hyper</w:t>
      </w:r>
      <w:r w:rsidR="00B6192E">
        <w:rPr>
          <w:rFonts w:ascii="Times New Roman" w:hAnsi="Times New Roman" w:cs="Times New Roman"/>
          <w:sz w:val="24"/>
          <w:szCs w:val="24"/>
        </w:rPr>
        <w:t xml:space="preserve"> masculinity.</w:t>
      </w:r>
      <w:r w:rsidR="00DF1120">
        <w:rPr>
          <w:rFonts w:ascii="Times New Roman" w:hAnsi="Times New Roman" w:cs="Times New Roman"/>
          <w:sz w:val="24"/>
          <w:szCs w:val="24"/>
        </w:rPr>
        <w:t xml:space="preserve"> </w:t>
      </w:r>
      <w:r w:rsidR="00B6192E">
        <w:rPr>
          <w:rFonts w:ascii="Times New Roman" w:hAnsi="Times New Roman" w:cs="Times New Roman"/>
          <w:sz w:val="24"/>
          <w:szCs w:val="24"/>
        </w:rPr>
        <w:t>These</w:t>
      </w:r>
      <w:r w:rsidR="00DF1120">
        <w:rPr>
          <w:rFonts w:ascii="Times New Roman" w:hAnsi="Times New Roman" w:cs="Times New Roman"/>
          <w:sz w:val="24"/>
          <w:szCs w:val="24"/>
        </w:rPr>
        <w:t xml:space="preserve"> glorification</w:t>
      </w:r>
      <w:r w:rsidR="00B6192E">
        <w:rPr>
          <w:rFonts w:ascii="Times New Roman" w:hAnsi="Times New Roman" w:cs="Times New Roman"/>
          <w:sz w:val="24"/>
          <w:szCs w:val="24"/>
        </w:rPr>
        <w:t>s</w:t>
      </w:r>
      <w:r w:rsidR="00DF1120">
        <w:rPr>
          <w:rFonts w:ascii="Times New Roman" w:hAnsi="Times New Roman" w:cs="Times New Roman"/>
          <w:sz w:val="24"/>
          <w:szCs w:val="24"/>
        </w:rPr>
        <w:t xml:space="preserve"> enable the belief that aggression, violence</w:t>
      </w:r>
      <w:r w:rsidR="00B6192E">
        <w:rPr>
          <w:rFonts w:ascii="Times New Roman" w:hAnsi="Times New Roman" w:cs="Times New Roman"/>
          <w:sz w:val="24"/>
          <w:szCs w:val="24"/>
        </w:rPr>
        <w:t>,</w:t>
      </w:r>
      <w:r w:rsidR="00DF1120">
        <w:rPr>
          <w:rFonts w:ascii="Times New Roman" w:hAnsi="Times New Roman" w:cs="Times New Roman"/>
          <w:sz w:val="24"/>
          <w:szCs w:val="24"/>
        </w:rPr>
        <w:t xml:space="preserve"> risk taking</w:t>
      </w:r>
      <w:r w:rsidR="00B6192E">
        <w:rPr>
          <w:rFonts w:ascii="Times New Roman" w:hAnsi="Times New Roman" w:cs="Times New Roman"/>
          <w:sz w:val="24"/>
          <w:szCs w:val="24"/>
        </w:rPr>
        <w:t xml:space="preserve">, </w:t>
      </w:r>
      <w:r w:rsidR="00026B6F">
        <w:rPr>
          <w:rFonts w:ascii="Times New Roman" w:hAnsi="Times New Roman" w:cs="Times New Roman"/>
          <w:sz w:val="24"/>
          <w:szCs w:val="24"/>
        </w:rPr>
        <w:t>promiscuity and heterosexuality</w:t>
      </w:r>
      <w:r w:rsidR="00DF1120">
        <w:rPr>
          <w:rFonts w:ascii="Times New Roman" w:hAnsi="Times New Roman" w:cs="Times New Roman"/>
          <w:sz w:val="24"/>
          <w:szCs w:val="24"/>
        </w:rPr>
        <w:t xml:space="preserve"> are acceptable and normal behaviours that are an important part of being a man (Myers, 2012; Brown, 2016; </w:t>
      </w:r>
      <w:proofErr w:type="spellStart"/>
      <w:r w:rsidR="00DF1120">
        <w:rPr>
          <w:rFonts w:ascii="Times New Roman" w:hAnsi="Times New Roman" w:cs="Times New Roman"/>
          <w:sz w:val="24"/>
          <w:szCs w:val="24"/>
        </w:rPr>
        <w:t>Giaccardi</w:t>
      </w:r>
      <w:proofErr w:type="spellEnd"/>
      <w:r w:rsidR="00DF1120">
        <w:rPr>
          <w:rFonts w:ascii="Times New Roman" w:hAnsi="Times New Roman" w:cs="Times New Roman"/>
          <w:sz w:val="24"/>
          <w:szCs w:val="24"/>
        </w:rPr>
        <w:t>, et.al., 2016).</w:t>
      </w:r>
    </w:p>
    <w:p w14:paraId="45DE682C" w14:textId="575BE0FF" w:rsidR="00811FD6" w:rsidRDefault="00F33358" w:rsidP="00290C3F">
      <w:pPr>
        <w:spacing w:line="360" w:lineRule="auto"/>
        <w:jc w:val="center"/>
        <w:rPr>
          <w:rFonts w:ascii="Times New Roman" w:hAnsi="Times New Roman" w:cs="Times New Roman"/>
          <w:sz w:val="24"/>
          <w:szCs w:val="24"/>
        </w:rPr>
      </w:pPr>
      <w:r>
        <w:rPr>
          <w:rFonts w:ascii="Times New Roman" w:hAnsi="Times New Roman" w:cs="Times New Roman"/>
          <w:sz w:val="24"/>
          <w:szCs w:val="24"/>
        </w:rPr>
        <w:t>Video Games</w:t>
      </w:r>
    </w:p>
    <w:p w14:paraId="204A887E" w14:textId="77777777" w:rsidR="00923082" w:rsidRDefault="005072DA" w:rsidP="00290C3F">
      <w:pPr>
        <w:spacing w:line="360" w:lineRule="auto"/>
        <w:rPr>
          <w:rFonts w:ascii="Times New Roman" w:hAnsi="Times New Roman" w:cs="Times New Roman"/>
          <w:sz w:val="24"/>
          <w:szCs w:val="24"/>
        </w:rPr>
      </w:pPr>
      <w:r>
        <w:rPr>
          <w:rFonts w:ascii="Times New Roman" w:hAnsi="Times New Roman" w:cs="Times New Roman"/>
          <w:sz w:val="24"/>
          <w:szCs w:val="24"/>
        </w:rPr>
        <w:t xml:space="preserve">As of 2016 </w:t>
      </w:r>
      <w:r w:rsidR="00B91C61">
        <w:rPr>
          <w:rFonts w:ascii="Times New Roman" w:hAnsi="Times New Roman" w:cs="Times New Roman"/>
          <w:sz w:val="24"/>
          <w:szCs w:val="24"/>
        </w:rPr>
        <w:t xml:space="preserve">approximately 50% of all UK households </w:t>
      </w:r>
      <w:r w:rsidR="00EB69F3">
        <w:rPr>
          <w:rFonts w:ascii="Times New Roman" w:hAnsi="Times New Roman" w:cs="Times New Roman"/>
          <w:sz w:val="24"/>
          <w:szCs w:val="24"/>
        </w:rPr>
        <w:t>own a gaming console</w:t>
      </w:r>
      <w:r w:rsidR="00715610">
        <w:rPr>
          <w:rFonts w:ascii="Times New Roman" w:hAnsi="Times New Roman" w:cs="Times New Roman"/>
          <w:sz w:val="24"/>
          <w:szCs w:val="24"/>
        </w:rPr>
        <w:t xml:space="preserve"> </w:t>
      </w:r>
      <w:sdt>
        <w:sdtPr>
          <w:rPr>
            <w:rFonts w:ascii="Times New Roman" w:hAnsi="Times New Roman" w:cs="Times New Roman"/>
            <w:sz w:val="24"/>
            <w:szCs w:val="24"/>
          </w:rPr>
          <w:id w:val="-369841258"/>
          <w:citation/>
        </w:sdtPr>
        <w:sdtContent>
          <w:r w:rsidR="00642797">
            <w:rPr>
              <w:rFonts w:ascii="Times New Roman" w:hAnsi="Times New Roman" w:cs="Times New Roman"/>
              <w:sz w:val="24"/>
              <w:szCs w:val="24"/>
            </w:rPr>
            <w:fldChar w:fldCharType="begin"/>
          </w:r>
          <w:r w:rsidR="00642797">
            <w:rPr>
              <w:rFonts w:ascii="Times New Roman" w:hAnsi="Times New Roman" w:cs="Times New Roman"/>
              <w:sz w:val="24"/>
              <w:szCs w:val="24"/>
              <w:lang w:val="en-US"/>
            </w:rPr>
            <w:instrText xml:space="preserve"> CITATION The18 \l 1033 </w:instrText>
          </w:r>
          <w:r w:rsidR="00642797">
            <w:rPr>
              <w:rFonts w:ascii="Times New Roman" w:hAnsi="Times New Roman" w:cs="Times New Roman"/>
              <w:sz w:val="24"/>
              <w:szCs w:val="24"/>
            </w:rPr>
            <w:fldChar w:fldCharType="separate"/>
          </w:r>
          <w:r w:rsidR="00642797" w:rsidRPr="00642797">
            <w:rPr>
              <w:rFonts w:ascii="Times New Roman" w:hAnsi="Times New Roman" w:cs="Times New Roman"/>
              <w:noProof/>
              <w:sz w:val="24"/>
              <w:szCs w:val="24"/>
              <w:lang w:val="en-US"/>
            </w:rPr>
            <w:t>(The Association for UK Interactive Entertainment, 2018)</w:t>
          </w:r>
          <w:r w:rsidR="00642797">
            <w:rPr>
              <w:rFonts w:ascii="Times New Roman" w:hAnsi="Times New Roman" w:cs="Times New Roman"/>
              <w:sz w:val="24"/>
              <w:szCs w:val="24"/>
            </w:rPr>
            <w:fldChar w:fldCharType="end"/>
          </w:r>
        </w:sdtContent>
      </w:sdt>
      <w:r w:rsidR="00F710EB">
        <w:rPr>
          <w:rFonts w:ascii="Times New Roman" w:hAnsi="Times New Roman" w:cs="Times New Roman"/>
          <w:sz w:val="24"/>
          <w:szCs w:val="24"/>
        </w:rPr>
        <w:t xml:space="preserve">. </w:t>
      </w:r>
      <w:r w:rsidR="008329FE">
        <w:rPr>
          <w:rFonts w:ascii="Times New Roman" w:hAnsi="Times New Roman" w:cs="Times New Roman"/>
          <w:sz w:val="24"/>
          <w:szCs w:val="24"/>
        </w:rPr>
        <w:t>Despite a growing number of female gamers</w:t>
      </w:r>
      <w:r w:rsidR="008A4F93">
        <w:rPr>
          <w:rFonts w:ascii="Times New Roman" w:hAnsi="Times New Roman" w:cs="Times New Roman"/>
          <w:sz w:val="24"/>
          <w:szCs w:val="24"/>
        </w:rPr>
        <w:t>, video games are often perceived as the domain of men</w:t>
      </w:r>
      <w:r w:rsidR="00186018">
        <w:rPr>
          <w:rFonts w:ascii="Times New Roman" w:hAnsi="Times New Roman" w:cs="Times New Roman"/>
          <w:sz w:val="24"/>
          <w:szCs w:val="24"/>
        </w:rPr>
        <w:t xml:space="preserve"> </w:t>
      </w:r>
      <w:r w:rsidR="005B6C22">
        <w:rPr>
          <w:rFonts w:ascii="Times New Roman" w:hAnsi="Times New Roman" w:cs="Times New Roman"/>
          <w:sz w:val="24"/>
          <w:szCs w:val="24"/>
        </w:rPr>
        <w:t>and women are often underrepresented within video game content (</w:t>
      </w:r>
      <w:r w:rsidR="006F50B3">
        <w:rPr>
          <w:rFonts w:ascii="Times New Roman" w:hAnsi="Times New Roman" w:cs="Times New Roman"/>
          <w:sz w:val="24"/>
          <w:szCs w:val="24"/>
        </w:rPr>
        <w:t>Kafai, et al., 2006; Williams, et al., 2009)</w:t>
      </w:r>
      <w:r w:rsidR="001D5EDC">
        <w:rPr>
          <w:rFonts w:ascii="Times New Roman" w:hAnsi="Times New Roman" w:cs="Times New Roman"/>
          <w:sz w:val="24"/>
          <w:szCs w:val="24"/>
        </w:rPr>
        <w:t xml:space="preserve">; when women are portrayed in video games they are often </w:t>
      </w:r>
      <w:r w:rsidR="008E36E1">
        <w:rPr>
          <w:rFonts w:ascii="Times New Roman" w:hAnsi="Times New Roman" w:cs="Times New Roman"/>
          <w:sz w:val="24"/>
          <w:szCs w:val="24"/>
        </w:rPr>
        <w:t>characterised in stereotypical ways that appeal to men</w:t>
      </w:r>
      <w:r w:rsidR="0093726A">
        <w:rPr>
          <w:rFonts w:ascii="Times New Roman" w:hAnsi="Times New Roman" w:cs="Times New Roman"/>
          <w:sz w:val="24"/>
          <w:szCs w:val="24"/>
        </w:rPr>
        <w:t xml:space="preserve"> </w:t>
      </w:r>
      <w:r w:rsidR="007C696F">
        <w:rPr>
          <w:rFonts w:ascii="Times New Roman" w:hAnsi="Times New Roman" w:cs="Times New Roman"/>
          <w:sz w:val="24"/>
          <w:szCs w:val="24"/>
        </w:rPr>
        <w:t xml:space="preserve">(Ivory, 2006; </w:t>
      </w:r>
      <w:r w:rsidR="00966218">
        <w:rPr>
          <w:rFonts w:ascii="Times New Roman" w:hAnsi="Times New Roman" w:cs="Times New Roman"/>
          <w:sz w:val="24"/>
          <w:szCs w:val="24"/>
        </w:rPr>
        <w:t xml:space="preserve">Burgess et al., 2007; </w:t>
      </w:r>
      <w:r w:rsidR="00B0087F">
        <w:rPr>
          <w:rFonts w:ascii="Times New Roman" w:hAnsi="Times New Roman" w:cs="Times New Roman"/>
          <w:sz w:val="24"/>
          <w:szCs w:val="24"/>
        </w:rPr>
        <w:t>Downs &amp; Smith, 2010).</w:t>
      </w:r>
      <w:r w:rsidR="00A914B9">
        <w:rPr>
          <w:rFonts w:ascii="Times New Roman" w:hAnsi="Times New Roman" w:cs="Times New Roman"/>
          <w:sz w:val="24"/>
          <w:szCs w:val="24"/>
        </w:rPr>
        <w:t xml:space="preserve"> Research has also shown </w:t>
      </w:r>
      <w:r w:rsidR="009B3810">
        <w:rPr>
          <w:rFonts w:ascii="Times New Roman" w:hAnsi="Times New Roman" w:cs="Times New Roman"/>
          <w:sz w:val="24"/>
          <w:szCs w:val="24"/>
        </w:rPr>
        <w:t xml:space="preserve">that playing games with sexualised characters can lead its players to </w:t>
      </w:r>
      <w:r w:rsidR="001E0637">
        <w:rPr>
          <w:rFonts w:ascii="Times New Roman" w:hAnsi="Times New Roman" w:cs="Times New Roman"/>
          <w:sz w:val="24"/>
          <w:szCs w:val="24"/>
        </w:rPr>
        <w:t xml:space="preserve">normalise sexual </w:t>
      </w:r>
      <w:r w:rsidR="00B41042">
        <w:rPr>
          <w:rFonts w:ascii="Times New Roman" w:hAnsi="Times New Roman" w:cs="Times New Roman"/>
          <w:sz w:val="24"/>
          <w:szCs w:val="24"/>
        </w:rPr>
        <w:t xml:space="preserve">harassment, indeed men </w:t>
      </w:r>
      <w:r w:rsidR="00A85018">
        <w:rPr>
          <w:rFonts w:ascii="Times New Roman" w:hAnsi="Times New Roman" w:cs="Times New Roman"/>
          <w:sz w:val="24"/>
          <w:szCs w:val="24"/>
        </w:rPr>
        <w:t>are more likely to harass women after playing a game with sexualised characters (Dill</w:t>
      </w:r>
      <w:r w:rsidR="00B77717">
        <w:rPr>
          <w:rFonts w:ascii="Times New Roman" w:hAnsi="Times New Roman" w:cs="Times New Roman"/>
          <w:sz w:val="24"/>
          <w:szCs w:val="24"/>
        </w:rPr>
        <w:t xml:space="preserve"> et al., 2008; Yao et al., 2010</w:t>
      </w:r>
      <w:r w:rsidR="001205B6">
        <w:rPr>
          <w:rFonts w:ascii="Times New Roman" w:hAnsi="Times New Roman" w:cs="Times New Roman"/>
          <w:sz w:val="24"/>
          <w:szCs w:val="24"/>
        </w:rPr>
        <w:t xml:space="preserve">; Fox et al., 2013; Fox &amp; Ralston </w:t>
      </w:r>
      <w:r w:rsidR="00F34D04">
        <w:rPr>
          <w:rFonts w:ascii="Times New Roman" w:hAnsi="Times New Roman" w:cs="Times New Roman"/>
          <w:sz w:val="24"/>
          <w:szCs w:val="24"/>
        </w:rPr>
        <w:t>2013</w:t>
      </w:r>
      <w:r w:rsidR="005511DA">
        <w:rPr>
          <w:rFonts w:ascii="Times New Roman" w:hAnsi="Times New Roman" w:cs="Times New Roman"/>
          <w:sz w:val="24"/>
          <w:szCs w:val="24"/>
        </w:rPr>
        <w:t>; Fox &amp; Tang, 2014).</w:t>
      </w:r>
      <w:r w:rsidR="00923082">
        <w:rPr>
          <w:rFonts w:ascii="Times New Roman" w:hAnsi="Times New Roman" w:cs="Times New Roman"/>
          <w:sz w:val="24"/>
          <w:szCs w:val="24"/>
        </w:rPr>
        <w:t xml:space="preserve"> </w:t>
      </w:r>
    </w:p>
    <w:p w14:paraId="1C77B0D1" w14:textId="7251C37A" w:rsidR="00AC1246" w:rsidRDefault="00923082" w:rsidP="00290C3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This c</w:t>
      </w:r>
      <w:r w:rsidR="00E5053C">
        <w:rPr>
          <w:rFonts w:ascii="Times New Roman" w:hAnsi="Times New Roman" w:cs="Times New Roman"/>
          <w:sz w:val="24"/>
          <w:szCs w:val="24"/>
        </w:rPr>
        <w:t>orrelation can be explained</w:t>
      </w:r>
      <w:r w:rsidR="009A2C46">
        <w:rPr>
          <w:rFonts w:ascii="Times New Roman" w:hAnsi="Times New Roman" w:cs="Times New Roman"/>
          <w:sz w:val="24"/>
          <w:szCs w:val="24"/>
        </w:rPr>
        <w:t xml:space="preserve"> by some research that has shown that when playing video games</w:t>
      </w:r>
      <w:r w:rsidR="00C87316">
        <w:rPr>
          <w:rFonts w:ascii="Times New Roman" w:hAnsi="Times New Roman" w:cs="Times New Roman"/>
          <w:sz w:val="24"/>
          <w:szCs w:val="24"/>
        </w:rPr>
        <w:t>, players often establish a connection between themselves and the</w:t>
      </w:r>
      <w:r w:rsidR="00B900F3">
        <w:rPr>
          <w:rFonts w:ascii="Times New Roman" w:hAnsi="Times New Roman" w:cs="Times New Roman"/>
          <w:sz w:val="24"/>
          <w:szCs w:val="24"/>
        </w:rPr>
        <w:t xml:space="preserve"> character in which they are playing (</w:t>
      </w:r>
      <w:proofErr w:type="spellStart"/>
      <w:r w:rsidR="0060597D">
        <w:rPr>
          <w:rFonts w:ascii="Times New Roman" w:hAnsi="Times New Roman" w:cs="Times New Roman"/>
          <w:sz w:val="24"/>
          <w:szCs w:val="24"/>
        </w:rPr>
        <w:t>Konijn</w:t>
      </w:r>
      <w:proofErr w:type="spellEnd"/>
      <w:r w:rsidR="0060597D">
        <w:rPr>
          <w:rFonts w:ascii="Times New Roman" w:hAnsi="Times New Roman" w:cs="Times New Roman"/>
          <w:sz w:val="24"/>
          <w:szCs w:val="24"/>
        </w:rPr>
        <w:t>, et al., 2007</w:t>
      </w:r>
      <w:r w:rsidR="00937906">
        <w:rPr>
          <w:rFonts w:ascii="Times New Roman" w:hAnsi="Times New Roman" w:cs="Times New Roman"/>
          <w:sz w:val="24"/>
          <w:szCs w:val="24"/>
        </w:rPr>
        <w:t>;</w:t>
      </w:r>
      <w:r w:rsidR="00EB4E39">
        <w:rPr>
          <w:rFonts w:ascii="Times New Roman" w:hAnsi="Times New Roman" w:cs="Times New Roman"/>
          <w:sz w:val="24"/>
          <w:szCs w:val="24"/>
        </w:rPr>
        <w:t xml:space="preserve"> </w:t>
      </w:r>
      <w:proofErr w:type="spellStart"/>
      <w:r w:rsidR="00EB4E39">
        <w:rPr>
          <w:rFonts w:ascii="Times New Roman" w:hAnsi="Times New Roman" w:cs="Times New Roman"/>
          <w:sz w:val="24"/>
          <w:szCs w:val="24"/>
        </w:rPr>
        <w:t>Klimmt</w:t>
      </w:r>
      <w:proofErr w:type="spellEnd"/>
      <w:r w:rsidR="00EB4E39">
        <w:rPr>
          <w:rFonts w:ascii="Times New Roman" w:hAnsi="Times New Roman" w:cs="Times New Roman"/>
          <w:sz w:val="24"/>
          <w:szCs w:val="24"/>
        </w:rPr>
        <w:t>, et al., 2010;</w:t>
      </w:r>
      <w:r w:rsidR="00937906">
        <w:rPr>
          <w:rFonts w:ascii="Times New Roman" w:hAnsi="Times New Roman" w:cs="Times New Roman"/>
          <w:sz w:val="24"/>
          <w:szCs w:val="24"/>
        </w:rPr>
        <w:t xml:space="preserve"> Gabbiadini, et al., 2014</w:t>
      </w:r>
      <w:r w:rsidR="00B900F3">
        <w:rPr>
          <w:rFonts w:ascii="Times New Roman" w:hAnsi="Times New Roman" w:cs="Times New Roman"/>
          <w:sz w:val="24"/>
          <w:szCs w:val="24"/>
        </w:rPr>
        <w:t>)</w:t>
      </w:r>
      <w:r w:rsidR="000224A0">
        <w:rPr>
          <w:rFonts w:ascii="Times New Roman" w:hAnsi="Times New Roman" w:cs="Times New Roman"/>
          <w:sz w:val="24"/>
          <w:szCs w:val="24"/>
        </w:rPr>
        <w:t xml:space="preserve">. This is demonstrated in one study </w:t>
      </w:r>
      <w:sdt>
        <w:sdtPr>
          <w:rPr>
            <w:rFonts w:ascii="Times New Roman" w:hAnsi="Times New Roman" w:cs="Times New Roman"/>
            <w:sz w:val="24"/>
            <w:szCs w:val="24"/>
          </w:rPr>
          <w:id w:val="1832706042"/>
          <w:citation/>
        </w:sdtPr>
        <w:sdtContent>
          <w:r w:rsidR="00AC1246">
            <w:rPr>
              <w:rFonts w:ascii="Times New Roman" w:hAnsi="Times New Roman" w:cs="Times New Roman"/>
              <w:sz w:val="24"/>
              <w:szCs w:val="24"/>
            </w:rPr>
            <w:fldChar w:fldCharType="begin"/>
          </w:r>
          <w:r w:rsidR="00AC1246">
            <w:rPr>
              <w:rFonts w:ascii="Times New Roman" w:hAnsi="Times New Roman" w:cs="Times New Roman"/>
              <w:sz w:val="24"/>
              <w:szCs w:val="24"/>
              <w:lang w:val="en-US"/>
            </w:rPr>
            <w:instrText xml:space="preserve"> CITATION Kli10 \l 1033 </w:instrText>
          </w:r>
          <w:r w:rsidR="00AC1246">
            <w:rPr>
              <w:rFonts w:ascii="Times New Roman" w:hAnsi="Times New Roman" w:cs="Times New Roman"/>
              <w:sz w:val="24"/>
              <w:szCs w:val="24"/>
            </w:rPr>
            <w:fldChar w:fldCharType="separate"/>
          </w:r>
          <w:r w:rsidR="00AC1246" w:rsidRPr="00AC1246">
            <w:rPr>
              <w:rFonts w:ascii="Times New Roman" w:hAnsi="Times New Roman" w:cs="Times New Roman"/>
              <w:noProof/>
              <w:sz w:val="24"/>
              <w:szCs w:val="24"/>
              <w:lang w:val="en-US"/>
            </w:rPr>
            <w:t>(Klimmt, et al., 2010)</w:t>
          </w:r>
          <w:r w:rsidR="00AC1246">
            <w:rPr>
              <w:rFonts w:ascii="Times New Roman" w:hAnsi="Times New Roman" w:cs="Times New Roman"/>
              <w:sz w:val="24"/>
              <w:szCs w:val="24"/>
            </w:rPr>
            <w:fldChar w:fldCharType="end"/>
          </w:r>
        </w:sdtContent>
      </w:sdt>
      <w:r w:rsidR="009A55E0">
        <w:rPr>
          <w:rFonts w:ascii="Times New Roman" w:hAnsi="Times New Roman" w:cs="Times New Roman"/>
          <w:sz w:val="24"/>
          <w:szCs w:val="24"/>
        </w:rPr>
        <w:t xml:space="preserve"> where </w:t>
      </w:r>
      <w:r w:rsidR="005F249A">
        <w:rPr>
          <w:rFonts w:ascii="Times New Roman" w:hAnsi="Times New Roman" w:cs="Times New Roman"/>
          <w:sz w:val="24"/>
          <w:szCs w:val="24"/>
        </w:rPr>
        <w:t xml:space="preserve">they </w:t>
      </w:r>
      <w:r w:rsidR="00CD4D53">
        <w:rPr>
          <w:rFonts w:ascii="Times New Roman" w:hAnsi="Times New Roman" w:cs="Times New Roman"/>
          <w:sz w:val="24"/>
          <w:szCs w:val="24"/>
        </w:rPr>
        <w:t>played either a war game or a racing game and then completed a test on attitudes</w:t>
      </w:r>
      <w:r w:rsidR="0028284F">
        <w:rPr>
          <w:rFonts w:ascii="Times New Roman" w:hAnsi="Times New Roman" w:cs="Times New Roman"/>
          <w:sz w:val="24"/>
          <w:szCs w:val="24"/>
        </w:rPr>
        <w:t xml:space="preserve">, the Implicit Association Test </w:t>
      </w:r>
      <w:sdt>
        <w:sdtPr>
          <w:rPr>
            <w:rFonts w:ascii="Times New Roman" w:hAnsi="Times New Roman" w:cs="Times New Roman"/>
            <w:sz w:val="24"/>
            <w:szCs w:val="24"/>
          </w:rPr>
          <w:id w:val="1908809224"/>
          <w:citation/>
        </w:sdtPr>
        <w:sdtContent>
          <w:r w:rsidR="00024AE8">
            <w:rPr>
              <w:rFonts w:ascii="Times New Roman" w:hAnsi="Times New Roman" w:cs="Times New Roman"/>
              <w:sz w:val="24"/>
              <w:szCs w:val="24"/>
            </w:rPr>
            <w:fldChar w:fldCharType="begin"/>
          </w:r>
          <w:r w:rsidR="00024AE8">
            <w:rPr>
              <w:rFonts w:ascii="Times New Roman" w:hAnsi="Times New Roman" w:cs="Times New Roman"/>
              <w:sz w:val="24"/>
              <w:szCs w:val="24"/>
              <w:lang w:val="en-US"/>
            </w:rPr>
            <w:instrText xml:space="preserve"> CITATION Gre98 \l 1033 </w:instrText>
          </w:r>
          <w:r w:rsidR="00024AE8">
            <w:rPr>
              <w:rFonts w:ascii="Times New Roman" w:hAnsi="Times New Roman" w:cs="Times New Roman"/>
              <w:sz w:val="24"/>
              <w:szCs w:val="24"/>
            </w:rPr>
            <w:fldChar w:fldCharType="separate"/>
          </w:r>
          <w:r w:rsidR="00024AE8" w:rsidRPr="00024AE8">
            <w:rPr>
              <w:rFonts w:ascii="Times New Roman" w:hAnsi="Times New Roman" w:cs="Times New Roman"/>
              <w:noProof/>
              <w:sz w:val="24"/>
              <w:szCs w:val="24"/>
              <w:lang w:val="en-US"/>
            </w:rPr>
            <w:t>(Greenwald, et al., 1998)</w:t>
          </w:r>
          <w:r w:rsidR="00024AE8">
            <w:rPr>
              <w:rFonts w:ascii="Times New Roman" w:hAnsi="Times New Roman" w:cs="Times New Roman"/>
              <w:sz w:val="24"/>
              <w:szCs w:val="24"/>
            </w:rPr>
            <w:fldChar w:fldCharType="end"/>
          </w:r>
        </w:sdtContent>
      </w:sdt>
      <w:r w:rsidR="007A733F">
        <w:rPr>
          <w:rFonts w:ascii="Times New Roman" w:hAnsi="Times New Roman" w:cs="Times New Roman"/>
          <w:sz w:val="24"/>
          <w:szCs w:val="24"/>
        </w:rPr>
        <w:t xml:space="preserve">. This research found that </w:t>
      </w:r>
      <w:r w:rsidR="00D14E55">
        <w:rPr>
          <w:rFonts w:ascii="Times New Roman" w:hAnsi="Times New Roman" w:cs="Times New Roman"/>
          <w:sz w:val="24"/>
          <w:szCs w:val="24"/>
        </w:rPr>
        <w:t>those who played the war game associated strongly with military-related concepts</w:t>
      </w:r>
      <w:r w:rsidR="008338B0">
        <w:rPr>
          <w:rFonts w:ascii="Times New Roman" w:hAnsi="Times New Roman" w:cs="Times New Roman"/>
          <w:sz w:val="24"/>
          <w:szCs w:val="24"/>
        </w:rPr>
        <w:t>, where those who played the racing game associated with racing related concepts</w:t>
      </w:r>
      <w:r w:rsidR="004C0AEF">
        <w:rPr>
          <w:rFonts w:ascii="Times New Roman" w:hAnsi="Times New Roman" w:cs="Times New Roman"/>
          <w:sz w:val="24"/>
          <w:szCs w:val="24"/>
        </w:rPr>
        <w:t xml:space="preserve">. </w:t>
      </w:r>
      <w:r w:rsidR="00484472">
        <w:rPr>
          <w:rFonts w:ascii="Times New Roman" w:hAnsi="Times New Roman" w:cs="Times New Roman"/>
          <w:sz w:val="24"/>
          <w:szCs w:val="24"/>
        </w:rPr>
        <w:t>These results suggest that by playing these video games</w:t>
      </w:r>
      <w:r w:rsidR="00006EE8">
        <w:rPr>
          <w:rFonts w:ascii="Times New Roman" w:hAnsi="Times New Roman" w:cs="Times New Roman"/>
          <w:sz w:val="24"/>
          <w:szCs w:val="24"/>
        </w:rPr>
        <w:t xml:space="preserve"> the players had an automatic shift in self-perceptions. </w:t>
      </w:r>
      <w:r w:rsidR="00CB4FA4">
        <w:rPr>
          <w:rFonts w:ascii="Times New Roman" w:hAnsi="Times New Roman" w:cs="Times New Roman"/>
          <w:sz w:val="24"/>
          <w:szCs w:val="24"/>
        </w:rPr>
        <w:t xml:space="preserve">This coincides with research </w:t>
      </w:r>
      <w:sdt>
        <w:sdtPr>
          <w:rPr>
            <w:rFonts w:ascii="Times New Roman" w:hAnsi="Times New Roman" w:cs="Times New Roman"/>
            <w:sz w:val="24"/>
            <w:szCs w:val="24"/>
          </w:rPr>
          <w:id w:val="1308206910"/>
          <w:citation/>
        </w:sdtPr>
        <w:sdtContent>
          <w:r w:rsidR="00201850">
            <w:rPr>
              <w:rFonts w:ascii="Times New Roman" w:hAnsi="Times New Roman" w:cs="Times New Roman"/>
              <w:sz w:val="24"/>
              <w:szCs w:val="24"/>
            </w:rPr>
            <w:fldChar w:fldCharType="begin"/>
          </w:r>
          <w:r w:rsidR="00201850">
            <w:rPr>
              <w:rFonts w:ascii="Times New Roman" w:hAnsi="Times New Roman" w:cs="Times New Roman"/>
              <w:sz w:val="24"/>
              <w:szCs w:val="24"/>
              <w:lang w:val="en-US"/>
            </w:rPr>
            <w:instrText xml:space="preserve"> CITATION Kon07 \l 1033 </w:instrText>
          </w:r>
          <w:r w:rsidR="00201850">
            <w:rPr>
              <w:rFonts w:ascii="Times New Roman" w:hAnsi="Times New Roman" w:cs="Times New Roman"/>
              <w:sz w:val="24"/>
              <w:szCs w:val="24"/>
            </w:rPr>
            <w:fldChar w:fldCharType="separate"/>
          </w:r>
          <w:r w:rsidR="00201850" w:rsidRPr="00201850">
            <w:rPr>
              <w:rFonts w:ascii="Times New Roman" w:hAnsi="Times New Roman" w:cs="Times New Roman"/>
              <w:noProof/>
              <w:sz w:val="24"/>
              <w:szCs w:val="24"/>
              <w:lang w:val="en-US"/>
            </w:rPr>
            <w:t>(Konijn, et al., 2007)</w:t>
          </w:r>
          <w:r w:rsidR="00201850">
            <w:rPr>
              <w:rFonts w:ascii="Times New Roman" w:hAnsi="Times New Roman" w:cs="Times New Roman"/>
              <w:sz w:val="24"/>
              <w:szCs w:val="24"/>
            </w:rPr>
            <w:fldChar w:fldCharType="end"/>
          </w:r>
        </w:sdtContent>
      </w:sdt>
      <w:r w:rsidR="00D61148">
        <w:rPr>
          <w:rFonts w:ascii="Times New Roman" w:hAnsi="Times New Roman" w:cs="Times New Roman"/>
          <w:sz w:val="24"/>
          <w:szCs w:val="24"/>
        </w:rPr>
        <w:t xml:space="preserve"> that found that the more boys identified with characters in</w:t>
      </w:r>
      <w:r w:rsidR="0007733A">
        <w:rPr>
          <w:rFonts w:ascii="Times New Roman" w:hAnsi="Times New Roman" w:cs="Times New Roman"/>
          <w:sz w:val="24"/>
          <w:szCs w:val="24"/>
        </w:rPr>
        <w:t xml:space="preserve"> video games that were considered violent, the more aggressive they became when they had finished playing.</w:t>
      </w:r>
      <w:r w:rsidR="008C306B">
        <w:rPr>
          <w:rFonts w:ascii="Times New Roman" w:hAnsi="Times New Roman" w:cs="Times New Roman"/>
          <w:sz w:val="24"/>
          <w:szCs w:val="24"/>
        </w:rPr>
        <w:t xml:space="preserve"> </w:t>
      </w:r>
    </w:p>
    <w:p w14:paraId="31FEB3E3" w14:textId="3448F02B" w:rsidR="00863C8E" w:rsidRDefault="00863C8E" w:rsidP="00290C3F">
      <w:pPr>
        <w:spacing w:line="360" w:lineRule="auto"/>
        <w:rPr>
          <w:rFonts w:ascii="Times New Roman" w:hAnsi="Times New Roman" w:cs="Times New Roman"/>
          <w:sz w:val="24"/>
          <w:szCs w:val="24"/>
        </w:rPr>
      </w:pPr>
      <w:r>
        <w:rPr>
          <w:rFonts w:ascii="Times New Roman" w:hAnsi="Times New Roman" w:cs="Times New Roman"/>
          <w:sz w:val="24"/>
          <w:szCs w:val="24"/>
        </w:rPr>
        <w:t xml:space="preserve">Violent video games are the best-selling genre, exposing society’s inclination and </w:t>
      </w:r>
      <w:proofErr w:type="spellStart"/>
      <w:r>
        <w:rPr>
          <w:rFonts w:ascii="Times New Roman" w:hAnsi="Times New Roman" w:cs="Times New Roman"/>
          <w:sz w:val="24"/>
          <w:szCs w:val="24"/>
        </w:rPr>
        <w:t>equivocacy</w:t>
      </w:r>
      <w:proofErr w:type="spellEnd"/>
      <w:r>
        <w:rPr>
          <w:rFonts w:ascii="Times New Roman" w:hAnsi="Times New Roman" w:cs="Times New Roman"/>
          <w:sz w:val="24"/>
          <w:szCs w:val="24"/>
        </w:rPr>
        <w:t xml:space="preserve"> to hatred and violence; hypermasculinity thrives within these games where hostility, anger, and hate are endorsed and encouraged (</w:t>
      </w:r>
      <w:proofErr w:type="spellStart"/>
      <w:r>
        <w:rPr>
          <w:rFonts w:ascii="Times New Roman" w:hAnsi="Times New Roman" w:cs="Times New Roman"/>
          <w:sz w:val="24"/>
          <w:szCs w:val="24"/>
        </w:rPr>
        <w:t>Chory</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Goodboy</w:t>
      </w:r>
      <w:proofErr w:type="spellEnd"/>
      <w:r>
        <w:rPr>
          <w:rFonts w:ascii="Times New Roman" w:hAnsi="Times New Roman" w:cs="Times New Roman"/>
          <w:sz w:val="24"/>
          <w:szCs w:val="24"/>
        </w:rPr>
        <w:t>, 2011; Hamman, 2017).</w:t>
      </w:r>
      <w:r w:rsidR="00DA5B80">
        <w:rPr>
          <w:rFonts w:ascii="Times New Roman" w:hAnsi="Times New Roman" w:cs="Times New Roman"/>
          <w:sz w:val="24"/>
          <w:szCs w:val="24"/>
        </w:rPr>
        <w:t xml:space="preserve"> For example</w:t>
      </w:r>
      <w:r>
        <w:rPr>
          <w:rFonts w:ascii="Times New Roman" w:hAnsi="Times New Roman" w:cs="Times New Roman"/>
          <w:sz w:val="24"/>
          <w:szCs w:val="24"/>
        </w:rPr>
        <w:t xml:space="preserve"> </w:t>
      </w:r>
      <w:r w:rsidR="00E8120C">
        <w:rPr>
          <w:rFonts w:ascii="Times New Roman" w:hAnsi="Times New Roman" w:cs="Times New Roman"/>
          <w:sz w:val="24"/>
          <w:szCs w:val="24"/>
        </w:rPr>
        <w:t>l</w:t>
      </w:r>
      <w:r>
        <w:rPr>
          <w:rFonts w:ascii="Times New Roman" w:hAnsi="Times New Roman" w:cs="Times New Roman"/>
          <w:sz w:val="24"/>
          <w:szCs w:val="24"/>
        </w:rPr>
        <w:t xml:space="preserve">ooking particularly at Grand Theft Auto a game that depicts antisocial, aggressive males who exploit women; in the game the characters are encouraged to physically assault, shoot, kill and dismember other characters including civilians, police officers and prostitutes </w:t>
      </w:r>
      <w:sdt>
        <w:sdtPr>
          <w:rPr>
            <w:rFonts w:ascii="Times New Roman" w:hAnsi="Times New Roman" w:cs="Times New Roman"/>
            <w:sz w:val="24"/>
            <w:szCs w:val="24"/>
          </w:rPr>
          <w:id w:val="-54992839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Ham17 \l 1033 </w:instrText>
          </w:r>
          <w:r>
            <w:rPr>
              <w:rFonts w:ascii="Times New Roman" w:hAnsi="Times New Roman" w:cs="Times New Roman"/>
              <w:sz w:val="24"/>
              <w:szCs w:val="24"/>
            </w:rPr>
            <w:fldChar w:fldCharType="separate"/>
          </w:r>
          <w:r w:rsidRPr="00FB564A">
            <w:rPr>
              <w:rFonts w:ascii="Times New Roman" w:hAnsi="Times New Roman" w:cs="Times New Roman"/>
              <w:noProof/>
              <w:sz w:val="24"/>
              <w:szCs w:val="24"/>
              <w:lang w:val="en-US"/>
            </w:rPr>
            <w:t>(Hamman,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Whilst there is considerable debate as to whether real world violence can be linked to violent video games, the question must be asked how the image of masculinity portrayed in video games can shape the perceptions of male identity within </w:t>
      </w:r>
      <w:r w:rsidR="00827E42">
        <w:rPr>
          <w:rFonts w:ascii="Times New Roman" w:hAnsi="Times New Roman" w:cs="Times New Roman"/>
          <w:sz w:val="24"/>
          <w:szCs w:val="24"/>
        </w:rPr>
        <w:t>children and young adults</w:t>
      </w:r>
      <w:r>
        <w:rPr>
          <w:rFonts w:ascii="Times New Roman" w:hAnsi="Times New Roman" w:cs="Times New Roman"/>
          <w:sz w:val="24"/>
          <w:szCs w:val="24"/>
        </w:rPr>
        <w:t xml:space="preserve"> (Dill, 2009; Grossman and </w:t>
      </w:r>
      <w:proofErr w:type="spellStart"/>
      <w:r>
        <w:rPr>
          <w:rFonts w:ascii="Times New Roman" w:hAnsi="Times New Roman" w:cs="Times New Roman"/>
          <w:sz w:val="24"/>
          <w:szCs w:val="24"/>
        </w:rPr>
        <w:t>DeGautano</w:t>
      </w:r>
      <w:proofErr w:type="spellEnd"/>
      <w:r>
        <w:rPr>
          <w:rFonts w:ascii="Times New Roman" w:hAnsi="Times New Roman" w:cs="Times New Roman"/>
          <w:sz w:val="24"/>
          <w:szCs w:val="24"/>
        </w:rPr>
        <w:t xml:space="preserve">, 2014; </w:t>
      </w:r>
      <w:proofErr w:type="spellStart"/>
      <w:r>
        <w:rPr>
          <w:rFonts w:ascii="Times New Roman" w:hAnsi="Times New Roman" w:cs="Times New Roman"/>
          <w:sz w:val="24"/>
          <w:szCs w:val="24"/>
        </w:rPr>
        <w:t>Labossiere</w:t>
      </w:r>
      <w:proofErr w:type="spellEnd"/>
      <w:r>
        <w:rPr>
          <w:rFonts w:ascii="Times New Roman" w:hAnsi="Times New Roman" w:cs="Times New Roman"/>
          <w:sz w:val="24"/>
          <w:szCs w:val="24"/>
        </w:rPr>
        <w:t>, 2014)</w:t>
      </w:r>
      <w:r w:rsidR="003A6E3C">
        <w:rPr>
          <w:rFonts w:ascii="Times New Roman" w:hAnsi="Times New Roman" w:cs="Times New Roman"/>
          <w:sz w:val="24"/>
          <w:szCs w:val="24"/>
        </w:rPr>
        <w:t>.</w:t>
      </w:r>
    </w:p>
    <w:p w14:paraId="6BB50D01" w14:textId="7C9317A3" w:rsidR="00B67ABE" w:rsidRDefault="00B67ABE" w:rsidP="00290C3F">
      <w:pPr>
        <w:spacing w:line="360" w:lineRule="auto"/>
        <w:rPr>
          <w:rFonts w:ascii="Times New Roman" w:hAnsi="Times New Roman" w:cs="Times New Roman"/>
          <w:sz w:val="24"/>
          <w:szCs w:val="24"/>
        </w:rPr>
      </w:pPr>
    </w:p>
    <w:p w14:paraId="1E1E5805" w14:textId="3D0F927B" w:rsidR="00F33358" w:rsidRDefault="00F33358" w:rsidP="00290C3F">
      <w:pPr>
        <w:spacing w:line="360" w:lineRule="auto"/>
        <w:rPr>
          <w:rFonts w:ascii="Times New Roman" w:hAnsi="Times New Roman" w:cs="Times New Roman"/>
          <w:sz w:val="24"/>
          <w:szCs w:val="24"/>
        </w:rPr>
      </w:pPr>
    </w:p>
    <w:p w14:paraId="0BE4E6B5" w14:textId="5680909C" w:rsidR="0033758C" w:rsidRDefault="004609F4" w:rsidP="00290C3F">
      <w:pPr>
        <w:spacing w:line="360" w:lineRule="auto"/>
        <w:jc w:val="center"/>
      </w:pPr>
      <w:r>
        <w:rPr>
          <w:rFonts w:ascii="Times New Roman" w:hAnsi="Times New Roman" w:cs="Times New Roman"/>
          <w:sz w:val="24"/>
          <w:szCs w:val="24"/>
        </w:rPr>
        <w:t>The Emasculation of Men and the Current Discourse in Society</w:t>
      </w:r>
    </w:p>
    <w:p w14:paraId="5E7C7068" w14:textId="66F11F52" w:rsidR="00187F92" w:rsidRDefault="00187F92" w:rsidP="00290C3F">
      <w:pPr>
        <w:spacing w:line="360" w:lineRule="auto"/>
      </w:pPr>
    </w:p>
    <w:p w14:paraId="4B4B68F3" w14:textId="77777777" w:rsidR="00187F92" w:rsidRDefault="00187F92" w:rsidP="00290C3F">
      <w:pPr>
        <w:spacing w:line="360" w:lineRule="auto"/>
        <w:jc w:val="center"/>
      </w:pPr>
    </w:p>
    <w:p w14:paraId="706B3E9D" w14:textId="781B111B" w:rsidR="003448D0" w:rsidRDefault="00BA365C" w:rsidP="00290C3F">
      <w:pPr>
        <w:spacing w:line="360" w:lineRule="auto"/>
        <w:rPr>
          <w:rFonts w:ascii="Times New Roman" w:hAnsi="Times New Roman" w:cs="Times New Roman"/>
          <w:sz w:val="24"/>
          <w:szCs w:val="24"/>
        </w:rPr>
      </w:pPr>
      <w:r w:rsidRPr="00124A92">
        <w:rPr>
          <w:rFonts w:ascii="Times New Roman" w:hAnsi="Times New Roman" w:cs="Times New Roman"/>
          <w:sz w:val="24"/>
          <w:szCs w:val="24"/>
        </w:rPr>
        <w:t xml:space="preserve">Within the last decade women have begun to </w:t>
      </w:r>
      <w:r w:rsidR="004222B3" w:rsidRPr="00124A92">
        <w:rPr>
          <w:rFonts w:ascii="Times New Roman" w:hAnsi="Times New Roman" w:cs="Times New Roman"/>
          <w:sz w:val="24"/>
          <w:szCs w:val="24"/>
        </w:rPr>
        <w:t xml:space="preserve">escalate </w:t>
      </w:r>
      <w:r w:rsidR="00465799" w:rsidRPr="00124A92">
        <w:rPr>
          <w:rFonts w:ascii="Times New Roman" w:hAnsi="Times New Roman" w:cs="Times New Roman"/>
          <w:sz w:val="24"/>
          <w:szCs w:val="24"/>
        </w:rPr>
        <w:t xml:space="preserve">the problems of </w:t>
      </w:r>
      <w:r w:rsidR="006C4D79" w:rsidRPr="00124A92">
        <w:rPr>
          <w:rFonts w:ascii="Times New Roman" w:hAnsi="Times New Roman" w:cs="Times New Roman"/>
          <w:sz w:val="24"/>
          <w:szCs w:val="24"/>
        </w:rPr>
        <w:t>hyper masculinity by challenging these behaviours</w:t>
      </w:r>
      <w:r w:rsidR="00AD467E" w:rsidRPr="00124A92">
        <w:rPr>
          <w:rFonts w:ascii="Times New Roman" w:hAnsi="Times New Roman" w:cs="Times New Roman"/>
          <w:sz w:val="24"/>
          <w:szCs w:val="24"/>
        </w:rPr>
        <w:t xml:space="preserve"> on a</w:t>
      </w:r>
      <w:r w:rsidR="00DB78B6" w:rsidRPr="00124A92">
        <w:rPr>
          <w:rFonts w:ascii="Times New Roman" w:hAnsi="Times New Roman" w:cs="Times New Roman"/>
          <w:sz w:val="24"/>
          <w:szCs w:val="24"/>
        </w:rPr>
        <w:t xml:space="preserve"> global scale</w:t>
      </w:r>
      <w:r w:rsidR="00AD467E" w:rsidRPr="00124A92">
        <w:rPr>
          <w:rFonts w:ascii="Times New Roman" w:hAnsi="Times New Roman" w:cs="Times New Roman"/>
          <w:sz w:val="24"/>
          <w:szCs w:val="24"/>
        </w:rPr>
        <w:t xml:space="preserve"> using social media as a </w:t>
      </w:r>
      <w:r w:rsidR="00E23087" w:rsidRPr="00124A92">
        <w:rPr>
          <w:rFonts w:ascii="Times New Roman" w:hAnsi="Times New Roman" w:cs="Times New Roman"/>
          <w:sz w:val="24"/>
          <w:szCs w:val="24"/>
        </w:rPr>
        <w:t>catalyst</w:t>
      </w:r>
      <w:r w:rsidR="00486FE5" w:rsidRPr="00124A92">
        <w:rPr>
          <w:rFonts w:ascii="Times New Roman" w:hAnsi="Times New Roman" w:cs="Times New Roman"/>
          <w:sz w:val="24"/>
          <w:szCs w:val="24"/>
        </w:rPr>
        <w:t>.</w:t>
      </w:r>
      <w:r w:rsidR="00940AF6">
        <w:rPr>
          <w:rFonts w:ascii="Times New Roman" w:hAnsi="Times New Roman" w:cs="Times New Roman"/>
          <w:sz w:val="24"/>
          <w:szCs w:val="24"/>
        </w:rPr>
        <w:t xml:space="preserve"> </w:t>
      </w:r>
      <w:r w:rsidR="00B63AC3">
        <w:rPr>
          <w:rFonts w:ascii="Times New Roman" w:hAnsi="Times New Roman" w:cs="Times New Roman"/>
          <w:sz w:val="24"/>
          <w:szCs w:val="24"/>
        </w:rPr>
        <w:t>The Nirbhaya Movement in 2012</w:t>
      </w:r>
      <w:r w:rsidR="000F4703">
        <w:rPr>
          <w:rFonts w:ascii="Times New Roman" w:hAnsi="Times New Roman" w:cs="Times New Roman"/>
          <w:sz w:val="24"/>
          <w:szCs w:val="24"/>
        </w:rPr>
        <w:t xml:space="preserve"> </w:t>
      </w:r>
      <w:r w:rsidR="003517A1">
        <w:rPr>
          <w:rFonts w:ascii="Times New Roman" w:hAnsi="Times New Roman" w:cs="Times New Roman"/>
          <w:sz w:val="24"/>
          <w:szCs w:val="24"/>
        </w:rPr>
        <w:t>drew national and international attention to the problem of sexual assault</w:t>
      </w:r>
      <w:r w:rsidR="00D35F25">
        <w:rPr>
          <w:rFonts w:ascii="Times New Roman" w:hAnsi="Times New Roman" w:cs="Times New Roman"/>
          <w:sz w:val="24"/>
          <w:szCs w:val="24"/>
        </w:rPr>
        <w:t xml:space="preserve">, which resulted </w:t>
      </w:r>
      <w:r w:rsidR="00171FE8">
        <w:rPr>
          <w:rFonts w:ascii="Times New Roman" w:hAnsi="Times New Roman" w:cs="Times New Roman"/>
          <w:sz w:val="24"/>
          <w:szCs w:val="24"/>
        </w:rPr>
        <w:t xml:space="preserve">in a change in laws </w:t>
      </w:r>
      <w:r w:rsidR="00965077">
        <w:rPr>
          <w:rFonts w:ascii="Times New Roman" w:hAnsi="Times New Roman" w:cs="Times New Roman"/>
          <w:sz w:val="24"/>
          <w:szCs w:val="24"/>
        </w:rPr>
        <w:t>in India which redefined rape. In 2014</w:t>
      </w:r>
      <w:r w:rsidR="00057876">
        <w:rPr>
          <w:rFonts w:ascii="Times New Roman" w:hAnsi="Times New Roman" w:cs="Times New Roman"/>
          <w:sz w:val="24"/>
          <w:szCs w:val="24"/>
        </w:rPr>
        <w:t xml:space="preserve">, Malala Yousafzai received the </w:t>
      </w:r>
      <w:r w:rsidR="0028238D">
        <w:rPr>
          <w:rFonts w:ascii="Times New Roman" w:hAnsi="Times New Roman" w:cs="Times New Roman"/>
          <w:sz w:val="24"/>
          <w:szCs w:val="24"/>
        </w:rPr>
        <w:t>Nobel Peace prize for her work as an advocate for girl</w:t>
      </w:r>
      <w:r w:rsidR="00C91724">
        <w:rPr>
          <w:rFonts w:ascii="Times New Roman" w:hAnsi="Times New Roman" w:cs="Times New Roman"/>
          <w:sz w:val="24"/>
          <w:szCs w:val="24"/>
        </w:rPr>
        <w:t>’</w:t>
      </w:r>
      <w:r w:rsidR="0028238D">
        <w:rPr>
          <w:rFonts w:ascii="Times New Roman" w:hAnsi="Times New Roman" w:cs="Times New Roman"/>
          <w:sz w:val="24"/>
          <w:szCs w:val="24"/>
        </w:rPr>
        <w:t>s rights</w:t>
      </w:r>
      <w:r w:rsidR="001B1BC5">
        <w:rPr>
          <w:rFonts w:ascii="Times New Roman" w:hAnsi="Times New Roman" w:cs="Times New Roman"/>
          <w:sz w:val="24"/>
          <w:szCs w:val="24"/>
        </w:rPr>
        <w:t xml:space="preserve"> for education </w:t>
      </w:r>
      <w:r w:rsidR="0028238D">
        <w:rPr>
          <w:rFonts w:ascii="Times New Roman" w:hAnsi="Times New Roman" w:cs="Times New Roman"/>
          <w:sz w:val="24"/>
          <w:szCs w:val="24"/>
        </w:rPr>
        <w:t xml:space="preserve">in </w:t>
      </w:r>
      <w:r w:rsidR="0028238D">
        <w:rPr>
          <w:rFonts w:ascii="Times New Roman" w:hAnsi="Times New Roman" w:cs="Times New Roman"/>
          <w:sz w:val="24"/>
          <w:szCs w:val="24"/>
        </w:rPr>
        <w:lastRenderedPageBreak/>
        <w:t>Pakistan</w:t>
      </w:r>
      <w:r w:rsidR="008606DB">
        <w:rPr>
          <w:rFonts w:ascii="Times New Roman" w:hAnsi="Times New Roman" w:cs="Times New Roman"/>
          <w:sz w:val="24"/>
          <w:szCs w:val="24"/>
        </w:rPr>
        <w:t>. In 2016</w:t>
      </w:r>
      <w:r w:rsidR="00C91724">
        <w:rPr>
          <w:rFonts w:ascii="Times New Roman" w:hAnsi="Times New Roman" w:cs="Times New Roman"/>
          <w:sz w:val="24"/>
          <w:szCs w:val="24"/>
        </w:rPr>
        <w:t>, the Polish Women’s Strike</w:t>
      </w:r>
      <w:r w:rsidR="00CC398B">
        <w:rPr>
          <w:rFonts w:ascii="Times New Roman" w:hAnsi="Times New Roman" w:cs="Times New Roman"/>
          <w:sz w:val="24"/>
          <w:szCs w:val="24"/>
        </w:rPr>
        <w:t xml:space="preserve"> successfully managed to </w:t>
      </w:r>
      <w:r w:rsidR="000B4F38">
        <w:rPr>
          <w:rFonts w:ascii="Times New Roman" w:hAnsi="Times New Roman" w:cs="Times New Roman"/>
          <w:sz w:val="24"/>
          <w:szCs w:val="24"/>
        </w:rPr>
        <w:t xml:space="preserve">defeat a proposed abortion </w:t>
      </w:r>
      <w:r w:rsidR="009F5B4D">
        <w:rPr>
          <w:rFonts w:ascii="Times New Roman" w:hAnsi="Times New Roman" w:cs="Times New Roman"/>
          <w:sz w:val="24"/>
          <w:szCs w:val="24"/>
        </w:rPr>
        <w:t xml:space="preserve">ban. </w:t>
      </w:r>
      <w:r w:rsidR="00A61892">
        <w:rPr>
          <w:rFonts w:ascii="Times New Roman" w:hAnsi="Times New Roman" w:cs="Times New Roman"/>
          <w:sz w:val="24"/>
          <w:szCs w:val="24"/>
        </w:rPr>
        <w:t>In January 2017</w:t>
      </w:r>
      <w:r w:rsidR="00331430">
        <w:rPr>
          <w:rFonts w:ascii="Times New Roman" w:hAnsi="Times New Roman" w:cs="Times New Roman"/>
          <w:sz w:val="24"/>
          <w:szCs w:val="24"/>
        </w:rPr>
        <w:t xml:space="preserve"> hundreds of thousands of women</w:t>
      </w:r>
      <w:r w:rsidR="0052441A">
        <w:rPr>
          <w:rFonts w:ascii="Times New Roman" w:hAnsi="Times New Roman" w:cs="Times New Roman"/>
          <w:sz w:val="24"/>
          <w:szCs w:val="24"/>
        </w:rPr>
        <w:t xml:space="preserve"> and men gathered in Washington D.C.</w:t>
      </w:r>
      <w:r w:rsidR="00E13E45">
        <w:rPr>
          <w:rFonts w:ascii="Times New Roman" w:hAnsi="Times New Roman" w:cs="Times New Roman"/>
          <w:sz w:val="24"/>
          <w:szCs w:val="24"/>
        </w:rPr>
        <w:t xml:space="preserve"> to protest the inauguration of President Trump,</w:t>
      </w:r>
      <w:r w:rsidR="002B6D6C">
        <w:rPr>
          <w:rFonts w:ascii="Times New Roman" w:hAnsi="Times New Roman" w:cs="Times New Roman"/>
          <w:sz w:val="24"/>
          <w:szCs w:val="24"/>
        </w:rPr>
        <w:t xml:space="preserve"> this became the largest single-day demonstration in U.S. history. </w:t>
      </w:r>
      <w:r w:rsidR="00142C1B">
        <w:rPr>
          <w:rFonts w:ascii="Times New Roman" w:hAnsi="Times New Roman" w:cs="Times New Roman"/>
          <w:sz w:val="24"/>
          <w:szCs w:val="24"/>
        </w:rPr>
        <w:t xml:space="preserve">Women </w:t>
      </w:r>
      <w:r w:rsidR="00BA089B">
        <w:rPr>
          <w:rFonts w:ascii="Times New Roman" w:hAnsi="Times New Roman" w:cs="Times New Roman"/>
          <w:sz w:val="24"/>
          <w:szCs w:val="24"/>
        </w:rPr>
        <w:t>around the world on every continent showed solidarity with the women of the U.S.</w:t>
      </w:r>
      <w:r w:rsidR="000E7616">
        <w:rPr>
          <w:rFonts w:ascii="Times New Roman" w:hAnsi="Times New Roman" w:cs="Times New Roman"/>
          <w:sz w:val="24"/>
          <w:szCs w:val="24"/>
        </w:rPr>
        <w:t xml:space="preserve"> by staging 261 sister marches</w:t>
      </w:r>
      <w:r w:rsidR="00207634">
        <w:rPr>
          <w:rFonts w:ascii="Times New Roman" w:hAnsi="Times New Roman" w:cs="Times New Roman"/>
          <w:sz w:val="24"/>
          <w:szCs w:val="24"/>
        </w:rPr>
        <w:t xml:space="preserve">. In 2017 </w:t>
      </w:r>
      <w:r w:rsidR="0044050B">
        <w:rPr>
          <w:rFonts w:ascii="Times New Roman" w:hAnsi="Times New Roman" w:cs="Times New Roman"/>
          <w:sz w:val="24"/>
          <w:szCs w:val="24"/>
        </w:rPr>
        <w:t>a social media protest took off</w:t>
      </w:r>
      <w:r w:rsidR="00442660">
        <w:rPr>
          <w:rFonts w:ascii="Times New Roman" w:hAnsi="Times New Roman" w:cs="Times New Roman"/>
          <w:sz w:val="24"/>
          <w:szCs w:val="24"/>
        </w:rPr>
        <w:t xml:space="preserve"> against</w:t>
      </w:r>
      <w:r w:rsidR="006A19FC">
        <w:rPr>
          <w:rFonts w:ascii="Times New Roman" w:hAnsi="Times New Roman" w:cs="Times New Roman"/>
          <w:sz w:val="24"/>
          <w:szCs w:val="24"/>
        </w:rPr>
        <w:t xml:space="preserve"> sexual harassment, </w:t>
      </w:r>
      <w:r w:rsidR="005B6D8A">
        <w:rPr>
          <w:rFonts w:ascii="Times New Roman" w:hAnsi="Times New Roman" w:cs="Times New Roman"/>
          <w:sz w:val="24"/>
          <w:szCs w:val="24"/>
        </w:rPr>
        <w:t xml:space="preserve">MeToo became a hashtag that women around the world </w:t>
      </w:r>
      <w:r w:rsidR="001F25C7">
        <w:rPr>
          <w:rFonts w:ascii="Times New Roman" w:hAnsi="Times New Roman" w:cs="Times New Roman"/>
          <w:sz w:val="24"/>
          <w:szCs w:val="24"/>
        </w:rPr>
        <w:t>took to social media platforms such as Twitter, Facebook and Instagram</w:t>
      </w:r>
      <w:r w:rsidR="00DE1404">
        <w:rPr>
          <w:rFonts w:ascii="Times New Roman" w:hAnsi="Times New Roman" w:cs="Times New Roman"/>
          <w:sz w:val="24"/>
          <w:szCs w:val="24"/>
        </w:rPr>
        <w:t xml:space="preserve"> to bring attention to</w:t>
      </w:r>
      <w:r w:rsidR="003724BF">
        <w:rPr>
          <w:rFonts w:ascii="Times New Roman" w:hAnsi="Times New Roman" w:cs="Times New Roman"/>
          <w:sz w:val="24"/>
          <w:szCs w:val="24"/>
        </w:rPr>
        <w:t xml:space="preserve"> how widespread sexual </w:t>
      </w:r>
      <w:r w:rsidR="00957671">
        <w:rPr>
          <w:rFonts w:ascii="Times New Roman" w:hAnsi="Times New Roman" w:cs="Times New Roman"/>
          <w:sz w:val="24"/>
          <w:szCs w:val="24"/>
        </w:rPr>
        <w:t>assa</w:t>
      </w:r>
      <w:r w:rsidR="00771939">
        <w:rPr>
          <w:rFonts w:ascii="Times New Roman" w:hAnsi="Times New Roman" w:cs="Times New Roman"/>
          <w:sz w:val="24"/>
          <w:szCs w:val="24"/>
        </w:rPr>
        <w:t xml:space="preserve">ult </w:t>
      </w:r>
      <w:r w:rsidR="00957671">
        <w:rPr>
          <w:rFonts w:ascii="Times New Roman" w:hAnsi="Times New Roman" w:cs="Times New Roman"/>
          <w:sz w:val="24"/>
          <w:szCs w:val="24"/>
        </w:rPr>
        <w:t>has become.</w:t>
      </w:r>
      <w:r w:rsidR="00BD14BA">
        <w:rPr>
          <w:rFonts w:ascii="Times New Roman" w:hAnsi="Times New Roman" w:cs="Times New Roman"/>
          <w:sz w:val="24"/>
          <w:szCs w:val="24"/>
        </w:rPr>
        <w:t xml:space="preserve"> In 2018</w:t>
      </w:r>
      <w:r w:rsidR="008C7C4D">
        <w:rPr>
          <w:rFonts w:ascii="Times New Roman" w:hAnsi="Times New Roman" w:cs="Times New Roman"/>
          <w:sz w:val="24"/>
          <w:szCs w:val="24"/>
        </w:rPr>
        <w:t>, Saudi</w:t>
      </w:r>
      <w:r w:rsidR="00D91E05">
        <w:rPr>
          <w:rFonts w:ascii="Times New Roman" w:hAnsi="Times New Roman" w:cs="Times New Roman"/>
          <w:sz w:val="24"/>
          <w:szCs w:val="24"/>
        </w:rPr>
        <w:t xml:space="preserve"> Arabia lifted </w:t>
      </w:r>
      <w:r w:rsidR="004B7EC7">
        <w:rPr>
          <w:rFonts w:ascii="Times New Roman" w:hAnsi="Times New Roman" w:cs="Times New Roman"/>
          <w:sz w:val="24"/>
          <w:szCs w:val="24"/>
        </w:rPr>
        <w:t xml:space="preserve">it’s driving ban on women, which has become life changing for women </w:t>
      </w:r>
      <w:r w:rsidR="00BC0223">
        <w:rPr>
          <w:rFonts w:ascii="Times New Roman" w:hAnsi="Times New Roman" w:cs="Times New Roman"/>
          <w:sz w:val="24"/>
          <w:szCs w:val="24"/>
        </w:rPr>
        <w:t>giving them the freedom to leave home on their own for the first time.</w:t>
      </w:r>
      <w:r w:rsidR="002A5D41">
        <w:rPr>
          <w:rFonts w:ascii="Times New Roman" w:hAnsi="Times New Roman" w:cs="Times New Roman"/>
          <w:sz w:val="24"/>
          <w:szCs w:val="24"/>
        </w:rPr>
        <w:t xml:space="preserve"> </w:t>
      </w:r>
      <w:r w:rsidR="00CA58CB">
        <w:rPr>
          <w:rFonts w:ascii="Times New Roman" w:hAnsi="Times New Roman" w:cs="Times New Roman"/>
          <w:sz w:val="24"/>
          <w:szCs w:val="24"/>
        </w:rPr>
        <w:t>In November of 2019</w:t>
      </w:r>
      <w:r w:rsidR="007307A0">
        <w:rPr>
          <w:rFonts w:ascii="Times New Roman" w:hAnsi="Times New Roman" w:cs="Times New Roman"/>
          <w:sz w:val="24"/>
          <w:szCs w:val="24"/>
        </w:rPr>
        <w:t xml:space="preserve"> “Un </w:t>
      </w:r>
      <w:proofErr w:type="spellStart"/>
      <w:r w:rsidR="007307A0">
        <w:rPr>
          <w:rFonts w:ascii="Times New Roman" w:hAnsi="Times New Roman" w:cs="Times New Roman"/>
          <w:sz w:val="24"/>
          <w:szCs w:val="24"/>
        </w:rPr>
        <w:t>Violador</w:t>
      </w:r>
      <w:proofErr w:type="spellEnd"/>
      <w:r w:rsidR="007307A0">
        <w:rPr>
          <w:rFonts w:ascii="Times New Roman" w:hAnsi="Times New Roman" w:cs="Times New Roman"/>
          <w:sz w:val="24"/>
          <w:szCs w:val="24"/>
        </w:rPr>
        <w:t xml:space="preserve"> </w:t>
      </w:r>
      <w:proofErr w:type="spellStart"/>
      <w:r w:rsidR="007307A0">
        <w:rPr>
          <w:rFonts w:ascii="Times New Roman" w:hAnsi="Times New Roman" w:cs="Times New Roman"/>
          <w:sz w:val="24"/>
          <w:szCs w:val="24"/>
        </w:rPr>
        <w:t>en</w:t>
      </w:r>
      <w:proofErr w:type="spellEnd"/>
      <w:r w:rsidR="007307A0">
        <w:rPr>
          <w:rFonts w:ascii="Times New Roman" w:hAnsi="Times New Roman" w:cs="Times New Roman"/>
          <w:sz w:val="24"/>
          <w:szCs w:val="24"/>
        </w:rPr>
        <w:t xml:space="preserve"> Tu Camino” which translates to “A Rapist in Your Path</w:t>
      </w:r>
      <w:r w:rsidR="008527AF">
        <w:rPr>
          <w:rFonts w:ascii="Times New Roman" w:hAnsi="Times New Roman" w:cs="Times New Roman"/>
          <w:sz w:val="24"/>
          <w:szCs w:val="24"/>
        </w:rPr>
        <w:t xml:space="preserve">” a song written by a feminist theatre in Chile became a global anthem to protest </w:t>
      </w:r>
      <w:r w:rsidR="001E5670">
        <w:rPr>
          <w:rFonts w:ascii="Times New Roman" w:hAnsi="Times New Roman" w:cs="Times New Roman"/>
          <w:sz w:val="24"/>
          <w:szCs w:val="24"/>
        </w:rPr>
        <w:t>violence against women. Finally</w:t>
      </w:r>
      <w:r w:rsidR="00247BC9">
        <w:rPr>
          <w:rFonts w:ascii="Times New Roman" w:hAnsi="Times New Roman" w:cs="Times New Roman"/>
          <w:sz w:val="24"/>
          <w:szCs w:val="24"/>
        </w:rPr>
        <w:t>,</w:t>
      </w:r>
      <w:r w:rsidR="001E5670">
        <w:rPr>
          <w:rFonts w:ascii="Times New Roman" w:hAnsi="Times New Roman" w:cs="Times New Roman"/>
          <w:sz w:val="24"/>
          <w:szCs w:val="24"/>
        </w:rPr>
        <w:t xml:space="preserve"> </w:t>
      </w:r>
      <w:r w:rsidR="00EF7E96">
        <w:rPr>
          <w:rFonts w:ascii="Times New Roman" w:hAnsi="Times New Roman" w:cs="Times New Roman"/>
          <w:sz w:val="24"/>
          <w:szCs w:val="24"/>
        </w:rPr>
        <w:t xml:space="preserve">the past decade </w:t>
      </w:r>
      <w:r w:rsidR="00D153BA">
        <w:rPr>
          <w:rFonts w:ascii="Times New Roman" w:hAnsi="Times New Roman" w:cs="Times New Roman"/>
          <w:sz w:val="24"/>
          <w:szCs w:val="24"/>
        </w:rPr>
        <w:t>has seen a significant decline of Female Genital Mutation</w:t>
      </w:r>
      <w:r w:rsidR="001402DB">
        <w:rPr>
          <w:rFonts w:ascii="Times New Roman" w:hAnsi="Times New Roman" w:cs="Times New Roman"/>
          <w:sz w:val="24"/>
          <w:szCs w:val="24"/>
        </w:rPr>
        <w:t xml:space="preserve"> across Africa and the UK and the European Union both made significant monetary pledges </w:t>
      </w:r>
      <w:r w:rsidR="00B256EA">
        <w:rPr>
          <w:rFonts w:ascii="Times New Roman" w:hAnsi="Times New Roman" w:cs="Times New Roman"/>
          <w:sz w:val="24"/>
          <w:szCs w:val="24"/>
        </w:rPr>
        <w:t>to help end the practice.</w:t>
      </w:r>
      <w:r w:rsidR="00247BC9">
        <w:rPr>
          <w:rFonts w:ascii="Times New Roman" w:hAnsi="Times New Roman" w:cs="Times New Roman"/>
          <w:sz w:val="24"/>
          <w:szCs w:val="24"/>
        </w:rPr>
        <w:t xml:space="preserve"> </w:t>
      </w:r>
    </w:p>
    <w:p w14:paraId="416C1F9C" w14:textId="4981B1C0" w:rsidR="00506977" w:rsidRDefault="00506977" w:rsidP="00290C3F">
      <w:pPr>
        <w:spacing w:line="360" w:lineRule="auto"/>
        <w:rPr>
          <w:rFonts w:ascii="Times New Roman" w:hAnsi="Times New Roman" w:cs="Times New Roman"/>
          <w:sz w:val="24"/>
          <w:szCs w:val="24"/>
        </w:rPr>
      </w:pPr>
      <w:r>
        <w:rPr>
          <w:rFonts w:ascii="Times New Roman" w:hAnsi="Times New Roman" w:cs="Times New Roman"/>
          <w:sz w:val="24"/>
          <w:szCs w:val="24"/>
        </w:rPr>
        <w:t xml:space="preserve">How though does the empowerment of women </w:t>
      </w:r>
      <w:r w:rsidR="00597DCB">
        <w:rPr>
          <w:rFonts w:ascii="Times New Roman" w:hAnsi="Times New Roman" w:cs="Times New Roman"/>
          <w:sz w:val="24"/>
          <w:szCs w:val="24"/>
        </w:rPr>
        <w:t>impact upon h</w:t>
      </w:r>
      <w:r w:rsidR="00FA3E41">
        <w:rPr>
          <w:rFonts w:ascii="Times New Roman" w:hAnsi="Times New Roman" w:cs="Times New Roman"/>
          <w:sz w:val="24"/>
          <w:szCs w:val="24"/>
        </w:rPr>
        <w:t>yper</w:t>
      </w:r>
      <w:r w:rsidR="00782E14">
        <w:rPr>
          <w:rFonts w:ascii="Times New Roman" w:hAnsi="Times New Roman" w:cs="Times New Roman"/>
          <w:sz w:val="24"/>
          <w:szCs w:val="24"/>
        </w:rPr>
        <w:t>masculin</w:t>
      </w:r>
      <w:r w:rsidR="001E2FC6">
        <w:rPr>
          <w:rFonts w:ascii="Times New Roman" w:hAnsi="Times New Roman" w:cs="Times New Roman"/>
          <w:sz w:val="24"/>
          <w:szCs w:val="24"/>
        </w:rPr>
        <w:t xml:space="preserve">e male, how does the empowerment of women </w:t>
      </w:r>
      <w:r w:rsidR="00660B4A">
        <w:rPr>
          <w:rFonts w:ascii="Times New Roman" w:hAnsi="Times New Roman" w:cs="Times New Roman"/>
          <w:sz w:val="24"/>
          <w:szCs w:val="24"/>
        </w:rPr>
        <w:t>emasculate men?</w:t>
      </w:r>
    </w:p>
    <w:p w14:paraId="0F8CFE20" w14:textId="435F9AD0" w:rsidR="004738DA" w:rsidRDefault="004738DA" w:rsidP="00290C3F">
      <w:pPr>
        <w:spacing w:line="360" w:lineRule="auto"/>
        <w:rPr>
          <w:rFonts w:ascii="Times New Roman" w:hAnsi="Times New Roman" w:cs="Times New Roman"/>
          <w:sz w:val="24"/>
          <w:szCs w:val="24"/>
        </w:rPr>
      </w:pPr>
      <w:r>
        <w:rPr>
          <w:rFonts w:ascii="Times New Roman" w:hAnsi="Times New Roman" w:cs="Times New Roman"/>
          <w:sz w:val="24"/>
          <w:szCs w:val="24"/>
        </w:rPr>
        <w:t xml:space="preserve">As </w:t>
      </w:r>
      <w:r w:rsidR="00E912B4">
        <w:rPr>
          <w:rFonts w:ascii="Times New Roman" w:hAnsi="Times New Roman" w:cs="Times New Roman"/>
          <w:sz w:val="24"/>
          <w:szCs w:val="24"/>
        </w:rPr>
        <w:t>definitions of masculinity are bound to culture</w:t>
      </w:r>
      <w:r w:rsidR="00F53D42">
        <w:rPr>
          <w:rFonts w:ascii="Times New Roman" w:hAnsi="Times New Roman" w:cs="Times New Roman"/>
          <w:sz w:val="24"/>
          <w:szCs w:val="24"/>
        </w:rPr>
        <w:t xml:space="preserve"> the lives of men are shaped by </w:t>
      </w:r>
      <w:r w:rsidR="00884927">
        <w:rPr>
          <w:rFonts w:ascii="Times New Roman" w:hAnsi="Times New Roman" w:cs="Times New Roman"/>
          <w:sz w:val="24"/>
          <w:szCs w:val="24"/>
        </w:rPr>
        <w:t>global economic and political forces, so as these</w:t>
      </w:r>
      <w:r w:rsidR="00B12D62">
        <w:rPr>
          <w:rFonts w:ascii="Times New Roman" w:hAnsi="Times New Roman" w:cs="Times New Roman"/>
          <w:sz w:val="24"/>
          <w:szCs w:val="24"/>
        </w:rPr>
        <w:t xml:space="preserve"> forces</w:t>
      </w:r>
      <w:r w:rsidR="00884927">
        <w:rPr>
          <w:rFonts w:ascii="Times New Roman" w:hAnsi="Times New Roman" w:cs="Times New Roman"/>
          <w:sz w:val="24"/>
          <w:szCs w:val="24"/>
        </w:rPr>
        <w:t xml:space="preserve"> shift</w:t>
      </w:r>
      <w:r w:rsidR="006F416C">
        <w:rPr>
          <w:rFonts w:ascii="Times New Roman" w:hAnsi="Times New Roman" w:cs="Times New Roman"/>
          <w:sz w:val="24"/>
          <w:szCs w:val="24"/>
        </w:rPr>
        <w:t xml:space="preserve"> so </w:t>
      </w:r>
      <w:r w:rsidR="00F15129">
        <w:rPr>
          <w:rFonts w:ascii="Times New Roman" w:hAnsi="Times New Roman" w:cs="Times New Roman"/>
          <w:sz w:val="24"/>
          <w:szCs w:val="24"/>
        </w:rPr>
        <w:t xml:space="preserve">do the perceptions and definitions of </w:t>
      </w:r>
      <w:r w:rsidR="00F51846">
        <w:rPr>
          <w:rFonts w:ascii="Times New Roman" w:hAnsi="Times New Roman" w:cs="Times New Roman"/>
          <w:sz w:val="24"/>
          <w:szCs w:val="24"/>
        </w:rPr>
        <w:t xml:space="preserve">masculinity (Connell, 2011; </w:t>
      </w:r>
      <w:proofErr w:type="spellStart"/>
      <w:r w:rsidR="00F51846">
        <w:rPr>
          <w:rFonts w:ascii="Times New Roman" w:hAnsi="Times New Roman" w:cs="Times New Roman"/>
          <w:sz w:val="24"/>
          <w:szCs w:val="24"/>
        </w:rPr>
        <w:t>Salzinger</w:t>
      </w:r>
      <w:proofErr w:type="spellEnd"/>
      <w:r w:rsidR="00F51846">
        <w:rPr>
          <w:rFonts w:ascii="Times New Roman" w:hAnsi="Times New Roman" w:cs="Times New Roman"/>
          <w:sz w:val="24"/>
          <w:szCs w:val="24"/>
        </w:rPr>
        <w:t>, 2016)</w:t>
      </w:r>
      <w:r w:rsidR="00B12D62">
        <w:rPr>
          <w:rFonts w:ascii="Times New Roman" w:hAnsi="Times New Roman" w:cs="Times New Roman"/>
          <w:sz w:val="24"/>
          <w:szCs w:val="24"/>
        </w:rPr>
        <w:t xml:space="preserve">. </w:t>
      </w:r>
      <w:r w:rsidR="00014FA1">
        <w:rPr>
          <w:rFonts w:ascii="Times New Roman" w:hAnsi="Times New Roman" w:cs="Times New Roman"/>
          <w:sz w:val="24"/>
          <w:szCs w:val="24"/>
        </w:rPr>
        <w:t xml:space="preserve">This </w:t>
      </w:r>
      <w:r w:rsidR="004D5FB5">
        <w:rPr>
          <w:rFonts w:ascii="Times New Roman" w:hAnsi="Times New Roman" w:cs="Times New Roman"/>
          <w:sz w:val="24"/>
          <w:szCs w:val="24"/>
        </w:rPr>
        <w:t>dictates that the trends of western eco</w:t>
      </w:r>
      <w:r w:rsidR="00F646F6">
        <w:rPr>
          <w:rFonts w:ascii="Times New Roman" w:hAnsi="Times New Roman" w:cs="Times New Roman"/>
          <w:sz w:val="24"/>
          <w:szCs w:val="24"/>
        </w:rPr>
        <w:t xml:space="preserve">nomic and social decline have specific </w:t>
      </w:r>
      <w:r w:rsidR="006441C5">
        <w:rPr>
          <w:rFonts w:ascii="Times New Roman" w:hAnsi="Times New Roman" w:cs="Times New Roman"/>
          <w:sz w:val="24"/>
          <w:szCs w:val="24"/>
        </w:rPr>
        <w:t xml:space="preserve">ramifications for white, middle class, heterosexual </w:t>
      </w:r>
      <w:r w:rsidR="00602B1B">
        <w:rPr>
          <w:rFonts w:ascii="Times New Roman" w:hAnsi="Times New Roman" w:cs="Times New Roman"/>
          <w:sz w:val="24"/>
          <w:szCs w:val="24"/>
        </w:rPr>
        <w:t xml:space="preserve">men and their personal definitions of masculinity </w:t>
      </w:r>
      <w:r w:rsidR="00640F38">
        <w:rPr>
          <w:rFonts w:ascii="Times New Roman" w:hAnsi="Times New Roman" w:cs="Times New Roman"/>
          <w:sz w:val="24"/>
          <w:szCs w:val="24"/>
        </w:rPr>
        <w:t>(Hoang, 2015; Carlson, 2015</w:t>
      </w:r>
      <w:r w:rsidR="005668FD">
        <w:rPr>
          <w:rFonts w:ascii="Times New Roman" w:hAnsi="Times New Roman" w:cs="Times New Roman"/>
          <w:sz w:val="24"/>
          <w:szCs w:val="24"/>
        </w:rPr>
        <w:t>; Pascoe, 2017)</w:t>
      </w:r>
      <w:r w:rsidR="00D15339">
        <w:rPr>
          <w:rFonts w:ascii="Times New Roman" w:hAnsi="Times New Roman" w:cs="Times New Roman"/>
          <w:sz w:val="24"/>
          <w:szCs w:val="24"/>
        </w:rPr>
        <w:t>. These global eco</w:t>
      </w:r>
      <w:r w:rsidR="00F01B64">
        <w:rPr>
          <w:rFonts w:ascii="Times New Roman" w:hAnsi="Times New Roman" w:cs="Times New Roman"/>
          <w:sz w:val="24"/>
          <w:szCs w:val="24"/>
        </w:rPr>
        <w:t>nomic</w:t>
      </w:r>
      <w:r w:rsidR="003E5D4D">
        <w:rPr>
          <w:rFonts w:ascii="Times New Roman" w:hAnsi="Times New Roman" w:cs="Times New Roman"/>
          <w:sz w:val="24"/>
          <w:szCs w:val="24"/>
        </w:rPr>
        <w:t xml:space="preserve"> shifts have seen wages decline </w:t>
      </w:r>
      <w:sdt>
        <w:sdtPr>
          <w:rPr>
            <w:rFonts w:ascii="Times New Roman" w:hAnsi="Times New Roman" w:cs="Times New Roman"/>
            <w:sz w:val="24"/>
            <w:szCs w:val="24"/>
          </w:rPr>
          <w:id w:val="-317492922"/>
          <w:citation/>
        </w:sdtPr>
        <w:sdtContent>
          <w:r w:rsidR="0061140B">
            <w:rPr>
              <w:rFonts w:ascii="Times New Roman" w:hAnsi="Times New Roman" w:cs="Times New Roman"/>
              <w:sz w:val="24"/>
              <w:szCs w:val="24"/>
            </w:rPr>
            <w:fldChar w:fldCharType="begin"/>
          </w:r>
          <w:r w:rsidR="0061140B">
            <w:rPr>
              <w:rFonts w:ascii="Times New Roman" w:hAnsi="Times New Roman" w:cs="Times New Roman"/>
              <w:sz w:val="24"/>
              <w:szCs w:val="24"/>
              <w:lang w:val="en-US"/>
            </w:rPr>
            <w:instrText xml:space="preserve"> CITATION Shi13 \l 1033 </w:instrText>
          </w:r>
          <w:r w:rsidR="0061140B">
            <w:rPr>
              <w:rFonts w:ascii="Times New Roman" w:hAnsi="Times New Roman" w:cs="Times New Roman"/>
              <w:sz w:val="24"/>
              <w:szCs w:val="24"/>
            </w:rPr>
            <w:fldChar w:fldCharType="separate"/>
          </w:r>
          <w:r w:rsidR="0061140B" w:rsidRPr="0061140B">
            <w:rPr>
              <w:rFonts w:ascii="Times New Roman" w:hAnsi="Times New Roman" w:cs="Times New Roman"/>
              <w:noProof/>
              <w:sz w:val="24"/>
              <w:szCs w:val="24"/>
              <w:lang w:val="en-US"/>
            </w:rPr>
            <w:t>(Shierholz, 2013)</w:t>
          </w:r>
          <w:r w:rsidR="0061140B">
            <w:rPr>
              <w:rFonts w:ascii="Times New Roman" w:hAnsi="Times New Roman" w:cs="Times New Roman"/>
              <w:sz w:val="24"/>
              <w:szCs w:val="24"/>
            </w:rPr>
            <w:fldChar w:fldCharType="end"/>
          </w:r>
        </w:sdtContent>
      </w:sdt>
      <w:r w:rsidR="003E5D4D">
        <w:rPr>
          <w:rFonts w:ascii="Times New Roman" w:hAnsi="Times New Roman" w:cs="Times New Roman"/>
          <w:sz w:val="24"/>
          <w:szCs w:val="24"/>
        </w:rPr>
        <w:t xml:space="preserve">, </w:t>
      </w:r>
      <w:r w:rsidR="001541E2">
        <w:rPr>
          <w:rFonts w:ascii="Times New Roman" w:hAnsi="Times New Roman" w:cs="Times New Roman"/>
          <w:sz w:val="24"/>
          <w:szCs w:val="24"/>
        </w:rPr>
        <w:t>the loss of manufacturing jobs</w:t>
      </w:r>
      <w:r w:rsidR="00FA1A50">
        <w:rPr>
          <w:rFonts w:ascii="Times New Roman" w:hAnsi="Times New Roman" w:cs="Times New Roman"/>
          <w:sz w:val="24"/>
          <w:szCs w:val="24"/>
        </w:rPr>
        <w:t xml:space="preserve"> </w:t>
      </w:r>
      <w:sdt>
        <w:sdtPr>
          <w:rPr>
            <w:rFonts w:ascii="Times New Roman" w:hAnsi="Times New Roman" w:cs="Times New Roman"/>
            <w:sz w:val="24"/>
            <w:szCs w:val="24"/>
          </w:rPr>
          <w:id w:val="-39525437"/>
          <w:citation/>
        </w:sdtPr>
        <w:sdtContent>
          <w:r w:rsidR="000F2CC0">
            <w:rPr>
              <w:rFonts w:ascii="Times New Roman" w:hAnsi="Times New Roman" w:cs="Times New Roman"/>
              <w:sz w:val="24"/>
              <w:szCs w:val="24"/>
            </w:rPr>
            <w:fldChar w:fldCharType="begin"/>
          </w:r>
          <w:r w:rsidR="000F2CC0">
            <w:rPr>
              <w:rFonts w:ascii="Times New Roman" w:hAnsi="Times New Roman" w:cs="Times New Roman"/>
              <w:sz w:val="24"/>
              <w:szCs w:val="24"/>
              <w:lang w:val="en-US"/>
            </w:rPr>
            <w:instrText xml:space="preserve"> CITATION Aut17 \l 1033 </w:instrText>
          </w:r>
          <w:r w:rsidR="000F2CC0">
            <w:rPr>
              <w:rFonts w:ascii="Times New Roman" w:hAnsi="Times New Roman" w:cs="Times New Roman"/>
              <w:sz w:val="24"/>
              <w:szCs w:val="24"/>
            </w:rPr>
            <w:fldChar w:fldCharType="separate"/>
          </w:r>
          <w:r w:rsidR="000F2CC0" w:rsidRPr="000F2CC0">
            <w:rPr>
              <w:rFonts w:ascii="Times New Roman" w:hAnsi="Times New Roman" w:cs="Times New Roman"/>
              <w:noProof/>
              <w:sz w:val="24"/>
              <w:szCs w:val="24"/>
              <w:lang w:val="en-US"/>
            </w:rPr>
            <w:t>(Autor, et al., 2017)</w:t>
          </w:r>
          <w:r w:rsidR="000F2CC0">
            <w:rPr>
              <w:rFonts w:ascii="Times New Roman" w:hAnsi="Times New Roman" w:cs="Times New Roman"/>
              <w:sz w:val="24"/>
              <w:szCs w:val="24"/>
            </w:rPr>
            <w:fldChar w:fldCharType="end"/>
          </w:r>
        </w:sdtContent>
      </w:sdt>
      <w:r w:rsidR="00FC7DF8">
        <w:rPr>
          <w:rFonts w:ascii="Times New Roman" w:hAnsi="Times New Roman" w:cs="Times New Roman"/>
          <w:sz w:val="24"/>
          <w:szCs w:val="24"/>
        </w:rPr>
        <w:t xml:space="preserve"> </w:t>
      </w:r>
      <w:r w:rsidR="00664F23">
        <w:rPr>
          <w:rFonts w:ascii="Times New Roman" w:hAnsi="Times New Roman" w:cs="Times New Roman"/>
          <w:sz w:val="24"/>
          <w:szCs w:val="24"/>
        </w:rPr>
        <w:t xml:space="preserve">and </w:t>
      </w:r>
      <w:r w:rsidR="002160FB">
        <w:rPr>
          <w:rFonts w:ascii="Times New Roman" w:hAnsi="Times New Roman" w:cs="Times New Roman"/>
          <w:sz w:val="24"/>
          <w:szCs w:val="24"/>
        </w:rPr>
        <w:t xml:space="preserve">the loss of union power </w:t>
      </w:r>
      <w:sdt>
        <w:sdtPr>
          <w:rPr>
            <w:rFonts w:ascii="Times New Roman" w:hAnsi="Times New Roman" w:cs="Times New Roman"/>
            <w:sz w:val="24"/>
            <w:szCs w:val="24"/>
          </w:rPr>
          <w:id w:val="1920217875"/>
          <w:citation/>
        </w:sdtPr>
        <w:sdtContent>
          <w:r w:rsidR="00BC11C9">
            <w:rPr>
              <w:rFonts w:ascii="Times New Roman" w:hAnsi="Times New Roman" w:cs="Times New Roman"/>
              <w:sz w:val="24"/>
              <w:szCs w:val="24"/>
            </w:rPr>
            <w:fldChar w:fldCharType="begin"/>
          </w:r>
          <w:r w:rsidR="00BC11C9">
            <w:rPr>
              <w:rFonts w:ascii="Times New Roman" w:hAnsi="Times New Roman" w:cs="Times New Roman"/>
              <w:sz w:val="24"/>
              <w:szCs w:val="24"/>
              <w:lang w:val="en-US"/>
            </w:rPr>
            <w:instrText xml:space="preserve"> CITATION Ros16 \l 1033 </w:instrText>
          </w:r>
          <w:r w:rsidR="00BC11C9">
            <w:rPr>
              <w:rFonts w:ascii="Times New Roman" w:hAnsi="Times New Roman" w:cs="Times New Roman"/>
              <w:sz w:val="24"/>
              <w:szCs w:val="24"/>
            </w:rPr>
            <w:fldChar w:fldCharType="separate"/>
          </w:r>
          <w:r w:rsidR="00BC11C9" w:rsidRPr="00BC11C9">
            <w:rPr>
              <w:rFonts w:ascii="Times New Roman" w:hAnsi="Times New Roman" w:cs="Times New Roman"/>
              <w:noProof/>
              <w:sz w:val="24"/>
              <w:szCs w:val="24"/>
              <w:lang w:val="en-US"/>
            </w:rPr>
            <w:t>(Rosenfeld, et al., 2016)</w:t>
          </w:r>
          <w:r w:rsidR="00BC11C9">
            <w:rPr>
              <w:rFonts w:ascii="Times New Roman" w:hAnsi="Times New Roman" w:cs="Times New Roman"/>
              <w:sz w:val="24"/>
              <w:szCs w:val="24"/>
            </w:rPr>
            <w:fldChar w:fldCharType="end"/>
          </w:r>
        </w:sdtContent>
      </w:sdt>
      <w:r w:rsidR="000F5A82">
        <w:rPr>
          <w:rFonts w:ascii="Times New Roman" w:hAnsi="Times New Roman" w:cs="Times New Roman"/>
          <w:sz w:val="24"/>
          <w:szCs w:val="24"/>
        </w:rPr>
        <w:t xml:space="preserve">. Given the association of </w:t>
      </w:r>
      <w:r w:rsidR="008C15E0">
        <w:rPr>
          <w:rFonts w:ascii="Times New Roman" w:hAnsi="Times New Roman" w:cs="Times New Roman"/>
          <w:sz w:val="24"/>
          <w:szCs w:val="24"/>
        </w:rPr>
        <w:t>Western masculinity with workplace success</w:t>
      </w:r>
      <w:r w:rsidR="009E46CE">
        <w:rPr>
          <w:rFonts w:ascii="Times New Roman" w:hAnsi="Times New Roman" w:cs="Times New Roman"/>
          <w:sz w:val="24"/>
          <w:szCs w:val="24"/>
        </w:rPr>
        <w:t xml:space="preserve">, </w:t>
      </w:r>
      <w:r w:rsidR="00114D51">
        <w:rPr>
          <w:rFonts w:ascii="Times New Roman" w:hAnsi="Times New Roman" w:cs="Times New Roman"/>
          <w:sz w:val="24"/>
          <w:szCs w:val="24"/>
        </w:rPr>
        <w:t xml:space="preserve">whiteness, heterosexuality and social and economic </w:t>
      </w:r>
      <w:r w:rsidR="007061B0">
        <w:rPr>
          <w:rFonts w:ascii="Times New Roman" w:hAnsi="Times New Roman" w:cs="Times New Roman"/>
          <w:sz w:val="24"/>
          <w:szCs w:val="24"/>
        </w:rPr>
        <w:t xml:space="preserve">self-sufficiency </w:t>
      </w:r>
      <w:sdt>
        <w:sdtPr>
          <w:rPr>
            <w:rFonts w:ascii="Times New Roman" w:hAnsi="Times New Roman" w:cs="Times New Roman"/>
            <w:sz w:val="24"/>
            <w:szCs w:val="24"/>
          </w:rPr>
          <w:id w:val="-1130169108"/>
          <w:citation/>
        </w:sdtPr>
        <w:sdtContent>
          <w:r w:rsidR="001E4F13">
            <w:rPr>
              <w:rFonts w:ascii="Times New Roman" w:hAnsi="Times New Roman" w:cs="Times New Roman"/>
              <w:sz w:val="24"/>
              <w:szCs w:val="24"/>
            </w:rPr>
            <w:fldChar w:fldCharType="begin"/>
          </w:r>
          <w:r w:rsidR="001E4F13">
            <w:rPr>
              <w:rFonts w:ascii="Times New Roman" w:hAnsi="Times New Roman" w:cs="Times New Roman"/>
              <w:sz w:val="24"/>
              <w:szCs w:val="24"/>
              <w:lang w:val="en-US"/>
            </w:rPr>
            <w:instrText xml:space="preserve"> CITATION Pas17 \l 1033 </w:instrText>
          </w:r>
          <w:r w:rsidR="001E4F13">
            <w:rPr>
              <w:rFonts w:ascii="Times New Roman" w:hAnsi="Times New Roman" w:cs="Times New Roman"/>
              <w:sz w:val="24"/>
              <w:szCs w:val="24"/>
            </w:rPr>
            <w:fldChar w:fldCharType="separate"/>
          </w:r>
          <w:r w:rsidR="001E4F13" w:rsidRPr="001E4F13">
            <w:rPr>
              <w:rFonts w:ascii="Times New Roman" w:hAnsi="Times New Roman" w:cs="Times New Roman"/>
              <w:noProof/>
              <w:sz w:val="24"/>
              <w:szCs w:val="24"/>
              <w:lang w:val="en-US"/>
            </w:rPr>
            <w:t>(Pascoe, 2017)</w:t>
          </w:r>
          <w:r w:rsidR="001E4F13">
            <w:rPr>
              <w:rFonts w:ascii="Times New Roman" w:hAnsi="Times New Roman" w:cs="Times New Roman"/>
              <w:sz w:val="24"/>
              <w:szCs w:val="24"/>
            </w:rPr>
            <w:fldChar w:fldCharType="end"/>
          </w:r>
        </w:sdtContent>
      </w:sdt>
      <w:r w:rsidR="007061B0">
        <w:rPr>
          <w:rFonts w:ascii="Times New Roman" w:hAnsi="Times New Roman" w:cs="Times New Roman"/>
          <w:sz w:val="24"/>
          <w:szCs w:val="24"/>
        </w:rPr>
        <w:t>, th</w:t>
      </w:r>
      <w:r w:rsidR="00E72AD6">
        <w:rPr>
          <w:rFonts w:ascii="Times New Roman" w:hAnsi="Times New Roman" w:cs="Times New Roman"/>
          <w:sz w:val="24"/>
          <w:szCs w:val="24"/>
        </w:rPr>
        <w:t>ese economic and social declines have been felt most by</w:t>
      </w:r>
      <w:r w:rsidR="0055421E">
        <w:rPr>
          <w:rFonts w:ascii="Times New Roman" w:hAnsi="Times New Roman" w:cs="Times New Roman"/>
          <w:sz w:val="24"/>
          <w:szCs w:val="24"/>
        </w:rPr>
        <w:t xml:space="preserve"> working class white males who have responded to these changes with anger and mourni</w:t>
      </w:r>
      <w:r w:rsidR="001F0BC0">
        <w:rPr>
          <w:rFonts w:ascii="Times New Roman" w:hAnsi="Times New Roman" w:cs="Times New Roman"/>
          <w:sz w:val="24"/>
          <w:szCs w:val="24"/>
        </w:rPr>
        <w:t xml:space="preserve">ng </w:t>
      </w:r>
      <w:sdt>
        <w:sdtPr>
          <w:rPr>
            <w:rFonts w:ascii="Times New Roman" w:hAnsi="Times New Roman" w:cs="Times New Roman"/>
            <w:sz w:val="24"/>
            <w:szCs w:val="24"/>
          </w:rPr>
          <w:id w:val="-2098706072"/>
          <w:citation/>
        </w:sdtPr>
        <w:sdtContent>
          <w:r w:rsidR="00FD4009">
            <w:rPr>
              <w:rFonts w:ascii="Times New Roman" w:hAnsi="Times New Roman" w:cs="Times New Roman"/>
              <w:sz w:val="24"/>
              <w:szCs w:val="24"/>
            </w:rPr>
            <w:fldChar w:fldCharType="begin"/>
          </w:r>
          <w:r w:rsidR="00FD4009">
            <w:rPr>
              <w:rFonts w:ascii="Times New Roman" w:hAnsi="Times New Roman" w:cs="Times New Roman"/>
              <w:sz w:val="24"/>
              <w:szCs w:val="24"/>
              <w:lang w:val="en-US"/>
            </w:rPr>
            <w:instrText xml:space="preserve"> CITATION Car15 \l 1033 </w:instrText>
          </w:r>
          <w:r w:rsidR="00FD4009">
            <w:rPr>
              <w:rFonts w:ascii="Times New Roman" w:hAnsi="Times New Roman" w:cs="Times New Roman"/>
              <w:sz w:val="24"/>
              <w:szCs w:val="24"/>
            </w:rPr>
            <w:fldChar w:fldCharType="separate"/>
          </w:r>
          <w:r w:rsidR="00FD4009" w:rsidRPr="00FD4009">
            <w:rPr>
              <w:rFonts w:ascii="Times New Roman" w:hAnsi="Times New Roman" w:cs="Times New Roman"/>
              <w:noProof/>
              <w:sz w:val="24"/>
              <w:szCs w:val="24"/>
              <w:lang w:val="en-US"/>
            </w:rPr>
            <w:t>(Carlson, 2015)</w:t>
          </w:r>
          <w:r w:rsidR="00FD4009">
            <w:rPr>
              <w:rFonts w:ascii="Times New Roman" w:hAnsi="Times New Roman" w:cs="Times New Roman"/>
              <w:sz w:val="24"/>
              <w:szCs w:val="24"/>
            </w:rPr>
            <w:fldChar w:fldCharType="end"/>
          </w:r>
        </w:sdtContent>
      </w:sdt>
      <w:r w:rsidR="00E35CCB">
        <w:rPr>
          <w:rFonts w:ascii="Times New Roman" w:hAnsi="Times New Roman" w:cs="Times New Roman"/>
          <w:sz w:val="24"/>
          <w:szCs w:val="24"/>
        </w:rPr>
        <w:t xml:space="preserve">. For these men an era of </w:t>
      </w:r>
      <w:r w:rsidR="0055073A">
        <w:rPr>
          <w:rFonts w:ascii="Times New Roman" w:hAnsi="Times New Roman" w:cs="Times New Roman"/>
          <w:sz w:val="24"/>
          <w:szCs w:val="24"/>
        </w:rPr>
        <w:t>government regulations</w:t>
      </w:r>
      <w:r w:rsidR="005B2B14">
        <w:rPr>
          <w:rFonts w:ascii="Times New Roman" w:hAnsi="Times New Roman" w:cs="Times New Roman"/>
          <w:sz w:val="24"/>
          <w:szCs w:val="24"/>
        </w:rPr>
        <w:t xml:space="preserve"> and an increase in laws protecting gender, sexual and ethnic minorities meant that the government was no longer on the side of men being manly </w:t>
      </w:r>
      <w:sdt>
        <w:sdtPr>
          <w:rPr>
            <w:rFonts w:ascii="Times New Roman" w:hAnsi="Times New Roman" w:cs="Times New Roman"/>
            <w:sz w:val="24"/>
            <w:szCs w:val="24"/>
          </w:rPr>
          <w:id w:val="1983037356"/>
          <w:citation/>
        </w:sdtPr>
        <w:sdtContent>
          <w:r w:rsidR="00B5561B">
            <w:rPr>
              <w:rFonts w:ascii="Times New Roman" w:hAnsi="Times New Roman" w:cs="Times New Roman"/>
              <w:sz w:val="24"/>
              <w:szCs w:val="24"/>
            </w:rPr>
            <w:fldChar w:fldCharType="begin"/>
          </w:r>
          <w:r w:rsidR="00B5561B">
            <w:rPr>
              <w:rFonts w:ascii="Times New Roman" w:hAnsi="Times New Roman" w:cs="Times New Roman"/>
              <w:sz w:val="24"/>
              <w:szCs w:val="24"/>
              <w:lang w:val="en-US"/>
            </w:rPr>
            <w:instrText xml:space="preserve"> CITATION Hoc16 \l 1033 </w:instrText>
          </w:r>
          <w:r w:rsidR="00B5561B">
            <w:rPr>
              <w:rFonts w:ascii="Times New Roman" w:hAnsi="Times New Roman" w:cs="Times New Roman"/>
              <w:sz w:val="24"/>
              <w:szCs w:val="24"/>
            </w:rPr>
            <w:fldChar w:fldCharType="separate"/>
          </w:r>
          <w:r w:rsidR="00B5561B" w:rsidRPr="00B5561B">
            <w:rPr>
              <w:rFonts w:ascii="Times New Roman" w:hAnsi="Times New Roman" w:cs="Times New Roman"/>
              <w:noProof/>
              <w:sz w:val="24"/>
              <w:szCs w:val="24"/>
              <w:lang w:val="en-US"/>
            </w:rPr>
            <w:t>(Hochschild, 2016)</w:t>
          </w:r>
          <w:r w:rsidR="00B5561B">
            <w:rPr>
              <w:rFonts w:ascii="Times New Roman" w:hAnsi="Times New Roman" w:cs="Times New Roman"/>
              <w:sz w:val="24"/>
              <w:szCs w:val="24"/>
            </w:rPr>
            <w:fldChar w:fldCharType="end"/>
          </w:r>
        </w:sdtContent>
      </w:sdt>
      <w:r w:rsidR="00FC7DF8">
        <w:rPr>
          <w:rFonts w:ascii="Times New Roman" w:hAnsi="Times New Roman" w:cs="Times New Roman"/>
          <w:sz w:val="24"/>
          <w:szCs w:val="24"/>
        </w:rPr>
        <w:t>.</w:t>
      </w:r>
      <w:r w:rsidR="00C05DAE">
        <w:rPr>
          <w:rFonts w:ascii="Times New Roman" w:hAnsi="Times New Roman" w:cs="Times New Roman"/>
          <w:sz w:val="24"/>
          <w:szCs w:val="24"/>
        </w:rPr>
        <w:t xml:space="preserve"> </w:t>
      </w:r>
      <w:r w:rsidR="00794D18">
        <w:rPr>
          <w:rFonts w:ascii="Times New Roman" w:hAnsi="Times New Roman" w:cs="Times New Roman"/>
          <w:sz w:val="24"/>
          <w:szCs w:val="24"/>
        </w:rPr>
        <w:t>In retaliation to this emasculation by the government</w:t>
      </w:r>
      <w:r w:rsidR="00F77838">
        <w:rPr>
          <w:rFonts w:ascii="Times New Roman" w:hAnsi="Times New Roman" w:cs="Times New Roman"/>
          <w:sz w:val="24"/>
          <w:szCs w:val="24"/>
        </w:rPr>
        <w:t>, working and middle</w:t>
      </w:r>
      <w:r w:rsidR="00C7019B">
        <w:rPr>
          <w:rFonts w:ascii="Times New Roman" w:hAnsi="Times New Roman" w:cs="Times New Roman"/>
          <w:sz w:val="24"/>
          <w:szCs w:val="24"/>
        </w:rPr>
        <w:t>-</w:t>
      </w:r>
      <w:r w:rsidR="00F77838">
        <w:rPr>
          <w:rFonts w:ascii="Times New Roman" w:hAnsi="Times New Roman" w:cs="Times New Roman"/>
          <w:sz w:val="24"/>
          <w:szCs w:val="24"/>
        </w:rPr>
        <w:t xml:space="preserve">class white men </w:t>
      </w:r>
      <w:r w:rsidR="00557C9B">
        <w:rPr>
          <w:rFonts w:ascii="Times New Roman" w:hAnsi="Times New Roman" w:cs="Times New Roman"/>
          <w:sz w:val="24"/>
          <w:szCs w:val="24"/>
        </w:rPr>
        <w:t>fought back</w:t>
      </w:r>
      <w:r w:rsidR="006B2ECD">
        <w:rPr>
          <w:rFonts w:ascii="Times New Roman" w:hAnsi="Times New Roman" w:cs="Times New Roman"/>
          <w:sz w:val="24"/>
          <w:szCs w:val="24"/>
        </w:rPr>
        <w:t xml:space="preserve"> by turning up in extreme numbers to elect </w:t>
      </w:r>
      <w:r w:rsidR="000B0743">
        <w:rPr>
          <w:rFonts w:ascii="Times New Roman" w:hAnsi="Times New Roman" w:cs="Times New Roman"/>
          <w:sz w:val="24"/>
          <w:szCs w:val="24"/>
        </w:rPr>
        <w:t xml:space="preserve">into power those whom they believed would return </w:t>
      </w:r>
      <w:r w:rsidR="00C7019B">
        <w:rPr>
          <w:rFonts w:ascii="Times New Roman" w:hAnsi="Times New Roman" w:cs="Times New Roman"/>
          <w:sz w:val="24"/>
          <w:szCs w:val="24"/>
        </w:rPr>
        <w:t>their masculinity</w:t>
      </w:r>
      <w:r w:rsidR="00B60AE0">
        <w:rPr>
          <w:rFonts w:ascii="Times New Roman" w:hAnsi="Times New Roman" w:cs="Times New Roman"/>
          <w:sz w:val="24"/>
          <w:szCs w:val="24"/>
        </w:rPr>
        <w:t xml:space="preserve"> </w:t>
      </w:r>
      <w:sdt>
        <w:sdtPr>
          <w:rPr>
            <w:rFonts w:ascii="Times New Roman" w:hAnsi="Times New Roman" w:cs="Times New Roman"/>
            <w:sz w:val="24"/>
            <w:szCs w:val="24"/>
          </w:rPr>
          <w:id w:val="-2061240324"/>
          <w:citation/>
        </w:sdtPr>
        <w:sdtContent>
          <w:r w:rsidR="00B60AE0">
            <w:rPr>
              <w:rFonts w:ascii="Times New Roman" w:hAnsi="Times New Roman" w:cs="Times New Roman"/>
              <w:sz w:val="24"/>
              <w:szCs w:val="24"/>
            </w:rPr>
            <w:fldChar w:fldCharType="begin"/>
          </w:r>
          <w:r w:rsidR="00B60AE0">
            <w:rPr>
              <w:rFonts w:ascii="Times New Roman" w:hAnsi="Times New Roman" w:cs="Times New Roman"/>
              <w:sz w:val="24"/>
              <w:szCs w:val="24"/>
              <w:lang w:val="en-US"/>
            </w:rPr>
            <w:instrText xml:space="preserve"> CITATION Hoc16 \l 1033 </w:instrText>
          </w:r>
          <w:r w:rsidR="00B60AE0">
            <w:rPr>
              <w:rFonts w:ascii="Times New Roman" w:hAnsi="Times New Roman" w:cs="Times New Roman"/>
              <w:sz w:val="24"/>
              <w:szCs w:val="24"/>
            </w:rPr>
            <w:fldChar w:fldCharType="separate"/>
          </w:r>
          <w:r w:rsidR="00B60AE0" w:rsidRPr="00B60AE0">
            <w:rPr>
              <w:rFonts w:ascii="Times New Roman" w:hAnsi="Times New Roman" w:cs="Times New Roman"/>
              <w:noProof/>
              <w:sz w:val="24"/>
              <w:szCs w:val="24"/>
              <w:lang w:val="en-US"/>
            </w:rPr>
            <w:t>(Hochschild, 2016)</w:t>
          </w:r>
          <w:r w:rsidR="00B60AE0">
            <w:rPr>
              <w:rFonts w:ascii="Times New Roman" w:hAnsi="Times New Roman" w:cs="Times New Roman"/>
              <w:sz w:val="24"/>
              <w:szCs w:val="24"/>
            </w:rPr>
            <w:fldChar w:fldCharType="end"/>
          </w:r>
        </w:sdtContent>
      </w:sdt>
      <w:r w:rsidR="00C7019B">
        <w:rPr>
          <w:rFonts w:ascii="Times New Roman" w:hAnsi="Times New Roman" w:cs="Times New Roman"/>
          <w:sz w:val="24"/>
          <w:szCs w:val="24"/>
        </w:rPr>
        <w:t xml:space="preserve">. </w:t>
      </w:r>
      <w:r w:rsidR="00A24DBC">
        <w:rPr>
          <w:rFonts w:ascii="Times New Roman" w:hAnsi="Times New Roman" w:cs="Times New Roman"/>
          <w:sz w:val="24"/>
          <w:szCs w:val="24"/>
        </w:rPr>
        <w:t xml:space="preserve">The rise to power of those such as Donald Trump </w:t>
      </w:r>
      <w:r w:rsidR="00A2446D">
        <w:rPr>
          <w:rFonts w:ascii="Times New Roman" w:hAnsi="Times New Roman" w:cs="Times New Roman"/>
          <w:sz w:val="24"/>
          <w:szCs w:val="24"/>
        </w:rPr>
        <w:t xml:space="preserve">contradicts the </w:t>
      </w:r>
      <w:r w:rsidR="00417750">
        <w:rPr>
          <w:rFonts w:ascii="Times New Roman" w:hAnsi="Times New Roman" w:cs="Times New Roman"/>
          <w:sz w:val="24"/>
          <w:szCs w:val="24"/>
        </w:rPr>
        <w:t xml:space="preserve">narrative of progress </w:t>
      </w:r>
      <w:r w:rsidR="00A46D71">
        <w:rPr>
          <w:rFonts w:ascii="Times New Roman" w:hAnsi="Times New Roman" w:cs="Times New Roman"/>
          <w:sz w:val="24"/>
          <w:szCs w:val="24"/>
        </w:rPr>
        <w:t>from traditional to modern masculinity</w:t>
      </w:r>
      <w:r w:rsidR="003F6E0E">
        <w:rPr>
          <w:rFonts w:ascii="Times New Roman" w:hAnsi="Times New Roman" w:cs="Times New Roman"/>
          <w:sz w:val="24"/>
          <w:szCs w:val="24"/>
        </w:rPr>
        <w:t xml:space="preserve"> forcing </w:t>
      </w:r>
      <w:r w:rsidR="003F6E0E">
        <w:rPr>
          <w:rFonts w:ascii="Times New Roman" w:hAnsi="Times New Roman" w:cs="Times New Roman"/>
          <w:sz w:val="24"/>
          <w:szCs w:val="24"/>
        </w:rPr>
        <w:lastRenderedPageBreak/>
        <w:t xml:space="preserve">the emerging ideals of a modern man </w:t>
      </w:r>
      <w:r w:rsidR="00937615">
        <w:rPr>
          <w:rFonts w:ascii="Times New Roman" w:hAnsi="Times New Roman" w:cs="Times New Roman"/>
          <w:sz w:val="24"/>
          <w:szCs w:val="24"/>
        </w:rPr>
        <w:t xml:space="preserve">to </w:t>
      </w:r>
      <w:r w:rsidR="00510835">
        <w:rPr>
          <w:rFonts w:ascii="Times New Roman" w:hAnsi="Times New Roman" w:cs="Times New Roman"/>
          <w:sz w:val="24"/>
          <w:szCs w:val="24"/>
        </w:rPr>
        <w:t xml:space="preserve">engage in conflict with the patriarchal views of </w:t>
      </w:r>
      <w:r w:rsidR="004378B1">
        <w:rPr>
          <w:rFonts w:ascii="Times New Roman" w:hAnsi="Times New Roman" w:cs="Times New Roman"/>
          <w:sz w:val="24"/>
          <w:szCs w:val="24"/>
        </w:rPr>
        <w:t xml:space="preserve">traditional and hyper masculinities </w:t>
      </w:r>
      <w:sdt>
        <w:sdtPr>
          <w:rPr>
            <w:rFonts w:ascii="Times New Roman" w:hAnsi="Times New Roman" w:cs="Times New Roman"/>
            <w:sz w:val="24"/>
            <w:szCs w:val="24"/>
          </w:rPr>
          <w:id w:val="1105858595"/>
          <w:citation/>
        </w:sdtPr>
        <w:sdtContent>
          <w:r w:rsidR="00405288">
            <w:rPr>
              <w:rFonts w:ascii="Times New Roman" w:hAnsi="Times New Roman" w:cs="Times New Roman"/>
              <w:sz w:val="24"/>
              <w:szCs w:val="24"/>
            </w:rPr>
            <w:fldChar w:fldCharType="begin"/>
          </w:r>
          <w:r w:rsidR="00405288">
            <w:rPr>
              <w:rFonts w:ascii="Times New Roman" w:hAnsi="Times New Roman" w:cs="Times New Roman"/>
              <w:sz w:val="24"/>
              <w:szCs w:val="24"/>
              <w:lang w:val="en-US"/>
            </w:rPr>
            <w:instrText xml:space="preserve"> CITATION Con12 \l 1033 </w:instrText>
          </w:r>
          <w:r w:rsidR="00405288">
            <w:rPr>
              <w:rFonts w:ascii="Times New Roman" w:hAnsi="Times New Roman" w:cs="Times New Roman"/>
              <w:sz w:val="24"/>
              <w:szCs w:val="24"/>
            </w:rPr>
            <w:fldChar w:fldCharType="separate"/>
          </w:r>
          <w:r w:rsidR="00405288" w:rsidRPr="00405288">
            <w:rPr>
              <w:rFonts w:ascii="Times New Roman" w:hAnsi="Times New Roman" w:cs="Times New Roman"/>
              <w:noProof/>
              <w:sz w:val="24"/>
              <w:szCs w:val="24"/>
              <w:lang w:val="en-US"/>
            </w:rPr>
            <w:t>(Connell, 2012)</w:t>
          </w:r>
          <w:r w:rsidR="00405288">
            <w:rPr>
              <w:rFonts w:ascii="Times New Roman" w:hAnsi="Times New Roman" w:cs="Times New Roman"/>
              <w:sz w:val="24"/>
              <w:szCs w:val="24"/>
            </w:rPr>
            <w:fldChar w:fldCharType="end"/>
          </w:r>
        </w:sdtContent>
      </w:sdt>
      <w:r w:rsidR="00226F0B">
        <w:rPr>
          <w:rFonts w:ascii="Times New Roman" w:hAnsi="Times New Roman" w:cs="Times New Roman"/>
          <w:sz w:val="24"/>
          <w:szCs w:val="24"/>
        </w:rPr>
        <w:t>.</w:t>
      </w:r>
      <w:r w:rsidR="00405288">
        <w:rPr>
          <w:rFonts w:ascii="Times New Roman" w:hAnsi="Times New Roman" w:cs="Times New Roman"/>
          <w:sz w:val="24"/>
          <w:szCs w:val="24"/>
        </w:rPr>
        <w:t xml:space="preserve"> </w:t>
      </w:r>
      <w:r w:rsidR="00CE1411">
        <w:rPr>
          <w:rFonts w:ascii="Times New Roman" w:hAnsi="Times New Roman" w:cs="Times New Roman"/>
          <w:sz w:val="24"/>
          <w:szCs w:val="24"/>
        </w:rPr>
        <w:t>These men calling for the return of traditionalist masculinities</w:t>
      </w:r>
      <w:r w:rsidR="00986C3F">
        <w:rPr>
          <w:rFonts w:ascii="Times New Roman" w:hAnsi="Times New Roman" w:cs="Times New Roman"/>
          <w:sz w:val="24"/>
          <w:szCs w:val="24"/>
        </w:rPr>
        <w:t xml:space="preserve"> are calling for a return to a time where </w:t>
      </w:r>
      <w:r w:rsidR="009D4679">
        <w:rPr>
          <w:rFonts w:ascii="Times New Roman" w:hAnsi="Times New Roman" w:cs="Times New Roman"/>
          <w:sz w:val="24"/>
          <w:szCs w:val="24"/>
        </w:rPr>
        <w:t xml:space="preserve">their dominance was not challenged by women or minorities who were kept in their place by laws and customs </w:t>
      </w:r>
      <w:sdt>
        <w:sdtPr>
          <w:rPr>
            <w:rFonts w:ascii="Times New Roman" w:hAnsi="Times New Roman" w:cs="Times New Roman"/>
            <w:sz w:val="24"/>
            <w:szCs w:val="24"/>
          </w:rPr>
          <w:id w:val="-242794695"/>
          <w:citation/>
        </w:sdtPr>
        <w:sdtContent>
          <w:r w:rsidR="009D4679">
            <w:rPr>
              <w:rFonts w:ascii="Times New Roman" w:hAnsi="Times New Roman" w:cs="Times New Roman"/>
              <w:sz w:val="24"/>
              <w:szCs w:val="24"/>
            </w:rPr>
            <w:fldChar w:fldCharType="begin"/>
          </w:r>
          <w:r w:rsidR="009D4679">
            <w:rPr>
              <w:rFonts w:ascii="Times New Roman" w:hAnsi="Times New Roman" w:cs="Times New Roman"/>
              <w:sz w:val="24"/>
              <w:szCs w:val="24"/>
              <w:lang w:val="en-US"/>
            </w:rPr>
            <w:instrText xml:space="preserve"> CITATION Pas17 \l 1033 </w:instrText>
          </w:r>
          <w:r w:rsidR="009D4679">
            <w:rPr>
              <w:rFonts w:ascii="Times New Roman" w:hAnsi="Times New Roman" w:cs="Times New Roman"/>
              <w:sz w:val="24"/>
              <w:szCs w:val="24"/>
            </w:rPr>
            <w:fldChar w:fldCharType="separate"/>
          </w:r>
          <w:r w:rsidR="009D4679" w:rsidRPr="009D4679">
            <w:rPr>
              <w:rFonts w:ascii="Times New Roman" w:hAnsi="Times New Roman" w:cs="Times New Roman"/>
              <w:noProof/>
              <w:sz w:val="24"/>
              <w:szCs w:val="24"/>
              <w:lang w:val="en-US"/>
            </w:rPr>
            <w:t>(Pascoe, 2017)</w:t>
          </w:r>
          <w:r w:rsidR="009D4679">
            <w:rPr>
              <w:rFonts w:ascii="Times New Roman" w:hAnsi="Times New Roman" w:cs="Times New Roman"/>
              <w:sz w:val="24"/>
              <w:szCs w:val="24"/>
            </w:rPr>
            <w:fldChar w:fldCharType="end"/>
          </w:r>
        </w:sdtContent>
      </w:sdt>
      <w:r w:rsidR="00CE3E50">
        <w:rPr>
          <w:rFonts w:ascii="Times New Roman" w:hAnsi="Times New Roman" w:cs="Times New Roman"/>
          <w:sz w:val="24"/>
          <w:szCs w:val="24"/>
        </w:rPr>
        <w:t xml:space="preserve">. </w:t>
      </w:r>
    </w:p>
    <w:p w14:paraId="45C2F6A7" w14:textId="4876EEF3" w:rsidR="00F34B8E" w:rsidRDefault="00F34B8E" w:rsidP="00290C3F">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w:t>
      </w:r>
      <w:r w:rsidR="00D6299E">
        <w:rPr>
          <w:rFonts w:ascii="Times New Roman" w:hAnsi="Times New Roman" w:cs="Times New Roman"/>
          <w:sz w:val="24"/>
          <w:szCs w:val="24"/>
        </w:rPr>
        <w:t xml:space="preserve">engaging in protests against the traditional masculinities </w:t>
      </w:r>
      <w:r w:rsidR="00A869FA">
        <w:rPr>
          <w:rFonts w:ascii="Times New Roman" w:hAnsi="Times New Roman" w:cs="Times New Roman"/>
          <w:sz w:val="24"/>
          <w:szCs w:val="24"/>
        </w:rPr>
        <w:t xml:space="preserve">it has been argued that we must be careful about what it looks like </w:t>
      </w:r>
      <w:sdt>
        <w:sdtPr>
          <w:rPr>
            <w:rFonts w:ascii="Times New Roman" w:hAnsi="Times New Roman" w:cs="Times New Roman"/>
            <w:sz w:val="24"/>
            <w:szCs w:val="24"/>
          </w:rPr>
          <w:id w:val="816377257"/>
          <w:citation/>
        </w:sdtPr>
        <w:sdtContent>
          <w:r w:rsidR="001E7803">
            <w:rPr>
              <w:rFonts w:ascii="Times New Roman" w:hAnsi="Times New Roman" w:cs="Times New Roman"/>
              <w:sz w:val="24"/>
              <w:szCs w:val="24"/>
            </w:rPr>
            <w:fldChar w:fldCharType="begin"/>
          </w:r>
          <w:r w:rsidR="001E7803">
            <w:rPr>
              <w:rFonts w:ascii="Times New Roman" w:hAnsi="Times New Roman" w:cs="Times New Roman"/>
              <w:sz w:val="24"/>
              <w:szCs w:val="24"/>
              <w:lang w:val="en-US"/>
            </w:rPr>
            <w:instrText xml:space="preserve"> CITATION Bar17 \l 1033 </w:instrText>
          </w:r>
          <w:r w:rsidR="001E7803">
            <w:rPr>
              <w:rFonts w:ascii="Times New Roman" w:hAnsi="Times New Roman" w:cs="Times New Roman"/>
              <w:sz w:val="24"/>
              <w:szCs w:val="24"/>
            </w:rPr>
            <w:fldChar w:fldCharType="separate"/>
          </w:r>
          <w:r w:rsidR="001E7803" w:rsidRPr="001E7803">
            <w:rPr>
              <w:rFonts w:ascii="Times New Roman" w:hAnsi="Times New Roman" w:cs="Times New Roman"/>
              <w:noProof/>
              <w:sz w:val="24"/>
              <w:szCs w:val="24"/>
              <w:lang w:val="en-US"/>
            </w:rPr>
            <w:t>(Barber, 2017)</w:t>
          </w:r>
          <w:r w:rsidR="001E7803">
            <w:rPr>
              <w:rFonts w:ascii="Times New Roman" w:hAnsi="Times New Roman" w:cs="Times New Roman"/>
              <w:sz w:val="24"/>
              <w:szCs w:val="24"/>
            </w:rPr>
            <w:fldChar w:fldCharType="end"/>
          </w:r>
        </w:sdtContent>
      </w:sdt>
      <w:r w:rsidR="00C95CD8">
        <w:rPr>
          <w:rFonts w:ascii="Times New Roman" w:hAnsi="Times New Roman" w:cs="Times New Roman"/>
          <w:sz w:val="24"/>
          <w:szCs w:val="24"/>
        </w:rPr>
        <w:t xml:space="preserve">; the argument being that pro-feminist activism can re-inscribe </w:t>
      </w:r>
      <w:r w:rsidR="00EC16AD">
        <w:rPr>
          <w:rFonts w:ascii="Times New Roman" w:hAnsi="Times New Roman" w:cs="Times New Roman"/>
          <w:sz w:val="24"/>
          <w:szCs w:val="24"/>
        </w:rPr>
        <w:t>the problematic social order that it is rallying agains</w:t>
      </w:r>
      <w:r w:rsidR="006E5EEE">
        <w:rPr>
          <w:rFonts w:ascii="Times New Roman" w:hAnsi="Times New Roman" w:cs="Times New Roman"/>
          <w:sz w:val="24"/>
          <w:szCs w:val="24"/>
        </w:rPr>
        <w:t>t, as is the case with some movements against gender-based violence (Bridges &amp; Pascoe, 2014</w:t>
      </w:r>
      <w:r w:rsidR="00DA5D21">
        <w:rPr>
          <w:rFonts w:ascii="Times New Roman" w:hAnsi="Times New Roman" w:cs="Times New Roman"/>
          <w:sz w:val="24"/>
          <w:szCs w:val="24"/>
        </w:rPr>
        <w:t>; Pascoe &amp; Hollander, 2016)</w:t>
      </w:r>
      <w:r w:rsidR="002B63AE">
        <w:rPr>
          <w:rFonts w:ascii="Times New Roman" w:hAnsi="Times New Roman" w:cs="Times New Roman"/>
          <w:sz w:val="24"/>
          <w:szCs w:val="24"/>
        </w:rPr>
        <w:t>.</w:t>
      </w:r>
      <w:r w:rsidR="00D32FFD">
        <w:rPr>
          <w:rFonts w:ascii="Times New Roman" w:hAnsi="Times New Roman" w:cs="Times New Roman"/>
          <w:sz w:val="24"/>
          <w:szCs w:val="24"/>
        </w:rPr>
        <w:t xml:space="preserve"> Perhaps when considering how to combat t</w:t>
      </w:r>
      <w:r w:rsidR="00893393">
        <w:rPr>
          <w:rFonts w:ascii="Times New Roman" w:hAnsi="Times New Roman" w:cs="Times New Roman"/>
          <w:sz w:val="24"/>
          <w:szCs w:val="24"/>
        </w:rPr>
        <w:t xml:space="preserve">raditional masculinities of dominance </w:t>
      </w:r>
      <w:r w:rsidR="00B43554">
        <w:rPr>
          <w:rFonts w:ascii="Times New Roman" w:hAnsi="Times New Roman" w:cs="Times New Roman"/>
          <w:sz w:val="24"/>
          <w:szCs w:val="24"/>
        </w:rPr>
        <w:t xml:space="preserve">it may be worth considering questioning the foundations of </w:t>
      </w:r>
      <w:r w:rsidR="007546FF">
        <w:rPr>
          <w:rFonts w:ascii="Times New Roman" w:hAnsi="Times New Roman" w:cs="Times New Roman"/>
          <w:sz w:val="24"/>
          <w:szCs w:val="24"/>
        </w:rPr>
        <w:t xml:space="preserve">our society which until recent history required a </w:t>
      </w:r>
      <w:proofErr w:type="gramStart"/>
      <w:r w:rsidR="00670126">
        <w:rPr>
          <w:rFonts w:ascii="Times New Roman" w:hAnsi="Times New Roman" w:cs="Times New Roman"/>
          <w:sz w:val="24"/>
          <w:szCs w:val="24"/>
        </w:rPr>
        <w:t>particular</w:t>
      </w:r>
      <w:r w:rsidR="00A34239">
        <w:rPr>
          <w:rFonts w:ascii="Times New Roman" w:hAnsi="Times New Roman" w:cs="Times New Roman"/>
          <w:sz w:val="24"/>
          <w:szCs w:val="24"/>
        </w:rPr>
        <w:t xml:space="preserve"> form</w:t>
      </w:r>
      <w:proofErr w:type="gramEnd"/>
      <w:r w:rsidR="00A34239">
        <w:rPr>
          <w:rFonts w:ascii="Times New Roman" w:hAnsi="Times New Roman" w:cs="Times New Roman"/>
          <w:sz w:val="24"/>
          <w:szCs w:val="24"/>
        </w:rPr>
        <w:t xml:space="preserve"> of </w:t>
      </w:r>
      <w:r w:rsidR="00670126">
        <w:rPr>
          <w:rFonts w:ascii="Times New Roman" w:hAnsi="Times New Roman" w:cs="Times New Roman"/>
          <w:sz w:val="24"/>
          <w:szCs w:val="24"/>
        </w:rPr>
        <w:t>masculinity from working class white men and then denied them the means in which to achieve it</w:t>
      </w:r>
      <w:r w:rsidR="00F913AE">
        <w:rPr>
          <w:rFonts w:ascii="Times New Roman" w:hAnsi="Times New Roman" w:cs="Times New Roman"/>
          <w:sz w:val="24"/>
          <w:szCs w:val="24"/>
        </w:rPr>
        <w:t xml:space="preserve">. We should consider the feelings of betrayal, sadness and attachment to a way of life </w:t>
      </w:r>
      <w:r w:rsidR="00565924">
        <w:rPr>
          <w:rFonts w:ascii="Times New Roman" w:hAnsi="Times New Roman" w:cs="Times New Roman"/>
          <w:sz w:val="24"/>
          <w:szCs w:val="24"/>
        </w:rPr>
        <w:t xml:space="preserve">which is slowly slipping away. Only when </w:t>
      </w:r>
      <w:r w:rsidR="00C76F9C">
        <w:rPr>
          <w:rFonts w:ascii="Times New Roman" w:hAnsi="Times New Roman" w:cs="Times New Roman"/>
          <w:sz w:val="24"/>
          <w:szCs w:val="24"/>
        </w:rPr>
        <w:t xml:space="preserve">we take these feelings seriously </w:t>
      </w:r>
      <w:r w:rsidR="00792836">
        <w:rPr>
          <w:rFonts w:ascii="Times New Roman" w:hAnsi="Times New Roman" w:cs="Times New Roman"/>
          <w:sz w:val="24"/>
          <w:szCs w:val="24"/>
        </w:rPr>
        <w:t xml:space="preserve">and acknowledge the rage </w:t>
      </w:r>
      <w:r w:rsidR="00B16870">
        <w:rPr>
          <w:rFonts w:ascii="Times New Roman" w:hAnsi="Times New Roman" w:cs="Times New Roman"/>
          <w:sz w:val="24"/>
          <w:szCs w:val="24"/>
        </w:rPr>
        <w:t xml:space="preserve">produced by economic inequalities and the entitlement of whiteness </w:t>
      </w:r>
      <w:r w:rsidR="004E7838">
        <w:rPr>
          <w:rFonts w:ascii="Times New Roman" w:hAnsi="Times New Roman" w:cs="Times New Roman"/>
          <w:sz w:val="24"/>
          <w:szCs w:val="24"/>
        </w:rPr>
        <w:t>can we begin to oppose</w:t>
      </w:r>
      <w:r w:rsidR="007006C0">
        <w:rPr>
          <w:rFonts w:ascii="Times New Roman" w:hAnsi="Times New Roman" w:cs="Times New Roman"/>
          <w:sz w:val="24"/>
          <w:szCs w:val="24"/>
        </w:rPr>
        <w:t xml:space="preserve"> the dominance of hypermasculinity</w:t>
      </w:r>
    </w:p>
    <w:p w14:paraId="3E4EB0C6" w14:textId="1573EDD7" w:rsidR="007D72A2" w:rsidRDefault="007D72A2" w:rsidP="00290C3F">
      <w:pPr>
        <w:spacing w:line="360" w:lineRule="auto"/>
      </w:pPr>
    </w:p>
    <w:p w14:paraId="1B780DE0" w14:textId="7EDF93A6" w:rsidR="00326233" w:rsidRDefault="00326233" w:rsidP="00290C3F">
      <w:pPr>
        <w:spacing w:line="360" w:lineRule="auto"/>
      </w:pPr>
    </w:p>
    <w:sdt>
      <w:sdtPr>
        <w:id w:val="-43213161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A9477DA" w14:textId="1530259B" w:rsidR="00326233" w:rsidRDefault="00326233">
          <w:pPr>
            <w:pStyle w:val="Heading1"/>
          </w:pPr>
          <w:r>
            <w:t>References</w:t>
          </w:r>
        </w:p>
        <w:sdt>
          <w:sdtPr>
            <w:id w:val="-573587230"/>
            <w:bibliography/>
          </w:sdtPr>
          <w:sdtContent>
            <w:p w14:paraId="75FF8F21" w14:textId="77777777" w:rsidR="00326233" w:rsidRDefault="00326233" w:rsidP="00326233">
              <w:pPr>
                <w:pStyle w:val="Bibliography"/>
                <w:rPr>
                  <w:noProof/>
                  <w:sz w:val="24"/>
                  <w:szCs w:val="24"/>
                  <w:lang w:val="en-US"/>
                </w:rPr>
              </w:pPr>
              <w:r>
                <w:fldChar w:fldCharType="begin"/>
              </w:r>
              <w:r>
                <w:instrText xml:space="preserve"> BIBLIOGRAPHY </w:instrText>
              </w:r>
              <w:r>
                <w:fldChar w:fldCharType="separate"/>
              </w:r>
              <w:r>
                <w:rPr>
                  <w:noProof/>
                  <w:lang w:val="en-US"/>
                </w:rPr>
                <w:t xml:space="preserve">Autor, D., Dorn, D. &amp; Hanson, G., 2017. </w:t>
              </w:r>
              <w:r>
                <w:rPr>
                  <w:i/>
                  <w:iCs/>
                  <w:noProof/>
                  <w:lang w:val="en-US"/>
                </w:rPr>
                <w:t xml:space="preserve">When Work Dissapears: Manufacturing Decline and the Falling Marriage-Market Value of Young Men, </w:t>
              </w:r>
              <w:r>
                <w:rPr>
                  <w:noProof/>
                  <w:lang w:val="en-US"/>
                </w:rPr>
                <w:t>Cambridge, MA: National Bureau of Economic Research.</w:t>
              </w:r>
            </w:p>
            <w:p w14:paraId="6822D8FA" w14:textId="77777777" w:rsidR="00326233" w:rsidRDefault="00326233" w:rsidP="00326233">
              <w:pPr>
                <w:pStyle w:val="Bibliography"/>
                <w:rPr>
                  <w:noProof/>
                  <w:lang w:val="en-US"/>
                </w:rPr>
              </w:pPr>
              <w:r>
                <w:rPr>
                  <w:noProof/>
                  <w:lang w:val="en-US"/>
                </w:rPr>
                <w:t xml:space="preserve">Barber, K., 2017. </w:t>
              </w:r>
              <w:r>
                <w:rPr>
                  <w:i/>
                  <w:iCs/>
                  <w:noProof/>
                  <w:lang w:val="en-US"/>
                </w:rPr>
                <w:t xml:space="preserve">Satire as Protest at the Women's March. </w:t>
              </w:r>
              <w:r>
                <w:rPr>
                  <w:noProof/>
                  <w:lang w:val="en-US"/>
                </w:rPr>
                <w:t xml:space="preserve">[Online] </w:t>
              </w:r>
              <w:r>
                <w:rPr>
                  <w:noProof/>
                  <w:lang w:val="en-US"/>
                </w:rPr>
                <w:br/>
                <w:t xml:space="preserve">Available at: </w:t>
              </w:r>
              <w:r>
                <w:rPr>
                  <w:noProof/>
                  <w:u w:val="single"/>
                  <w:lang w:val="en-US"/>
                </w:rPr>
                <w:t>https://gendersociety.wordpress.com/2017/04/12/satire-as-protest-inthe-womens-march/</w:t>
              </w:r>
              <w:r>
                <w:rPr>
                  <w:noProof/>
                  <w:lang w:val="en-US"/>
                </w:rPr>
                <w:br/>
                <w:t>[Accessed 04 01 2020].</w:t>
              </w:r>
            </w:p>
            <w:p w14:paraId="1BEACF8E" w14:textId="77777777" w:rsidR="00326233" w:rsidRDefault="00326233" w:rsidP="00326233">
              <w:pPr>
                <w:pStyle w:val="Bibliography"/>
                <w:rPr>
                  <w:noProof/>
                  <w:lang w:val="en-US"/>
                </w:rPr>
              </w:pPr>
              <w:r>
                <w:rPr>
                  <w:noProof/>
                  <w:lang w:val="en-US"/>
                </w:rPr>
                <w:t xml:space="preserve">Bridges, T. &amp; Pascoe, C., 2014. Hybrid masculinities: New directions in the sociology of men and masculinities. </w:t>
              </w:r>
              <w:r>
                <w:rPr>
                  <w:i/>
                  <w:iCs/>
                  <w:noProof/>
                  <w:lang w:val="en-US"/>
                </w:rPr>
                <w:t xml:space="preserve">Sociology Compass, </w:t>
              </w:r>
              <w:r>
                <w:rPr>
                  <w:noProof/>
                  <w:lang w:val="en-US"/>
                </w:rPr>
                <w:t>8(3), pp. 246-258.</w:t>
              </w:r>
            </w:p>
            <w:p w14:paraId="1A29412C" w14:textId="77777777" w:rsidR="00326233" w:rsidRDefault="00326233" w:rsidP="00326233">
              <w:pPr>
                <w:pStyle w:val="Bibliography"/>
                <w:rPr>
                  <w:noProof/>
                  <w:lang w:val="en-US"/>
                </w:rPr>
              </w:pPr>
              <w:r>
                <w:rPr>
                  <w:noProof/>
                  <w:lang w:val="en-US"/>
                </w:rPr>
                <w:t xml:space="preserve">Brown, A., 2016. Masculinity is Not Pathology: An Exploration of Masculinity Among Juvenile Sexual Abusers and General Deliquents. </w:t>
              </w:r>
              <w:r>
                <w:rPr>
                  <w:i/>
                  <w:iCs/>
                  <w:noProof/>
                  <w:lang w:val="en-US"/>
                </w:rPr>
                <w:t xml:space="preserve">Journal of Juvenile Justice, </w:t>
              </w:r>
              <w:r>
                <w:rPr>
                  <w:noProof/>
                  <w:lang w:val="en-US"/>
                </w:rPr>
                <w:t>5(2), pp. 121-133.</w:t>
              </w:r>
            </w:p>
            <w:p w14:paraId="3BB5EC82" w14:textId="77777777" w:rsidR="00326233" w:rsidRDefault="00326233" w:rsidP="00326233">
              <w:pPr>
                <w:pStyle w:val="Bibliography"/>
                <w:rPr>
                  <w:noProof/>
                  <w:lang w:val="en-US"/>
                </w:rPr>
              </w:pPr>
              <w:r>
                <w:rPr>
                  <w:noProof/>
                  <w:lang w:val="en-US"/>
                </w:rPr>
                <w:t xml:space="preserve">Burgess, M., Stermer, S. &amp; Burgess, S., 2007. Sex, lies, and video games: The portrayal of male and femal characters on video game covers.. </w:t>
              </w:r>
              <w:r>
                <w:rPr>
                  <w:i/>
                  <w:iCs/>
                  <w:noProof/>
                  <w:lang w:val="en-US"/>
                </w:rPr>
                <w:t xml:space="preserve">Sex Roles, </w:t>
              </w:r>
              <w:r>
                <w:rPr>
                  <w:noProof/>
                  <w:lang w:val="en-US"/>
                </w:rPr>
                <w:t>Volume 57, pp. 419-433.</w:t>
              </w:r>
            </w:p>
            <w:p w14:paraId="4D3F018E" w14:textId="77777777" w:rsidR="00326233" w:rsidRDefault="00326233" w:rsidP="00326233">
              <w:pPr>
                <w:pStyle w:val="Bibliography"/>
                <w:rPr>
                  <w:noProof/>
                  <w:lang w:val="en-US"/>
                </w:rPr>
              </w:pPr>
              <w:r>
                <w:rPr>
                  <w:noProof/>
                  <w:lang w:val="en-US"/>
                </w:rPr>
                <w:t xml:space="preserve">Bussey, K. &amp; Bandura, A., 1999. Social cognitive theory of gender development and differentiation.. </w:t>
              </w:r>
              <w:r>
                <w:rPr>
                  <w:i/>
                  <w:iCs/>
                  <w:noProof/>
                  <w:lang w:val="en-US"/>
                </w:rPr>
                <w:t xml:space="preserve">Psychological Review, </w:t>
              </w:r>
              <w:r>
                <w:rPr>
                  <w:noProof/>
                  <w:lang w:val="en-US"/>
                </w:rPr>
                <w:t>Volume 106, pp. 676-713.</w:t>
              </w:r>
            </w:p>
            <w:p w14:paraId="052B859F" w14:textId="77777777" w:rsidR="00326233" w:rsidRDefault="00326233" w:rsidP="00326233">
              <w:pPr>
                <w:pStyle w:val="Bibliography"/>
                <w:rPr>
                  <w:noProof/>
                  <w:lang w:val="en-US"/>
                </w:rPr>
              </w:pPr>
              <w:r>
                <w:rPr>
                  <w:noProof/>
                  <w:lang w:val="en-US"/>
                </w:rPr>
                <w:lastRenderedPageBreak/>
                <w:t xml:space="preserve">Bussey, K. &amp; Bandura, A., 2004. Social cognitive theory of gender development and functioning.. In: A. Eagly, A. Beall &amp; R. Sternberg, eds. </w:t>
              </w:r>
              <w:r>
                <w:rPr>
                  <w:i/>
                  <w:iCs/>
                  <w:noProof/>
                  <w:lang w:val="en-US"/>
                </w:rPr>
                <w:t xml:space="preserve">The Psychology of Gender. </w:t>
              </w:r>
              <w:r>
                <w:rPr>
                  <w:noProof/>
                  <w:lang w:val="en-US"/>
                </w:rPr>
                <w:t>New York: Guilford Press, pp. 92-119.</w:t>
              </w:r>
            </w:p>
            <w:p w14:paraId="71B1E0DA" w14:textId="77777777" w:rsidR="00326233" w:rsidRDefault="00326233" w:rsidP="00326233">
              <w:pPr>
                <w:pStyle w:val="Bibliography"/>
                <w:rPr>
                  <w:noProof/>
                  <w:lang w:val="en-US"/>
                </w:rPr>
              </w:pPr>
              <w:r>
                <w:rPr>
                  <w:noProof/>
                  <w:lang w:val="en-US"/>
                </w:rPr>
                <w:t xml:space="preserve">Butler, J., 2004. </w:t>
              </w:r>
              <w:r>
                <w:rPr>
                  <w:i/>
                  <w:iCs/>
                  <w:noProof/>
                  <w:lang w:val="en-US"/>
                </w:rPr>
                <w:t xml:space="preserve">Undoing Gender. </w:t>
              </w:r>
              <w:r>
                <w:rPr>
                  <w:noProof/>
                  <w:lang w:val="en-US"/>
                </w:rPr>
                <w:t>New York: Routledge.</w:t>
              </w:r>
            </w:p>
            <w:p w14:paraId="500BFEF5" w14:textId="77777777" w:rsidR="00326233" w:rsidRDefault="00326233" w:rsidP="00326233">
              <w:pPr>
                <w:pStyle w:val="Bibliography"/>
                <w:rPr>
                  <w:noProof/>
                  <w:lang w:val="en-US"/>
                </w:rPr>
              </w:pPr>
              <w:r>
                <w:rPr>
                  <w:noProof/>
                  <w:lang w:val="en-US"/>
                </w:rPr>
                <w:t xml:space="preserve">Carlson, J., 2015. </w:t>
              </w:r>
              <w:r>
                <w:rPr>
                  <w:i/>
                  <w:iCs/>
                  <w:noProof/>
                  <w:lang w:val="en-US"/>
                </w:rPr>
                <w:t xml:space="preserve">Citizen-Protectors: The Everyday Politics of Guns in an Age of Decline. </w:t>
              </w:r>
              <w:r>
                <w:rPr>
                  <w:noProof/>
                  <w:lang w:val="en-US"/>
                </w:rPr>
                <w:t>New York: Oxford University Press.</w:t>
              </w:r>
            </w:p>
            <w:p w14:paraId="7740EF44" w14:textId="77777777" w:rsidR="00326233" w:rsidRDefault="00326233" w:rsidP="00326233">
              <w:pPr>
                <w:pStyle w:val="Bibliography"/>
                <w:rPr>
                  <w:noProof/>
                  <w:lang w:val="en-US"/>
                </w:rPr>
              </w:pPr>
              <w:r>
                <w:rPr>
                  <w:noProof/>
                  <w:lang w:val="en-US"/>
                </w:rPr>
                <w:t xml:space="preserve">Chory, R. &amp; Goodboy, A., 2011. Is basic personality related to violent and non-violent video gam play and preferences?. </w:t>
              </w:r>
              <w:r>
                <w:rPr>
                  <w:i/>
                  <w:iCs/>
                  <w:noProof/>
                  <w:lang w:val="en-US"/>
                </w:rPr>
                <w:t xml:space="preserve">Cyberpsychology, Behaviour, and Social Networking, </w:t>
              </w:r>
              <w:r>
                <w:rPr>
                  <w:noProof/>
                  <w:lang w:val="en-US"/>
                </w:rPr>
                <w:t>14(4), pp. 191-198.</w:t>
              </w:r>
            </w:p>
            <w:p w14:paraId="112803FC" w14:textId="77777777" w:rsidR="00326233" w:rsidRDefault="00326233" w:rsidP="00326233">
              <w:pPr>
                <w:pStyle w:val="Bibliography"/>
                <w:rPr>
                  <w:noProof/>
                  <w:lang w:val="en-US"/>
                </w:rPr>
              </w:pPr>
              <w:r>
                <w:rPr>
                  <w:noProof/>
                  <w:lang w:val="en-US"/>
                </w:rPr>
                <w:t xml:space="preserve">Connell, R., 2011. </w:t>
              </w:r>
              <w:r>
                <w:rPr>
                  <w:i/>
                  <w:iCs/>
                  <w:noProof/>
                  <w:lang w:val="en-US"/>
                </w:rPr>
                <w:t xml:space="preserve">Confronting Equality: Gender, Knowledge and Global Change. </w:t>
              </w:r>
              <w:r>
                <w:rPr>
                  <w:noProof/>
                  <w:lang w:val="en-US"/>
                </w:rPr>
                <w:t>Cambridge: Polity.</w:t>
              </w:r>
            </w:p>
            <w:p w14:paraId="472D8CD3" w14:textId="77777777" w:rsidR="00326233" w:rsidRDefault="00326233" w:rsidP="00326233">
              <w:pPr>
                <w:pStyle w:val="Bibliography"/>
                <w:rPr>
                  <w:noProof/>
                  <w:lang w:val="en-US"/>
                </w:rPr>
              </w:pPr>
              <w:r>
                <w:rPr>
                  <w:noProof/>
                  <w:lang w:val="en-US"/>
                </w:rPr>
                <w:t xml:space="preserve">Connell, R., 2012. Masculinity Research and Global Change. </w:t>
              </w:r>
              <w:r>
                <w:rPr>
                  <w:i/>
                  <w:iCs/>
                  <w:noProof/>
                  <w:lang w:val="en-US"/>
                </w:rPr>
                <w:t xml:space="preserve">Masculinites and Social Change, </w:t>
              </w:r>
              <w:r>
                <w:rPr>
                  <w:noProof/>
                  <w:lang w:val="en-US"/>
                </w:rPr>
                <w:t>1(1), pp. 4-18.</w:t>
              </w:r>
            </w:p>
            <w:p w14:paraId="39804FEC" w14:textId="77777777" w:rsidR="00326233" w:rsidRDefault="00326233" w:rsidP="00326233">
              <w:pPr>
                <w:pStyle w:val="Bibliography"/>
                <w:rPr>
                  <w:noProof/>
                  <w:lang w:val="en-US"/>
                </w:rPr>
              </w:pPr>
              <w:r>
                <w:rPr>
                  <w:noProof/>
                  <w:lang w:val="en-US"/>
                </w:rPr>
                <w:t xml:space="preserve">Corbett, K., 2008. Gender Now. </w:t>
              </w:r>
              <w:r>
                <w:rPr>
                  <w:i/>
                  <w:iCs/>
                  <w:noProof/>
                  <w:lang w:val="en-US"/>
                </w:rPr>
                <w:t xml:space="preserve">Psychoanalytic Dialogues, </w:t>
              </w:r>
              <w:r>
                <w:rPr>
                  <w:noProof/>
                  <w:lang w:val="en-US"/>
                </w:rPr>
                <w:t>18(6), pp. 838-856.</w:t>
              </w:r>
            </w:p>
            <w:p w14:paraId="0A86DF56" w14:textId="77777777" w:rsidR="00326233" w:rsidRDefault="00326233" w:rsidP="00326233">
              <w:pPr>
                <w:pStyle w:val="Bibliography"/>
                <w:rPr>
                  <w:noProof/>
                  <w:lang w:val="en-US"/>
                </w:rPr>
              </w:pPr>
              <w:r>
                <w:rPr>
                  <w:noProof/>
                  <w:lang w:val="en-US"/>
                </w:rPr>
                <w:t xml:space="preserve">Coyne, S., Callister, M. &amp; Robinson, T., 2010. Yes, another teen movie: Three decades of physical violence aimed at adolescents. </w:t>
              </w:r>
              <w:r>
                <w:rPr>
                  <w:i/>
                  <w:iCs/>
                  <w:noProof/>
                  <w:lang w:val="en-US"/>
                </w:rPr>
                <w:t xml:space="preserve">Journal of Children and Media, </w:t>
              </w:r>
              <w:r>
                <w:rPr>
                  <w:noProof/>
                  <w:lang w:val="en-US"/>
                </w:rPr>
                <w:t>Volume 4, pp. 387-401.</w:t>
              </w:r>
            </w:p>
            <w:p w14:paraId="7332AE78" w14:textId="77777777" w:rsidR="00326233" w:rsidRDefault="00326233" w:rsidP="00326233">
              <w:pPr>
                <w:pStyle w:val="Bibliography"/>
                <w:rPr>
                  <w:noProof/>
                  <w:lang w:val="en-US"/>
                </w:rPr>
              </w:pPr>
              <w:r>
                <w:rPr>
                  <w:noProof/>
                  <w:lang w:val="en-US"/>
                </w:rPr>
                <w:t xml:space="preserve">Dill, K., 2009. </w:t>
              </w:r>
              <w:r>
                <w:rPr>
                  <w:i/>
                  <w:iCs/>
                  <w:noProof/>
                  <w:lang w:val="en-US"/>
                </w:rPr>
                <w:t xml:space="preserve">How fantasy becomes reality: Seeing through media influence.. </w:t>
              </w:r>
              <w:r>
                <w:rPr>
                  <w:noProof/>
                  <w:lang w:val="en-US"/>
                </w:rPr>
                <w:t>Oxford: Oxford University Press.</w:t>
              </w:r>
            </w:p>
            <w:p w14:paraId="7A5C35B0" w14:textId="77777777" w:rsidR="00326233" w:rsidRDefault="00326233" w:rsidP="00326233">
              <w:pPr>
                <w:pStyle w:val="Bibliography"/>
                <w:rPr>
                  <w:noProof/>
                  <w:lang w:val="en-US"/>
                </w:rPr>
              </w:pPr>
              <w:r>
                <w:rPr>
                  <w:noProof/>
                  <w:lang w:val="en-US"/>
                </w:rPr>
                <w:t xml:space="preserve">Dill, K., Brown, B. &amp; Collins, M., 2008. Effects of exposure to sex-stereotyped video game characters on tolerance of sexual harassment.. </w:t>
              </w:r>
              <w:r>
                <w:rPr>
                  <w:i/>
                  <w:iCs/>
                  <w:noProof/>
                  <w:lang w:val="en-US"/>
                </w:rPr>
                <w:t xml:space="preserve">Journal of Experimental Social Psychology, </w:t>
              </w:r>
              <w:r>
                <w:rPr>
                  <w:noProof/>
                  <w:lang w:val="en-US"/>
                </w:rPr>
                <w:t>Volume 44, pp. 1402-1408.</w:t>
              </w:r>
            </w:p>
            <w:p w14:paraId="3E84AA22" w14:textId="77777777" w:rsidR="00326233" w:rsidRDefault="00326233" w:rsidP="00326233">
              <w:pPr>
                <w:pStyle w:val="Bibliography"/>
                <w:rPr>
                  <w:noProof/>
                  <w:lang w:val="en-US"/>
                </w:rPr>
              </w:pPr>
              <w:r>
                <w:rPr>
                  <w:noProof/>
                  <w:lang w:val="en-US"/>
                </w:rPr>
                <w:t xml:space="preserve">Dill, K. &amp; Thill, K., 2007. Video game characters and the socialization of gender roles: Young people's perceptions mirror sexist media depictions.. </w:t>
              </w:r>
              <w:r>
                <w:rPr>
                  <w:i/>
                  <w:iCs/>
                  <w:noProof/>
                  <w:lang w:val="en-US"/>
                </w:rPr>
                <w:t xml:space="preserve">Sex Roles, </w:t>
              </w:r>
              <w:r>
                <w:rPr>
                  <w:noProof/>
                  <w:lang w:val="en-US"/>
                </w:rPr>
                <w:t>Volume 57, pp. 851-864.</w:t>
              </w:r>
            </w:p>
            <w:p w14:paraId="027FA44F" w14:textId="77777777" w:rsidR="00326233" w:rsidRDefault="00326233" w:rsidP="00326233">
              <w:pPr>
                <w:pStyle w:val="Bibliography"/>
                <w:rPr>
                  <w:noProof/>
                  <w:lang w:val="en-US"/>
                </w:rPr>
              </w:pPr>
              <w:r>
                <w:rPr>
                  <w:noProof/>
                  <w:lang w:val="en-US"/>
                </w:rPr>
                <w:t xml:space="preserve">Doherty, B., 2017. Hyper Masculinity; Influences and Prevention in Children. </w:t>
              </w:r>
              <w:r>
                <w:rPr>
                  <w:i/>
                  <w:iCs/>
                  <w:noProof/>
                  <w:lang w:val="en-US"/>
                </w:rPr>
                <w:t xml:space="preserve">Merrimack Scholar Works, </w:t>
              </w:r>
              <w:r>
                <w:rPr>
                  <w:noProof/>
                  <w:lang w:val="en-US"/>
                </w:rPr>
                <w:t>Volume 26, pp. 1-12.</w:t>
              </w:r>
            </w:p>
            <w:p w14:paraId="75CF28E3" w14:textId="77777777" w:rsidR="00326233" w:rsidRDefault="00326233" w:rsidP="00326233">
              <w:pPr>
                <w:pStyle w:val="Bibliography"/>
                <w:rPr>
                  <w:noProof/>
                  <w:lang w:val="en-US"/>
                </w:rPr>
              </w:pPr>
              <w:r>
                <w:rPr>
                  <w:noProof/>
                  <w:lang w:val="en-US"/>
                </w:rPr>
                <w:t xml:space="preserve">DuRant, R. et al., 1997. Violence and weapon carrying in music videos: A content analysis.. </w:t>
              </w:r>
              <w:r>
                <w:rPr>
                  <w:i/>
                  <w:iCs/>
                  <w:noProof/>
                  <w:lang w:val="en-US"/>
                </w:rPr>
                <w:t xml:space="preserve">Archives of Pediatrics &amp; Adolescent Medicine, </w:t>
              </w:r>
              <w:r>
                <w:rPr>
                  <w:noProof/>
                  <w:lang w:val="en-US"/>
                </w:rPr>
                <w:t>Volume 151, pp. 443-448.</w:t>
              </w:r>
            </w:p>
            <w:p w14:paraId="27608388" w14:textId="77777777" w:rsidR="00326233" w:rsidRDefault="00326233" w:rsidP="00326233">
              <w:pPr>
                <w:pStyle w:val="Bibliography"/>
                <w:rPr>
                  <w:noProof/>
                  <w:lang w:val="en-US"/>
                </w:rPr>
              </w:pPr>
              <w:r>
                <w:rPr>
                  <w:noProof/>
                  <w:lang w:val="en-US"/>
                </w:rPr>
                <w:t xml:space="preserve">Fox, J., Bailson, J. &amp; Tricase, L., 2013. The embodiment of sexualized virtual selves: The Proteus effect and experiences of self-objectification via avatars.. </w:t>
              </w:r>
              <w:r>
                <w:rPr>
                  <w:i/>
                  <w:iCs/>
                  <w:noProof/>
                  <w:lang w:val="en-US"/>
                </w:rPr>
                <w:t xml:space="preserve">Computers in Human Behaviour, </w:t>
              </w:r>
              <w:r>
                <w:rPr>
                  <w:noProof/>
                  <w:lang w:val="en-US"/>
                </w:rPr>
                <w:t>Volume 29, pp. 930-938.</w:t>
              </w:r>
            </w:p>
            <w:p w14:paraId="3CA2B493" w14:textId="77777777" w:rsidR="00326233" w:rsidRDefault="00326233" w:rsidP="00326233">
              <w:pPr>
                <w:pStyle w:val="Bibliography"/>
                <w:rPr>
                  <w:noProof/>
                  <w:lang w:val="en-US"/>
                </w:rPr>
              </w:pPr>
              <w:r>
                <w:rPr>
                  <w:noProof/>
                  <w:lang w:val="en-US"/>
                </w:rPr>
                <w:t xml:space="preserve">Fox, J. &amp; Ralston, R., 2013. </w:t>
              </w:r>
              <w:r>
                <w:rPr>
                  <w:i/>
                  <w:iCs/>
                  <w:noProof/>
                  <w:lang w:val="en-US"/>
                </w:rPr>
                <w:t xml:space="preserve">Sexualized avatars and women's experiences of self objectification and identification in a virtual environment, </w:t>
              </w:r>
              <w:r>
                <w:rPr>
                  <w:noProof/>
                  <w:lang w:val="en-US"/>
                </w:rPr>
                <w:t>London: 63rd Annual Conference of the International Communication Association.</w:t>
              </w:r>
            </w:p>
            <w:p w14:paraId="48F63FC5" w14:textId="77777777" w:rsidR="00326233" w:rsidRDefault="00326233" w:rsidP="00326233">
              <w:pPr>
                <w:pStyle w:val="Bibliography"/>
                <w:rPr>
                  <w:noProof/>
                  <w:lang w:val="en-US"/>
                </w:rPr>
              </w:pPr>
              <w:r>
                <w:rPr>
                  <w:noProof/>
                  <w:lang w:val="en-US"/>
                </w:rPr>
                <w:t xml:space="preserve">Fox, J. &amp; Tang, W., 2014. Sexism in online video games: The role of conformity to masculine norms and social dominance orientation. </w:t>
              </w:r>
              <w:r>
                <w:rPr>
                  <w:i/>
                  <w:iCs/>
                  <w:noProof/>
                  <w:lang w:val="en-US"/>
                </w:rPr>
                <w:t xml:space="preserve">Computers in Human Behaviour, </w:t>
              </w:r>
              <w:r>
                <w:rPr>
                  <w:noProof/>
                  <w:lang w:val="en-US"/>
                </w:rPr>
                <w:t>Volume 33, pp. 314-320.</w:t>
              </w:r>
            </w:p>
            <w:p w14:paraId="29F956A3" w14:textId="77777777" w:rsidR="00326233" w:rsidRDefault="00326233" w:rsidP="00326233">
              <w:pPr>
                <w:pStyle w:val="Bibliography"/>
                <w:rPr>
                  <w:noProof/>
                  <w:lang w:val="en-US"/>
                </w:rPr>
              </w:pPr>
              <w:r>
                <w:rPr>
                  <w:noProof/>
                  <w:lang w:val="en-US"/>
                </w:rPr>
                <w:t xml:space="preserve">Gabbiadini, A., Mari, S. &amp; Volpato, C. M. M., 2014. Identification process in online groups: Identity motives in the virtual realms of MMORPGs. </w:t>
              </w:r>
              <w:r>
                <w:rPr>
                  <w:i/>
                  <w:iCs/>
                  <w:noProof/>
                  <w:lang w:val="en-US"/>
                </w:rPr>
                <w:t xml:space="preserve">Journal of Media Psychology, </w:t>
              </w:r>
              <w:r>
                <w:rPr>
                  <w:noProof/>
                  <w:lang w:val="en-US"/>
                </w:rPr>
                <w:t>Volume 26, pp. 141-152.</w:t>
              </w:r>
            </w:p>
            <w:p w14:paraId="5D7D7E89" w14:textId="77777777" w:rsidR="00326233" w:rsidRDefault="00326233" w:rsidP="00326233">
              <w:pPr>
                <w:pStyle w:val="Bibliography"/>
                <w:rPr>
                  <w:noProof/>
                  <w:lang w:val="en-US"/>
                </w:rPr>
              </w:pPr>
              <w:r>
                <w:rPr>
                  <w:noProof/>
                  <w:lang w:val="en-US"/>
                </w:rPr>
                <w:t xml:space="preserve">Gerbner, G., 1998. Cultivation analysis: An overview. </w:t>
              </w:r>
              <w:r>
                <w:rPr>
                  <w:i/>
                  <w:iCs/>
                  <w:noProof/>
                  <w:lang w:val="en-US"/>
                </w:rPr>
                <w:t xml:space="preserve">Mass Communication &amp; Society, </w:t>
              </w:r>
              <w:r>
                <w:rPr>
                  <w:noProof/>
                  <w:lang w:val="en-US"/>
                </w:rPr>
                <w:t>Volume 1, pp. 175-194.</w:t>
              </w:r>
            </w:p>
            <w:p w14:paraId="326C2703" w14:textId="77777777" w:rsidR="00326233" w:rsidRDefault="00326233" w:rsidP="00326233">
              <w:pPr>
                <w:pStyle w:val="Bibliography"/>
                <w:rPr>
                  <w:noProof/>
                  <w:lang w:val="en-US"/>
                </w:rPr>
              </w:pPr>
              <w:r>
                <w:rPr>
                  <w:noProof/>
                  <w:lang w:val="en-US"/>
                </w:rPr>
                <w:lastRenderedPageBreak/>
                <w:t xml:space="preserve">Giaccardi, S. et al., 2016. Media and Modern Manhood: Testing Associations Between Media Consumption and Young Men's Acceptance of Traditional Gender Ideologies. </w:t>
              </w:r>
              <w:r>
                <w:rPr>
                  <w:i/>
                  <w:iCs/>
                  <w:noProof/>
                  <w:lang w:val="en-US"/>
                </w:rPr>
                <w:t xml:space="preserve">Sex Roles, </w:t>
              </w:r>
              <w:r>
                <w:rPr>
                  <w:noProof/>
                  <w:lang w:val="en-US"/>
                </w:rPr>
                <w:t>Volume 75, pp. 151-163.</w:t>
              </w:r>
            </w:p>
            <w:p w14:paraId="7A215E60" w14:textId="77777777" w:rsidR="00326233" w:rsidRDefault="00326233" w:rsidP="00326233">
              <w:pPr>
                <w:pStyle w:val="Bibliography"/>
                <w:rPr>
                  <w:noProof/>
                  <w:lang w:val="en-US"/>
                </w:rPr>
              </w:pPr>
              <w:r>
                <w:rPr>
                  <w:noProof/>
                  <w:lang w:val="en-US"/>
                </w:rPr>
                <w:t xml:space="preserve">Glascock, J., 2001. Gender roles on prime-time network television: Demographics and beahaviours.. </w:t>
              </w:r>
              <w:r>
                <w:rPr>
                  <w:i/>
                  <w:iCs/>
                  <w:noProof/>
                  <w:lang w:val="en-US"/>
                </w:rPr>
                <w:t xml:space="preserve">Journal of Broadcasting &amp; Electronic Media, </w:t>
              </w:r>
              <w:r>
                <w:rPr>
                  <w:noProof/>
                  <w:lang w:val="en-US"/>
                </w:rPr>
                <w:t>Volume 45, pp. 656-669.</w:t>
              </w:r>
            </w:p>
            <w:p w14:paraId="6D2E833B" w14:textId="77777777" w:rsidR="00326233" w:rsidRDefault="00326233" w:rsidP="00326233">
              <w:pPr>
                <w:pStyle w:val="Bibliography"/>
                <w:rPr>
                  <w:noProof/>
                  <w:lang w:val="en-US"/>
                </w:rPr>
              </w:pPr>
              <w:r>
                <w:rPr>
                  <w:noProof/>
                  <w:lang w:val="en-US"/>
                </w:rPr>
                <w:t xml:space="preserve">Greenwald, A., McGhee, D. &amp; Schwartz, J., 1998. Measuring individual differences in implicit social cognition: The Implicit association Test. </w:t>
              </w:r>
              <w:r>
                <w:rPr>
                  <w:i/>
                  <w:iCs/>
                  <w:noProof/>
                  <w:lang w:val="en-US"/>
                </w:rPr>
                <w:t xml:space="preserve">Journal of Personal Social Psychology, </w:t>
              </w:r>
              <w:r>
                <w:rPr>
                  <w:noProof/>
                  <w:lang w:val="en-US"/>
                </w:rPr>
                <w:t>Volume 74, pp. 1464-1480.</w:t>
              </w:r>
            </w:p>
            <w:p w14:paraId="2C6D601A" w14:textId="77777777" w:rsidR="00326233" w:rsidRDefault="00326233" w:rsidP="00326233">
              <w:pPr>
                <w:pStyle w:val="Bibliography"/>
                <w:rPr>
                  <w:noProof/>
                  <w:lang w:val="en-US"/>
                </w:rPr>
              </w:pPr>
              <w:r>
                <w:rPr>
                  <w:noProof/>
                  <w:lang w:val="en-US"/>
                </w:rPr>
                <w:t xml:space="preserve">Greenwood, D. &amp; Lippman, J., 2010. Gender and Media: Content, uses, and impact.. In: J. Chrisler &amp; D. McCreary, eds. </w:t>
              </w:r>
              <w:r>
                <w:rPr>
                  <w:i/>
                  <w:iCs/>
                  <w:noProof/>
                  <w:lang w:val="en-US"/>
                </w:rPr>
                <w:t xml:space="preserve">Handbook of gender research in psychology. </w:t>
              </w:r>
              <w:r>
                <w:rPr>
                  <w:noProof/>
                  <w:lang w:val="en-US"/>
                </w:rPr>
                <w:t>New York: Springer, pp. 643-669.</w:t>
              </w:r>
            </w:p>
            <w:p w14:paraId="7B0C8E0C" w14:textId="77777777" w:rsidR="00326233" w:rsidRDefault="00326233" w:rsidP="00326233">
              <w:pPr>
                <w:pStyle w:val="Bibliography"/>
                <w:rPr>
                  <w:noProof/>
                  <w:lang w:val="en-US"/>
                </w:rPr>
              </w:pPr>
              <w:r>
                <w:rPr>
                  <w:noProof/>
                  <w:lang w:val="en-US"/>
                </w:rPr>
                <w:t xml:space="preserve">Grossman, D. &amp; DeGautano, G., 2014. </w:t>
              </w:r>
              <w:r>
                <w:rPr>
                  <w:i/>
                  <w:iCs/>
                  <w:noProof/>
                  <w:lang w:val="en-US"/>
                </w:rPr>
                <w:t xml:space="preserve">Stop teaching our kids to kill: A call to action against TV, movie and video game violence.. </w:t>
              </w:r>
              <w:r>
                <w:rPr>
                  <w:noProof/>
                  <w:lang w:val="en-US"/>
                </w:rPr>
                <w:t>New York: Harmony.</w:t>
              </w:r>
            </w:p>
            <w:p w14:paraId="2BB262F0" w14:textId="77777777" w:rsidR="00326233" w:rsidRDefault="00326233" w:rsidP="00326233">
              <w:pPr>
                <w:pStyle w:val="Bibliography"/>
                <w:rPr>
                  <w:noProof/>
                  <w:lang w:val="en-US"/>
                </w:rPr>
              </w:pPr>
              <w:r>
                <w:rPr>
                  <w:noProof/>
                  <w:lang w:val="en-US"/>
                </w:rPr>
                <w:t xml:space="preserve">Hamman, J., 2017. The Reproduction of the Hypermasculine Male: Select Subaltern Views. </w:t>
              </w:r>
              <w:r>
                <w:rPr>
                  <w:i/>
                  <w:iCs/>
                  <w:noProof/>
                  <w:lang w:val="en-US"/>
                </w:rPr>
                <w:t xml:space="preserve">Pastoral Psychology, </w:t>
              </w:r>
              <w:r>
                <w:rPr>
                  <w:noProof/>
                  <w:lang w:val="en-US"/>
                </w:rPr>
                <w:t>66(6), pp. 799-818.</w:t>
              </w:r>
            </w:p>
            <w:p w14:paraId="758A5F56" w14:textId="77777777" w:rsidR="00326233" w:rsidRDefault="00326233" w:rsidP="00326233">
              <w:pPr>
                <w:pStyle w:val="Bibliography"/>
                <w:rPr>
                  <w:noProof/>
                  <w:lang w:val="en-US"/>
                </w:rPr>
              </w:pPr>
              <w:r>
                <w:rPr>
                  <w:noProof/>
                  <w:lang w:val="en-US"/>
                </w:rPr>
                <w:t xml:space="preserve">Hoang, K., 2015. </w:t>
              </w:r>
              <w:r>
                <w:rPr>
                  <w:i/>
                  <w:iCs/>
                  <w:noProof/>
                  <w:lang w:val="en-US"/>
                </w:rPr>
                <w:t xml:space="preserve">Dealing in Desire Asian Ascendancy, Western Decline, and the Hidden Currencies of Global Sex Work. </w:t>
              </w:r>
              <w:r>
                <w:rPr>
                  <w:noProof/>
                  <w:lang w:val="en-US"/>
                </w:rPr>
                <w:t>Oakland, CA: University of California Press.</w:t>
              </w:r>
            </w:p>
            <w:p w14:paraId="58785163" w14:textId="77777777" w:rsidR="00326233" w:rsidRDefault="00326233" w:rsidP="00326233">
              <w:pPr>
                <w:pStyle w:val="Bibliography"/>
                <w:rPr>
                  <w:noProof/>
                  <w:lang w:val="en-US"/>
                </w:rPr>
              </w:pPr>
              <w:r>
                <w:rPr>
                  <w:noProof/>
                  <w:lang w:val="en-US"/>
                </w:rPr>
                <w:t xml:space="preserve">Hochschild, A., 2016. The Estatic Edge of Politics: Sociology and Donald Trump. </w:t>
              </w:r>
              <w:r>
                <w:rPr>
                  <w:i/>
                  <w:iCs/>
                  <w:noProof/>
                  <w:lang w:val="en-US"/>
                </w:rPr>
                <w:t xml:space="preserve">Contemporary Sociology, </w:t>
              </w:r>
              <w:r>
                <w:rPr>
                  <w:noProof/>
                  <w:lang w:val="en-US"/>
                </w:rPr>
                <w:t>45(6), pp. 683-689.</w:t>
              </w:r>
            </w:p>
            <w:p w14:paraId="1AD73994" w14:textId="77777777" w:rsidR="00326233" w:rsidRDefault="00326233" w:rsidP="00326233">
              <w:pPr>
                <w:pStyle w:val="Bibliography"/>
                <w:rPr>
                  <w:noProof/>
                  <w:lang w:val="en-US"/>
                </w:rPr>
              </w:pPr>
              <w:r>
                <w:rPr>
                  <w:noProof/>
                  <w:lang w:val="en-US"/>
                </w:rPr>
                <w:t xml:space="preserve">Ivory, J., 2006. Still a man's game: Gender representation in reviews of video games.. </w:t>
              </w:r>
              <w:r>
                <w:rPr>
                  <w:i/>
                  <w:iCs/>
                  <w:noProof/>
                  <w:lang w:val="en-US"/>
                </w:rPr>
                <w:t xml:space="preserve">Mass Communication &amp; Society, </w:t>
              </w:r>
              <w:r>
                <w:rPr>
                  <w:noProof/>
                  <w:lang w:val="en-US"/>
                </w:rPr>
                <w:t>Volume 9, pp. 103-114.</w:t>
              </w:r>
            </w:p>
            <w:p w14:paraId="4DC8AAD9" w14:textId="77777777" w:rsidR="00326233" w:rsidRDefault="00326233" w:rsidP="00326233">
              <w:pPr>
                <w:pStyle w:val="Bibliography"/>
                <w:rPr>
                  <w:noProof/>
                  <w:lang w:val="en-US"/>
                </w:rPr>
              </w:pPr>
              <w:r>
                <w:rPr>
                  <w:noProof/>
                  <w:lang w:val="en-US"/>
                </w:rPr>
                <w:t xml:space="preserve">Jensen, R., 2007. </w:t>
              </w:r>
              <w:r>
                <w:rPr>
                  <w:i/>
                  <w:iCs/>
                  <w:noProof/>
                  <w:lang w:val="en-US"/>
                </w:rPr>
                <w:t xml:space="preserve">Getting off: Pornography and the end of masculinity.. </w:t>
              </w:r>
              <w:r>
                <w:rPr>
                  <w:noProof/>
                  <w:lang w:val="en-US"/>
                </w:rPr>
                <w:t>Cambridge: South End Press.</w:t>
              </w:r>
            </w:p>
            <w:p w14:paraId="264F16A2" w14:textId="77777777" w:rsidR="00326233" w:rsidRDefault="00326233" w:rsidP="00326233">
              <w:pPr>
                <w:pStyle w:val="Bibliography"/>
                <w:rPr>
                  <w:noProof/>
                  <w:lang w:val="en-US"/>
                </w:rPr>
              </w:pPr>
              <w:r>
                <w:rPr>
                  <w:noProof/>
                  <w:lang w:val="en-US"/>
                </w:rPr>
                <w:t xml:space="preserve">Kafai, Y., Heeter, C., Denner, J. &amp; Sun, J., 2008. </w:t>
              </w:r>
              <w:r>
                <w:rPr>
                  <w:i/>
                  <w:iCs/>
                  <w:noProof/>
                  <w:lang w:val="en-US"/>
                </w:rPr>
                <w:t xml:space="preserve">Beyond Barbie and Mortal Komabt: New perspectives on gender and gaming. </w:t>
              </w:r>
              <w:r>
                <w:rPr>
                  <w:noProof/>
                  <w:lang w:val="en-US"/>
                </w:rPr>
                <w:t>s.l.:MIT Press.</w:t>
              </w:r>
            </w:p>
            <w:p w14:paraId="4324097C" w14:textId="77777777" w:rsidR="00326233" w:rsidRDefault="00326233" w:rsidP="00326233">
              <w:pPr>
                <w:pStyle w:val="Bibliography"/>
                <w:rPr>
                  <w:noProof/>
                  <w:lang w:val="en-US"/>
                </w:rPr>
              </w:pPr>
              <w:r>
                <w:rPr>
                  <w:noProof/>
                  <w:lang w:val="en-US"/>
                </w:rPr>
                <w:t xml:space="preserve">Kim, J. et al., 2007. From sex to sexuality: Exposing the heterosexual script on primetime network television. </w:t>
              </w:r>
              <w:r>
                <w:rPr>
                  <w:i/>
                  <w:iCs/>
                  <w:noProof/>
                  <w:lang w:val="en-US"/>
                </w:rPr>
                <w:t xml:space="preserve">Journal of Sex Research, </w:t>
              </w:r>
              <w:r>
                <w:rPr>
                  <w:noProof/>
                  <w:lang w:val="en-US"/>
                </w:rPr>
                <w:t>Volume 44, pp. 145-157.</w:t>
              </w:r>
            </w:p>
            <w:p w14:paraId="588CC292" w14:textId="77777777" w:rsidR="00326233" w:rsidRDefault="00326233" w:rsidP="00326233">
              <w:pPr>
                <w:pStyle w:val="Bibliography"/>
                <w:rPr>
                  <w:noProof/>
                  <w:lang w:val="en-US"/>
                </w:rPr>
              </w:pPr>
              <w:r>
                <w:rPr>
                  <w:noProof/>
                  <w:lang w:val="en-US"/>
                </w:rPr>
                <w:t xml:space="preserve">Klimmt, C., Hefner, D., Vorderer, P. &amp; Blake, C., 2010. Identification with video game characters as automatic shift of self-perceptions.. </w:t>
              </w:r>
              <w:r>
                <w:rPr>
                  <w:i/>
                  <w:iCs/>
                  <w:noProof/>
                  <w:lang w:val="en-US"/>
                </w:rPr>
                <w:t xml:space="preserve">Media Psychology, </w:t>
              </w:r>
              <w:r>
                <w:rPr>
                  <w:noProof/>
                  <w:lang w:val="en-US"/>
                </w:rPr>
                <w:t>Volume 13, pp. 323-338.</w:t>
              </w:r>
            </w:p>
            <w:p w14:paraId="2B1143CA" w14:textId="77777777" w:rsidR="00326233" w:rsidRDefault="00326233" w:rsidP="00326233">
              <w:pPr>
                <w:pStyle w:val="Bibliography"/>
                <w:rPr>
                  <w:noProof/>
                  <w:lang w:val="en-US"/>
                </w:rPr>
              </w:pPr>
              <w:r>
                <w:rPr>
                  <w:noProof/>
                  <w:lang w:val="en-US"/>
                </w:rPr>
                <w:t xml:space="preserve">Konijn, E., Nije Bijvank, M. &amp; Bushman, B., 2007. I wish I were a warrior: The role of wishful identification in effects of violent video games on aggression in adolescent boys. </w:t>
              </w:r>
              <w:r>
                <w:rPr>
                  <w:i/>
                  <w:iCs/>
                  <w:noProof/>
                  <w:lang w:val="en-US"/>
                </w:rPr>
                <w:t xml:space="preserve">Developmental Psychology, </w:t>
              </w:r>
              <w:r>
                <w:rPr>
                  <w:noProof/>
                  <w:lang w:val="en-US"/>
                </w:rPr>
                <w:t>Volume 43, pp. 1038-1044.</w:t>
              </w:r>
            </w:p>
            <w:p w14:paraId="506273AC" w14:textId="77777777" w:rsidR="00326233" w:rsidRDefault="00326233" w:rsidP="00326233">
              <w:pPr>
                <w:pStyle w:val="Bibliography"/>
                <w:rPr>
                  <w:noProof/>
                  <w:lang w:val="en-US"/>
                </w:rPr>
              </w:pPr>
              <w:r>
                <w:rPr>
                  <w:noProof/>
                  <w:lang w:val="en-US"/>
                </w:rPr>
                <w:t xml:space="preserve">Labossiere, M., 2014. </w:t>
              </w:r>
              <w:r>
                <w:rPr>
                  <w:i/>
                  <w:iCs/>
                  <w:noProof/>
                  <w:lang w:val="en-US"/>
                </w:rPr>
                <w:t xml:space="preserve">Sexbots, killbots and virtual dogs: Essays on ethics and technology.. </w:t>
              </w:r>
              <w:r>
                <w:rPr>
                  <w:noProof/>
                  <w:lang w:val="en-US"/>
                </w:rPr>
                <w:t>Lexington : Routledge..</w:t>
              </w:r>
            </w:p>
            <w:p w14:paraId="6BFC7EC6" w14:textId="77777777" w:rsidR="00326233" w:rsidRDefault="00326233" w:rsidP="00326233">
              <w:pPr>
                <w:pStyle w:val="Bibliography"/>
                <w:rPr>
                  <w:noProof/>
                  <w:lang w:val="en-US"/>
                </w:rPr>
              </w:pPr>
              <w:r>
                <w:rPr>
                  <w:noProof/>
                  <w:lang w:val="en-US"/>
                </w:rPr>
                <w:t xml:space="preserve">Lafleur, S., 2015. Where else could that ever happen? The reproduction of heteronormative masculity on a Catholic college campus.. </w:t>
              </w:r>
              <w:r>
                <w:rPr>
                  <w:i/>
                  <w:iCs/>
                  <w:noProof/>
                  <w:lang w:val="en-US"/>
                </w:rPr>
                <w:t xml:space="preserve">Humanity and Society, </w:t>
              </w:r>
              <w:r>
                <w:rPr>
                  <w:noProof/>
                  <w:lang w:val="en-US"/>
                </w:rPr>
                <w:t>39(3), pp. 274-293.</w:t>
              </w:r>
            </w:p>
            <w:p w14:paraId="50986458" w14:textId="77777777" w:rsidR="00326233" w:rsidRDefault="00326233" w:rsidP="00326233">
              <w:pPr>
                <w:pStyle w:val="Bibliography"/>
                <w:rPr>
                  <w:noProof/>
                  <w:lang w:val="en-US"/>
                </w:rPr>
              </w:pPr>
              <w:r>
                <w:rPr>
                  <w:noProof/>
                  <w:lang w:val="en-US"/>
                </w:rPr>
                <w:t xml:space="preserve">Maclnnes, J., 1998. </w:t>
              </w:r>
              <w:r>
                <w:rPr>
                  <w:i/>
                  <w:iCs/>
                  <w:noProof/>
                  <w:lang w:val="en-US"/>
                </w:rPr>
                <w:t xml:space="preserve">The end of masculinity: The confusion of sexual genesis and sexual difference in modern society.. </w:t>
              </w:r>
              <w:r>
                <w:rPr>
                  <w:noProof/>
                  <w:lang w:val="en-US"/>
                </w:rPr>
                <w:t>Philadelphia: Open University Press.</w:t>
              </w:r>
            </w:p>
            <w:p w14:paraId="014E6BE6" w14:textId="77777777" w:rsidR="00326233" w:rsidRDefault="00326233" w:rsidP="00326233">
              <w:pPr>
                <w:pStyle w:val="Bibliography"/>
                <w:rPr>
                  <w:noProof/>
                  <w:lang w:val="en-US"/>
                </w:rPr>
              </w:pPr>
              <w:r>
                <w:rPr>
                  <w:noProof/>
                  <w:lang w:val="en-US"/>
                </w:rPr>
                <w:t xml:space="preserve">Manganello, J. &amp; Chauhan, A., 2011. Car riding behaviour in television programs watched by adolescents in the US. </w:t>
              </w:r>
              <w:r>
                <w:rPr>
                  <w:i/>
                  <w:iCs/>
                  <w:noProof/>
                  <w:lang w:val="en-US"/>
                </w:rPr>
                <w:t xml:space="preserve">Journal of Children and Media, </w:t>
              </w:r>
              <w:r>
                <w:rPr>
                  <w:noProof/>
                  <w:lang w:val="en-US"/>
                </w:rPr>
                <w:t>Volume 5, pp. 194-203.</w:t>
              </w:r>
            </w:p>
            <w:p w14:paraId="388E078F" w14:textId="77777777" w:rsidR="00326233" w:rsidRDefault="00326233" w:rsidP="00326233">
              <w:pPr>
                <w:pStyle w:val="Bibliography"/>
                <w:rPr>
                  <w:noProof/>
                  <w:lang w:val="en-US"/>
                </w:rPr>
              </w:pPr>
              <w:r>
                <w:rPr>
                  <w:noProof/>
                  <w:lang w:val="en-US"/>
                </w:rPr>
                <w:lastRenderedPageBreak/>
                <w:t xml:space="preserve">Martin, C. &amp; Ruble, D., 2004. Children's search for gender cues: Cognitive perspectives on gender development.. </w:t>
              </w:r>
              <w:r>
                <w:rPr>
                  <w:i/>
                  <w:iCs/>
                  <w:noProof/>
                  <w:lang w:val="en-US"/>
                </w:rPr>
                <w:t xml:space="preserve">Current Directions in Psychological Science, </w:t>
              </w:r>
              <w:r>
                <w:rPr>
                  <w:noProof/>
                  <w:lang w:val="en-US"/>
                </w:rPr>
                <w:t>Volume 13, pp. 67-70.</w:t>
              </w:r>
            </w:p>
            <w:p w14:paraId="3BC4CAD9" w14:textId="77777777" w:rsidR="00326233" w:rsidRDefault="00326233" w:rsidP="00326233">
              <w:pPr>
                <w:pStyle w:val="Bibliography"/>
                <w:rPr>
                  <w:noProof/>
                  <w:lang w:val="en-US"/>
                </w:rPr>
              </w:pPr>
              <w:r>
                <w:rPr>
                  <w:noProof/>
                  <w:lang w:val="en-US"/>
                </w:rPr>
                <w:t xml:space="preserve">Murnen, S., Greenfield, C., Younger, A. &amp; Boyd, H., 2016. Boys Act and Girls Appear: A Content Analysis of Gender Stereotypes Associated with Characters in Children's Popular Culture. </w:t>
              </w:r>
              <w:r>
                <w:rPr>
                  <w:i/>
                  <w:iCs/>
                  <w:noProof/>
                  <w:lang w:val="en-US"/>
                </w:rPr>
                <w:t xml:space="preserve">Sex Roles, </w:t>
              </w:r>
              <w:r>
                <w:rPr>
                  <w:noProof/>
                  <w:lang w:val="en-US"/>
                </w:rPr>
                <w:t>Volume 74, pp. 78-91.</w:t>
              </w:r>
            </w:p>
            <w:p w14:paraId="07A6BA3B" w14:textId="77777777" w:rsidR="00326233" w:rsidRDefault="00326233" w:rsidP="00326233">
              <w:pPr>
                <w:pStyle w:val="Bibliography"/>
                <w:rPr>
                  <w:noProof/>
                  <w:lang w:val="en-US"/>
                </w:rPr>
              </w:pPr>
              <w:r>
                <w:rPr>
                  <w:noProof/>
                  <w:lang w:val="en-US"/>
                </w:rPr>
                <w:t xml:space="preserve">Myers, K., 2012. 'Cowboy Up!' Non-Hegemonic Representations of Masculinity in Children's Television Programming. </w:t>
              </w:r>
              <w:r>
                <w:rPr>
                  <w:i/>
                  <w:iCs/>
                  <w:noProof/>
                  <w:lang w:val="en-US"/>
                </w:rPr>
                <w:t xml:space="preserve">Journal of Men's Studies, </w:t>
              </w:r>
              <w:r>
                <w:rPr>
                  <w:noProof/>
                  <w:lang w:val="en-US"/>
                </w:rPr>
                <w:t>20(2), pp. 125-143.</w:t>
              </w:r>
            </w:p>
            <w:p w14:paraId="22432348" w14:textId="77777777" w:rsidR="00326233" w:rsidRDefault="00326233" w:rsidP="00326233">
              <w:pPr>
                <w:pStyle w:val="Bibliography"/>
                <w:rPr>
                  <w:noProof/>
                  <w:lang w:val="en-US"/>
                </w:rPr>
              </w:pPr>
              <w:r>
                <w:rPr>
                  <w:noProof/>
                  <w:lang w:val="en-US"/>
                </w:rPr>
                <w:t xml:space="preserve">Pascoe, C., 2017. Who is a real man? The gender of Trumpism. </w:t>
              </w:r>
              <w:r>
                <w:rPr>
                  <w:i/>
                  <w:iCs/>
                  <w:noProof/>
                  <w:lang w:val="en-US"/>
                </w:rPr>
                <w:t xml:space="preserve">Masculinites and Social Change, </w:t>
              </w:r>
              <w:r>
                <w:rPr>
                  <w:noProof/>
                  <w:lang w:val="en-US"/>
                </w:rPr>
                <w:t>6(2), pp. 119-141.</w:t>
              </w:r>
            </w:p>
            <w:p w14:paraId="04AD3D54" w14:textId="77777777" w:rsidR="00326233" w:rsidRDefault="00326233" w:rsidP="00326233">
              <w:pPr>
                <w:pStyle w:val="Bibliography"/>
                <w:rPr>
                  <w:noProof/>
                  <w:lang w:val="en-US"/>
                </w:rPr>
              </w:pPr>
              <w:r>
                <w:rPr>
                  <w:noProof/>
                  <w:lang w:val="en-US"/>
                </w:rPr>
                <w:t xml:space="preserve">Pascoe, C. &amp; Hollander, J., 2016. Good Guys Don't Rape: Gender, Domination, and Mobilizing Rape. </w:t>
              </w:r>
              <w:r>
                <w:rPr>
                  <w:i/>
                  <w:iCs/>
                  <w:noProof/>
                  <w:lang w:val="en-US"/>
                </w:rPr>
                <w:t xml:space="preserve">Gender and Society, </w:t>
              </w:r>
              <w:r>
                <w:rPr>
                  <w:noProof/>
                  <w:lang w:val="en-US"/>
                </w:rPr>
                <w:t>30(1), pp. 67-79.</w:t>
              </w:r>
            </w:p>
            <w:p w14:paraId="05166D87" w14:textId="77777777" w:rsidR="00326233" w:rsidRDefault="00326233" w:rsidP="00326233">
              <w:pPr>
                <w:pStyle w:val="Bibliography"/>
                <w:rPr>
                  <w:noProof/>
                  <w:lang w:val="en-US"/>
                </w:rPr>
              </w:pPr>
              <w:r>
                <w:rPr>
                  <w:noProof/>
                  <w:lang w:val="en-US"/>
                </w:rPr>
                <w:t xml:space="preserve">Rosenfeld, J., Denice, P. &amp; Laird, J., 2016. </w:t>
              </w:r>
              <w:r>
                <w:rPr>
                  <w:i/>
                  <w:iCs/>
                  <w:noProof/>
                  <w:lang w:val="en-US"/>
                </w:rPr>
                <w:t xml:space="preserve">Union Decline Lowers Wages of Non union Workers. </w:t>
              </w:r>
              <w:r>
                <w:rPr>
                  <w:noProof/>
                  <w:lang w:val="en-US"/>
                </w:rPr>
                <w:t xml:space="preserve">[Online] </w:t>
              </w:r>
              <w:r>
                <w:rPr>
                  <w:noProof/>
                  <w:lang w:val="en-US"/>
                </w:rPr>
                <w:br/>
                <w:t xml:space="preserve">Available at: </w:t>
              </w:r>
              <w:r>
                <w:rPr>
                  <w:noProof/>
                  <w:u w:val="single"/>
                  <w:lang w:val="en-US"/>
                </w:rPr>
                <w:t>http://www.epi.org/publication/union-decline-lowers-wages-ofnonunion-workers-the-overlooked-reason-why-wages-are-stuck-andinequality-is-growing/</w:t>
              </w:r>
              <w:r>
                <w:rPr>
                  <w:noProof/>
                  <w:lang w:val="en-US"/>
                </w:rPr>
                <w:br/>
                <w:t>[Accessed 02 01 2020].</w:t>
              </w:r>
            </w:p>
            <w:p w14:paraId="48747563" w14:textId="77777777" w:rsidR="00326233" w:rsidRDefault="00326233" w:rsidP="00326233">
              <w:pPr>
                <w:pStyle w:val="Bibliography"/>
                <w:rPr>
                  <w:noProof/>
                  <w:lang w:val="en-US"/>
                </w:rPr>
              </w:pPr>
              <w:r>
                <w:rPr>
                  <w:noProof/>
                  <w:lang w:val="en-US"/>
                </w:rPr>
                <w:t xml:space="preserve">Salzinger, L., 2016. Re-Marking Men: Masculinity as a Terrain of the Neoliberal Economy. </w:t>
              </w:r>
              <w:r>
                <w:rPr>
                  <w:i/>
                  <w:iCs/>
                  <w:noProof/>
                  <w:lang w:val="en-US"/>
                </w:rPr>
                <w:t xml:space="preserve">Critical Historical Studies, </w:t>
              </w:r>
              <w:r>
                <w:rPr>
                  <w:noProof/>
                  <w:lang w:val="en-US"/>
                </w:rPr>
                <w:t>3(1), pp. 1-25.</w:t>
              </w:r>
            </w:p>
            <w:p w14:paraId="36C82A49" w14:textId="77777777" w:rsidR="00326233" w:rsidRDefault="00326233" w:rsidP="00326233">
              <w:pPr>
                <w:pStyle w:val="Bibliography"/>
                <w:rPr>
                  <w:noProof/>
                  <w:lang w:val="en-US"/>
                </w:rPr>
              </w:pPr>
              <w:r>
                <w:rPr>
                  <w:noProof/>
                  <w:lang w:val="en-US"/>
                </w:rPr>
                <w:t xml:space="preserve">Scruton, E., 2017. </w:t>
              </w:r>
              <w:r>
                <w:rPr>
                  <w:i/>
                  <w:iCs/>
                  <w:noProof/>
                  <w:lang w:val="en-US"/>
                </w:rPr>
                <w:t xml:space="preserve">Gendered Insults in the Semantics-Pragmatics Interface, </w:t>
              </w:r>
              <w:r>
                <w:rPr>
                  <w:noProof/>
                  <w:lang w:val="en-US"/>
                </w:rPr>
                <w:t>New Haven, CT: Yale University.</w:t>
              </w:r>
            </w:p>
            <w:p w14:paraId="380B0BC3" w14:textId="77777777" w:rsidR="00326233" w:rsidRDefault="00326233" w:rsidP="00326233">
              <w:pPr>
                <w:pStyle w:val="Bibliography"/>
                <w:rPr>
                  <w:noProof/>
                  <w:lang w:val="en-US"/>
                </w:rPr>
              </w:pPr>
              <w:r>
                <w:rPr>
                  <w:noProof/>
                  <w:lang w:val="en-US"/>
                </w:rPr>
                <w:t xml:space="preserve">Shierholz, H., 2013. </w:t>
              </w:r>
              <w:r>
                <w:rPr>
                  <w:i/>
                  <w:iCs/>
                  <w:noProof/>
                  <w:lang w:val="en-US"/>
                </w:rPr>
                <w:t xml:space="preserve">The Wrong Route to Equality- Men's Declining Wages. </w:t>
              </w:r>
              <w:r>
                <w:rPr>
                  <w:noProof/>
                  <w:lang w:val="en-US"/>
                </w:rPr>
                <w:t xml:space="preserve">[Online] </w:t>
              </w:r>
              <w:r>
                <w:rPr>
                  <w:noProof/>
                  <w:lang w:val="en-US"/>
                </w:rPr>
                <w:br/>
                <w:t xml:space="preserve">Available at: </w:t>
              </w:r>
              <w:r>
                <w:rPr>
                  <w:noProof/>
                  <w:u w:val="single"/>
                  <w:lang w:val="en-US"/>
                </w:rPr>
                <w:t xml:space="preserve">http://www.epi.org/publication/wrong-routeequality-mens-declining-wages/ </w:t>
              </w:r>
              <w:r>
                <w:rPr>
                  <w:noProof/>
                  <w:lang w:val="en-US"/>
                </w:rPr>
                <w:br/>
                <w:t>[Accessed 02 01 2020].</w:t>
              </w:r>
            </w:p>
            <w:p w14:paraId="1ACEF822" w14:textId="77777777" w:rsidR="00326233" w:rsidRDefault="00326233" w:rsidP="00326233">
              <w:pPr>
                <w:pStyle w:val="Bibliography"/>
                <w:rPr>
                  <w:noProof/>
                  <w:lang w:val="en-US"/>
                </w:rPr>
              </w:pPr>
              <w:r>
                <w:rPr>
                  <w:noProof/>
                  <w:lang w:val="en-US"/>
                </w:rPr>
                <w:t xml:space="preserve">Stern, S., 2005. Self-absorbed, dangerous, and disengaged: What popular films tell us about teenagers.. </w:t>
              </w:r>
              <w:r>
                <w:rPr>
                  <w:i/>
                  <w:iCs/>
                  <w:noProof/>
                  <w:lang w:val="en-US"/>
                </w:rPr>
                <w:t xml:space="preserve">Mass Communication &amp; Society, </w:t>
              </w:r>
              <w:r>
                <w:rPr>
                  <w:noProof/>
                  <w:lang w:val="en-US"/>
                </w:rPr>
                <w:t>Volume 8, pp. 23-38.</w:t>
              </w:r>
            </w:p>
            <w:p w14:paraId="1111DDFC" w14:textId="77777777" w:rsidR="00326233" w:rsidRDefault="00326233" w:rsidP="00326233">
              <w:pPr>
                <w:pStyle w:val="Bibliography"/>
                <w:rPr>
                  <w:noProof/>
                  <w:lang w:val="en-US"/>
                </w:rPr>
              </w:pPr>
              <w:r>
                <w:rPr>
                  <w:noProof/>
                  <w:lang w:val="en-US"/>
                </w:rPr>
                <w:t xml:space="preserve">The Association for UK Interactive Entertainment, 2018. </w:t>
              </w:r>
              <w:r>
                <w:rPr>
                  <w:i/>
                  <w:iCs/>
                  <w:noProof/>
                  <w:lang w:val="en-US"/>
                </w:rPr>
                <w:t xml:space="preserve">The Games Industry in Numbers. </w:t>
              </w:r>
              <w:r>
                <w:rPr>
                  <w:noProof/>
                  <w:lang w:val="en-US"/>
                </w:rPr>
                <w:t xml:space="preserve">[Online] </w:t>
              </w:r>
              <w:r>
                <w:rPr>
                  <w:noProof/>
                  <w:lang w:val="en-US"/>
                </w:rPr>
                <w:br/>
                <w:t xml:space="preserve">Available at: </w:t>
              </w:r>
              <w:r>
                <w:rPr>
                  <w:noProof/>
                  <w:u w:val="single"/>
                  <w:lang w:val="en-US"/>
                </w:rPr>
                <w:t>https://ukie.org.uk/research</w:t>
              </w:r>
              <w:r>
                <w:rPr>
                  <w:noProof/>
                  <w:lang w:val="en-US"/>
                </w:rPr>
                <w:br/>
                <w:t>[Accessed 03 01 2020].</w:t>
              </w:r>
            </w:p>
            <w:p w14:paraId="757DD7C6" w14:textId="77777777" w:rsidR="00326233" w:rsidRDefault="00326233" w:rsidP="00326233">
              <w:pPr>
                <w:pStyle w:val="Bibliography"/>
                <w:rPr>
                  <w:noProof/>
                  <w:lang w:val="en-US"/>
                </w:rPr>
              </w:pPr>
              <w:r>
                <w:rPr>
                  <w:noProof/>
                  <w:lang w:val="en-US"/>
                </w:rPr>
                <w:t xml:space="preserve">Vigorito, A. &amp; Curry, T., 1998. Marketing masculinity: Gender identity and popular magazines.. </w:t>
              </w:r>
              <w:r>
                <w:rPr>
                  <w:i/>
                  <w:iCs/>
                  <w:noProof/>
                  <w:lang w:val="en-US"/>
                </w:rPr>
                <w:t xml:space="preserve">Sex Roles, </w:t>
              </w:r>
              <w:r>
                <w:rPr>
                  <w:noProof/>
                  <w:lang w:val="en-US"/>
                </w:rPr>
                <w:t>Volume 39, pp. 135-152.</w:t>
              </w:r>
            </w:p>
            <w:p w14:paraId="77CBAEDA" w14:textId="77777777" w:rsidR="00326233" w:rsidRDefault="00326233" w:rsidP="00326233">
              <w:pPr>
                <w:pStyle w:val="Bibliography"/>
                <w:rPr>
                  <w:noProof/>
                  <w:lang w:val="en-US"/>
                </w:rPr>
              </w:pPr>
              <w:r>
                <w:rPr>
                  <w:noProof/>
                  <w:lang w:val="en-US"/>
                </w:rPr>
                <w:t xml:space="preserve">Ward, L., Epstein, M., Caruthers, A. &amp; Merriwether, A., 2011. Men's media use, sexual cognitions, and sexual risk behaviour: Testing a mediational model.. </w:t>
              </w:r>
              <w:r>
                <w:rPr>
                  <w:i/>
                  <w:iCs/>
                  <w:noProof/>
                  <w:lang w:val="en-US"/>
                </w:rPr>
                <w:t xml:space="preserve">Developmental Psychology, </w:t>
              </w:r>
              <w:r>
                <w:rPr>
                  <w:noProof/>
                  <w:lang w:val="en-US"/>
                </w:rPr>
                <w:t>Volume 47, pp. 592-602.</w:t>
              </w:r>
            </w:p>
            <w:p w14:paraId="5BFFDF00" w14:textId="77777777" w:rsidR="00326233" w:rsidRDefault="00326233" w:rsidP="00326233">
              <w:pPr>
                <w:pStyle w:val="Bibliography"/>
                <w:rPr>
                  <w:noProof/>
                  <w:lang w:val="en-US"/>
                </w:rPr>
              </w:pPr>
              <w:r>
                <w:rPr>
                  <w:noProof/>
                  <w:lang w:val="en-US"/>
                </w:rPr>
                <w:t xml:space="preserve">Watson, E., 2015. Masculinity in the twenty-first century.. </w:t>
              </w:r>
              <w:r>
                <w:rPr>
                  <w:i/>
                  <w:iCs/>
                  <w:noProof/>
                  <w:lang w:val="en-US"/>
                </w:rPr>
                <w:t xml:space="preserve">Interactions: Studies in Communication &amp; Culture, </w:t>
              </w:r>
              <w:r>
                <w:rPr>
                  <w:noProof/>
                  <w:lang w:val="en-US"/>
                </w:rPr>
                <w:t>6(3), pp. 269-272.</w:t>
              </w:r>
            </w:p>
            <w:p w14:paraId="021ADBF2" w14:textId="77777777" w:rsidR="00326233" w:rsidRDefault="00326233" w:rsidP="00326233">
              <w:pPr>
                <w:pStyle w:val="Bibliography"/>
                <w:rPr>
                  <w:noProof/>
                  <w:lang w:val="en-US"/>
                </w:rPr>
              </w:pPr>
              <w:r>
                <w:rPr>
                  <w:noProof/>
                  <w:lang w:val="en-US"/>
                </w:rPr>
                <w:t xml:space="preserve">Williams, D., Consalvo, M., Caplan, S. &amp; Yee, N., 2009. Looking for gender: Gender roles and behaviours among online gamers. </w:t>
              </w:r>
              <w:r>
                <w:rPr>
                  <w:i/>
                  <w:iCs/>
                  <w:noProof/>
                  <w:lang w:val="en-US"/>
                </w:rPr>
                <w:t xml:space="preserve">Journal of Communication, </w:t>
              </w:r>
              <w:r>
                <w:rPr>
                  <w:noProof/>
                  <w:lang w:val="en-US"/>
                </w:rPr>
                <w:t>Volume 59, pp. 700-725.</w:t>
              </w:r>
            </w:p>
            <w:p w14:paraId="5B747754" w14:textId="77777777" w:rsidR="00326233" w:rsidRDefault="00326233" w:rsidP="00326233">
              <w:pPr>
                <w:pStyle w:val="Bibliography"/>
                <w:rPr>
                  <w:noProof/>
                  <w:lang w:val="en-US"/>
                </w:rPr>
              </w:pPr>
              <w:r>
                <w:rPr>
                  <w:noProof/>
                  <w:lang w:val="en-US"/>
                </w:rPr>
                <w:t xml:space="preserve">Williams, F., 2019. </w:t>
              </w:r>
              <w:r>
                <w:rPr>
                  <w:i/>
                  <w:iCs/>
                  <w:noProof/>
                  <w:lang w:val="en-US"/>
                </w:rPr>
                <w:t xml:space="preserve">Consequences of hypermasculinity, </w:t>
              </w:r>
              <w:r>
                <w:rPr>
                  <w:noProof/>
                  <w:lang w:val="en-US"/>
                </w:rPr>
                <w:t>s.l.: College of St. Benedict and St. Johns University.</w:t>
              </w:r>
            </w:p>
            <w:p w14:paraId="1E12B600" w14:textId="77777777" w:rsidR="00326233" w:rsidRDefault="00326233" w:rsidP="00326233">
              <w:pPr>
                <w:pStyle w:val="Bibliography"/>
                <w:rPr>
                  <w:noProof/>
                  <w:lang w:val="en-US"/>
                </w:rPr>
              </w:pPr>
              <w:r>
                <w:rPr>
                  <w:noProof/>
                  <w:lang w:val="en-US"/>
                </w:rPr>
                <w:lastRenderedPageBreak/>
                <w:t xml:space="preserve">Yang, M., Mahood, C. &amp; Linz, D., 2010. Sexual priming, gender stereotyping, and likelihood to sexually harass: Examining the cognitive effects of playing a sexually-explicit video game. </w:t>
              </w:r>
              <w:r>
                <w:rPr>
                  <w:i/>
                  <w:iCs/>
                  <w:noProof/>
                  <w:lang w:val="en-US"/>
                </w:rPr>
                <w:t xml:space="preserve">Sex Roles, </w:t>
              </w:r>
              <w:r>
                <w:rPr>
                  <w:noProof/>
                  <w:lang w:val="en-US"/>
                </w:rPr>
                <w:t>Volume 62, pp. 77-88.</w:t>
              </w:r>
            </w:p>
            <w:p w14:paraId="4CC6AC8D" w14:textId="09657B19" w:rsidR="00326233" w:rsidRDefault="00326233" w:rsidP="00326233">
              <w:r>
                <w:rPr>
                  <w:b/>
                  <w:bCs/>
                  <w:noProof/>
                </w:rPr>
                <w:fldChar w:fldCharType="end"/>
              </w:r>
            </w:p>
          </w:sdtContent>
        </w:sdt>
      </w:sdtContent>
    </w:sdt>
    <w:p w14:paraId="62305119" w14:textId="77777777" w:rsidR="00326233" w:rsidRPr="00074498" w:rsidRDefault="00326233" w:rsidP="00290C3F">
      <w:pPr>
        <w:spacing w:line="360" w:lineRule="auto"/>
        <w:rPr>
          <w:lang w:val="en-US"/>
        </w:rPr>
      </w:pPr>
    </w:p>
    <w:sectPr w:rsidR="00326233" w:rsidRPr="000744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98"/>
    <w:rsid w:val="00006EE8"/>
    <w:rsid w:val="000134E0"/>
    <w:rsid w:val="00014FA1"/>
    <w:rsid w:val="00021257"/>
    <w:rsid w:val="000224A0"/>
    <w:rsid w:val="00024AE8"/>
    <w:rsid w:val="000262E9"/>
    <w:rsid w:val="0002679E"/>
    <w:rsid w:val="00026B6F"/>
    <w:rsid w:val="0004408C"/>
    <w:rsid w:val="00047151"/>
    <w:rsid w:val="00050276"/>
    <w:rsid w:val="000513FA"/>
    <w:rsid w:val="00054E75"/>
    <w:rsid w:val="00056075"/>
    <w:rsid w:val="00056B2C"/>
    <w:rsid w:val="00057876"/>
    <w:rsid w:val="00067A27"/>
    <w:rsid w:val="000702A6"/>
    <w:rsid w:val="00073C90"/>
    <w:rsid w:val="00074498"/>
    <w:rsid w:val="0007733A"/>
    <w:rsid w:val="00081780"/>
    <w:rsid w:val="00090970"/>
    <w:rsid w:val="00095082"/>
    <w:rsid w:val="00095D02"/>
    <w:rsid w:val="000B041E"/>
    <w:rsid w:val="000B0743"/>
    <w:rsid w:val="000B4F38"/>
    <w:rsid w:val="000B683C"/>
    <w:rsid w:val="000C1A34"/>
    <w:rsid w:val="000C3560"/>
    <w:rsid w:val="000C509A"/>
    <w:rsid w:val="000D594B"/>
    <w:rsid w:val="000E7616"/>
    <w:rsid w:val="000F2BB2"/>
    <w:rsid w:val="000F2C75"/>
    <w:rsid w:val="000F2CC0"/>
    <w:rsid w:val="000F4703"/>
    <w:rsid w:val="000F5A82"/>
    <w:rsid w:val="00110104"/>
    <w:rsid w:val="00111140"/>
    <w:rsid w:val="00112B21"/>
    <w:rsid w:val="00114D51"/>
    <w:rsid w:val="001205B6"/>
    <w:rsid w:val="00120F61"/>
    <w:rsid w:val="00121502"/>
    <w:rsid w:val="001222F9"/>
    <w:rsid w:val="00124152"/>
    <w:rsid w:val="00124A92"/>
    <w:rsid w:val="001402DB"/>
    <w:rsid w:val="00142C1B"/>
    <w:rsid w:val="00143603"/>
    <w:rsid w:val="00151C0F"/>
    <w:rsid w:val="001522DD"/>
    <w:rsid w:val="001541E2"/>
    <w:rsid w:val="00155126"/>
    <w:rsid w:val="00155842"/>
    <w:rsid w:val="00157E1D"/>
    <w:rsid w:val="00171FE8"/>
    <w:rsid w:val="0017638C"/>
    <w:rsid w:val="00184342"/>
    <w:rsid w:val="001853AA"/>
    <w:rsid w:val="00186018"/>
    <w:rsid w:val="00187F92"/>
    <w:rsid w:val="0019011E"/>
    <w:rsid w:val="00191361"/>
    <w:rsid w:val="0019258C"/>
    <w:rsid w:val="001A1E96"/>
    <w:rsid w:val="001B1BC5"/>
    <w:rsid w:val="001B681A"/>
    <w:rsid w:val="001C3EAD"/>
    <w:rsid w:val="001C481A"/>
    <w:rsid w:val="001D043B"/>
    <w:rsid w:val="001D3336"/>
    <w:rsid w:val="001D5EDC"/>
    <w:rsid w:val="001E0637"/>
    <w:rsid w:val="001E2FC6"/>
    <w:rsid w:val="001E3F2E"/>
    <w:rsid w:val="001E4EF5"/>
    <w:rsid w:val="001E4F13"/>
    <w:rsid w:val="001E5670"/>
    <w:rsid w:val="001E5FC7"/>
    <w:rsid w:val="001E7803"/>
    <w:rsid w:val="001F0BC0"/>
    <w:rsid w:val="001F25C7"/>
    <w:rsid w:val="00200212"/>
    <w:rsid w:val="00201850"/>
    <w:rsid w:val="0020614F"/>
    <w:rsid w:val="00207634"/>
    <w:rsid w:val="00213B2B"/>
    <w:rsid w:val="002160FB"/>
    <w:rsid w:val="00225869"/>
    <w:rsid w:val="00226F0B"/>
    <w:rsid w:val="00231036"/>
    <w:rsid w:val="00242472"/>
    <w:rsid w:val="0024647C"/>
    <w:rsid w:val="002474CB"/>
    <w:rsid w:val="00247BC9"/>
    <w:rsid w:val="002525A0"/>
    <w:rsid w:val="002568CB"/>
    <w:rsid w:val="00256D8E"/>
    <w:rsid w:val="0026458A"/>
    <w:rsid w:val="0028238D"/>
    <w:rsid w:val="0028284F"/>
    <w:rsid w:val="00282FD5"/>
    <w:rsid w:val="00283131"/>
    <w:rsid w:val="00290C3F"/>
    <w:rsid w:val="002A5D41"/>
    <w:rsid w:val="002B0417"/>
    <w:rsid w:val="002B62B2"/>
    <w:rsid w:val="002B63AE"/>
    <w:rsid w:val="002B6D6C"/>
    <w:rsid w:val="002D0DE1"/>
    <w:rsid w:val="002D1E11"/>
    <w:rsid w:val="002D1ECB"/>
    <w:rsid w:val="00311438"/>
    <w:rsid w:val="00314286"/>
    <w:rsid w:val="00326233"/>
    <w:rsid w:val="00327AF9"/>
    <w:rsid w:val="00331430"/>
    <w:rsid w:val="0033393B"/>
    <w:rsid w:val="0033758C"/>
    <w:rsid w:val="003428E0"/>
    <w:rsid w:val="003448D0"/>
    <w:rsid w:val="00345EB8"/>
    <w:rsid w:val="00346F22"/>
    <w:rsid w:val="003517A1"/>
    <w:rsid w:val="00351BC9"/>
    <w:rsid w:val="00361825"/>
    <w:rsid w:val="00362957"/>
    <w:rsid w:val="00362DF2"/>
    <w:rsid w:val="00365258"/>
    <w:rsid w:val="00366B12"/>
    <w:rsid w:val="003724BF"/>
    <w:rsid w:val="003827EC"/>
    <w:rsid w:val="0038356A"/>
    <w:rsid w:val="003873D0"/>
    <w:rsid w:val="00392415"/>
    <w:rsid w:val="003A15EE"/>
    <w:rsid w:val="003A6E3C"/>
    <w:rsid w:val="003B382F"/>
    <w:rsid w:val="003B5636"/>
    <w:rsid w:val="003C2B4C"/>
    <w:rsid w:val="003D4AA2"/>
    <w:rsid w:val="003D74FA"/>
    <w:rsid w:val="003E1564"/>
    <w:rsid w:val="003E530F"/>
    <w:rsid w:val="003E5D4D"/>
    <w:rsid w:val="003E6DC8"/>
    <w:rsid w:val="003F20E0"/>
    <w:rsid w:val="003F6E0E"/>
    <w:rsid w:val="00403FAC"/>
    <w:rsid w:val="00405288"/>
    <w:rsid w:val="00410E9C"/>
    <w:rsid w:val="00417750"/>
    <w:rsid w:val="004222B3"/>
    <w:rsid w:val="004253AB"/>
    <w:rsid w:val="00434F9B"/>
    <w:rsid w:val="004378B1"/>
    <w:rsid w:val="004378FE"/>
    <w:rsid w:val="00437A52"/>
    <w:rsid w:val="0044050B"/>
    <w:rsid w:val="00441010"/>
    <w:rsid w:val="00442660"/>
    <w:rsid w:val="0044379E"/>
    <w:rsid w:val="00452EB1"/>
    <w:rsid w:val="00452FD8"/>
    <w:rsid w:val="004609F4"/>
    <w:rsid w:val="00463F20"/>
    <w:rsid w:val="00465799"/>
    <w:rsid w:val="004738DA"/>
    <w:rsid w:val="00475744"/>
    <w:rsid w:val="00481B29"/>
    <w:rsid w:val="004828A1"/>
    <w:rsid w:val="00484472"/>
    <w:rsid w:val="00486FE5"/>
    <w:rsid w:val="00491157"/>
    <w:rsid w:val="00494623"/>
    <w:rsid w:val="004A3345"/>
    <w:rsid w:val="004B1160"/>
    <w:rsid w:val="004B2C31"/>
    <w:rsid w:val="004B7EC7"/>
    <w:rsid w:val="004C0AEF"/>
    <w:rsid w:val="004C0CB4"/>
    <w:rsid w:val="004C40BC"/>
    <w:rsid w:val="004D2FAD"/>
    <w:rsid w:val="004D4FC9"/>
    <w:rsid w:val="004D5FB5"/>
    <w:rsid w:val="004D758C"/>
    <w:rsid w:val="004E2C4D"/>
    <w:rsid w:val="004E7838"/>
    <w:rsid w:val="004E7B52"/>
    <w:rsid w:val="004F5E6D"/>
    <w:rsid w:val="005006C1"/>
    <w:rsid w:val="00504520"/>
    <w:rsid w:val="00505FD8"/>
    <w:rsid w:val="00506977"/>
    <w:rsid w:val="005072DA"/>
    <w:rsid w:val="00510835"/>
    <w:rsid w:val="0051260D"/>
    <w:rsid w:val="00523636"/>
    <w:rsid w:val="0052441A"/>
    <w:rsid w:val="00546DC4"/>
    <w:rsid w:val="0055073A"/>
    <w:rsid w:val="005511DA"/>
    <w:rsid w:val="0055141E"/>
    <w:rsid w:val="00551607"/>
    <w:rsid w:val="00551B04"/>
    <w:rsid w:val="0055421E"/>
    <w:rsid w:val="00557452"/>
    <w:rsid w:val="00557C9B"/>
    <w:rsid w:val="00565924"/>
    <w:rsid w:val="005668FD"/>
    <w:rsid w:val="00585489"/>
    <w:rsid w:val="00586130"/>
    <w:rsid w:val="00591D8D"/>
    <w:rsid w:val="00597DCB"/>
    <w:rsid w:val="005A10B6"/>
    <w:rsid w:val="005B2B14"/>
    <w:rsid w:val="005B6A24"/>
    <w:rsid w:val="005B6C22"/>
    <w:rsid w:val="005B6D8A"/>
    <w:rsid w:val="005D120A"/>
    <w:rsid w:val="005D2E51"/>
    <w:rsid w:val="005D5076"/>
    <w:rsid w:val="005D5D95"/>
    <w:rsid w:val="005E0C08"/>
    <w:rsid w:val="005E4B25"/>
    <w:rsid w:val="005F0C22"/>
    <w:rsid w:val="005F249A"/>
    <w:rsid w:val="005F3E42"/>
    <w:rsid w:val="006016C3"/>
    <w:rsid w:val="00602B1B"/>
    <w:rsid w:val="0060597D"/>
    <w:rsid w:val="0061140B"/>
    <w:rsid w:val="0061288A"/>
    <w:rsid w:val="006179F8"/>
    <w:rsid w:val="006230EF"/>
    <w:rsid w:val="00635970"/>
    <w:rsid w:val="0063656B"/>
    <w:rsid w:val="00640F38"/>
    <w:rsid w:val="00642797"/>
    <w:rsid w:val="006441C5"/>
    <w:rsid w:val="006445B8"/>
    <w:rsid w:val="00657849"/>
    <w:rsid w:val="00660B4A"/>
    <w:rsid w:val="00664F23"/>
    <w:rsid w:val="00670126"/>
    <w:rsid w:val="006711A2"/>
    <w:rsid w:val="00674090"/>
    <w:rsid w:val="00677989"/>
    <w:rsid w:val="006811D8"/>
    <w:rsid w:val="00682CE4"/>
    <w:rsid w:val="00686F2E"/>
    <w:rsid w:val="00691037"/>
    <w:rsid w:val="00696264"/>
    <w:rsid w:val="006A126B"/>
    <w:rsid w:val="006A19FC"/>
    <w:rsid w:val="006A30CE"/>
    <w:rsid w:val="006A3DAA"/>
    <w:rsid w:val="006A4D53"/>
    <w:rsid w:val="006B2ECD"/>
    <w:rsid w:val="006C4D79"/>
    <w:rsid w:val="006E5EEE"/>
    <w:rsid w:val="006E70BE"/>
    <w:rsid w:val="006F416C"/>
    <w:rsid w:val="006F50B3"/>
    <w:rsid w:val="007006C0"/>
    <w:rsid w:val="007046BC"/>
    <w:rsid w:val="007061B0"/>
    <w:rsid w:val="00707AB1"/>
    <w:rsid w:val="00715610"/>
    <w:rsid w:val="007307A0"/>
    <w:rsid w:val="007332CF"/>
    <w:rsid w:val="007420CD"/>
    <w:rsid w:val="007546FF"/>
    <w:rsid w:val="00754800"/>
    <w:rsid w:val="007572A8"/>
    <w:rsid w:val="00765D4D"/>
    <w:rsid w:val="00771939"/>
    <w:rsid w:val="00773E97"/>
    <w:rsid w:val="00776F90"/>
    <w:rsid w:val="00782E14"/>
    <w:rsid w:val="00785177"/>
    <w:rsid w:val="00792836"/>
    <w:rsid w:val="00792B11"/>
    <w:rsid w:val="00794D18"/>
    <w:rsid w:val="00795A34"/>
    <w:rsid w:val="007A24C0"/>
    <w:rsid w:val="007A42D9"/>
    <w:rsid w:val="007A7310"/>
    <w:rsid w:val="007A733F"/>
    <w:rsid w:val="007B0D25"/>
    <w:rsid w:val="007B4167"/>
    <w:rsid w:val="007C696F"/>
    <w:rsid w:val="007D1343"/>
    <w:rsid w:val="007D72A2"/>
    <w:rsid w:val="007E1D65"/>
    <w:rsid w:val="008019BF"/>
    <w:rsid w:val="008079B0"/>
    <w:rsid w:val="00811FD6"/>
    <w:rsid w:val="00813C9E"/>
    <w:rsid w:val="00815992"/>
    <w:rsid w:val="00827E42"/>
    <w:rsid w:val="008329FE"/>
    <w:rsid w:val="00832DAC"/>
    <w:rsid w:val="008338B0"/>
    <w:rsid w:val="00841937"/>
    <w:rsid w:val="00851A89"/>
    <w:rsid w:val="008527AF"/>
    <w:rsid w:val="008606DB"/>
    <w:rsid w:val="00863C8E"/>
    <w:rsid w:val="00866B8A"/>
    <w:rsid w:val="0088281B"/>
    <w:rsid w:val="00884927"/>
    <w:rsid w:val="00893393"/>
    <w:rsid w:val="00897908"/>
    <w:rsid w:val="008A4F93"/>
    <w:rsid w:val="008B0975"/>
    <w:rsid w:val="008C0805"/>
    <w:rsid w:val="008C15E0"/>
    <w:rsid w:val="008C306B"/>
    <w:rsid w:val="008C4F4C"/>
    <w:rsid w:val="008C7C4D"/>
    <w:rsid w:val="008D5E8C"/>
    <w:rsid w:val="008E36E1"/>
    <w:rsid w:val="008E59C7"/>
    <w:rsid w:val="008E6CEF"/>
    <w:rsid w:val="009001DD"/>
    <w:rsid w:val="00911978"/>
    <w:rsid w:val="009219C6"/>
    <w:rsid w:val="00921B1E"/>
    <w:rsid w:val="00923082"/>
    <w:rsid w:val="0093014E"/>
    <w:rsid w:val="00933184"/>
    <w:rsid w:val="0093726A"/>
    <w:rsid w:val="00937615"/>
    <w:rsid w:val="00937906"/>
    <w:rsid w:val="00940AF6"/>
    <w:rsid w:val="00941AC0"/>
    <w:rsid w:val="009518B2"/>
    <w:rsid w:val="00955080"/>
    <w:rsid w:val="00957671"/>
    <w:rsid w:val="00965077"/>
    <w:rsid w:val="00966218"/>
    <w:rsid w:val="00970E9B"/>
    <w:rsid w:val="00971513"/>
    <w:rsid w:val="00972405"/>
    <w:rsid w:val="00974BD2"/>
    <w:rsid w:val="00975834"/>
    <w:rsid w:val="00986C3F"/>
    <w:rsid w:val="00986FC9"/>
    <w:rsid w:val="009928DF"/>
    <w:rsid w:val="009A2C46"/>
    <w:rsid w:val="009A3A6A"/>
    <w:rsid w:val="009A55E0"/>
    <w:rsid w:val="009B3810"/>
    <w:rsid w:val="009B5DD9"/>
    <w:rsid w:val="009C7CFA"/>
    <w:rsid w:val="009D4679"/>
    <w:rsid w:val="009D6937"/>
    <w:rsid w:val="009E413F"/>
    <w:rsid w:val="009E46CE"/>
    <w:rsid w:val="009F5B4D"/>
    <w:rsid w:val="009F5FB8"/>
    <w:rsid w:val="00A11FC1"/>
    <w:rsid w:val="00A132E7"/>
    <w:rsid w:val="00A1616D"/>
    <w:rsid w:val="00A16877"/>
    <w:rsid w:val="00A2446D"/>
    <w:rsid w:val="00A24DBC"/>
    <w:rsid w:val="00A270C0"/>
    <w:rsid w:val="00A31460"/>
    <w:rsid w:val="00A34239"/>
    <w:rsid w:val="00A376DB"/>
    <w:rsid w:val="00A42358"/>
    <w:rsid w:val="00A46D71"/>
    <w:rsid w:val="00A506EB"/>
    <w:rsid w:val="00A61892"/>
    <w:rsid w:val="00A63E7B"/>
    <w:rsid w:val="00A67B76"/>
    <w:rsid w:val="00A75406"/>
    <w:rsid w:val="00A8325B"/>
    <w:rsid w:val="00A85018"/>
    <w:rsid w:val="00A869FA"/>
    <w:rsid w:val="00A914B9"/>
    <w:rsid w:val="00AC1246"/>
    <w:rsid w:val="00AC440B"/>
    <w:rsid w:val="00AC4555"/>
    <w:rsid w:val="00AD2948"/>
    <w:rsid w:val="00AD467E"/>
    <w:rsid w:val="00AD6474"/>
    <w:rsid w:val="00AE22BF"/>
    <w:rsid w:val="00AE6892"/>
    <w:rsid w:val="00AF05C8"/>
    <w:rsid w:val="00AF5867"/>
    <w:rsid w:val="00B005DA"/>
    <w:rsid w:val="00B0087F"/>
    <w:rsid w:val="00B06AE1"/>
    <w:rsid w:val="00B12D62"/>
    <w:rsid w:val="00B13245"/>
    <w:rsid w:val="00B16870"/>
    <w:rsid w:val="00B256EA"/>
    <w:rsid w:val="00B41042"/>
    <w:rsid w:val="00B43554"/>
    <w:rsid w:val="00B50D98"/>
    <w:rsid w:val="00B5285B"/>
    <w:rsid w:val="00B53124"/>
    <w:rsid w:val="00B53D07"/>
    <w:rsid w:val="00B5561B"/>
    <w:rsid w:val="00B60AE0"/>
    <w:rsid w:val="00B6192E"/>
    <w:rsid w:val="00B63AC3"/>
    <w:rsid w:val="00B67ABE"/>
    <w:rsid w:val="00B70224"/>
    <w:rsid w:val="00B7102D"/>
    <w:rsid w:val="00B77717"/>
    <w:rsid w:val="00B8385E"/>
    <w:rsid w:val="00B84335"/>
    <w:rsid w:val="00B84DD2"/>
    <w:rsid w:val="00B865FC"/>
    <w:rsid w:val="00B8729D"/>
    <w:rsid w:val="00B900F3"/>
    <w:rsid w:val="00B91C61"/>
    <w:rsid w:val="00BA089B"/>
    <w:rsid w:val="00BA365C"/>
    <w:rsid w:val="00BA3B6C"/>
    <w:rsid w:val="00BA48E7"/>
    <w:rsid w:val="00BB1717"/>
    <w:rsid w:val="00BB3E89"/>
    <w:rsid w:val="00BC0223"/>
    <w:rsid w:val="00BC11C9"/>
    <w:rsid w:val="00BD14BA"/>
    <w:rsid w:val="00BD4304"/>
    <w:rsid w:val="00BD7A38"/>
    <w:rsid w:val="00BE2DBB"/>
    <w:rsid w:val="00BE635D"/>
    <w:rsid w:val="00BE7E8E"/>
    <w:rsid w:val="00BF0E69"/>
    <w:rsid w:val="00C05DAE"/>
    <w:rsid w:val="00C06C33"/>
    <w:rsid w:val="00C07176"/>
    <w:rsid w:val="00C122F3"/>
    <w:rsid w:val="00C15476"/>
    <w:rsid w:val="00C27EEE"/>
    <w:rsid w:val="00C308BD"/>
    <w:rsid w:val="00C42CF1"/>
    <w:rsid w:val="00C44831"/>
    <w:rsid w:val="00C450CA"/>
    <w:rsid w:val="00C45302"/>
    <w:rsid w:val="00C470AC"/>
    <w:rsid w:val="00C47947"/>
    <w:rsid w:val="00C52249"/>
    <w:rsid w:val="00C52737"/>
    <w:rsid w:val="00C62D16"/>
    <w:rsid w:val="00C7019B"/>
    <w:rsid w:val="00C71EED"/>
    <w:rsid w:val="00C72257"/>
    <w:rsid w:val="00C7246A"/>
    <w:rsid w:val="00C729DD"/>
    <w:rsid w:val="00C73BA6"/>
    <w:rsid w:val="00C76F9C"/>
    <w:rsid w:val="00C8039B"/>
    <w:rsid w:val="00C872CA"/>
    <w:rsid w:val="00C87316"/>
    <w:rsid w:val="00C90D51"/>
    <w:rsid w:val="00C91724"/>
    <w:rsid w:val="00C92C05"/>
    <w:rsid w:val="00C94E26"/>
    <w:rsid w:val="00C95CD8"/>
    <w:rsid w:val="00C96F40"/>
    <w:rsid w:val="00C97BAE"/>
    <w:rsid w:val="00CA1D21"/>
    <w:rsid w:val="00CA58CB"/>
    <w:rsid w:val="00CB3BD0"/>
    <w:rsid w:val="00CB4FA4"/>
    <w:rsid w:val="00CB785D"/>
    <w:rsid w:val="00CC2E4A"/>
    <w:rsid w:val="00CC345C"/>
    <w:rsid w:val="00CC398B"/>
    <w:rsid w:val="00CD0892"/>
    <w:rsid w:val="00CD4D53"/>
    <w:rsid w:val="00CE1411"/>
    <w:rsid w:val="00CE3E50"/>
    <w:rsid w:val="00CE5A0D"/>
    <w:rsid w:val="00CE6E77"/>
    <w:rsid w:val="00CF0319"/>
    <w:rsid w:val="00CF191B"/>
    <w:rsid w:val="00CF4B1B"/>
    <w:rsid w:val="00D05BDA"/>
    <w:rsid w:val="00D107E9"/>
    <w:rsid w:val="00D10B75"/>
    <w:rsid w:val="00D14E55"/>
    <w:rsid w:val="00D15339"/>
    <w:rsid w:val="00D153BA"/>
    <w:rsid w:val="00D16A12"/>
    <w:rsid w:val="00D17AED"/>
    <w:rsid w:val="00D32FFD"/>
    <w:rsid w:val="00D35F25"/>
    <w:rsid w:val="00D43604"/>
    <w:rsid w:val="00D44A01"/>
    <w:rsid w:val="00D61148"/>
    <w:rsid w:val="00D6299E"/>
    <w:rsid w:val="00D73493"/>
    <w:rsid w:val="00D75D6A"/>
    <w:rsid w:val="00D86FBD"/>
    <w:rsid w:val="00D87BA0"/>
    <w:rsid w:val="00D91E05"/>
    <w:rsid w:val="00D92D4D"/>
    <w:rsid w:val="00DA0249"/>
    <w:rsid w:val="00DA0572"/>
    <w:rsid w:val="00DA5B80"/>
    <w:rsid w:val="00DA5D21"/>
    <w:rsid w:val="00DB5691"/>
    <w:rsid w:val="00DB7184"/>
    <w:rsid w:val="00DB78B6"/>
    <w:rsid w:val="00DD5376"/>
    <w:rsid w:val="00DE07E8"/>
    <w:rsid w:val="00DE1404"/>
    <w:rsid w:val="00DE56AB"/>
    <w:rsid w:val="00DF0AD3"/>
    <w:rsid w:val="00DF1120"/>
    <w:rsid w:val="00DF3E6E"/>
    <w:rsid w:val="00DF521C"/>
    <w:rsid w:val="00E02DB1"/>
    <w:rsid w:val="00E13E45"/>
    <w:rsid w:val="00E1567C"/>
    <w:rsid w:val="00E17B7F"/>
    <w:rsid w:val="00E23087"/>
    <w:rsid w:val="00E251FF"/>
    <w:rsid w:val="00E26948"/>
    <w:rsid w:val="00E27D17"/>
    <w:rsid w:val="00E30E1A"/>
    <w:rsid w:val="00E30E86"/>
    <w:rsid w:val="00E35CCB"/>
    <w:rsid w:val="00E36C83"/>
    <w:rsid w:val="00E40DEB"/>
    <w:rsid w:val="00E419E4"/>
    <w:rsid w:val="00E4222D"/>
    <w:rsid w:val="00E473FB"/>
    <w:rsid w:val="00E5053C"/>
    <w:rsid w:val="00E5427E"/>
    <w:rsid w:val="00E6582B"/>
    <w:rsid w:val="00E72AD6"/>
    <w:rsid w:val="00E73FD2"/>
    <w:rsid w:val="00E752E7"/>
    <w:rsid w:val="00E8120C"/>
    <w:rsid w:val="00E81F2E"/>
    <w:rsid w:val="00E83656"/>
    <w:rsid w:val="00E90F22"/>
    <w:rsid w:val="00E912B4"/>
    <w:rsid w:val="00E92924"/>
    <w:rsid w:val="00E96174"/>
    <w:rsid w:val="00EB4E39"/>
    <w:rsid w:val="00EB69F3"/>
    <w:rsid w:val="00EC16AD"/>
    <w:rsid w:val="00EC275F"/>
    <w:rsid w:val="00ED50AF"/>
    <w:rsid w:val="00EE40A3"/>
    <w:rsid w:val="00EE4181"/>
    <w:rsid w:val="00EF7B96"/>
    <w:rsid w:val="00EF7E96"/>
    <w:rsid w:val="00F01813"/>
    <w:rsid w:val="00F01B64"/>
    <w:rsid w:val="00F0320D"/>
    <w:rsid w:val="00F12CC6"/>
    <w:rsid w:val="00F15129"/>
    <w:rsid w:val="00F22AA7"/>
    <w:rsid w:val="00F33358"/>
    <w:rsid w:val="00F34B8E"/>
    <w:rsid w:val="00F34D04"/>
    <w:rsid w:val="00F407C4"/>
    <w:rsid w:val="00F51846"/>
    <w:rsid w:val="00F53D42"/>
    <w:rsid w:val="00F5406B"/>
    <w:rsid w:val="00F626B6"/>
    <w:rsid w:val="00F63687"/>
    <w:rsid w:val="00F63689"/>
    <w:rsid w:val="00F63F1A"/>
    <w:rsid w:val="00F646F6"/>
    <w:rsid w:val="00F710EB"/>
    <w:rsid w:val="00F741E7"/>
    <w:rsid w:val="00F75BFF"/>
    <w:rsid w:val="00F77838"/>
    <w:rsid w:val="00F913AE"/>
    <w:rsid w:val="00F95A42"/>
    <w:rsid w:val="00F9726A"/>
    <w:rsid w:val="00FA1A50"/>
    <w:rsid w:val="00FA3E41"/>
    <w:rsid w:val="00FB564A"/>
    <w:rsid w:val="00FC2780"/>
    <w:rsid w:val="00FC5594"/>
    <w:rsid w:val="00FC59CE"/>
    <w:rsid w:val="00FC7DF8"/>
    <w:rsid w:val="00FD19D4"/>
    <w:rsid w:val="00FD3155"/>
    <w:rsid w:val="00FD38AD"/>
    <w:rsid w:val="00FD4009"/>
    <w:rsid w:val="00FF6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4DA74"/>
  <w15:chartTrackingRefBased/>
  <w15:docId w15:val="{638DEA73-0AFF-4A4C-9B8F-335273C7B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623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0614F"/>
    <w:rPr>
      <w:i/>
      <w:iCs/>
    </w:rPr>
  </w:style>
  <w:style w:type="character" w:styleId="Hyperlink">
    <w:name w:val="Hyperlink"/>
    <w:basedOn w:val="DefaultParagraphFont"/>
    <w:uiPriority w:val="99"/>
    <w:unhideWhenUsed/>
    <w:rsid w:val="00E73FD2"/>
    <w:rPr>
      <w:color w:val="0563C1" w:themeColor="hyperlink"/>
      <w:u w:val="single"/>
    </w:rPr>
  </w:style>
  <w:style w:type="character" w:styleId="UnresolvedMention">
    <w:name w:val="Unresolved Mention"/>
    <w:basedOn w:val="DefaultParagraphFont"/>
    <w:uiPriority w:val="99"/>
    <w:semiHidden/>
    <w:unhideWhenUsed/>
    <w:rsid w:val="00E73FD2"/>
    <w:rPr>
      <w:color w:val="605E5C"/>
      <w:shd w:val="clear" w:color="auto" w:fill="E1DFDD"/>
    </w:rPr>
  </w:style>
  <w:style w:type="character" w:customStyle="1" w:styleId="Heading1Char">
    <w:name w:val="Heading 1 Char"/>
    <w:basedOn w:val="DefaultParagraphFont"/>
    <w:link w:val="Heading1"/>
    <w:uiPriority w:val="9"/>
    <w:rsid w:val="0032623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262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331147">
      <w:bodyDiv w:val="1"/>
      <w:marLeft w:val="0"/>
      <w:marRight w:val="0"/>
      <w:marTop w:val="0"/>
      <w:marBottom w:val="0"/>
      <w:divBdr>
        <w:top w:val="none" w:sz="0" w:space="0" w:color="auto"/>
        <w:left w:val="none" w:sz="0" w:space="0" w:color="auto"/>
        <w:bottom w:val="none" w:sz="0" w:space="0" w:color="auto"/>
        <w:right w:val="none" w:sz="0" w:space="0" w:color="auto"/>
      </w:divBdr>
    </w:div>
    <w:div w:id="96104338">
      <w:bodyDiv w:val="1"/>
      <w:marLeft w:val="0"/>
      <w:marRight w:val="0"/>
      <w:marTop w:val="0"/>
      <w:marBottom w:val="0"/>
      <w:divBdr>
        <w:top w:val="none" w:sz="0" w:space="0" w:color="auto"/>
        <w:left w:val="none" w:sz="0" w:space="0" w:color="auto"/>
        <w:bottom w:val="none" w:sz="0" w:space="0" w:color="auto"/>
        <w:right w:val="none" w:sz="0" w:space="0" w:color="auto"/>
      </w:divBdr>
    </w:div>
    <w:div w:id="108857088">
      <w:bodyDiv w:val="1"/>
      <w:marLeft w:val="0"/>
      <w:marRight w:val="0"/>
      <w:marTop w:val="0"/>
      <w:marBottom w:val="0"/>
      <w:divBdr>
        <w:top w:val="none" w:sz="0" w:space="0" w:color="auto"/>
        <w:left w:val="none" w:sz="0" w:space="0" w:color="auto"/>
        <w:bottom w:val="none" w:sz="0" w:space="0" w:color="auto"/>
        <w:right w:val="none" w:sz="0" w:space="0" w:color="auto"/>
      </w:divBdr>
    </w:div>
    <w:div w:id="125123007">
      <w:bodyDiv w:val="1"/>
      <w:marLeft w:val="0"/>
      <w:marRight w:val="0"/>
      <w:marTop w:val="0"/>
      <w:marBottom w:val="0"/>
      <w:divBdr>
        <w:top w:val="none" w:sz="0" w:space="0" w:color="auto"/>
        <w:left w:val="none" w:sz="0" w:space="0" w:color="auto"/>
        <w:bottom w:val="none" w:sz="0" w:space="0" w:color="auto"/>
        <w:right w:val="none" w:sz="0" w:space="0" w:color="auto"/>
      </w:divBdr>
    </w:div>
    <w:div w:id="146895727">
      <w:bodyDiv w:val="1"/>
      <w:marLeft w:val="0"/>
      <w:marRight w:val="0"/>
      <w:marTop w:val="0"/>
      <w:marBottom w:val="0"/>
      <w:divBdr>
        <w:top w:val="none" w:sz="0" w:space="0" w:color="auto"/>
        <w:left w:val="none" w:sz="0" w:space="0" w:color="auto"/>
        <w:bottom w:val="none" w:sz="0" w:space="0" w:color="auto"/>
        <w:right w:val="none" w:sz="0" w:space="0" w:color="auto"/>
      </w:divBdr>
    </w:div>
    <w:div w:id="154077191">
      <w:bodyDiv w:val="1"/>
      <w:marLeft w:val="0"/>
      <w:marRight w:val="0"/>
      <w:marTop w:val="0"/>
      <w:marBottom w:val="0"/>
      <w:divBdr>
        <w:top w:val="none" w:sz="0" w:space="0" w:color="auto"/>
        <w:left w:val="none" w:sz="0" w:space="0" w:color="auto"/>
        <w:bottom w:val="none" w:sz="0" w:space="0" w:color="auto"/>
        <w:right w:val="none" w:sz="0" w:space="0" w:color="auto"/>
      </w:divBdr>
    </w:div>
    <w:div w:id="273367679">
      <w:bodyDiv w:val="1"/>
      <w:marLeft w:val="0"/>
      <w:marRight w:val="0"/>
      <w:marTop w:val="0"/>
      <w:marBottom w:val="0"/>
      <w:divBdr>
        <w:top w:val="none" w:sz="0" w:space="0" w:color="auto"/>
        <w:left w:val="none" w:sz="0" w:space="0" w:color="auto"/>
        <w:bottom w:val="none" w:sz="0" w:space="0" w:color="auto"/>
        <w:right w:val="none" w:sz="0" w:space="0" w:color="auto"/>
      </w:divBdr>
    </w:div>
    <w:div w:id="304166873">
      <w:bodyDiv w:val="1"/>
      <w:marLeft w:val="0"/>
      <w:marRight w:val="0"/>
      <w:marTop w:val="0"/>
      <w:marBottom w:val="0"/>
      <w:divBdr>
        <w:top w:val="none" w:sz="0" w:space="0" w:color="auto"/>
        <w:left w:val="none" w:sz="0" w:space="0" w:color="auto"/>
        <w:bottom w:val="none" w:sz="0" w:space="0" w:color="auto"/>
        <w:right w:val="none" w:sz="0" w:space="0" w:color="auto"/>
      </w:divBdr>
    </w:div>
    <w:div w:id="353386535">
      <w:bodyDiv w:val="1"/>
      <w:marLeft w:val="0"/>
      <w:marRight w:val="0"/>
      <w:marTop w:val="0"/>
      <w:marBottom w:val="0"/>
      <w:divBdr>
        <w:top w:val="none" w:sz="0" w:space="0" w:color="auto"/>
        <w:left w:val="none" w:sz="0" w:space="0" w:color="auto"/>
        <w:bottom w:val="none" w:sz="0" w:space="0" w:color="auto"/>
        <w:right w:val="none" w:sz="0" w:space="0" w:color="auto"/>
      </w:divBdr>
    </w:div>
    <w:div w:id="389231322">
      <w:bodyDiv w:val="1"/>
      <w:marLeft w:val="0"/>
      <w:marRight w:val="0"/>
      <w:marTop w:val="0"/>
      <w:marBottom w:val="0"/>
      <w:divBdr>
        <w:top w:val="none" w:sz="0" w:space="0" w:color="auto"/>
        <w:left w:val="none" w:sz="0" w:space="0" w:color="auto"/>
        <w:bottom w:val="none" w:sz="0" w:space="0" w:color="auto"/>
        <w:right w:val="none" w:sz="0" w:space="0" w:color="auto"/>
      </w:divBdr>
    </w:div>
    <w:div w:id="401871281">
      <w:bodyDiv w:val="1"/>
      <w:marLeft w:val="0"/>
      <w:marRight w:val="0"/>
      <w:marTop w:val="0"/>
      <w:marBottom w:val="0"/>
      <w:divBdr>
        <w:top w:val="none" w:sz="0" w:space="0" w:color="auto"/>
        <w:left w:val="none" w:sz="0" w:space="0" w:color="auto"/>
        <w:bottom w:val="none" w:sz="0" w:space="0" w:color="auto"/>
        <w:right w:val="none" w:sz="0" w:space="0" w:color="auto"/>
      </w:divBdr>
    </w:div>
    <w:div w:id="469829171">
      <w:bodyDiv w:val="1"/>
      <w:marLeft w:val="0"/>
      <w:marRight w:val="0"/>
      <w:marTop w:val="0"/>
      <w:marBottom w:val="0"/>
      <w:divBdr>
        <w:top w:val="none" w:sz="0" w:space="0" w:color="auto"/>
        <w:left w:val="none" w:sz="0" w:space="0" w:color="auto"/>
        <w:bottom w:val="none" w:sz="0" w:space="0" w:color="auto"/>
        <w:right w:val="none" w:sz="0" w:space="0" w:color="auto"/>
      </w:divBdr>
    </w:div>
    <w:div w:id="480000140">
      <w:bodyDiv w:val="1"/>
      <w:marLeft w:val="0"/>
      <w:marRight w:val="0"/>
      <w:marTop w:val="0"/>
      <w:marBottom w:val="0"/>
      <w:divBdr>
        <w:top w:val="none" w:sz="0" w:space="0" w:color="auto"/>
        <w:left w:val="none" w:sz="0" w:space="0" w:color="auto"/>
        <w:bottom w:val="none" w:sz="0" w:space="0" w:color="auto"/>
        <w:right w:val="none" w:sz="0" w:space="0" w:color="auto"/>
      </w:divBdr>
    </w:div>
    <w:div w:id="529421203">
      <w:bodyDiv w:val="1"/>
      <w:marLeft w:val="0"/>
      <w:marRight w:val="0"/>
      <w:marTop w:val="0"/>
      <w:marBottom w:val="0"/>
      <w:divBdr>
        <w:top w:val="none" w:sz="0" w:space="0" w:color="auto"/>
        <w:left w:val="none" w:sz="0" w:space="0" w:color="auto"/>
        <w:bottom w:val="none" w:sz="0" w:space="0" w:color="auto"/>
        <w:right w:val="none" w:sz="0" w:space="0" w:color="auto"/>
      </w:divBdr>
    </w:div>
    <w:div w:id="541594798">
      <w:bodyDiv w:val="1"/>
      <w:marLeft w:val="0"/>
      <w:marRight w:val="0"/>
      <w:marTop w:val="0"/>
      <w:marBottom w:val="0"/>
      <w:divBdr>
        <w:top w:val="none" w:sz="0" w:space="0" w:color="auto"/>
        <w:left w:val="none" w:sz="0" w:space="0" w:color="auto"/>
        <w:bottom w:val="none" w:sz="0" w:space="0" w:color="auto"/>
        <w:right w:val="none" w:sz="0" w:space="0" w:color="auto"/>
      </w:divBdr>
    </w:div>
    <w:div w:id="547111850">
      <w:bodyDiv w:val="1"/>
      <w:marLeft w:val="0"/>
      <w:marRight w:val="0"/>
      <w:marTop w:val="0"/>
      <w:marBottom w:val="0"/>
      <w:divBdr>
        <w:top w:val="none" w:sz="0" w:space="0" w:color="auto"/>
        <w:left w:val="none" w:sz="0" w:space="0" w:color="auto"/>
        <w:bottom w:val="none" w:sz="0" w:space="0" w:color="auto"/>
        <w:right w:val="none" w:sz="0" w:space="0" w:color="auto"/>
      </w:divBdr>
    </w:div>
    <w:div w:id="560140187">
      <w:bodyDiv w:val="1"/>
      <w:marLeft w:val="0"/>
      <w:marRight w:val="0"/>
      <w:marTop w:val="0"/>
      <w:marBottom w:val="0"/>
      <w:divBdr>
        <w:top w:val="none" w:sz="0" w:space="0" w:color="auto"/>
        <w:left w:val="none" w:sz="0" w:space="0" w:color="auto"/>
        <w:bottom w:val="none" w:sz="0" w:space="0" w:color="auto"/>
        <w:right w:val="none" w:sz="0" w:space="0" w:color="auto"/>
      </w:divBdr>
    </w:div>
    <w:div w:id="584802766">
      <w:bodyDiv w:val="1"/>
      <w:marLeft w:val="0"/>
      <w:marRight w:val="0"/>
      <w:marTop w:val="0"/>
      <w:marBottom w:val="0"/>
      <w:divBdr>
        <w:top w:val="none" w:sz="0" w:space="0" w:color="auto"/>
        <w:left w:val="none" w:sz="0" w:space="0" w:color="auto"/>
        <w:bottom w:val="none" w:sz="0" w:space="0" w:color="auto"/>
        <w:right w:val="none" w:sz="0" w:space="0" w:color="auto"/>
      </w:divBdr>
    </w:div>
    <w:div w:id="603807074">
      <w:bodyDiv w:val="1"/>
      <w:marLeft w:val="0"/>
      <w:marRight w:val="0"/>
      <w:marTop w:val="0"/>
      <w:marBottom w:val="0"/>
      <w:divBdr>
        <w:top w:val="none" w:sz="0" w:space="0" w:color="auto"/>
        <w:left w:val="none" w:sz="0" w:space="0" w:color="auto"/>
        <w:bottom w:val="none" w:sz="0" w:space="0" w:color="auto"/>
        <w:right w:val="none" w:sz="0" w:space="0" w:color="auto"/>
      </w:divBdr>
    </w:div>
    <w:div w:id="630286939">
      <w:bodyDiv w:val="1"/>
      <w:marLeft w:val="0"/>
      <w:marRight w:val="0"/>
      <w:marTop w:val="0"/>
      <w:marBottom w:val="0"/>
      <w:divBdr>
        <w:top w:val="none" w:sz="0" w:space="0" w:color="auto"/>
        <w:left w:val="none" w:sz="0" w:space="0" w:color="auto"/>
        <w:bottom w:val="none" w:sz="0" w:space="0" w:color="auto"/>
        <w:right w:val="none" w:sz="0" w:space="0" w:color="auto"/>
      </w:divBdr>
    </w:div>
    <w:div w:id="659578486">
      <w:bodyDiv w:val="1"/>
      <w:marLeft w:val="0"/>
      <w:marRight w:val="0"/>
      <w:marTop w:val="0"/>
      <w:marBottom w:val="0"/>
      <w:divBdr>
        <w:top w:val="none" w:sz="0" w:space="0" w:color="auto"/>
        <w:left w:val="none" w:sz="0" w:space="0" w:color="auto"/>
        <w:bottom w:val="none" w:sz="0" w:space="0" w:color="auto"/>
        <w:right w:val="none" w:sz="0" w:space="0" w:color="auto"/>
      </w:divBdr>
    </w:div>
    <w:div w:id="733820341">
      <w:bodyDiv w:val="1"/>
      <w:marLeft w:val="0"/>
      <w:marRight w:val="0"/>
      <w:marTop w:val="0"/>
      <w:marBottom w:val="0"/>
      <w:divBdr>
        <w:top w:val="none" w:sz="0" w:space="0" w:color="auto"/>
        <w:left w:val="none" w:sz="0" w:space="0" w:color="auto"/>
        <w:bottom w:val="none" w:sz="0" w:space="0" w:color="auto"/>
        <w:right w:val="none" w:sz="0" w:space="0" w:color="auto"/>
      </w:divBdr>
    </w:div>
    <w:div w:id="765688816">
      <w:bodyDiv w:val="1"/>
      <w:marLeft w:val="0"/>
      <w:marRight w:val="0"/>
      <w:marTop w:val="0"/>
      <w:marBottom w:val="0"/>
      <w:divBdr>
        <w:top w:val="none" w:sz="0" w:space="0" w:color="auto"/>
        <w:left w:val="none" w:sz="0" w:space="0" w:color="auto"/>
        <w:bottom w:val="none" w:sz="0" w:space="0" w:color="auto"/>
        <w:right w:val="none" w:sz="0" w:space="0" w:color="auto"/>
      </w:divBdr>
    </w:div>
    <w:div w:id="818688247">
      <w:bodyDiv w:val="1"/>
      <w:marLeft w:val="0"/>
      <w:marRight w:val="0"/>
      <w:marTop w:val="0"/>
      <w:marBottom w:val="0"/>
      <w:divBdr>
        <w:top w:val="none" w:sz="0" w:space="0" w:color="auto"/>
        <w:left w:val="none" w:sz="0" w:space="0" w:color="auto"/>
        <w:bottom w:val="none" w:sz="0" w:space="0" w:color="auto"/>
        <w:right w:val="none" w:sz="0" w:space="0" w:color="auto"/>
      </w:divBdr>
    </w:div>
    <w:div w:id="823474923">
      <w:bodyDiv w:val="1"/>
      <w:marLeft w:val="0"/>
      <w:marRight w:val="0"/>
      <w:marTop w:val="0"/>
      <w:marBottom w:val="0"/>
      <w:divBdr>
        <w:top w:val="none" w:sz="0" w:space="0" w:color="auto"/>
        <w:left w:val="none" w:sz="0" w:space="0" w:color="auto"/>
        <w:bottom w:val="none" w:sz="0" w:space="0" w:color="auto"/>
        <w:right w:val="none" w:sz="0" w:space="0" w:color="auto"/>
      </w:divBdr>
    </w:div>
    <w:div w:id="835077650">
      <w:bodyDiv w:val="1"/>
      <w:marLeft w:val="0"/>
      <w:marRight w:val="0"/>
      <w:marTop w:val="0"/>
      <w:marBottom w:val="0"/>
      <w:divBdr>
        <w:top w:val="none" w:sz="0" w:space="0" w:color="auto"/>
        <w:left w:val="none" w:sz="0" w:space="0" w:color="auto"/>
        <w:bottom w:val="none" w:sz="0" w:space="0" w:color="auto"/>
        <w:right w:val="none" w:sz="0" w:space="0" w:color="auto"/>
      </w:divBdr>
    </w:div>
    <w:div w:id="861864894">
      <w:bodyDiv w:val="1"/>
      <w:marLeft w:val="0"/>
      <w:marRight w:val="0"/>
      <w:marTop w:val="0"/>
      <w:marBottom w:val="0"/>
      <w:divBdr>
        <w:top w:val="none" w:sz="0" w:space="0" w:color="auto"/>
        <w:left w:val="none" w:sz="0" w:space="0" w:color="auto"/>
        <w:bottom w:val="none" w:sz="0" w:space="0" w:color="auto"/>
        <w:right w:val="none" w:sz="0" w:space="0" w:color="auto"/>
      </w:divBdr>
    </w:div>
    <w:div w:id="869954629">
      <w:bodyDiv w:val="1"/>
      <w:marLeft w:val="0"/>
      <w:marRight w:val="0"/>
      <w:marTop w:val="0"/>
      <w:marBottom w:val="0"/>
      <w:divBdr>
        <w:top w:val="none" w:sz="0" w:space="0" w:color="auto"/>
        <w:left w:val="none" w:sz="0" w:space="0" w:color="auto"/>
        <w:bottom w:val="none" w:sz="0" w:space="0" w:color="auto"/>
        <w:right w:val="none" w:sz="0" w:space="0" w:color="auto"/>
      </w:divBdr>
    </w:div>
    <w:div w:id="909923525">
      <w:bodyDiv w:val="1"/>
      <w:marLeft w:val="0"/>
      <w:marRight w:val="0"/>
      <w:marTop w:val="0"/>
      <w:marBottom w:val="0"/>
      <w:divBdr>
        <w:top w:val="none" w:sz="0" w:space="0" w:color="auto"/>
        <w:left w:val="none" w:sz="0" w:space="0" w:color="auto"/>
        <w:bottom w:val="none" w:sz="0" w:space="0" w:color="auto"/>
        <w:right w:val="none" w:sz="0" w:space="0" w:color="auto"/>
      </w:divBdr>
    </w:div>
    <w:div w:id="972178857">
      <w:bodyDiv w:val="1"/>
      <w:marLeft w:val="0"/>
      <w:marRight w:val="0"/>
      <w:marTop w:val="0"/>
      <w:marBottom w:val="0"/>
      <w:divBdr>
        <w:top w:val="none" w:sz="0" w:space="0" w:color="auto"/>
        <w:left w:val="none" w:sz="0" w:space="0" w:color="auto"/>
        <w:bottom w:val="none" w:sz="0" w:space="0" w:color="auto"/>
        <w:right w:val="none" w:sz="0" w:space="0" w:color="auto"/>
      </w:divBdr>
    </w:div>
    <w:div w:id="984505578">
      <w:bodyDiv w:val="1"/>
      <w:marLeft w:val="0"/>
      <w:marRight w:val="0"/>
      <w:marTop w:val="0"/>
      <w:marBottom w:val="0"/>
      <w:divBdr>
        <w:top w:val="none" w:sz="0" w:space="0" w:color="auto"/>
        <w:left w:val="none" w:sz="0" w:space="0" w:color="auto"/>
        <w:bottom w:val="none" w:sz="0" w:space="0" w:color="auto"/>
        <w:right w:val="none" w:sz="0" w:space="0" w:color="auto"/>
      </w:divBdr>
    </w:div>
    <w:div w:id="995646515">
      <w:bodyDiv w:val="1"/>
      <w:marLeft w:val="0"/>
      <w:marRight w:val="0"/>
      <w:marTop w:val="0"/>
      <w:marBottom w:val="0"/>
      <w:divBdr>
        <w:top w:val="none" w:sz="0" w:space="0" w:color="auto"/>
        <w:left w:val="none" w:sz="0" w:space="0" w:color="auto"/>
        <w:bottom w:val="none" w:sz="0" w:space="0" w:color="auto"/>
        <w:right w:val="none" w:sz="0" w:space="0" w:color="auto"/>
      </w:divBdr>
    </w:div>
    <w:div w:id="1031995617">
      <w:bodyDiv w:val="1"/>
      <w:marLeft w:val="0"/>
      <w:marRight w:val="0"/>
      <w:marTop w:val="0"/>
      <w:marBottom w:val="0"/>
      <w:divBdr>
        <w:top w:val="none" w:sz="0" w:space="0" w:color="auto"/>
        <w:left w:val="none" w:sz="0" w:space="0" w:color="auto"/>
        <w:bottom w:val="none" w:sz="0" w:space="0" w:color="auto"/>
        <w:right w:val="none" w:sz="0" w:space="0" w:color="auto"/>
      </w:divBdr>
    </w:div>
    <w:div w:id="1128743125">
      <w:bodyDiv w:val="1"/>
      <w:marLeft w:val="0"/>
      <w:marRight w:val="0"/>
      <w:marTop w:val="0"/>
      <w:marBottom w:val="0"/>
      <w:divBdr>
        <w:top w:val="none" w:sz="0" w:space="0" w:color="auto"/>
        <w:left w:val="none" w:sz="0" w:space="0" w:color="auto"/>
        <w:bottom w:val="none" w:sz="0" w:space="0" w:color="auto"/>
        <w:right w:val="none" w:sz="0" w:space="0" w:color="auto"/>
      </w:divBdr>
    </w:div>
    <w:div w:id="1135945693">
      <w:bodyDiv w:val="1"/>
      <w:marLeft w:val="0"/>
      <w:marRight w:val="0"/>
      <w:marTop w:val="0"/>
      <w:marBottom w:val="0"/>
      <w:divBdr>
        <w:top w:val="none" w:sz="0" w:space="0" w:color="auto"/>
        <w:left w:val="none" w:sz="0" w:space="0" w:color="auto"/>
        <w:bottom w:val="none" w:sz="0" w:space="0" w:color="auto"/>
        <w:right w:val="none" w:sz="0" w:space="0" w:color="auto"/>
      </w:divBdr>
    </w:div>
    <w:div w:id="1163811561">
      <w:bodyDiv w:val="1"/>
      <w:marLeft w:val="0"/>
      <w:marRight w:val="0"/>
      <w:marTop w:val="0"/>
      <w:marBottom w:val="0"/>
      <w:divBdr>
        <w:top w:val="none" w:sz="0" w:space="0" w:color="auto"/>
        <w:left w:val="none" w:sz="0" w:space="0" w:color="auto"/>
        <w:bottom w:val="none" w:sz="0" w:space="0" w:color="auto"/>
        <w:right w:val="none" w:sz="0" w:space="0" w:color="auto"/>
      </w:divBdr>
    </w:div>
    <w:div w:id="1211963271">
      <w:bodyDiv w:val="1"/>
      <w:marLeft w:val="0"/>
      <w:marRight w:val="0"/>
      <w:marTop w:val="0"/>
      <w:marBottom w:val="0"/>
      <w:divBdr>
        <w:top w:val="none" w:sz="0" w:space="0" w:color="auto"/>
        <w:left w:val="none" w:sz="0" w:space="0" w:color="auto"/>
        <w:bottom w:val="none" w:sz="0" w:space="0" w:color="auto"/>
        <w:right w:val="none" w:sz="0" w:space="0" w:color="auto"/>
      </w:divBdr>
    </w:div>
    <w:div w:id="1238519075">
      <w:bodyDiv w:val="1"/>
      <w:marLeft w:val="0"/>
      <w:marRight w:val="0"/>
      <w:marTop w:val="0"/>
      <w:marBottom w:val="0"/>
      <w:divBdr>
        <w:top w:val="none" w:sz="0" w:space="0" w:color="auto"/>
        <w:left w:val="none" w:sz="0" w:space="0" w:color="auto"/>
        <w:bottom w:val="none" w:sz="0" w:space="0" w:color="auto"/>
        <w:right w:val="none" w:sz="0" w:space="0" w:color="auto"/>
      </w:divBdr>
    </w:div>
    <w:div w:id="1262683423">
      <w:bodyDiv w:val="1"/>
      <w:marLeft w:val="0"/>
      <w:marRight w:val="0"/>
      <w:marTop w:val="0"/>
      <w:marBottom w:val="0"/>
      <w:divBdr>
        <w:top w:val="none" w:sz="0" w:space="0" w:color="auto"/>
        <w:left w:val="none" w:sz="0" w:space="0" w:color="auto"/>
        <w:bottom w:val="none" w:sz="0" w:space="0" w:color="auto"/>
        <w:right w:val="none" w:sz="0" w:space="0" w:color="auto"/>
      </w:divBdr>
    </w:div>
    <w:div w:id="1316298916">
      <w:bodyDiv w:val="1"/>
      <w:marLeft w:val="0"/>
      <w:marRight w:val="0"/>
      <w:marTop w:val="0"/>
      <w:marBottom w:val="0"/>
      <w:divBdr>
        <w:top w:val="none" w:sz="0" w:space="0" w:color="auto"/>
        <w:left w:val="none" w:sz="0" w:space="0" w:color="auto"/>
        <w:bottom w:val="none" w:sz="0" w:space="0" w:color="auto"/>
        <w:right w:val="none" w:sz="0" w:space="0" w:color="auto"/>
      </w:divBdr>
    </w:div>
    <w:div w:id="1350717491">
      <w:bodyDiv w:val="1"/>
      <w:marLeft w:val="0"/>
      <w:marRight w:val="0"/>
      <w:marTop w:val="0"/>
      <w:marBottom w:val="0"/>
      <w:divBdr>
        <w:top w:val="none" w:sz="0" w:space="0" w:color="auto"/>
        <w:left w:val="none" w:sz="0" w:space="0" w:color="auto"/>
        <w:bottom w:val="none" w:sz="0" w:space="0" w:color="auto"/>
        <w:right w:val="none" w:sz="0" w:space="0" w:color="auto"/>
      </w:divBdr>
    </w:div>
    <w:div w:id="1359350854">
      <w:bodyDiv w:val="1"/>
      <w:marLeft w:val="0"/>
      <w:marRight w:val="0"/>
      <w:marTop w:val="0"/>
      <w:marBottom w:val="0"/>
      <w:divBdr>
        <w:top w:val="none" w:sz="0" w:space="0" w:color="auto"/>
        <w:left w:val="none" w:sz="0" w:space="0" w:color="auto"/>
        <w:bottom w:val="none" w:sz="0" w:space="0" w:color="auto"/>
        <w:right w:val="none" w:sz="0" w:space="0" w:color="auto"/>
      </w:divBdr>
    </w:div>
    <w:div w:id="1415014125">
      <w:bodyDiv w:val="1"/>
      <w:marLeft w:val="0"/>
      <w:marRight w:val="0"/>
      <w:marTop w:val="0"/>
      <w:marBottom w:val="0"/>
      <w:divBdr>
        <w:top w:val="none" w:sz="0" w:space="0" w:color="auto"/>
        <w:left w:val="none" w:sz="0" w:space="0" w:color="auto"/>
        <w:bottom w:val="none" w:sz="0" w:space="0" w:color="auto"/>
        <w:right w:val="none" w:sz="0" w:space="0" w:color="auto"/>
      </w:divBdr>
    </w:div>
    <w:div w:id="1443767769">
      <w:bodyDiv w:val="1"/>
      <w:marLeft w:val="0"/>
      <w:marRight w:val="0"/>
      <w:marTop w:val="0"/>
      <w:marBottom w:val="0"/>
      <w:divBdr>
        <w:top w:val="none" w:sz="0" w:space="0" w:color="auto"/>
        <w:left w:val="none" w:sz="0" w:space="0" w:color="auto"/>
        <w:bottom w:val="none" w:sz="0" w:space="0" w:color="auto"/>
        <w:right w:val="none" w:sz="0" w:space="0" w:color="auto"/>
      </w:divBdr>
    </w:div>
    <w:div w:id="1467358145">
      <w:bodyDiv w:val="1"/>
      <w:marLeft w:val="0"/>
      <w:marRight w:val="0"/>
      <w:marTop w:val="0"/>
      <w:marBottom w:val="0"/>
      <w:divBdr>
        <w:top w:val="none" w:sz="0" w:space="0" w:color="auto"/>
        <w:left w:val="none" w:sz="0" w:space="0" w:color="auto"/>
        <w:bottom w:val="none" w:sz="0" w:space="0" w:color="auto"/>
        <w:right w:val="none" w:sz="0" w:space="0" w:color="auto"/>
      </w:divBdr>
    </w:div>
    <w:div w:id="1484160103">
      <w:bodyDiv w:val="1"/>
      <w:marLeft w:val="0"/>
      <w:marRight w:val="0"/>
      <w:marTop w:val="0"/>
      <w:marBottom w:val="0"/>
      <w:divBdr>
        <w:top w:val="none" w:sz="0" w:space="0" w:color="auto"/>
        <w:left w:val="none" w:sz="0" w:space="0" w:color="auto"/>
        <w:bottom w:val="none" w:sz="0" w:space="0" w:color="auto"/>
        <w:right w:val="none" w:sz="0" w:space="0" w:color="auto"/>
      </w:divBdr>
    </w:div>
    <w:div w:id="1503550873">
      <w:bodyDiv w:val="1"/>
      <w:marLeft w:val="0"/>
      <w:marRight w:val="0"/>
      <w:marTop w:val="0"/>
      <w:marBottom w:val="0"/>
      <w:divBdr>
        <w:top w:val="none" w:sz="0" w:space="0" w:color="auto"/>
        <w:left w:val="none" w:sz="0" w:space="0" w:color="auto"/>
        <w:bottom w:val="none" w:sz="0" w:space="0" w:color="auto"/>
        <w:right w:val="none" w:sz="0" w:space="0" w:color="auto"/>
      </w:divBdr>
    </w:div>
    <w:div w:id="1522741808">
      <w:bodyDiv w:val="1"/>
      <w:marLeft w:val="0"/>
      <w:marRight w:val="0"/>
      <w:marTop w:val="0"/>
      <w:marBottom w:val="0"/>
      <w:divBdr>
        <w:top w:val="none" w:sz="0" w:space="0" w:color="auto"/>
        <w:left w:val="none" w:sz="0" w:space="0" w:color="auto"/>
        <w:bottom w:val="none" w:sz="0" w:space="0" w:color="auto"/>
        <w:right w:val="none" w:sz="0" w:space="0" w:color="auto"/>
      </w:divBdr>
    </w:div>
    <w:div w:id="1558587232">
      <w:bodyDiv w:val="1"/>
      <w:marLeft w:val="0"/>
      <w:marRight w:val="0"/>
      <w:marTop w:val="0"/>
      <w:marBottom w:val="0"/>
      <w:divBdr>
        <w:top w:val="none" w:sz="0" w:space="0" w:color="auto"/>
        <w:left w:val="none" w:sz="0" w:space="0" w:color="auto"/>
        <w:bottom w:val="none" w:sz="0" w:space="0" w:color="auto"/>
        <w:right w:val="none" w:sz="0" w:space="0" w:color="auto"/>
      </w:divBdr>
    </w:div>
    <w:div w:id="1596088705">
      <w:bodyDiv w:val="1"/>
      <w:marLeft w:val="0"/>
      <w:marRight w:val="0"/>
      <w:marTop w:val="0"/>
      <w:marBottom w:val="0"/>
      <w:divBdr>
        <w:top w:val="none" w:sz="0" w:space="0" w:color="auto"/>
        <w:left w:val="none" w:sz="0" w:space="0" w:color="auto"/>
        <w:bottom w:val="none" w:sz="0" w:space="0" w:color="auto"/>
        <w:right w:val="none" w:sz="0" w:space="0" w:color="auto"/>
      </w:divBdr>
    </w:div>
    <w:div w:id="1622999577">
      <w:bodyDiv w:val="1"/>
      <w:marLeft w:val="0"/>
      <w:marRight w:val="0"/>
      <w:marTop w:val="0"/>
      <w:marBottom w:val="0"/>
      <w:divBdr>
        <w:top w:val="none" w:sz="0" w:space="0" w:color="auto"/>
        <w:left w:val="none" w:sz="0" w:space="0" w:color="auto"/>
        <w:bottom w:val="none" w:sz="0" w:space="0" w:color="auto"/>
        <w:right w:val="none" w:sz="0" w:space="0" w:color="auto"/>
      </w:divBdr>
    </w:div>
    <w:div w:id="1725518868">
      <w:bodyDiv w:val="1"/>
      <w:marLeft w:val="0"/>
      <w:marRight w:val="0"/>
      <w:marTop w:val="0"/>
      <w:marBottom w:val="0"/>
      <w:divBdr>
        <w:top w:val="none" w:sz="0" w:space="0" w:color="auto"/>
        <w:left w:val="none" w:sz="0" w:space="0" w:color="auto"/>
        <w:bottom w:val="none" w:sz="0" w:space="0" w:color="auto"/>
        <w:right w:val="none" w:sz="0" w:space="0" w:color="auto"/>
      </w:divBdr>
    </w:div>
    <w:div w:id="1730617819">
      <w:bodyDiv w:val="1"/>
      <w:marLeft w:val="0"/>
      <w:marRight w:val="0"/>
      <w:marTop w:val="0"/>
      <w:marBottom w:val="0"/>
      <w:divBdr>
        <w:top w:val="none" w:sz="0" w:space="0" w:color="auto"/>
        <w:left w:val="none" w:sz="0" w:space="0" w:color="auto"/>
        <w:bottom w:val="none" w:sz="0" w:space="0" w:color="auto"/>
        <w:right w:val="none" w:sz="0" w:space="0" w:color="auto"/>
      </w:divBdr>
    </w:div>
    <w:div w:id="1743479831">
      <w:bodyDiv w:val="1"/>
      <w:marLeft w:val="0"/>
      <w:marRight w:val="0"/>
      <w:marTop w:val="0"/>
      <w:marBottom w:val="0"/>
      <w:divBdr>
        <w:top w:val="none" w:sz="0" w:space="0" w:color="auto"/>
        <w:left w:val="none" w:sz="0" w:space="0" w:color="auto"/>
        <w:bottom w:val="none" w:sz="0" w:space="0" w:color="auto"/>
        <w:right w:val="none" w:sz="0" w:space="0" w:color="auto"/>
      </w:divBdr>
    </w:div>
    <w:div w:id="1751197089">
      <w:bodyDiv w:val="1"/>
      <w:marLeft w:val="0"/>
      <w:marRight w:val="0"/>
      <w:marTop w:val="0"/>
      <w:marBottom w:val="0"/>
      <w:divBdr>
        <w:top w:val="none" w:sz="0" w:space="0" w:color="auto"/>
        <w:left w:val="none" w:sz="0" w:space="0" w:color="auto"/>
        <w:bottom w:val="none" w:sz="0" w:space="0" w:color="auto"/>
        <w:right w:val="none" w:sz="0" w:space="0" w:color="auto"/>
      </w:divBdr>
    </w:div>
    <w:div w:id="1769765879">
      <w:bodyDiv w:val="1"/>
      <w:marLeft w:val="0"/>
      <w:marRight w:val="0"/>
      <w:marTop w:val="0"/>
      <w:marBottom w:val="0"/>
      <w:divBdr>
        <w:top w:val="none" w:sz="0" w:space="0" w:color="auto"/>
        <w:left w:val="none" w:sz="0" w:space="0" w:color="auto"/>
        <w:bottom w:val="none" w:sz="0" w:space="0" w:color="auto"/>
        <w:right w:val="none" w:sz="0" w:space="0" w:color="auto"/>
      </w:divBdr>
    </w:div>
    <w:div w:id="1770855985">
      <w:bodyDiv w:val="1"/>
      <w:marLeft w:val="0"/>
      <w:marRight w:val="0"/>
      <w:marTop w:val="0"/>
      <w:marBottom w:val="0"/>
      <w:divBdr>
        <w:top w:val="none" w:sz="0" w:space="0" w:color="auto"/>
        <w:left w:val="none" w:sz="0" w:space="0" w:color="auto"/>
        <w:bottom w:val="none" w:sz="0" w:space="0" w:color="auto"/>
        <w:right w:val="none" w:sz="0" w:space="0" w:color="auto"/>
      </w:divBdr>
    </w:div>
    <w:div w:id="1774587467">
      <w:bodyDiv w:val="1"/>
      <w:marLeft w:val="0"/>
      <w:marRight w:val="0"/>
      <w:marTop w:val="0"/>
      <w:marBottom w:val="0"/>
      <w:divBdr>
        <w:top w:val="none" w:sz="0" w:space="0" w:color="auto"/>
        <w:left w:val="none" w:sz="0" w:space="0" w:color="auto"/>
        <w:bottom w:val="none" w:sz="0" w:space="0" w:color="auto"/>
        <w:right w:val="none" w:sz="0" w:space="0" w:color="auto"/>
      </w:divBdr>
    </w:div>
    <w:div w:id="1803963948">
      <w:bodyDiv w:val="1"/>
      <w:marLeft w:val="0"/>
      <w:marRight w:val="0"/>
      <w:marTop w:val="0"/>
      <w:marBottom w:val="0"/>
      <w:divBdr>
        <w:top w:val="none" w:sz="0" w:space="0" w:color="auto"/>
        <w:left w:val="none" w:sz="0" w:space="0" w:color="auto"/>
        <w:bottom w:val="none" w:sz="0" w:space="0" w:color="auto"/>
        <w:right w:val="none" w:sz="0" w:space="0" w:color="auto"/>
      </w:divBdr>
    </w:div>
    <w:div w:id="1818066677">
      <w:bodyDiv w:val="1"/>
      <w:marLeft w:val="0"/>
      <w:marRight w:val="0"/>
      <w:marTop w:val="0"/>
      <w:marBottom w:val="0"/>
      <w:divBdr>
        <w:top w:val="none" w:sz="0" w:space="0" w:color="auto"/>
        <w:left w:val="none" w:sz="0" w:space="0" w:color="auto"/>
        <w:bottom w:val="none" w:sz="0" w:space="0" w:color="auto"/>
        <w:right w:val="none" w:sz="0" w:space="0" w:color="auto"/>
      </w:divBdr>
    </w:div>
    <w:div w:id="1892499243">
      <w:bodyDiv w:val="1"/>
      <w:marLeft w:val="0"/>
      <w:marRight w:val="0"/>
      <w:marTop w:val="0"/>
      <w:marBottom w:val="0"/>
      <w:divBdr>
        <w:top w:val="none" w:sz="0" w:space="0" w:color="auto"/>
        <w:left w:val="none" w:sz="0" w:space="0" w:color="auto"/>
        <w:bottom w:val="none" w:sz="0" w:space="0" w:color="auto"/>
        <w:right w:val="none" w:sz="0" w:space="0" w:color="auto"/>
      </w:divBdr>
    </w:div>
    <w:div w:id="1997681002">
      <w:bodyDiv w:val="1"/>
      <w:marLeft w:val="0"/>
      <w:marRight w:val="0"/>
      <w:marTop w:val="0"/>
      <w:marBottom w:val="0"/>
      <w:divBdr>
        <w:top w:val="none" w:sz="0" w:space="0" w:color="auto"/>
        <w:left w:val="none" w:sz="0" w:space="0" w:color="auto"/>
        <w:bottom w:val="none" w:sz="0" w:space="0" w:color="auto"/>
        <w:right w:val="none" w:sz="0" w:space="0" w:color="auto"/>
      </w:divBdr>
    </w:div>
    <w:div w:id="2007785222">
      <w:bodyDiv w:val="1"/>
      <w:marLeft w:val="0"/>
      <w:marRight w:val="0"/>
      <w:marTop w:val="0"/>
      <w:marBottom w:val="0"/>
      <w:divBdr>
        <w:top w:val="none" w:sz="0" w:space="0" w:color="auto"/>
        <w:left w:val="none" w:sz="0" w:space="0" w:color="auto"/>
        <w:bottom w:val="none" w:sz="0" w:space="0" w:color="auto"/>
        <w:right w:val="none" w:sz="0" w:space="0" w:color="auto"/>
      </w:divBdr>
    </w:div>
    <w:div w:id="2081904945">
      <w:bodyDiv w:val="1"/>
      <w:marLeft w:val="0"/>
      <w:marRight w:val="0"/>
      <w:marTop w:val="0"/>
      <w:marBottom w:val="0"/>
      <w:divBdr>
        <w:top w:val="none" w:sz="0" w:space="0" w:color="auto"/>
        <w:left w:val="none" w:sz="0" w:space="0" w:color="auto"/>
        <w:bottom w:val="none" w:sz="0" w:space="0" w:color="auto"/>
        <w:right w:val="none" w:sz="0" w:space="0" w:color="auto"/>
      </w:divBdr>
    </w:div>
    <w:div w:id="2092726878">
      <w:bodyDiv w:val="1"/>
      <w:marLeft w:val="0"/>
      <w:marRight w:val="0"/>
      <w:marTop w:val="0"/>
      <w:marBottom w:val="0"/>
      <w:divBdr>
        <w:top w:val="none" w:sz="0" w:space="0" w:color="auto"/>
        <w:left w:val="none" w:sz="0" w:space="0" w:color="auto"/>
        <w:bottom w:val="none" w:sz="0" w:space="0" w:color="auto"/>
        <w:right w:val="none" w:sz="0" w:space="0" w:color="auto"/>
      </w:divBdr>
    </w:div>
    <w:div w:id="2094353883">
      <w:bodyDiv w:val="1"/>
      <w:marLeft w:val="0"/>
      <w:marRight w:val="0"/>
      <w:marTop w:val="0"/>
      <w:marBottom w:val="0"/>
      <w:divBdr>
        <w:top w:val="none" w:sz="0" w:space="0" w:color="auto"/>
        <w:left w:val="none" w:sz="0" w:space="0" w:color="auto"/>
        <w:bottom w:val="none" w:sz="0" w:space="0" w:color="auto"/>
        <w:right w:val="none" w:sz="0" w:space="0" w:color="auto"/>
      </w:divBdr>
    </w:div>
    <w:div w:id="2129816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3" ma:contentTypeDescription="Create a new document." ma:contentTypeScope="" ma:versionID="7859605afc282882335a10599c1852ee">
  <xsd:schema xmlns:xsd="http://www.w3.org/2001/XMLSchema" xmlns:xs="http://www.w3.org/2001/XMLSchema" xmlns:p="http://schemas.microsoft.com/office/2006/metadata/properties" xmlns:ns3="7ac54d59-15ae-468f-8833-3c6b8f4d3013" targetNamespace="http://schemas.microsoft.com/office/2006/metadata/properties" ma:root="true" ma:fieldsID="b1628131854ca02892f98da07f108830" ns3:_="">
    <xsd:import namespace="7ac54d59-15ae-468f-8833-3c6b8f4d3013"/>
    <xsd:element name="properties">
      <xsd:complexType>
        <xsd:sequence>
          <xsd:element name="documentManagement">
            <xsd:complexType>
              <xsd:all>
                <xsd:element ref="ns3:MediaServiceMetadata" minOccurs="0"/>
                <xsd:element ref="ns3:MediaServiceFastMetadata"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But04</b:Tag>
    <b:SourceType>Book</b:SourceType>
    <b:Guid>{5ECB1104-8F39-49E2-A51A-D41F85BBEF82}</b:Guid>
    <b:Title>Undoing Gender</b:Title>
    <b:Year>2004</b:Year>
    <b:Author>
      <b:Author>
        <b:NameList>
          <b:Person>
            <b:Last>Butler</b:Last>
            <b:First>J.</b:First>
          </b:Person>
        </b:NameList>
      </b:Author>
    </b:Author>
    <b:City>New York</b:City>
    <b:Publisher>Routledge</b:Publisher>
    <b:RefOrder>23</b:RefOrder>
  </b:Source>
  <b:Source>
    <b:Tag>Cor08</b:Tag>
    <b:SourceType>JournalArticle</b:SourceType>
    <b:Guid>{62E1804C-3A70-42A1-927C-6DB690F359D4}</b:Guid>
    <b:Title>Gender Now</b:Title>
    <b:Year>2008</b:Year>
    <b:Author>
      <b:Author>
        <b:NameList>
          <b:Person>
            <b:Last>Corbett</b:Last>
            <b:First>K.</b:First>
          </b:Person>
        </b:NameList>
      </b:Author>
    </b:Author>
    <b:JournalName>Psychoanalytic Dialogues</b:JournalName>
    <b:Pages>838-856</b:Pages>
    <b:Volume>18</b:Volume>
    <b:Issue>6</b:Issue>
    <b:RefOrder>1</b:RefOrder>
  </b:Source>
  <b:Source>
    <b:Tag>Ham17</b:Tag>
    <b:SourceType>JournalArticle</b:SourceType>
    <b:Guid>{651552B4-B9A0-449A-B310-4859CC7F2181}</b:Guid>
    <b:Author>
      <b:Author>
        <b:NameList>
          <b:Person>
            <b:Last>Hamman</b:Last>
            <b:First>J.J.</b:First>
          </b:Person>
        </b:NameList>
      </b:Author>
    </b:Author>
    <b:Title>The Reproduction of the Hypermasculine Male: Select Subaltern Views</b:Title>
    <b:JournalName>Pastoral Psychology</b:JournalName>
    <b:Year>2017</b:Year>
    <b:Pages>799-818</b:Pages>
    <b:Volume>66</b:Volume>
    <b:Issue>6</b:Issue>
    <b:RefOrder>2</b:RefOrder>
  </b:Source>
  <b:Source>
    <b:Tag>Laf15</b:Tag>
    <b:SourceType>JournalArticle</b:SourceType>
    <b:Guid>{68A01086-7537-40F2-B0B9-842E9A62A8D9}</b:Guid>
    <b:Author>
      <b:Author>
        <b:NameList>
          <b:Person>
            <b:Last>Lafleur</b:Last>
            <b:First>S.</b:First>
          </b:Person>
        </b:NameList>
      </b:Author>
    </b:Author>
    <b:Title>Where else could that ever happen? The reproduction of heteronormative masculity on a Catholic college campus.</b:Title>
    <b:JournalName>Humanity and Society</b:JournalName>
    <b:Year>2015</b:Year>
    <b:Pages>274-293</b:Pages>
    <b:Volume>39</b:Volume>
    <b:Issue>3</b:Issue>
    <b:RefOrder>3</b:RefOrder>
  </b:Source>
  <b:Source>
    <b:Tag>Jen07</b:Tag>
    <b:SourceType>Book</b:SourceType>
    <b:Guid>{39184BEF-CB7E-46FD-B419-118B5FB5AF87}</b:Guid>
    <b:Title>Getting off: Pornography and the end of masculinity.</b:Title>
    <b:Year>2007</b:Year>
    <b:Author>
      <b:Author>
        <b:NameList>
          <b:Person>
            <b:Last>Jensen</b:Last>
            <b:First>R.</b:First>
          </b:Person>
        </b:NameList>
      </b:Author>
    </b:Author>
    <b:City>Cambridge</b:City>
    <b:Publisher>South End Press</b:Publisher>
    <b:RefOrder>24</b:RefOrder>
  </b:Source>
  <b:Source>
    <b:Tag>Scr17</b:Tag>
    <b:SourceType>Report</b:SourceType>
    <b:Guid>{07EA6E0D-456A-4D47-AA8B-425CF1981C85}</b:Guid>
    <b:Title>Gendered Insults in the Semantics-Pragmatics Interface</b:Title>
    <b:Year>2017</b:Year>
    <b:City>New Haven, CT</b:City>
    <b:Publisher>Yale University</b:Publisher>
    <b:Author>
      <b:Author>
        <b:NameList>
          <b:Person>
            <b:Last>Scruton</b:Last>
            <b:First>E.</b:First>
          </b:Person>
        </b:NameList>
      </b:Author>
    </b:Author>
    <b:RefOrder>4</b:RefOrder>
  </b:Source>
  <b:Source>
    <b:Tag>Mac98</b:Tag>
    <b:SourceType>Book</b:SourceType>
    <b:Guid>{1325E5C3-00E3-4FB3-A7B4-BCBFAB08B797}</b:Guid>
    <b:Title>The end of masculinity: The confusion of sexual genesis and sexual difference in modern society.</b:Title>
    <b:Year>1998</b:Year>
    <b:Publisher>Open University Press</b:Publisher>
    <b:City>Philadelphia</b:City>
    <b:Author>
      <b:Author>
        <b:NameList>
          <b:Person>
            <b:Last>Maclnnes</b:Last>
            <b:First>J.</b:First>
          </b:Person>
        </b:NameList>
      </b:Author>
    </b:Author>
    <b:RefOrder>25</b:RefOrder>
  </b:Source>
  <b:Source>
    <b:Tag>Wat15</b:Tag>
    <b:SourceType>JournalArticle</b:SourceType>
    <b:Guid>{1D88A72A-D28D-4136-8509-1E9080F22371}</b:Guid>
    <b:Title>Masculinity in the twenty-first century. </b:Title>
    <b:Year>2015</b:Year>
    <b:Author>
      <b:Author>
        <b:NameList>
          <b:Person>
            <b:Last>Watson</b:Last>
            <b:First>E.</b:First>
          </b:Person>
        </b:NameList>
      </b:Author>
    </b:Author>
    <b:JournalName>Interactions: Studies in Communication &amp; Culture</b:JournalName>
    <b:Pages>269-272</b:Pages>
    <b:Volume>6</b:Volume>
    <b:Issue>3</b:Issue>
    <b:RefOrder>26</b:RefOrder>
  </b:Source>
  <b:Source>
    <b:Tag>Wil19</b:Tag>
    <b:SourceType>Report</b:SourceType>
    <b:Guid>{3AD74ADF-AFB1-4D15-A398-A399EF193D7A}</b:Guid>
    <b:Title>Consequences of hypermasculinity</b:Title>
    <b:Year>2019</b:Year>
    <b:Author>
      <b:Author>
        <b:NameList>
          <b:Person>
            <b:Last>Williams</b:Last>
            <b:First>F.</b:First>
          </b:Person>
        </b:NameList>
      </b:Author>
    </b:Author>
    <b:Publisher>College of St. Benedict and St. Johns University</b:Publisher>
    <b:RefOrder>5</b:RefOrder>
  </b:Source>
  <b:Source>
    <b:Tag>Mur16</b:Tag>
    <b:SourceType>JournalArticle</b:SourceType>
    <b:Guid>{CC119DC9-6569-4278-AE1E-1DF4E0BFF6C5}</b:Guid>
    <b:Title>Boys Act and Girls Appear: A Content Analysis of Gender Stereotypes Associated with Characters in Children's Popular Culture</b:Title>
    <b:Year>2016</b:Year>
    <b:Author>
      <b:Author>
        <b:NameList>
          <b:Person>
            <b:Last>Murnen</b:Last>
            <b:First>S.K.</b:First>
          </b:Person>
          <b:Person>
            <b:Last>Greenfield</b:Last>
            <b:First>C.</b:First>
          </b:Person>
          <b:Person>
            <b:Last>Younger</b:Last>
            <b:First>A.</b:First>
          </b:Person>
          <b:Person>
            <b:Last>Boyd</b:Last>
            <b:First>H.</b:First>
          </b:Person>
        </b:NameList>
      </b:Author>
    </b:Author>
    <b:JournalName>Sex Roles</b:JournalName>
    <b:Pages>78-91</b:Pages>
    <b:Volume>74</b:Volume>
    <b:RefOrder>6</b:RefOrder>
  </b:Source>
  <b:Source>
    <b:Tag>Mar04</b:Tag>
    <b:SourceType>JournalArticle</b:SourceType>
    <b:Guid>{8E530D13-32EF-4A53-A28E-1A1FCDC08E64}</b:Guid>
    <b:Author>
      <b:Author>
        <b:NameList>
          <b:Person>
            <b:Last>Martin</b:Last>
            <b:First>C.L.</b:First>
          </b:Person>
          <b:Person>
            <b:Last>Ruble</b:Last>
            <b:First>D.</b:First>
          </b:Person>
        </b:NameList>
      </b:Author>
    </b:Author>
    <b:Title>Children's search for gender cues: Cognitive perspectives on gender development.</b:Title>
    <b:JournalName>Current Directions in Psychological Science</b:JournalName>
    <b:Year>2004</b:Year>
    <b:Pages>67-70</b:Pages>
    <b:Volume>13</b:Volume>
    <b:RefOrder>7</b:RefOrder>
  </b:Source>
  <b:Source>
    <b:Tag>Bus99</b:Tag>
    <b:SourceType>JournalArticle</b:SourceType>
    <b:Guid>{EB48439F-152C-4AEB-B5CC-9339C088A137}</b:Guid>
    <b:Author>
      <b:Author>
        <b:NameList>
          <b:Person>
            <b:Last>Bussey</b:Last>
            <b:First>K.</b:First>
          </b:Person>
          <b:Person>
            <b:Last>Bandura</b:Last>
            <b:First>A.</b:First>
          </b:Person>
        </b:NameList>
      </b:Author>
    </b:Author>
    <b:Title>Social cognitive theory of gender development and differentiation.</b:Title>
    <b:JournalName>Psychological Review</b:JournalName>
    <b:Year>1999</b:Year>
    <b:Pages>676-713</b:Pages>
    <b:Volume>106</b:Volume>
    <b:RefOrder>27</b:RefOrder>
  </b:Source>
  <b:Source>
    <b:Tag>Bus04</b:Tag>
    <b:SourceType>BookSection</b:SourceType>
    <b:Guid>{2188F151-0422-41AF-8765-22D7F9890141}</b:Guid>
    <b:Title>Social cognitive theory of gender development and functioning.</b:Title>
    <b:Year>2004</b:Year>
    <b:Pages>92-119</b:Pages>
    <b:Author>
      <b:Author>
        <b:NameList>
          <b:Person>
            <b:Last>Bussey</b:Last>
            <b:First>K.</b:First>
          </b:Person>
          <b:Person>
            <b:Last>Bandura</b:Last>
            <b:First>A.</b:First>
          </b:Person>
        </b:NameList>
      </b:Author>
      <b:Editor>
        <b:NameList>
          <b:Person>
            <b:Last>Eagly</b:Last>
            <b:First>A.H.</b:First>
          </b:Person>
          <b:Person>
            <b:Last>Beall</b:Last>
            <b:First>A.E.</b:First>
          </b:Person>
          <b:Person>
            <b:Last>Sternberg</b:Last>
            <b:First>R.J.</b:First>
          </b:Person>
        </b:NameList>
      </b:Editor>
    </b:Author>
    <b:BookTitle>The Psychology of Gender</b:BookTitle>
    <b:City>New York</b:City>
    <b:Publisher>Guilford Press</b:Publisher>
    <b:RefOrder>28</b:RefOrder>
  </b:Source>
  <b:Source>
    <b:Tag>Doh17</b:Tag>
    <b:SourceType>JournalArticle</b:SourceType>
    <b:Guid>{C81D8A99-DFF3-460A-ABD3-B40A9E568F86}</b:Guid>
    <b:Title>Hyper Masculinity; Influences and Prevention in Children</b:Title>
    <b:Year>2017</b:Year>
    <b:Pages>1-12</b:Pages>
    <b:Author>
      <b:Author>
        <b:NameList>
          <b:Person>
            <b:Last>Doherty</b:Last>
            <b:First>B.</b:First>
          </b:Person>
        </b:NameList>
      </b:Author>
    </b:Author>
    <b:JournalName>Merrimack Scholar Works</b:JournalName>
    <b:Volume>26</b:Volume>
    <b:RefOrder>9</b:RefOrder>
  </b:Source>
  <b:Source>
    <b:Tag>Mye12</b:Tag>
    <b:SourceType>JournalArticle</b:SourceType>
    <b:Guid>{F7E1DEEF-C409-4B61-A714-3E8E61B42244}</b:Guid>
    <b:Author>
      <b:Author>
        <b:NameList>
          <b:Person>
            <b:Last>Myers</b:Last>
            <b:First>K.</b:First>
          </b:Person>
        </b:NameList>
      </b:Author>
    </b:Author>
    <b:Title>'Cowboy Up!' Non-Hegemonic Representations of Masculinity in Children's Television Programming</b:Title>
    <b:JournalName>Journal of Men's Studies</b:JournalName>
    <b:Year>2012</b:Year>
    <b:Pages>125-143</b:Pages>
    <b:Volume>20</b:Volume>
    <b:Issue>2</b:Issue>
    <b:RefOrder>29</b:RefOrder>
  </b:Source>
  <b:Source>
    <b:Tag>Bro16</b:Tag>
    <b:SourceType>JournalArticle</b:SourceType>
    <b:Guid>{942D638B-9A18-4283-8235-224F8E70D1AA}</b:Guid>
    <b:Author>
      <b:Author>
        <b:NameList>
          <b:Person>
            <b:Last>Brown</b:Last>
            <b:First>A.</b:First>
          </b:Person>
        </b:NameList>
      </b:Author>
    </b:Author>
    <b:Title>Masculinity is Not Pathology: An Exploration of Masculinity Among Juvenile Sexual Abusers and General Deliquents</b:Title>
    <b:JournalName>Journal of Juvenile Justice</b:JournalName>
    <b:Year>2016</b:Year>
    <b:Pages>121-133</b:Pages>
    <b:Volume>5</b:Volume>
    <b:Issue>2</b:Issue>
    <b:RefOrder>30</b:RefOrder>
  </b:Source>
  <b:Source>
    <b:Tag>The18</b:Tag>
    <b:SourceType>InternetSite</b:SourceType>
    <b:Guid>{766B3864-B999-4D6E-9AB0-F715B54D234C}</b:Guid>
    <b:Title>The Games Industry in Numbers</b:Title>
    <b:Year>2018</b:Year>
    <b:Author>
      <b:Author>
        <b:Corporate>The Association for UK Interactive Entertainment</b:Corporate>
      </b:Author>
    </b:Author>
    <b:YearAccessed>2020</b:YearAccessed>
    <b:MonthAccessed>01</b:MonthAccessed>
    <b:DayAccessed>03</b:DayAccessed>
    <b:URL>https://ukie.org.uk/research</b:URL>
    <b:RefOrder>11</b:RefOrder>
  </b:Source>
  <b:Source>
    <b:Tag>Cho11</b:Tag>
    <b:SourceType>JournalArticle</b:SourceType>
    <b:Guid>{52ABF8BC-2FAD-4A4B-9157-D297CBB75DBB}</b:Guid>
    <b:Title>Is basic personality related to violent and non-violent video gam play and preferences?</b:Title>
    <b:Year>2011</b:Year>
    <b:Author>
      <b:Author>
        <b:NameList>
          <b:Person>
            <b:Last>Chory</b:Last>
            <b:First>R.M.</b:First>
          </b:Person>
          <b:Person>
            <b:Last>Goodboy</b:Last>
            <b:First>A.K.</b:First>
          </b:Person>
        </b:NameList>
      </b:Author>
    </b:Author>
    <b:JournalName>Cyberpsychology, Behaviour, and Social Networking</b:JournalName>
    <b:Pages>191-198</b:Pages>
    <b:Volume>14</b:Volume>
    <b:Issue>4</b:Issue>
    <b:RefOrder>31</b:RefOrder>
  </b:Source>
  <b:Source>
    <b:Tag>Dil09</b:Tag>
    <b:SourceType>Book</b:SourceType>
    <b:Guid>{3A4E1A8D-5BCE-4E62-A595-06D692FE652E}</b:Guid>
    <b:Title>How fantasy becomes reality: Seeing through media influence.</b:Title>
    <b:Year>2009</b:Year>
    <b:Author>
      <b:Author>
        <b:NameList>
          <b:Person>
            <b:Last>Dill</b:Last>
            <b:First>K.E.</b:First>
          </b:Person>
        </b:NameList>
      </b:Author>
    </b:Author>
    <b:City>Oxford</b:City>
    <b:Publisher>Oxford University Press</b:Publisher>
    <b:RefOrder>32</b:RefOrder>
  </b:Source>
  <b:Source>
    <b:Tag>Gro14</b:Tag>
    <b:SourceType>Book</b:SourceType>
    <b:Guid>{F493700F-2A33-468B-97B3-75433FA28647}</b:Guid>
    <b:Author>
      <b:Author>
        <b:NameList>
          <b:Person>
            <b:Last>Grossman</b:Last>
            <b:First>D.</b:First>
          </b:Person>
          <b:Person>
            <b:Last>DeGautano</b:Last>
            <b:First>G.</b:First>
          </b:Person>
        </b:NameList>
      </b:Author>
    </b:Author>
    <b:Title>Stop teaching our kids to kill: A call to action against TV, movie and video game violence.</b:Title>
    <b:Year>2014</b:Year>
    <b:City>New York</b:City>
    <b:Publisher>Harmony</b:Publisher>
    <b:RefOrder>33</b:RefOrder>
  </b:Source>
  <b:Source>
    <b:Tag>Lab14</b:Tag>
    <b:SourceType>Book</b:SourceType>
    <b:Guid>{CC323FD8-8FAA-48E3-851D-B53D918A705A}</b:Guid>
    <b:Author>
      <b:Author>
        <b:NameList>
          <b:Person>
            <b:Last>Labossiere</b:Last>
            <b:First>M.</b:First>
          </b:Person>
        </b:NameList>
      </b:Author>
    </b:Author>
    <b:Title>Sexbots, killbots and virtual dogs: Essays on ethics and technology.</b:Title>
    <b:Year>2014</b:Year>
    <b:City>Lexington </b:City>
    <b:Publisher>Routledge.</b:Publisher>
    <b:RefOrder>34</b:RefOrder>
  </b:Source>
  <b:Source>
    <b:Tag>Ger98</b:Tag>
    <b:SourceType>JournalArticle</b:SourceType>
    <b:Guid>{A8AF1196-DEBE-46AC-A078-6B11694C1FCF}</b:Guid>
    <b:Title>Cultivation analysis: An overview</b:Title>
    <b:Year>1998</b:Year>
    <b:Author>
      <b:Author>
        <b:NameList>
          <b:Person>
            <b:Last>Gerbner</b:Last>
            <b:First>G.</b:First>
          </b:Person>
        </b:NameList>
      </b:Author>
    </b:Author>
    <b:JournalName>Mass Communication &amp; Society</b:JournalName>
    <b:Pages>175-194</b:Pages>
    <b:Volume>1</b:Volume>
    <b:RefOrder>8</b:RefOrder>
  </b:Source>
  <b:Source>
    <b:Tag>Gia16</b:Tag>
    <b:SourceType>JournalArticle</b:SourceType>
    <b:Guid>{A0C340A6-EE83-4D81-939E-A1470DCCA301}</b:Guid>
    <b:Author>
      <b:Author>
        <b:NameList>
          <b:Person>
            <b:Last>Giaccardi</b:Last>
            <b:First>S.</b:First>
          </b:Person>
          <b:Person>
            <b:Last>Ward</b:Last>
            <b:First>L.M</b:First>
          </b:Person>
          <b:Person>
            <b:Last>Seabrook</b:Last>
            <b:First>R.C.</b:First>
          </b:Person>
          <b:Person>
            <b:Last>Manago</b:Last>
            <b:First>A.</b:First>
          </b:Person>
          <b:Person>
            <b:Last>Lippman</b:Last>
            <b:First>J.</b:First>
          </b:Person>
        </b:NameList>
      </b:Author>
    </b:Author>
    <b:Title>Media and Modern Manhood: Testing Associations Between Media Consumption and Young Men's Acceptance of Traditional Gender Ideologies</b:Title>
    <b:JournalName>Sex Roles</b:JournalName>
    <b:Year>2016</b:Year>
    <b:Pages>151-163</b:Pages>
    <b:Volume>75</b:Volume>
    <b:RefOrder>35</b:RefOrder>
  </b:Source>
  <b:Source>
    <b:Tag>Vig98</b:Tag>
    <b:SourceType>JournalArticle</b:SourceType>
    <b:Guid>{73094E1B-1517-4412-9658-2C2B8D9C1789}</b:Guid>
    <b:Author>
      <b:Author>
        <b:NameList>
          <b:Person>
            <b:Last>Vigorito</b:Last>
            <b:First>A.J.</b:First>
          </b:Person>
          <b:Person>
            <b:Last>Curry</b:Last>
            <b:First>T.J.</b:First>
          </b:Person>
        </b:NameList>
      </b:Author>
    </b:Author>
    <b:Title>Marketing masculinity: Gender identity and popular magazines.</b:Title>
    <b:JournalName>Sex Roles</b:JournalName>
    <b:Year>1998</b:Year>
    <b:Pages>135-152</b:Pages>
    <b:Volume>39</b:Volume>
    <b:RefOrder>36</b:RefOrder>
  </b:Source>
  <b:Source>
    <b:Tag>Gla01</b:Tag>
    <b:SourceType>JournalArticle</b:SourceType>
    <b:Guid>{C0C13934-DEF9-4FA8-88A9-A288D7092D7B}</b:Guid>
    <b:Author>
      <b:Author>
        <b:NameList>
          <b:Person>
            <b:Last>Glascock</b:Last>
            <b:First>J.</b:First>
          </b:Person>
        </b:NameList>
      </b:Author>
    </b:Author>
    <b:Title>Gender roles on prime-time network television: Demographics and beahaviours.</b:Title>
    <b:JournalName>Journal of Broadcasting &amp; Electronic Media</b:JournalName>
    <b:Year>2001</b:Year>
    <b:Pages>656-669</b:Pages>
    <b:Volume>45</b:Volume>
    <b:RefOrder>37</b:RefOrder>
  </b:Source>
  <b:Source>
    <b:Tag>Gre10</b:Tag>
    <b:SourceType>BookSection</b:SourceType>
    <b:Guid>{11008310-DD44-43C0-B00E-B3791119950F}</b:Guid>
    <b:Title>Gender and Media: Content, uses, and impact.</b:Title>
    <b:Year>2010</b:Year>
    <b:Pages>643-669</b:Pages>
    <b:Author>
      <b:Author>
        <b:NameList>
          <b:Person>
            <b:Last>Greenwood</b:Last>
            <b:First>D.N.</b:First>
          </b:Person>
          <b:Person>
            <b:Last>Lippman</b:Last>
            <b:First>J.R.</b:First>
          </b:Person>
        </b:NameList>
      </b:Author>
      <b:Editor>
        <b:NameList>
          <b:Person>
            <b:Last>Chrisler</b:Last>
            <b:First>J.C.</b:First>
          </b:Person>
          <b:Person>
            <b:Last>McCreary</b:Last>
            <b:First>D.R.</b:First>
          </b:Person>
        </b:NameList>
      </b:Editor>
    </b:Author>
    <b:BookTitle>Handbook of gender research in psychology</b:BookTitle>
    <b:City>New York</b:City>
    <b:Publisher>Springer</b:Publisher>
    <b:RefOrder>38</b:RefOrder>
  </b:Source>
  <b:Source>
    <b:Tag>Ste05</b:Tag>
    <b:SourceType>JournalArticle</b:SourceType>
    <b:Guid>{25C4636D-3506-490B-8FD2-C3AC7ABEB0E5}</b:Guid>
    <b:Title>Self-absorbed, dangerous, and disengaged: What popular films tell us about teenagers.</b:Title>
    <b:Year>2005</b:Year>
    <b:Pages>23-38</b:Pages>
    <b:Author>
      <b:Author>
        <b:NameList>
          <b:Person>
            <b:Last>Stern</b:Last>
            <b:First>S.R.</b:First>
          </b:Person>
        </b:NameList>
      </b:Author>
    </b:Author>
    <b:JournalName>Mass Communication &amp; Society</b:JournalName>
    <b:Volume>8</b:Volume>
    <b:RefOrder>39</b:RefOrder>
  </b:Source>
  <b:Source>
    <b:Tag>Dil07</b:Tag>
    <b:SourceType>JournalArticle</b:SourceType>
    <b:Guid>{E155CD48-8317-4FDE-B019-342556A869DA}</b:Guid>
    <b:Author>
      <b:Author>
        <b:NameList>
          <b:Person>
            <b:Last>Dill</b:Last>
            <b:First>K.E.</b:First>
          </b:Person>
          <b:Person>
            <b:Last>Thill</b:Last>
            <b:First>K.P.</b:First>
          </b:Person>
        </b:NameList>
      </b:Author>
    </b:Author>
    <b:Title>Video game characters and the socialization of gender roles: Young people's perceptions mirror sexist media depictions.</b:Title>
    <b:JournalName>Sex Roles</b:JournalName>
    <b:Year>2007</b:Year>
    <b:Pages>851-864</b:Pages>
    <b:Volume>57</b:Volume>
    <b:RefOrder>40</b:RefOrder>
  </b:Source>
  <b:Source>
    <b:Tag>Coy10</b:Tag>
    <b:SourceType>JournalArticle</b:SourceType>
    <b:Guid>{CF76CBA1-DDE6-4879-BC40-00BB3D272F4C}</b:Guid>
    <b:Author>
      <b:Author>
        <b:NameList>
          <b:Person>
            <b:Last>Coyne</b:Last>
            <b:First>S.M.</b:First>
          </b:Person>
          <b:Person>
            <b:Last>Callister</b:Last>
            <b:First>M.</b:First>
          </b:Person>
          <b:Person>
            <b:Last>Robinson</b:Last>
            <b:First>T.</b:First>
          </b:Person>
        </b:NameList>
      </b:Author>
    </b:Author>
    <b:Title>Yes, another teen movie: Three decades of physical violence aimed at adolescents</b:Title>
    <b:JournalName>Journal of Children and Media</b:JournalName>
    <b:Year>2010</b:Year>
    <b:Pages>387-401</b:Pages>
    <b:Volume>4</b:Volume>
    <b:RefOrder>10</b:RefOrder>
  </b:Source>
  <b:Source>
    <b:Tag>DuR97</b:Tag>
    <b:SourceType>JournalArticle</b:SourceType>
    <b:Guid>{ACFEACEF-DAB5-43D0-B9EB-B273C0F9CDAA}</b:Guid>
    <b:Author>
      <b:Author>
        <b:NameList>
          <b:Person>
            <b:Last>DuRant</b:Last>
            <b:First>R.H.</b:First>
          </b:Person>
          <b:Person>
            <b:Last>Rich</b:Last>
            <b:First>M.</b:First>
          </b:Person>
          <b:Person>
            <b:Last>Emans</b:Last>
            <b:First>S.J.</b:First>
          </b:Person>
          <b:Person>
            <b:Last>Rome</b:Last>
            <b:First>E.S.</b:First>
          </b:Person>
          <b:Person>
            <b:Last>Allred</b:Last>
            <b:First>E.</b:First>
          </b:Person>
          <b:Person>
            <b:Last>Woods</b:Last>
            <b:First>E.R.</b:First>
          </b:Person>
        </b:NameList>
      </b:Author>
    </b:Author>
    <b:Title>Violence and weapon carrying in music videos: A content analysis.</b:Title>
    <b:JournalName>Archives of Pediatrics &amp; Adolescent Medicine</b:JournalName>
    <b:Year>1997</b:Year>
    <b:Pages>443-448</b:Pages>
    <b:Volume>151</b:Volume>
    <b:RefOrder>41</b:RefOrder>
  </b:Source>
  <b:Source>
    <b:Tag>Man11</b:Tag>
    <b:SourceType>JournalArticle</b:SourceType>
    <b:Guid>{57DA87B0-DA4D-4662-A636-099E4B18C403}</b:Guid>
    <b:Author>
      <b:Author>
        <b:NameList>
          <b:Person>
            <b:Last>Manganello</b:Last>
            <b:First>J.A.</b:First>
          </b:Person>
          <b:Person>
            <b:Last>Chauhan</b:Last>
            <b:First>A.G.</b:First>
          </b:Person>
        </b:NameList>
      </b:Author>
    </b:Author>
    <b:Title>Car riding behaviour in television programs watched by adolescents in the US</b:Title>
    <b:JournalName>Journal of Children and Media</b:JournalName>
    <b:Year>2011</b:Year>
    <b:Pages>194-203</b:Pages>
    <b:Volume>5</b:Volume>
    <b:RefOrder>42</b:RefOrder>
  </b:Source>
  <b:Source>
    <b:Tag>Kim07</b:Tag>
    <b:SourceType>JournalArticle</b:SourceType>
    <b:Guid>{F2C58465-0526-47D6-AA02-3A63CFD3687C}</b:Guid>
    <b:Author>
      <b:Author>
        <b:NameList>
          <b:Person>
            <b:Last>Kim</b:Last>
            <b:First>J.L.</b:First>
          </b:Person>
          <b:Person>
            <b:Last>Lynn Sorsoli</b:Last>
            <b:First>C.</b:First>
          </b:Person>
          <b:Person>
            <b:Last>Collins</b:Last>
            <b:First>K.</b:First>
          </b:Person>
          <b:Person>
            <b:Last>Zylbergold</b:Last>
            <b:First>B.A.</b:First>
          </b:Person>
          <b:Person>
            <b:Last>Schooler</b:Last>
            <b:First>D.</b:First>
          </b:Person>
          <b:Person>
            <b:Last>Tolman</b:Last>
            <b:First>D.L.</b:First>
          </b:Person>
        </b:NameList>
      </b:Author>
    </b:Author>
    <b:Title>From sex to sexuality: Exposing the heterosexual script on primetime network television</b:Title>
    <b:JournalName>Journal of Sex Research</b:JournalName>
    <b:Year>2007</b:Year>
    <b:Pages>145-157</b:Pages>
    <b:Volume>44</b:Volume>
    <b:RefOrder>43</b:RefOrder>
  </b:Source>
  <b:Source>
    <b:Tag>War11</b:Tag>
    <b:SourceType>JournalArticle</b:SourceType>
    <b:Guid>{B05A011D-2C28-41C7-A32D-A7E8A6B5967C}</b:Guid>
    <b:Author>
      <b:Author>
        <b:NameList>
          <b:Person>
            <b:Last>Ward</b:Last>
            <b:First>L.M.</b:First>
          </b:Person>
          <b:Person>
            <b:Last>Epstein</b:Last>
            <b:First>M.</b:First>
          </b:Person>
          <b:Person>
            <b:Last>Caruthers</b:Last>
            <b:First>A.</b:First>
          </b:Person>
          <b:Person>
            <b:Last>Merriwether</b:Last>
            <b:First>A.</b:First>
          </b:Person>
        </b:NameList>
      </b:Author>
    </b:Author>
    <b:Title>Men's media use, sexual cognitions, and sexual risk behaviour: Testing a mediational model. </b:Title>
    <b:JournalName>Developmental Psychology</b:JournalName>
    <b:Year>2011</b:Year>
    <b:Pages>592-602</b:Pages>
    <b:Volume>47</b:Volume>
    <b:RefOrder>44</b:RefOrder>
  </b:Source>
  <b:Source>
    <b:Tag>Fox14</b:Tag>
    <b:SourceType>JournalArticle</b:SourceType>
    <b:Guid>{BB63E4CB-FE4F-45E7-BCD1-80A04C034379}</b:Guid>
    <b:Title>Sexism in online video games: The role of conformity to masculine norms and social dominance orientation</b:Title>
    <b:JournalName>Computers in Human Behaviour</b:JournalName>
    <b:Year>2014</b:Year>
    <b:Pages>314-320</b:Pages>
    <b:Volume>33</b:Volume>
    <b:Author>
      <b:Author>
        <b:NameList>
          <b:Person>
            <b:Last>Fox</b:Last>
            <b:First>J.</b:First>
          </b:Person>
          <b:Person>
            <b:Last>Tang</b:Last>
            <b:First>W.Y.</b:First>
          </b:Person>
        </b:NameList>
      </b:Author>
    </b:Author>
    <b:RefOrder>45</b:RefOrder>
  </b:Source>
  <b:Source>
    <b:Tag>Kaf08</b:Tag>
    <b:SourceType>Book</b:SourceType>
    <b:Guid>{08E1BD44-DE84-43B1-B802-9B00B5443642}</b:Guid>
    <b:Title>Beyond Barbie and Mortal Komabt: New perspectives on gender and gaming</b:Title>
    <b:Year>2008</b:Year>
    <b:Author>
      <b:Author>
        <b:NameList>
          <b:Person>
            <b:Last>Kafai</b:Last>
            <b:First>Y.B.</b:First>
          </b:Person>
          <b:Person>
            <b:Last>Heeter</b:Last>
            <b:First>C.</b:First>
          </b:Person>
          <b:Person>
            <b:Last>Denner</b:Last>
            <b:First>J.</b:First>
          </b:Person>
          <b:Person>
            <b:Last>Sun</b:Last>
            <b:First>J.Y.</b:First>
          </b:Person>
        </b:NameList>
      </b:Author>
    </b:Author>
    <b:Publisher>MIT Press</b:Publisher>
    <b:RefOrder>46</b:RefOrder>
  </b:Source>
  <b:Source>
    <b:Tag>Wil09</b:Tag>
    <b:SourceType>JournalArticle</b:SourceType>
    <b:Guid>{56CADDDB-3E03-42A3-936B-1C67152C30B3}</b:Guid>
    <b:Title>Looking for gender: Gender roles and behaviours among online gamers</b:Title>
    <b:Year>2009</b:Year>
    <b:Author>
      <b:Author>
        <b:NameList>
          <b:Person>
            <b:Last>Williams</b:Last>
            <b:First>D.</b:First>
          </b:Person>
          <b:Person>
            <b:Last>Consalvo</b:Last>
            <b:First>M.</b:First>
          </b:Person>
          <b:Person>
            <b:Last>Caplan</b:Last>
            <b:First>S.</b:First>
          </b:Person>
          <b:Person>
            <b:Last>Yee</b:Last>
            <b:First>N.</b:First>
          </b:Person>
        </b:NameList>
      </b:Author>
    </b:Author>
    <b:JournalName>Journal of Communication</b:JournalName>
    <b:Pages>700-725</b:Pages>
    <b:Volume>59</b:Volume>
    <b:RefOrder>47</b:RefOrder>
  </b:Source>
  <b:Source>
    <b:Tag>Yan10</b:Tag>
    <b:SourceType>JournalArticle</b:SourceType>
    <b:Guid>{0DCBF9C5-477D-40F5-9C0B-3786D9D177FE}</b:Guid>
    <b:Author>
      <b:Author>
        <b:NameList>
          <b:Person>
            <b:Last>Yang</b:Last>
            <b:First>M.Z.</b:First>
          </b:Person>
          <b:Person>
            <b:Last>Mahood</b:Last>
            <b:First>C.</b:First>
          </b:Person>
          <b:Person>
            <b:Last>Linz</b:Last>
            <b:First>D.</b:First>
          </b:Person>
        </b:NameList>
      </b:Author>
    </b:Author>
    <b:Title>Sexual priming, gender stereotyping, and likelihood to sexually harass: Examining the cognitive effects of playing a sexually-explicit video game</b:Title>
    <b:JournalName>Sex Roles</b:JournalName>
    <b:Year>2010</b:Year>
    <b:Pages>77-88</b:Pages>
    <b:Volume>62</b:Volume>
    <b:RefOrder>48</b:RefOrder>
  </b:Source>
  <b:Source>
    <b:Tag>Ivo06</b:Tag>
    <b:SourceType>JournalArticle</b:SourceType>
    <b:Guid>{92735784-E4C5-4545-B1A2-546CE0DD1D51}</b:Guid>
    <b:Author>
      <b:Author>
        <b:NameList>
          <b:Person>
            <b:Last>Ivory</b:Last>
            <b:First>J.</b:First>
          </b:Person>
        </b:NameList>
      </b:Author>
    </b:Author>
    <b:Title>Still a man's game: Gender representation in reviews of video games.</b:Title>
    <b:JournalName>Mass Communication &amp; Society</b:JournalName>
    <b:Year>2006</b:Year>
    <b:Pages>103-114</b:Pages>
    <b:Volume>9</b:Volume>
    <b:RefOrder>49</b:RefOrder>
  </b:Source>
  <b:Source>
    <b:Tag>Dil08</b:Tag>
    <b:SourceType>JournalArticle</b:SourceType>
    <b:Guid>{BBE21498-86A9-429B-9273-A543AA6EAC2F}</b:Guid>
    <b:Author>
      <b:Author>
        <b:NameList>
          <b:Person>
            <b:Last>Dill</b:Last>
            <b:First>K.E.</b:First>
          </b:Person>
          <b:Person>
            <b:Last>Brown</b:Last>
            <b:First>B.P.</b:First>
          </b:Person>
          <b:Person>
            <b:Last>Collins</b:Last>
            <b:First>M.A.</b:First>
          </b:Person>
        </b:NameList>
      </b:Author>
    </b:Author>
    <b:Title>Effects of exposure to sex-stereotyped video game characters on tolerance of sexual harassment.</b:Title>
    <b:JournalName>Journal of Experimental Social Psychology</b:JournalName>
    <b:Year>2008</b:Year>
    <b:Pages>1402-1408</b:Pages>
    <b:Volume>44</b:Volume>
    <b:RefOrder>50</b:RefOrder>
  </b:Source>
  <b:Source>
    <b:Tag>Bur07</b:Tag>
    <b:SourceType>JournalArticle</b:SourceType>
    <b:Guid>{8B6ED42B-A40C-46A2-BD4A-E2D5BD01E6AE}</b:Guid>
    <b:Author>
      <b:Author>
        <b:NameList>
          <b:Person>
            <b:Last>Burgess</b:Last>
            <b:First>M.C.R.</b:First>
          </b:Person>
          <b:Person>
            <b:Last>Stermer</b:Last>
            <b:First>S.P.</b:First>
          </b:Person>
          <b:Person>
            <b:Last>Burgess</b:Last>
            <b:First>S.R.</b:First>
          </b:Person>
        </b:NameList>
      </b:Author>
    </b:Author>
    <b:Title>Sex, lies, and video games: The portrayal of male and femal characters on video game covers.</b:Title>
    <b:JournalName>Sex Roles</b:JournalName>
    <b:Year>2007</b:Year>
    <b:Pages>419-433</b:Pages>
    <b:Volume>57</b:Volume>
    <b:RefOrder>51</b:RefOrder>
  </b:Source>
  <b:Source>
    <b:Tag>Fox13</b:Tag>
    <b:SourceType>Report</b:SourceType>
    <b:Guid>{C6D68DE9-953D-4336-ACF1-2177CF3C1EAC}</b:Guid>
    <b:Title>Sexualized avatars and women's experiences of self objectification and identification in a virtual environment</b:Title>
    <b:Year>2013</b:Year>
    <b:City>London</b:City>
    <b:Publisher>63rd Annual Conference of the International Communication Association</b:Publisher>
    <b:Author>
      <b:Author>
        <b:NameList>
          <b:Person>
            <b:Last>Fox</b:Last>
            <b:First>J.</b:First>
          </b:Person>
          <b:Person>
            <b:Last>Ralston</b:Last>
            <b:First>R.</b:First>
          </b:Person>
        </b:NameList>
      </b:Author>
    </b:Author>
    <b:RefOrder>52</b:RefOrder>
  </b:Source>
  <b:Source>
    <b:Tag>Fox131</b:Tag>
    <b:SourceType>JournalArticle</b:SourceType>
    <b:Guid>{46C03BEA-0816-4292-AD40-F4E31E17772B}</b:Guid>
    <b:Title>The embodiment of sexualized virtual selves: The Proteus effect and experiences of self-objectification via avatars.</b:Title>
    <b:Year>2013</b:Year>
    <b:Author>
      <b:Author>
        <b:NameList>
          <b:Person>
            <b:Last>Fox</b:Last>
            <b:First>J.</b:First>
          </b:Person>
          <b:Person>
            <b:Last>Bailson</b:Last>
            <b:First>J.N.</b:First>
          </b:Person>
          <b:Person>
            <b:Last>Tricase</b:Last>
            <b:First>L.</b:First>
          </b:Person>
        </b:NameList>
      </b:Author>
    </b:Author>
    <b:JournalName>Computers in Human Behaviour</b:JournalName>
    <b:Pages>930-938</b:Pages>
    <b:Volume>29</b:Volume>
    <b:RefOrder>53</b:RefOrder>
  </b:Source>
  <b:Source>
    <b:Tag>Kon07</b:Tag>
    <b:SourceType>JournalArticle</b:SourceType>
    <b:Guid>{17DB6718-A3BF-46E6-ABFE-EED3713C1383}</b:Guid>
    <b:Author>
      <b:Author>
        <b:NameList>
          <b:Person>
            <b:Last>Konijn</b:Last>
            <b:First>E.A.</b:First>
          </b:Person>
          <b:Person>
            <b:Last>Nije Bijvank</b:Last>
            <b:First>M.</b:First>
          </b:Person>
          <b:Person>
            <b:Last>Bushman</b:Last>
            <b:First>B.J.</b:First>
          </b:Person>
        </b:NameList>
      </b:Author>
    </b:Author>
    <b:Title>I wish I were a warrior: The role of wishful identification in effects of violent video games on aggression in adolescent boys</b:Title>
    <b:JournalName>Developmental Psychology</b:JournalName>
    <b:Year>2007</b:Year>
    <b:Pages>1038-1044</b:Pages>
    <b:Volume>43</b:Volume>
    <b:RefOrder>14</b:RefOrder>
  </b:Source>
  <b:Source>
    <b:Tag>Gab14</b:Tag>
    <b:SourceType>JournalArticle</b:SourceType>
    <b:Guid>{D1DE534E-7274-462E-B7DB-580D4E2E3D54}</b:Guid>
    <b:Author>
      <b:Author>
        <b:NameList>
          <b:Person>
            <b:Last>Gabbiadini</b:Last>
            <b:First>A.</b:First>
          </b:Person>
          <b:Person>
            <b:Last>Mari</b:Last>
            <b:First>S.</b:First>
          </b:Person>
          <b:Person>
            <b:Last>Volpato</b:Last>
            <b:First>C.</b:First>
            <b:Middle>Monaci, M.G.</b:Middle>
          </b:Person>
        </b:NameList>
      </b:Author>
    </b:Author>
    <b:Title>Identification process in online groups: Identity motives in the virtual realms of MMORPGs</b:Title>
    <b:JournalName>Journal of Media Psychology</b:JournalName>
    <b:Year>2014</b:Year>
    <b:Pages>141-152</b:Pages>
    <b:Volume>26</b:Volume>
    <b:RefOrder>54</b:RefOrder>
  </b:Source>
  <b:Source>
    <b:Tag>Kli10</b:Tag>
    <b:SourceType>JournalArticle</b:SourceType>
    <b:Guid>{8490D3AD-E84F-42DF-B72F-7A17B4C1D2A0}</b:Guid>
    <b:Author>
      <b:Author>
        <b:NameList>
          <b:Person>
            <b:Last>Klimmt</b:Last>
            <b:First>C.</b:First>
          </b:Person>
          <b:Person>
            <b:Last>Hefner</b:Last>
            <b:First>D.</b:First>
          </b:Person>
          <b:Person>
            <b:Last>Vorderer</b:Last>
            <b:First>P.</b:First>
          </b:Person>
          <b:Person>
            <b:Last>Blake</b:Last>
            <b:First>C.</b:First>
          </b:Person>
        </b:NameList>
      </b:Author>
    </b:Author>
    <b:Title>Identification with video game characters as automatic shift of self-perceptions. </b:Title>
    <b:JournalName>Media Psychology</b:JournalName>
    <b:Year>2010</b:Year>
    <b:Pages>323-338</b:Pages>
    <b:Volume>13</b:Volume>
    <b:RefOrder>12</b:RefOrder>
  </b:Source>
  <b:Source>
    <b:Tag>Gre98</b:Tag>
    <b:SourceType>JournalArticle</b:SourceType>
    <b:Guid>{DB52FC07-F956-43C0-906A-56981F6B9A37}</b:Guid>
    <b:Author>
      <b:Author>
        <b:NameList>
          <b:Person>
            <b:Last>Greenwald</b:Last>
            <b:First>A.G.</b:First>
          </b:Person>
          <b:Person>
            <b:Last>McGhee</b:Last>
            <b:First>D.E.</b:First>
          </b:Person>
          <b:Person>
            <b:Last>Schwartz</b:Last>
            <b:First>J.L.K.</b:First>
          </b:Person>
        </b:NameList>
      </b:Author>
    </b:Author>
    <b:Title>Measuring individual differences in implicit social cognition: The Implicit association Test</b:Title>
    <b:JournalName>Journal of Personal Social Psychology</b:JournalName>
    <b:Year>1998</b:Year>
    <b:Pages>1464-1480</b:Pages>
    <b:Volume>74</b:Volume>
    <b:RefOrder>13</b:RefOrder>
  </b:Source>
  <b:Source>
    <b:Tag>Pas17</b:Tag>
    <b:SourceType>JournalArticle</b:SourceType>
    <b:Guid>{F74F1FC7-6EE8-41C7-B59D-B65D8E082E4A}</b:Guid>
    <b:Title>Who is a real man? The gender of Trumpism</b:Title>
    <b:JournalName>Masculinites and Social Change</b:JournalName>
    <b:Year>2017</b:Year>
    <b:Pages>119-141</b:Pages>
    <b:Volume>6</b:Volume>
    <b:Issue>2</b:Issue>
    <b:Author>
      <b:Author>
        <b:NameList>
          <b:Person>
            <b:Last>Pascoe</b:Last>
            <b:First>C.J.</b:First>
          </b:Person>
        </b:NameList>
      </b:Author>
    </b:Author>
    <b:RefOrder>18</b:RefOrder>
  </b:Source>
  <b:Source>
    <b:Tag>Con11</b:Tag>
    <b:SourceType>Book</b:SourceType>
    <b:Guid>{39AC76FB-22C9-46EA-A8B3-1A7E2E314595}</b:Guid>
    <b:Title>Confronting Equality: Gender, Knowledge and Global Change</b:Title>
    <b:Year>2011</b:Year>
    <b:Author>
      <b:Author>
        <b:NameList>
          <b:Person>
            <b:Last>Connell</b:Last>
            <b:First>R.</b:First>
          </b:Person>
        </b:NameList>
      </b:Author>
    </b:Author>
    <b:City>Cambridge</b:City>
    <b:Publisher>Polity</b:Publisher>
    <b:RefOrder>55</b:RefOrder>
  </b:Source>
  <b:Source>
    <b:Tag>Sal16</b:Tag>
    <b:SourceType>JournalArticle</b:SourceType>
    <b:Guid>{A949A9F1-50B1-479B-9AF0-51FEA4746975}</b:Guid>
    <b:Title>Re-Marking Men: Masculinity as a Terrain of the Neoliberal Economy</b:Title>
    <b:Year>2016</b:Year>
    <b:Author>
      <b:Author>
        <b:NameList>
          <b:Person>
            <b:Last>Salzinger</b:Last>
            <b:First>L.</b:First>
          </b:Person>
        </b:NameList>
      </b:Author>
    </b:Author>
    <b:JournalName>Critical Historical Studies</b:JournalName>
    <b:Pages>1-25</b:Pages>
    <b:Volume>3</b:Volume>
    <b:Issue>1</b:Issue>
    <b:RefOrder>56</b:RefOrder>
  </b:Source>
  <b:Source>
    <b:Tag>Hoa15</b:Tag>
    <b:SourceType>Book</b:SourceType>
    <b:Guid>{5BD2E6A5-086A-4A46-90FC-5DAA88F7A8A1}</b:Guid>
    <b:Title>Dealing in Desire Asian Ascendancy, Western Decline, and the Hidden Currencies of Global Sex Work</b:Title>
    <b:Year>2015</b:Year>
    <b:Author>
      <b:Author>
        <b:NameList>
          <b:Person>
            <b:Last>Hoang</b:Last>
            <b:First>K.</b:First>
          </b:Person>
        </b:NameList>
      </b:Author>
    </b:Author>
    <b:City>Oakland, CA</b:City>
    <b:Publisher>University of California Press</b:Publisher>
    <b:RefOrder>57</b:RefOrder>
  </b:Source>
  <b:Source>
    <b:Tag>Hoc16</b:Tag>
    <b:SourceType>JournalArticle</b:SourceType>
    <b:Guid>{134B9061-7D02-4DC4-B38C-7AAA88A05CAD}</b:Guid>
    <b:Author>
      <b:Author>
        <b:NameList>
          <b:Person>
            <b:Last>Hochschild</b:Last>
            <b:First>A.R.</b:First>
          </b:Person>
        </b:NameList>
      </b:Author>
    </b:Author>
    <b:Title>The Estatic Edge of Politics: Sociology and Donald Trump</b:Title>
    <b:Year>2016</b:Year>
    <b:JournalName>Contemporary Sociology</b:JournalName>
    <b:Pages>683-689</b:Pages>
    <b:Volume>45</b:Volume>
    <b:Issue>6</b:Issue>
    <b:RefOrder>20</b:RefOrder>
  </b:Source>
  <b:Source>
    <b:Tag>Car15</b:Tag>
    <b:SourceType>Book</b:SourceType>
    <b:Guid>{52E47D47-EFEE-4C41-AEB6-6A0A5F2DEEC6}</b:Guid>
    <b:Title>Citizen-Protectors: The Everyday Politics of Guns in an Age of Decline</b:Title>
    <b:Year>2015</b:Year>
    <b:Author>
      <b:Author>
        <b:NameList>
          <b:Person>
            <b:Last>Carlson</b:Last>
            <b:First>J.</b:First>
          </b:Person>
        </b:NameList>
      </b:Author>
    </b:Author>
    <b:City>New York</b:City>
    <b:Publisher>Oxford University Press</b:Publisher>
    <b:RefOrder>19</b:RefOrder>
  </b:Source>
  <b:Source>
    <b:Tag>Ros16</b:Tag>
    <b:SourceType>InternetSite</b:SourceType>
    <b:Guid>{53A2AAC3-E6AE-4786-A171-1FA82FB9258C}</b:Guid>
    <b:Title>Union Decline Lowers Wages of Non union Workers</b:Title>
    <b:Year>2016</b:Year>
    <b:YearAccessed>2020</b:YearAccessed>
    <b:MonthAccessed>01</b:MonthAccessed>
    <b:DayAccessed>02</b:DayAccessed>
    <b:URL>http://www.epi.org/publication/union-decline-lowers-wages-ofnonunion-workers-the-overlooked-reason-why-wages-are-stuck-andinequality-is-growing/</b:URL>
    <b:Author>
      <b:Author>
        <b:NameList>
          <b:Person>
            <b:Last>Rosenfeld</b:Last>
            <b:First>J.</b:First>
          </b:Person>
          <b:Person>
            <b:Last>Denice</b:Last>
            <b:First>P.</b:First>
          </b:Person>
          <b:Person>
            <b:Last>Laird</b:Last>
            <b:First>J.</b:First>
          </b:Person>
        </b:NameList>
      </b:Author>
    </b:Author>
    <b:RefOrder>17</b:RefOrder>
  </b:Source>
  <b:Source>
    <b:Tag>Shi13</b:Tag>
    <b:SourceType>InternetSite</b:SourceType>
    <b:Guid>{18E88391-AB41-4748-BD3C-304D1814BDC2}</b:Guid>
    <b:Author>
      <b:Author>
        <b:NameList>
          <b:Person>
            <b:Last>Shierholz</b:Last>
            <b:First>H.</b:First>
          </b:Person>
        </b:NameList>
      </b:Author>
    </b:Author>
    <b:Title>The Wrong Route to Equality- Men's Declining Wages</b:Title>
    <b:Year>2013</b:Year>
    <b:YearAccessed>2020</b:YearAccessed>
    <b:MonthAccessed>01</b:MonthAccessed>
    <b:DayAccessed>02</b:DayAccessed>
    <b:URL>http://www.epi.org/publication/wrong-routeequality-mens-declining-wages/ </b:URL>
    <b:RefOrder>15</b:RefOrder>
  </b:Source>
  <b:Source>
    <b:Tag>Aut17</b:Tag>
    <b:SourceType>Report</b:SourceType>
    <b:Guid>{4D0EDD0B-C1F3-4641-8227-1623FC67581D}</b:Guid>
    <b:Title>When Work Dissapears: Manufacturing Decline and the Falling Marriage-Market Value of Young Men</b:Title>
    <b:Year>2017</b:Year>
    <b:Author>
      <b:Author>
        <b:NameList>
          <b:Person>
            <b:Last>Autor</b:Last>
            <b:First>D.</b:First>
          </b:Person>
          <b:Person>
            <b:Last>Dorn</b:Last>
            <b:First>D.</b:First>
          </b:Person>
          <b:Person>
            <b:Last>Hanson</b:Last>
            <b:First>G.</b:First>
          </b:Person>
        </b:NameList>
      </b:Author>
    </b:Author>
    <b:Publisher>National Bureau of Economic Research</b:Publisher>
    <b:City>Cambridge, MA</b:City>
    <b:RefOrder>16</b:RefOrder>
  </b:Source>
  <b:Source>
    <b:Tag>Con12</b:Tag>
    <b:SourceType>JournalArticle</b:SourceType>
    <b:Guid>{284D2DF6-7266-472B-B4E9-83D095B18419}</b:Guid>
    <b:Title>Masculinity Research and Global Change</b:Title>
    <b:Year>2012</b:Year>
    <b:Author>
      <b:Author>
        <b:NameList>
          <b:Person>
            <b:Last>Connell</b:Last>
            <b:First>R.</b:First>
          </b:Person>
        </b:NameList>
      </b:Author>
    </b:Author>
    <b:JournalName>Masculinites and Social Change</b:JournalName>
    <b:Pages>4-18</b:Pages>
    <b:Volume>1</b:Volume>
    <b:Issue>1</b:Issue>
    <b:RefOrder>21</b:RefOrder>
  </b:Source>
  <b:Source>
    <b:Tag>Bar17</b:Tag>
    <b:SourceType>InternetSite</b:SourceType>
    <b:Guid>{A77610D4-2631-4D15-8D12-7E316E6C8F19}</b:Guid>
    <b:Title>Satire as Protest at the Women's March</b:Title>
    <b:Year>2017</b:Year>
    <b:Author>
      <b:Author>
        <b:NameList>
          <b:Person>
            <b:Last>Barber</b:Last>
            <b:First>K.</b:First>
          </b:Person>
        </b:NameList>
      </b:Author>
    </b:Author>
    <b:YearAccessed>2020</b:YearAccessed>
    <b:MonthAccessed>01</b:MonthAccessed>
    <b:DayAccessed>04</b:DayAccessed>
    <b:URL>https://gendersociety.wordpress.com/2017/04/12/satire-as-protest-inthe-womens-march/</b:URL>
    <b:RefOrder>22</b:RefOrder>
  </b:Source>
  <b:Source>
    <b:Tag>Bri14</b:Tag>
    <b:SourceType>JournalArticle</b:SourceType>
    <b:Guid>{0E5F2D1B-7FD3-4C7B-A597-D3B56CFC2946}</b:Guid>
    <b:Title>Hybrid masculinities: New directions in the sociology of men and masculinities</b:Title>
    <b:Year>2014</b:Year>
    <b:Author>
      <b:Author>
        <b:NameList>
          <b:Person>
            <b:Last>Bridges</b:Last>
            <b:First>T.</b:First>
          </b:Person>
          <b:Person>
            <b:Last>Pascoe</b:Last>
            <b:First>C.J.</b:First>
          </b:Person>
        </b:NameList>
      </b:Author>
    </b:Author>
    <b:JournalName>Sociology Compass</b:JournalName>
    <b:Pages>246-258</b:Pages>
    <b:Volume>8</b:Volume>
    <b:Issue>3</b:Issue>
    <b:RefOrder>58</b:RefOrder>
  </b:Source>
  <b:Source>
    <b:Tag>Pas16</b:Tag>
    <b:SourceType>JournalArticle</b:SourceType>
    <b:Guid>{431F7C8E-7BC4-4C3B-A7CD-A7714AB948C5}</b:Guid>
    <b:Author>
      <b:Author>
        <b:NameList>
          <b:Person>
            <b:Last>Pascoe</b:Last>
            <b:First>C.J.</b:First>
          </b:Person>
          <b:Person>
            <b:Last>Hollander</b:Last>
            <b:First>J.A.</b:First>
          </b:Person>
        </b:NameList>
      </b:Author>
    </b:Author>
    <b:Title>Good Guys Don't Rape: Gender, Domination, and Mobilizing Rape</b:Title>
    <b:JournalName>Gender and Society</b:JournalName>
    <b:Year>2016</b:Year>
    <b:Pages>67-79</b:Pages>
    <b:Volume>30</b:Volume>
    <b:Issue>1</b:Issue>
    <b:RefOrder>59</b:RefOrder>
  </b:Source>
</b:Sources>
</file>

<file path=customXml/itemProps1.xml><?xml version="1.0" encoding="utf-8"?>
<ds:datastoreItem xmlns:ds="http://schemas.openxmlformats.org/officeDocument/2006/customXml" ds:itemID="{1A9C3EB8-B916-4B84-ADB5-E994D7059D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06AD16-9988-477B-AB70-36075CC6F7FD}">
  <ds:schemaRefs>
    <ds:schemaRef ds:uri="http://schemas.microsoft.com/sharepoint/v3/contenttype/forms"/>
  </ds:schemaRefs>
</ds:datastoreItem>
</file>

<file path=customXml/itemProps3.xml><?xml version="1.0" encoding="utf-8"?>
<ds:datastoreItem xmlns:ds="http://schemas.openxmlformats.org/officeDocument/2006/customXml" ds:itemID="{FC504EE9-1448-4C07-A811-532D2DE9A12E}">
  <ds:schemaRefs>
    <ds:schemaRef ds:uri="http://schemas.microsoft.com/office/2006/documentManagement/types"/>
    <ds:schemaRef ds:uri="http://purl.org/dc/elements/1.1/"/>
    <ds:schemaRef ds:uri="http://purl.org/dc/dcmitype/"/>
    <ds:schemaRef ds:uri="http://schemas.microsoft.com/office/infopath/2007/PartnerControls"/>
    <ds:schemaRef ds:uri="http://schemas.openxmlformats.org/package/2006/metadata/core-properties"/>
    <ds:schemaRef ds:uri="http://purl.org/dc/terms/"/>
    <ds:schemaRef ds:uri="7ac54d59-15ae-468f-8833-3c6b8f4d3013"/>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1817B7BE-E4CD-43D3-B3F2-8593A7DE2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3625</Words>
  <Characters>20667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Burke</dc:creator>
  <cp:keywords/>
  <dc:description/>
  <cp:lastModifiedBy>Jackie Burke</cp:lastModifiedBy>
  <cp:revision>2</cp:revision>
  <dcterms:created xsi:type="dcterms:W3CDTF">2020-01-17T22:58:00Z</dcterms:created>
  <dcterms:modified xsi:type="dcterms:W3CDTF">2020-01-17T22:58:00Z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