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9F129" w14:textId="77777777" w:rsidR="00810B99" w:rsidRPr="002E18B0" w:rsidRDefault="00810B99" w:rsidP="00810B99">
      <w:pPr>
        <w:rPr>
          <w:rFonts w:ascii="Arial" w:hAnsi="Arial" w:cs="Arial"/>
          <w:sz w:val="32"/>
          <w:szCs w:val="32"/>
        </w:rPr>
      </w:pPr>
      <w:r w:rsidRPr="002E18B0">
        <w:rPr>
          <w:rFonts w:ascii="Arial" w:hAnsi="Arial" w:cs="Arial"/>
          <w:sz w:val="32"/>
          <w:szCs w:val="32"/>
        </w:rPr>
        <w:t>Name:</w:t>
      </w:r>
      <w:r>
        <w:rPr>
          <w:rFonts w:ascii="Arial" w:hAnsi="Arial" w:cs="Arial"/>
          <w:sz w:val="32"/>
          <w:szCs w:val="32"/>
        </w:rPr>
        <w:tab/>
        <w:t>Lutfiya Kassamali</w:t>
      </w:r>
    </w:p>
    <w:p w14:paraId="2D75763B" w14:textId="77777777" w:rsidR="00810B99" w:rsidRPr="002E18B0" w:rsidRDefault="00810B99" w:rsidP="00810B99">
      <w:pPr>
        <w:pStyle w:val="NoSpacing"/>
        <w:rPr>
          <w:rFonts w:ascii="Arial" w:hAnsi="Arial" w:cs="Arial"/>
          <w:sz w:val="32"/>
          <w:szCs w:val="32"/>
        </w:rPr>
      </w:pPr>
      <w:r w:rsidRPr="002E18B0">
        <w:rPr>
          <w:rFonts w:ascii="Arial" w:hAnsi="Arial" w:cs="Arial"/>
          <w:sz w:val="32"/>
          <w:szCs w:val="32"/>
        </w:rPr>
        <w:t>Student number:</w:t>
      </w:r>
      <w:r>
        <w:rPr>
          <w:rFonts w:ascii="Arial" w:hAnsi="Arial" w:cs="Arial"/>
          <w:sz w:val="32"/>
          <w:szCs w:val="32"/>
        </w:rPr>
        <w:tab/>
        <w:t>2422426</w:t>
      </w:r>
    </w:p>
    <w:p w14:paraId="0E458217" w14:textId="77777777" w:rsidR="00810B99" w:rsidRPr="002E18B0" w:rsidRDefault="00810B99" w:rsidP="00810B99">
      <w:pPr>
        <w:pStyle w:val="NoSpacing"/>
        <w:rPr>
          <w:rFonts w:ascii="Arial" w:hAnsi="Arial" w:cs="Arial"/>
          <w:sz w:val="32"/>
          <w:szCs w:val="32"/>
        </w:rPr>
      </w:pPr>
    </w:p>
    <w:p w14:paraId="1B9C58DE" w14:textId="77777777" w:rsidR="00810B99" w:rsidRPr="002E18B0" w:rsidRDefault="00810B99" w:rsidP="00810B99">
      <w:pPr>
        <w:pStyle w:val="NoSpacing"/>
        <w:rPr>
          <w:rFonts w:ascii="Arial" w:hAnsi="Arial" w:cs="Arial"/>
          <w:sz w:val="32"/>
          <w:szCs w:val="32"/>
        </w:rPr>
      </w:pPr>
      <w:r w:rsidRPr="002E18B0">
        <w:rPr>
          <w:rFonts w:ascii="Arial" w:hAnsi="Arial" w:cs="Arial"/>
          <w:sz w:val="32"/>
          <w:szCs w:val="32"/>
        </w:rPr>
        <w:t xml:space="preserve">Module name: </w:t>
      </w:r>
      <w:r w:rsidRPr="002E18B0">
        <w:rPr>
          <w:rFonts w:ascii="Arial" w:hAnsi="Arial" w:cs="Arial"/>
          <w:b/>
          <w:bCs/>
          <w:sz w:val="32"/>
          <w:szCs w:val="32"/>
        </w:rPr>
        <w:t>P</w:t>
      </w:r>
      <w:r>
        <w:rPr>
          <w:rFonts w:ascii="Arial" w:hAnsi="Arial" w:cs="Arial"/>
          <w:b/>
          <w:bCs/>
          <w:sz w:val="32"/>
          <w:szCs w:val="32"/>
        </w:rPr>
        <w:t>rinciples of</w:t>
      </w:r>
      <w:r w:rsidRPr="002E18B0">
        <w:rPr>
          <w:rFonts w:ascii="Arial" w:hAnsi="Arial" w:cs="Arial"/>
          <w:b/>
          <w:bCs/>
          <w:sz w:val="32"/>
          <w:szCs w:val="32"/>
        </w:rPr>
        <w:t xml:space="preserve"> health and social care</w:t>
      </w:r>
      <w:r>
        <w:rPr>
          <w:rFonts w:ascii="Arial" w:hAnsi="Arial" w:cs="Arial"/>
          <w:b/>
          <w:bCs/>
          <w:sz w:val="32"/>
          <w:szCs w:val="32"/>
        </w:rPr>
        <w:t xml:space="preserve"> </w:t>
      </w:r>
    </w:p>
    <w:p w14:paraId="5809EC14" w14:textId="77777777" w:rsidR="00810B99" w:rsidRPr="002E18B0" w:rsidRDefault="00810B99" w:rsidP="00810B99">
      <w:pPr>
        <w:pStyle w:val="NoSpacing"/>
        <w:rPr>
          <w:rFonts w:ascii="Arial" w:hAnsi="Arial" w:cs="Arial"/>
          <w:sz w:val="32"/>
          <w:szCs w:val="32"/>
        </w:rPr>
      </w:pPr>
    </w:p>
    <w:p w14:paraId="0FB29449" w14:textId="77777777" w:rsidR="00810B99" w:rsidRPr="002E18B0" w:rsidRDefault="00810B99" w:rsidP="00810B99">
      <w:pPr>
        <w:pStyle w:val="NoSpacing"/>
        <w:rPr>
          <w:rFonts w:ascii="Arial" w:hAnsi="Arial" w:cs="Arial"/>
          <w:b/>
          <w:bCs/>
          <w:sz w:val="32"/>
          <w:szCs w:val="32"/>
        </w:rPr>
      </w:pPr>
      <w:r w:rsidRPr="002E18B0">
        <w:rPr>
          <w:rFonts w:ascii="Arial" w:hAnsi="Arial" w:cs="Arial"/>
          <w:sz w:val="32"/>
          <w:szCs w:val="32"/>
        </w:rPr>
        <w:t xml:space="preserve">Module code: </w:t>
      </w:r>
      <w:r>
        <w:rPr>
          <w:rFonts w:ascii="Arial" w:hAnsi="Arial" w:cs="Arial"/>
          <w:b/>
          <w:bCs/>
          <w:sz w:val="32"/>
          <w:szCs w:val="32"/>
        </w:rPr>
        <w:t>BMHP5016</w:t>
      </w:r>
    </w:p>
    <w:p w14:paraId="50EF5FE7" w14:textId="77777777" w:rsidR="00810B99" w:rsidRPr="002E18B0" w:rsidRDefault="00810B99" w:rsidP="00810B99">
      <w:pPr>
        <w:pStyle w:val="NoSpacing"/>
        <w:rPr>
          <w:rFonts w:ascii="Arial" w:hAnsi="Arial" w:cs="Arial"/>
          <w:sz w:val="32"/>
          <w:szCs w:val="32"/>
        </w:rPr>
      </w:pPr>
    </w:p>
    <w:p w14:paraId="0A3F0148" w14:textId="77777777" w:rsidR="00810B99" w:rsidRPr="002E18B0" w:rsidRDefault="00810B99" w:rsidP="00810B99">
      <w:pPr>
        <w:pStyle w:val="NoSpacing"/>
        <w:rPr>
          <w:rFonts w:ascii="Arial" w:hAnsi="Arial" w:cs="Arial"/>
          <w:b/>
          <w:bCs/>
          <w:sz w:val="32"/>
          <w:szCs w:val="32"/>
        </w:rPr>
      </w:pPr>
      <w:r w:rsidRPr="002E18B0">
        <w:rPr>
          <w:rFonts w:ascii="Arial" w:hAnsi="Arial" w:cs="Arial"/>
          <w:sz w:val="32"/>
          <w:szCs w:val="32"/>
        </w:rPr>
        <w:t xml:space="preserve">Lecturer: </w:t>
      </w:r>
      <w:r>
        <w:rPr>
          <w:rFonts w:ascii="Arial" w:hAnsi="Arial" w:cs="Arial"/>
          <w:b/>
          <w:bCs/>
          <w:sz w:val="32"/>
          <w:szCs w:val="32"/>
        </w:rPr>
        <w:t>Rizwan Nadim</w:t>
      </w:r>
    </w:p>
    <w:p w14:paraId="2E20CAE6" w14:textId="77777777" w:rsidR="00810B99" w:rsidRPr="002E18B0" w:rsidRDefault="00810B99" w:rsidP="00810B99">
      <w:pPr>
        <w:pStyle w:val="NoSpacing"/>
        <w:tabs>
          <w:tab w:val="left" w:pos="3905"/>
        </w:tabs>
        <w:rPr>
          <w:rFonts w:ascii="Arial" w:hAnsi="Arial" w:cs="Arial"/>
          <w:sz w:val="32"/>
          <w:szCs w:val="32"/>
        </w:rPr>
      </w:pPr>
      <w:r>
        <w:rPr>
          <w:rFonts w:ascii="Arial" w:hAnsi="Arial" w:cs="Arial"/>
          <w:sz w:val="32"/>
          <w:szCs w:val="32"/>
        </w:rPr>
        <w:tab/>
      </w:r>
    </w:p>
    <w:p w14:paraId="3B14A5AF" w14:textId="77777777" w:rsidR="00810B99" w:rsidRPr="002E18B0" w:rsidRDefault="00810B99" w:rsidP="00810B99">
      <w:pPr>
        <w:pStyle w:val="NoSpacing"/>
        <w:rPr>
          <w:rFonts w:ascii="Arial" w:hAnsi="Arial" w:cs="Arial"/>
          <w:sz w:val="32"/>
          <w:szCs w:val="32"/>
        </w:rPr>
      </w:pPr>
    </w:p>
    <w:p w14:paraId="2224F308" w14:textId="77777777" w:rsidR="00810B99" w:rsidRPr="002E18B0" w:rsidRDefault="00810B99" w:rsidP="00810B99">
      <w:pPr>
        <w:pStyle w:val="NoSpacing"/>
        <w:rPr>
          <w:rFonts w:ascii="Arial" w:hAnsi="Arial" w:cs="Arial"/>
          <w:sz w:val="32"/>
          <w:szCs w:val="32"/>
        </w:rPr>
      </w:pPr>
    </w:p>
    <w:p w14:paraId="7E8C462E" w14:textId="77777777" w:rsidR="00810B99" w:rsidRPr="002E18B0" w:rsidRDefault="00810B99" w:rsidP="00810B99">
      <w:pPr>
        <w:pStyle w:val="NoSpacing"/>
        <w:rPr>
          <w:rFonts w:ascii="Arial" w:hAnsi="Arial" w:cs="Arial"/>
          <w:sz w:val="32"/>
          <w:szCs w:val="32"/>
        </w:rPr>
      </w:pPr>
    </w:p>
    <w:p w14:paraId="666D4F77" w14:textId="77777777" w:rsidR="00810B99" w:rsidRPr="002E18B0" w:rsidRDefault="00810B99" w:rsidP="00810B99">
      <w:pPr>
        <w:pStyle w:val="NoSpacing"/>
        <w:tabs>
          <w:tab w:val="left" w:pos="2460"/>
        </w:tabs>
        <w:rPr>
          <w:rFonts w:ascii="Arial" w:hAnsi="Arial" w:cs="Arial"/>
          <w:sz w:val="32"/>
          <w:szCs w:val="32"/>
        </w:rPr>
      </w:pPr>
      <w:r>
        <w:rPr>
          <w:rFonts w:ascii="Arial" w:hAnsi="Arial" w:cs="Arial"/>
          <w:sz w:val="32"/>
          <w:szCs w:val="32"/>
        </w:rPr>
        <w:tab/>
      </w:r>
    </w:p>
    <w:p w14:paraId="0A8E72B5" w14:textId="77777777" w:rsidR="00810B99" w:rsidRPr="002E18B0" w:rsidRDefault="00810B99" w:rsidP="00810B99">
      <w:pPr>
        <w:pStyle w:val="NoSpacing"/>
        <w:rPr>
          <w:rFonts w:ascii="Arial" w:hAnsi="Arial" w:cs="Arial"/>
          <w:sz w:val="32"/>
          <w:szCs w:val="32"/>
        </w:rPr>
      </w:pPr>
    </w:p>
    <w:p w14:paraId="15D34181" w14:textId="77777777" w:rsidR="00810B99" w:rsidRPr="002E18B0" w:rsidRDefault="00810B99" w:rsidP="00810B99">
      <w:pPr>
        <w:pStyle w:val="NoSpacing"/>
        <w:rPr>
          <w:rFonts w:ascii="Arial" w:hAnsi="Arial" w:cs="Arial"/>
          <w:sz w:val="32"/>
          <w:szCs w:val="32"/>
        </w:rPr>
      </w:pPr>
    </w:p>
    <w:p w14:paraId="6484AABB" w14:textId="77777777" w:rsidR="00810B99" w:rsidRPr="002E18B0" w:rsidRDefault="00810B99" w:rsidP="00810B99">
      <w:pPr>
        <w:pStyle w:val="NoSpacing"/>
        <w:rPr>
          <w:rFonts w:ascii="Arial" w:hAnsi="Arial" w:cs="Arial"/>
          <w:sz w:val="32"/>
          <w:szCs w:val="32"/>
        </w:rPr>
      </w:pPr>
    </w:p>
    <w:p w14:paraId="5096C2F7" w14:textId="77777777" w:rsidR="00810B99" w:rsidRPr="002E18B0" w:rsidRDefault="00810B99" w:rsidP="00810B99">
      <w:pPr>
        <w:pStyle w:val="NoSpacing"/>
        <w:rPr>
          <w:rFonts w:ascii="Arial" w:hAnsi="Arial" w:cs="Arial"/>
          <w:sz w:val="32"/>
          <w:szCs w:val="32"/>
        </w:rPr>
      </w:pPr>
    </w:p>
    <w:p w14:paraId="5DC4EF57" w14:textId="77777777" w:rsidR="009D744D" w:rsidRDefault="009D744D" w:rsidP="00810B99">
      <w:pPr>
        <w:pStyle w:val="NoSpacing"/>
        <w:jc w:val="center"/>
        <w:rPr>
          <w:rFonts w:ascii="Arial" w:hAnsi="Arial" w:cs="Arial"/>
          <w:b/>
          <w:bCs/>
          <w:sz w:val="52"/>
          <w:szCs w:val="52"/>
        </w:rPr>
      </w:pPr>
    </w:p>
    <w:p w14:paraId="2468F5A0" w14:textId="77777777" w:rsidR="009D744D" w:rsidRDefault="009D744D" w:rsidP="00810B99">
      <w:pPr>
        <w:pStyle w:val="NoSpacing"/>
        <w:jc w:val="center"/>
        <w:rPr>
          <w:rFonts w:ascii="Arial" w:hAnsi="Arial" w:cs="Arial"/>
          <w:b/>
          <w:bCs/>
          <w:sz w:val="52"/>
          <w:szCs w:val="52"/>
        </w:rPr>
      </w:pPr>
    </w:p>
    <w:p w14:paraId="4AACD63E" w14:textId="77777777" w:rsidR="009D744D" w:rsidRDefault="009D744D" w:rsidP="00810B99">
      <w:pPr>
        <w:pStyle w:val="NoSpacing"/>
        <w:jc w:val="center"/>
        <w:rPr>
          <w:rFonts w:ascii="Arial" w:hAnsi="Arial" w:cs="Arial"/>
          <w:b/>
          <w:bCs/>
          <w:sz w:val="52"/>
          <w:szCs w:val="52"/>
        </w:rPr>
      </w:pPr>
    </w:p>
    <w:p w14:paraId="20DC7F36" w14:textId="77777777" w:rsidR="009D744D" w:rsidRDefault="009D744D" w:rsidP="00810B99">
      <w:pPr>
        <w:pStyle w:val="NoSpacing"/>
        <w:jc w:val="center"/>
        <w:rPr>
          <w:rFonts w:ascii="Arial" w:hAnsi="Arial" w:cs="Arial"/>
          <w:b/>
          <w:bCs/>
          <w:sz w:val="52"/>
          <w:szCs w:val="52"/>
        </w:rPr>
      </w:pPr>
    </w:p>
    <w:p w14:paraId="603B3989" w14:textId="77777777" w:rsidR="009D744D" w:rsidRDefault="009D744D" w:rsidP="00810B99">
      <w:pPr>
        <w:pStyle w:val="NoSpacing"/>
        <w:jc w:val="center"/>
        <w:rPr>
          <w:rFonts w:ascii="Arial" w:hAnsi="Arial" w:cs="Arial"/>
          <w:b/>
          <w:bCs/>
          <w:sz w:val="52"/>
          <w:szCs w:val="52"/>
        </w:rPr>
      </w:pPr>
    </w:p>
    <w:p w14:paraId="3AF13CD1" w14:textId="77777777" w:rsidR="009D744D" w:rsidRDefault="009D744D" w:rsidP="00810B99">
      <w:pPr>
        <w:pStyle w:val="NoSpacing"/>
        <w:jc w:val="center"/>
        <w:rPr>
          <w:rFonts w:ascii="Arial" w:hAnsi="Arial" w:cs="Arial"/>
          <w:b/>
          <w:bCs/>
          <w:sz w:val="52"/>
          <w:szCs w:val="52"/>
        </w:rPr>
      </w:pPr>
    </w:p>
    <w:p w14:paraId="2BF5DB44" w14:textId="77777777" w:rsidR="009D744D" w:rsidRDefault="009D744D" w:rsidP="00810B99">
      <w:pPr>
        <w:pStyle w:val="NoSpacing"/>
        <w:jc w:val="center"/>
        <w:rPr>
          <w:rFonts w:ascii="Arial" w:hAnsi="Arial" w:cs="Arial"/>
          <w:b/>
          <w:bCs/>
          <w:sz w:val="52"/>
          <w:szCs w:val="52"/>
        </w:rPr>
      </w:pPr>
    </w:p>
    <w:p w14:paraId="4863EA4D" w14:textId="77777777" w:rsidR="009D744D" w:rsidRDefault="009D744D" w:rsidP="00810B99">
      <w:pPr>
        <w:pStyle w:val="NoSpacing"/>
        <w:jc w:val="center"/>
        <w:rPr>
          <w:rFonts w:ascii="Arial" w:hAnsi="Arial" w:cs="Arial"/>
          <w:b/>
          <w:bCs/>
          <w:sz w:val="52"/>
          <w:szCs w:val="52"/>
        </w:rPr>
      </w:pPr>
    </w:p>
    <w:p w14:paraId="3F622B97" w14:textId="77777777" w:rsidR="009D744D" w:rsidRDefault="009D744D" w:rsidP="00810B99">
      <w:pPr>
        <w:pStyle w:val="NoSpacing"/>
        <w:jc w:val="center"/>
        <w:rPr>
          <w:rFonts w:ascii="Arial" w:hAnsi="Arial" w:cs="Arial"/>
          <w:b/>
          <w:bCs/>
          <w:sz w:val="52"/>
          <w:szCs w:val="52"/>
        </w:rPr>
      </w:pPr>
    </w:p>
    <w:p w14:paraId="101E9AA3" w14:textId="77777777" w:rsidR="009D744D" w:rsidRDefault="009D744D" w:rsidP="00810B99">
      <w:pPr>
        <w:pStyle w:val="NoSpacing"/>
        <w:jc w:val="center"/>
        <w:rPr>
          <w:rFonts w:ascii="Arial" w:hAnsi="Arial" w:cs="Arial"/>
          <w:b/>
          <w:bCs/>
          <w:sz w:val="52"/>
          <w:szCs w:val="52"/>
        </w:rPr>
      </w:pPr>
    </w:p>
    <w:p w14:paraId="22D1A2CF" w14:textId="77777777" w:rsidR="009D744D" w:rsidRDefault="009D744D" w:rsidP="00810B99">
      <w:pPr>
        <w:pStyle w:val="NoSpacing"/>
        <w:jc w:val="center"/>
        <w:rPr>
          <w:rFonts w:ascii="Arial" w:hAnsi="Arial" w:cs="Arial"/>
          <w:b/>
          <w:bCs/>
          <w:sz w:val="52"/>
          <w:szCs w:val="52"/>
        </w:rPr>
      </w:pPr>
    </w:p>
    <w:p w14:paraId="711D6D6C" w14:textId="77777777" w:rsidR="009D744D" w:rsidRDefault="009D744D" w:rsidP="00810B99">
      <w:pPr>
        <w:pStyle w:val="NoSpacing"/>
        <w:jc w:val="center"/>
        <w:rPr>
          <w:rFonts w:ascii="Arial" w:hAnsi="Arial" w:cs="Arial"/>
          <w:b/>
          <w:bCs/>
          <w:sz w:val="52"/>
          <w:szCs w:val="52"/>
        </w:rPr>
      </w:pPr>
    </w:p>
    <w:p w14:paraId="25A72979" w14:textId="77777777" w:rsidR="009D744D" w:rsidRDefault="009D744D" w:rsidP="00810B99">
      <w:pPr>
        <w:pStyle w:val="NoSpacing"/>
        <w:jc w:val="center"/>
        <w:rPr>
          <w:rFonts w:ascii="Arial" w:hAnsi="Arial" w:cs="Arial"/>
          <w:b/>
          <w:bCs/>
          <w:sz w:val="52"/>
          <w:szCs w:val="52"/>
        </w:rPr>
      </w:pPr>
    </w:p>
    <w:p w14:paraId="42C2614F" w14:textId="10FBC452" w:rsidR="00810B99" w:rsidRPr="002E18B0" w:rsidRDefault="00810B99" w:rsidP="00810B99">
      <w:pPr>
        <w:pStyle w:val="NoSpacing"/>
        <w:jc w:val="center"/>
        <w:rPr>
          <w:rFonts w:ascii="Arial" w:hAnsi="Arial" w:cs="Arial"/>
          <w:b/>
          <w:bCs/>
          <w:sz w:val="52"/>
          <w:szCs w:val="52"/>
        </w:rPr>
      </w:pPr>
      <w:r>
        <w:rPr>
          <w:rFonts w:ascii="Arial" w:hAnsi="Arial" w:cs="Arial"/>
          <w:b/>
          <w:bCs/>
          <w:sz w:val="52"/>
          <w:szCs w:val="52"/>
        </w:rPr>
        <w:t>Component 2: Reflective Report</w:t>
      </w:r>
    </w:p>
    <w:p w14:paraId="361BFCE6" w14:textId="77777777" w:rsidR="00810B99" w:rsidRPr="002E18B0" w:rsidRDefault="00810B99" w:rsidP="00810B99">
      <w:pPr>
        <w:pStyle w:val="NoSpacing"/>
        <w:rPr>
          <w:rFonts w:ascii="Arial" w:hAnsi="Arial" w:cs="Arial"/>
          <w:sz w:val="32"/>
          <w:szCs w:val="32"/>
        </w:rPr>
      </w:pPr>
    </w:p>
    <w:p w14:paraId="6AC1DE4A" w14:textId="77777777" w:rsidR="00810B99" w:rsidRDefault="00810B99" w:rsidP="00810B99">
      <w:pPr>
        <w:pStyle w:val="NoSpacing"/>
        <w:rPr>
          <w:rFonts w:ascii="Arial" w:hAnsi="Arial" w:cs="Arial"/>
          <w:sz w:val="22"/>
          <w:szCs w:val="22"/>
        </w:rPr>
      </w:pPr>
    </w:p>
    <w:p w14:paraId="2A79BBD0" w14:textId="77777777" w:rsidR="00810B99" w:rsidRDefault="00810B99" w:rsidP="00810B99">
      <w:pPr>
        <w:pStyle w:val="NoSpacing"/>
        <w:rPr>
          <w:rFonts w:ascii="Arial" w:hAnsi="Arial" w:cs="Arial"/>
          <w:sz w:val="22"/>
          <w:szCs w:val="22"/>
        </w:rPr>
      </w:pPr>
    </w:p>
    <w:p w14:paraId="1B26E8DD" w14:textId="77777777" w:rsidR="00810B99" w:rsidRDefault="00810B99" w:rsidP="00810B99">
      <w:pPr>
        <w:pStyle w:val="NoSpacing"/>
        <w:rPr>
          <w:rFonts w:ascii="Arial" w:hAnsi="Arial" w:cs="Arial"/>
          <w:sz w:val="22"/>
          <w:szCs w:val="22"/>
        </w:rPr>
      </w:pPr>
    </w:p>
    <w:p w14:paraId="3EC03902" w14:textId="77777777" w:rsidR="00810B99" w:rsidRDefault="00810B99" w:rsidP="00810B99">
      <w:pPr>
        <w:pStyle w:val="NoSpacing"/>
        <w:rPr>
          <w:rFonts w:ascii="Arial" w:hAnsi="Arial" w:cs="Arial"/>
          <w:sz w:val="22"/>
          <w:szCs w:val="22"/>
        </w:rPr>
      </w:pPr>
    </w:p>
    <w:p w14:paraId="6F57C995" w14:textId="77777777" w:rsidR="00810B99" w:rsidRDefault="00810B99" w:rsidP="00810B99">
      <w:pPr>
        <w:pStyle w:val="NoSpacing"/>
        <w:rPr>
          <w:rFonts w:ascii="Arial" w:hAnsi="Arial" w:cs="Arial"/>
          <w:sz w:val="22"/>
          <w:szCs w:val="22"/>
        </w:rPr>
      </w:pPr>
    </w:p>
    <w:p w14:paraId="15DD3A64" w14:textId="77777777" w:rsidR="00810B99" w:rsidRDefault="00810B99" w:rsidP="00810B99">
      <w:pPr>
        <w:pStyle w:val="NoSpacing"/>
        <w:rPr>
          <w:rFonts w:ascii="Arial" w:hAnsi="Arial" w:cs="Arial"/>
          <w:sz w:val="22"/>
          <w:szCs w:val="22"/>
        </w:rPr>
      </w:pPr>
    </w:p>
    <w:p w14:paraId="6315B91C" w14:textId="77777777" w:rsidR="00810B99" w:rsidRDefault="00810B99" w:rsidP="00810B99">
      <w:pPr>
        <w:pStyle w:val="NoSpacing"/>
        <w:rPr>
          <w:rFonts w:ascii="Arial" w:hAnsi="Arial" w:cs="Arial"/>
          <w:sz w:val="22"/>
          <w:szCs w:val="22"/>
        </w:rPr>
      </w:pPr>
    </w:p>
    <w:p w14:paraId="536B5C82" w14:textId="77777777" w:rsidR="00810B99" w:rsidRDefault="00810B99" w:rsidP="00810B99">
      <w:pPr>
        <w:pStyle w:val="NoSpacing"/>
        <w:rPr>
          <w:rFonts w:ascii="Arial" w:hAnsi="Arial" w:cs="Arial"/>
          <w:sz w:val="22"/>
          <w:szCs w:val="22"/>
        </w:rPr>
      </w:pPr>
    </w:p>
    <w:p w14:paraId="58C8D24C" w14:textId="77777777" w:rsidR="00810B99" w:rsidRDefault="00810B99" w:rsidP="00810B99">
      <w:pPr>
        <w:pStyle w:val="NoSpacing"/>
        <w:rPr>
          <w:rFonts w:ascii="Arial" w:hAnsi="Arial" w:cs="Arial"/>
          <w:sz w:val="22"/>
          <w:szCs w:val="22"/>
        </w:rPr>
      </w:pPr>
    </w:p>
    <w:p w14:paraId="2B389D1B" w14:textId="77777777" w:rsidR="00810B99" w:rsidRDefault="00810B99" w:rsidP="00810B99">
      <w:pPr>
        <w:pStyle w:val="NoSpacing"/>
        <w:rPr>
          <w:rFonts w:ascii="Arial" w:hAnsi="Arial" w:cs="Arial"/>
          <w:sz w:val="22"/>
          <w:szCs w:val="22"/>
        </w:rPr>
      </w:pPr>
    </w:p>
    <w:p w14:paraId="35EFD313" w14:textId="77777777" w:rsidR="00810B99" w:rsidRDefault="00810B99" w:rsidP="00810B99">
      <w:pPr>
        <w:pStyle w:val="NoSpacing"/>
        <w:rPr>
          <w:rFonts w:ascii="Arial" w:hAnsi="Arial" w:cs="Arial"/>
          <w:sz w:val="22"/>
          <w:szCs w:val="22"/>
        </w:rPr>
      </w:pPr>
    </w:p>
    <w:p w14:paraId="4C815791" w14:textId="77777777" w:rsidR="00810B99" w:rsidRDefault="00810B99" w:rsidP="00810B99">
      <w:pPr>
        <w:pStyle w:val="NoSpacing"/>
        <w:rPr>
          <w:rFonts w:ascii="Arial" w:hAnsi="Arial" w:cs="Arial"/>
          <w:sz w:val="22"/>
          <w:szCs w:val="22"/>
        </w:rPr>
      </w:pPr>
    </w:p>
    <w:p w14:paraId="19094373" w14:textId="77777777" w:rsidR="00810B99" w:rsidRDefault="00810B99" w:rsidP="00810B99">
      <w:pPr>
        <w:pStyle w:val="NoSpacing"/>
        <w:rPr>
          <w:rFonts w:ascii="Arial" w:hAnsi="Arial" w:cs="Arial"/>
          <w:sz w:val="22"/>
          <w:szCs w:val="22"/>
        </w:rPr>
      </w:pPr>
    </w:p>
    <w:p w14:paraId="136D4A3A" w14:textId="77777777" w:rsidR="00810B99" w:rsidRDefault="00810B99" w:rsidP="00810B99">
      <w:pPr>
        <w:pStyle w:val="NoSpacing"/>
        <w:rPr>
          <w:rFonts w:ascii="Arial" w:hAnsi="Arial" w:cs="Arial"/>
          <w:sz w:val="22"/>
          <w:szCs w:val="22"/>
        </w:rPr>
      </w:pPr>
    </w:p>
    <w:p w14:paraId="62C5566E" w14:textId="77777777" w:rsidR="00810B99" w:rsidRDefault="00810B99" w:rsidP="00810B99">
      <w:pPr>
        <w:pStyle w:val="NoSpacing"/>
        <w:rPr>
          <w:rFonts w:ascii="Arial" w:hAnsi="Arial" w:cs="Arial"/>
          <w:sz w:val="22"/>
          <w:szCs w:val="22"/>
        </w:rPr>
      </w:pPr>
    </w:p>
    <w:p w14:paraId="47919F1D" w14:textId="77777777" w:rsidR="00810B99" w:rsidRDefault="00810B99" w:rsidP="00810B99">
      <w:pPr>
        <w:pStyle w:val="NoSpacing"/>
        <w:rPr>
          <w:rFonts w:ascii="Arial" w:hAnsi="Arial" w:cs="Arial"/>
          <w:sz w:val="22"/>
          <w:szCs w:val="22"/>
        </w:rPr>
      </w:pPr>
    </w:p>
    <w:p w14:paraId="3891FD9E" w14:textId="77777777" w:rsidR="00810B99" w:rsidRDefault="00810B99" w:rsidP="00810B99">
      <w:pPr>
        <w:pStyle w:val="NoSpacing"/>
        <w:rPr>
          <w:rFonts w:ascii="Arial" w:hAnsi="Arial" w:cs="Arial"/>
          <w:sz w:val="22"/>
          <w:szCs w:val="22"/>
        </w:rPr>
      </w:pPr>
    </w:p>
    <w:p w14:paraId="53BB6752" w14:textId="77777777" w:rsidR="00810B99" w:rsidRDefault="00810B99" w:rsidP="00810B99">
      <w:pPr>
        <w:pStyle w:val="NoSpacing"/>
        <w:rPr>
          <w:rFonts w:ascii="Arial" w:hAnsi="Arial" w:cs="Arial"/>
          <w:sz w:val="22"/>
          <w:szCs w:val="22"/>
        </w:rPr>
      </w:pPr>
    </w:p>
    <w:p w14:paraId="57779538" w14:textId="77777777" w:rsidR="00810B99" w:rsidRDefault="00810B99" w:rsidP="00810B99">
      <w:pPr>
        <w:pStyle w:val="NoSpacing"/>
        <w:rPr>
          <w:rFonts w:ascii="Arial" w:hAnsi="Arial" w:cs="Arial"/>
          <w:sz w:val="22"/>
          <w:szCs w:val="22"/>
        </w:rPr>
      </w:pPr>
    </w:p>
    <w:p w14:paraId="21A47CC8" w14:textId="77777777" w:rsidR="00810B99" w:rsidRDefault="00810B99" w:rsidP="00810B99">
      <w:pPr>
        <w:pStyle w:val="NoSpacing"/>
        <w:rPr>
          <w:rFonts w:ascii="Arial" w:hAnsi="Arial" w:cs="Arial"/>
          <w:sz w:val="22"/>
          <w:szCs w:val="22"/>
        </w:rPr>
      </w:pPr>
    </w:p>
    <w:p w14:paraId="3E53CCAA" w14:textId="77777777" w:rsidR="00810B99" w:rsidRDefault="00810B99" w:rsidP="00810B99">
      <w:pPr>
        <w:pStyle w:val="NoSpacing"/>
        <w:rPr>
          <w:rFonts w:ascii="Arial" w:hAnsi="Arial" w:cs="Arial"/>
          <w:sz w:val="22"/>
          <w:szCs w:val="22"/>
        </w:rPr>
      </w:pPr>
    </w:p>
    <w:p w14:paraId="2FDF5E97" w14:textId="77777777" w:rsidR="00810B99" w:rsidRDefault="00810B99" w:rsidP="00810B99">
      <w:pPr>
        <w:pStyle w:val="NoSpacing"/>
        <w:rPr>
          <w:rFonts w:ascii="Arial" w:hAnsi="Arial" w:cs="Arial"/>
          <w:sz w:val="22"/>
          <w:szCs w:val="22"/>
        </w:rPr>
      </w:pPr>
    </w:p>
    <w:p w14:paraId="273C8F9D" w14:textId="77777777" w:rsidR="00810B99" w:rsidRDefault="00810B99" w:rsidP="00810B99">
      <w:pPr>
        <w:pStyle w:val="NoSpacing"/>
        <w:rPr>
          <w:rFonts w:ascii="Arial" w:hAnsi="Arial" w:cs="Arial"/>
          <w:sz w:val="22"/>
          <w:szCs w:val="22"/>
        </w:rPr>
      </w:pPr>
    </w:p>
    <w:p w14:paraId="595E3BD2" w14:textId="77777777" w:rsidR="00810B99" w:rsidRDefault="00810B99" w:rsidP="00810B99">
      <w:pPr>
        <w:pStyle w:val="NoSpacing"/>
        <w:rPr>
          <w:rFonts w:ascii="Arial" w:hAnsi="Arial" w:cs="Arial"/>
          <w:sz w:val="22"/>
          <w:szCs w:val="22"/>
        </w:rPr>
      </w:pPr>
    </w:p>
    <w:p w14:paraId="52A600D8" w14:textId="6AC06A01" w:rsidR="00810B99" w:rsidRPr="002E18B0" w:rsidRDefault="00810B99" w:rsidP="00810B99">
      <w:pPr>
        <w:pStyle w:val="NoSpacing"/>
        <w:rPr>
          <w:rFonts w:ascii="Arial" w:hAnsi="Arial" w:cs="Arial"/>
          <w:b/>
          <w:bCs/>
          <w:sz w:val="22"/>
          <w:szCs w:val="22"/>
        </w:rPr>
      </w:pPr>
    </w:p>
    <w:p w14:paraId="752B3FC0" w14:textId="77777777" w:rsidR="007D429E" w:rsidRDefault="007D429E" w:rsidP="00810B99">
      <w:pPr>
        <w:pStyle w:val="NoSpacing"/>
        <w:rPr>
          <w:rFonts w:ascii="Arial" w:hAnsi="Arial" w:cs="Arial"/>
          <w:b/>
          <w:bCs/>
          <w:sz w:val="22"/>
          <w:szCs w:val="22"/>
        </w:rPr>
      </w:pPr>
    </w:p>
    <w:p w14:paraId="18757D03" w14:textId="77777777" w:rsidR="007D429E" w:rsidRDefault="007D429E" w:rsidP="00810B99">
      <w:pPr>
        <w:pStyle w:val="NoSpacing"/>
        <w:rPr>
          <w:rFonts w:ascii="Arial" w:hAnsi="Arial" w:cs="Arial"/>
          <w:b/>
          <w:bCs/>
          <w:sz w:val="22"/>
          <w:szCs w:val="22"/>
        </w:rPr>
      </w:pPr>
    </w:p>
    <w:p w14:paraId="1AC17510" w14:textId="77777777" w:rsidR="007D429E" w:rsidRDefault="007D429E" w:rsidP="00810B99">
      <w:pPr>
        <w:pStyle w:val="NoSpacing"/>
        <w:rPr>
          <w:rFonts w:ascii="Arial" w:hAnsi="Arial" w:cs="Arial"/>
          <w:b/>
          <w:bCs/>
          <w:sz w:val="22"/>
          <w:szCs w:val="22"/>
        </w:rPr>
      </w:pPr>
    </w:p>
    <w:p w14:paraId="4CC6A39B" w14:textId="77777777" w:rsidR="007D429E" w:rsidRDefault="007D429E" w:rsidP="00810B99">
      <w:pPr>
        <w:pStyle w:val="NoSpacing"/>
        <w:rPr>
          <w:rFonts w:ascii="Arial" w:hAnsi="Arial" w:cs="Arial"/>
          <w:b/>
          <w:bCs/>
          <w:sz w:val="22"/>
          <w:szCs w:val="22"/>
        </w:rPr>
      </w:pPr>
    </w:p>
    <w:p w14:paraId="605E20DA" w14:textId="77777777" w:rsidR="007D429E" w:rsidRDefault="007D429E" w:rsidP="00810B99">
      <w:pPr>
        <w:pStyle w:val="NoSpacing"/>
        <w:rPr>
          <w:rFonts w:ascii="Arial" w:hAnsi="Arial" w:cs="Arial"/>
          <w:b/>
          <w:bCs/>
          <w:sz w:val="22"/>
          <w:szCs w:val="22"/>
        </w:rPr>
      </w:pPr>
    </w:p>
    <w:p w14:paraId="443897CE" w14:textId="77777777" w:rsidR="007D429E" w:rsidRDefault="007D429E" w:rsidP="00810B99">
      <w:pPr>
        <w:pStyle w:val="NoSpacing"/>
        <w:rPr>
          <w:rFonts w:ascii="Arial" w:hAnsi="Arial" w:cs="Arial"/>
          <w:b/>
          <w:bCs/>
          <w:sz w:val="22"/>
          <w:szCs w:val="22"/>
        </w:rPr>
      </w:pPr>
    </w:p>
    <w:p w14:paraId="75AD0343" w14:textId="77777777" w:rsidR="007D429E" w:rsidRDefault="007D429E" w:rsidP="00810B99">
      <w:pPr>
        <w:pStyle w:val="NoSpacing"/>
        <w:rPr>
          <w:rFonts w:ascii="Arial" w:hAnsi="Arial" w:cs="Arial"/>
          <w:b/>
          <w:bCs/>
          <w:sz w:val="22"/>
          <w:szCs w:val="22"/>
        </w:rPr>
      </w:pPr>
    </w:p>
    <w:p w14:paraId="394A376B" w14:textId="77777777" w:rsidR="007D429E" w:rsidRDefault="007D429E" w:rsidP="00810B99">
      <w:pPr>
        <w:pStyle w:val="NoSpacing"/>
        <w:rPr>
          <w:rFonts w:ascii="Arial" w:hAnsi="Arial" w:cs="Arial"/>
          <w:b/>
          <w:bCs/>
          <w:sz w:val="22"/>
          <w:szCs w:val="22"/>
        </w:rPr>
      </w:pPr>
    </w:p>
    <w:p w14:paraId="0CA80594" w14:textId="77777777" w:rsidR="007D429E" w:rsidRDefault="007D429E" w:rsidP="00810B99">
      <w:pPr>
        <w:pStyle w:val="NoSpacing"/>
        <w:rPr>
          <w:rFonts w:ascii="Arial" w:hAnsi="Arial" w:cs="Arial"/>
          <w:b/>
          <w:bCs/>
          <w:sz w:val="22"/>
          <w:szCs w:val="22"/>
        </w:rPr>
      </w:pPr>
    </w:p>
    <w:p w14:paraId="5A910886" w14:textId="77777777" w:rsidR="007D429E" w:rsidRDefault="007D429E" w:rsidP="00810B99">
      <w:pPr>
        <w:pStyle w:val="NoSpacing"/>
        <w:rPr>
          <w:rFonts w:ascii="Arial" w:hAnsi="Arial" w:cs="Arial"/>
          <w:b/>
          <w:bCs/>
          <w:sz w:val="22"/>
          <w:szCs w:val="22"/>
        </w:rPr>
      </w:pPr>
    </w:p>
    <w:p w14:paraId="7FBF8328" w14:textId="77777777" w:rsidR="007D429E" w:rsidRDefault="007D429E" w:rsidP="00810B99">
      <w:pPr>
        <w:pStyle w:val="NoSpacing"/>
        <w:rPr>
          <w:rFonts w:ascii="Arial" w:hAnsi="Arial" w:cs="Arial"/>
          <w:b/>
          <w:bCs/>
          <w:sz w:val="22"/>
          <w:szCs w:val="22"/>
        </w:rPr>
      </w:pPr>
    </w:p>
    <w:p w14:paraId="327BCC2A" w14:textId="77777777" w:rsidR="007D429E" w:rsidRDefault="007D429E" w:rsidP="00810B99">
      <w:pPr>
        <w:pStyle w:val="NoSpacing"/>
        <w:rPr>
          <w:rFonts w:ascii="Arial" w:hAnsi="Arial" w:cs="Arial"/>
          <w:b/>
          <w:bCs/>
          <w:sz w:val="22"/>
          <w:szCs w:val="22"/>
        </w:rPr>
      </w:pPr>
    </w:p>
    <w:p w14:paraId="02610FA4" w14:textId="77777777" w:rsidR="007D429E" w:rsidRDefault="007D429E" w:rsidP="00810B99">
      <w:pPr>
        <w:pStyle w:val="NoSpacing"/>
        <w:rPr>
          <w:rFonts w:ascii="Arial" w:hAnsi="Arial" w:cs="Arial"/>
          <w:b/>
          <w:bCs/>
          <w:sz w:val="22"/>
          <w:szCs w:val="22"/>
        </w:rPr>
      </w:pPr>
    </w:p>
    <w:p w14:paraId="382EF3F7" w14:textId="77777777" w:rsidR="007D429E" w:rsidRDefault="007D429E" w:rsidP="00810B99">
      <w:pPr>
        <w:pStyle w:val="NoSpacing"/>
        <w:rPr>
          <w:rFonts w:ascii="Arial" w:hAnsi="Arial" w:cs="Arial"/>
          <w:b/>
          <w:bCs/>
          <w:sz w:val="22"/>
          <w:szCs w:val="22"/>
        </w:rPr>
      </w:pPr>
    </w:p>
    <w:p w14:paraId="77F293F5" w14:textId="77777777" w:rsidR="007D429E" w:rsidRDefault="007D429E" w:rsidP="00810B99">
      <w:pPr>
        <w:pStyle w:val="NoSpacing"/>
        <w:rPr>
          <w:rFonts w:ascii="Arial" w:hAnsi="Arial" w:cs="Arial"/>
          <w:b/>
          <w:bCs/>
          <w:sz w:val="22"/>
          <w:szCs w:val="22"/>
        </w:rPr>
      </w:pPr>
    </w:p>
    <w:p w14:paraId="4AEC4FCC" w14:textId="77777777" w:rsidR="007D429E" w:rsidRDefault="007D429E" w:rsidP="00810B99">
      <w:pPr>
        <w:pStyle w:val="NoSpacing"/>
        <w:rPr>
          <w:rFonts w:ascii="Arial" w:hAnsi="Arial" w:cs="Arial"/>
          <w:b/>
          <w:bCs/>
          <w:sz w:val="22"/>
          <w:szCs w:val="22"/>
        </w:rPr>
      </w:pPr>
    </w:p>
    <w:p w14:paraId="28FDA7B3" w14:textId="77777777" w:rsidR="007D429E" w:rsidRDefault="007D429E" w:rsidP="00810B99">
      <w:pPr>
        <w:pStyle w:val="NoSpacing"/>
        <w:rPr>
          <w:rFonts w:ascii="Arial" w:hAnsi="Arial" w:cs="Arial"/>
          <w:b/>
          <w:bCs/>
          <w:sz w:val="22"/>
          <w:szCs w:val="22"/>
        </w:rPr>
      </w:pPr>
    </w:p>
    <w:p w14:paraId="63DE4782" w14:textId="77777777" w:rsidR="007D429E" w:rsidRDefault="007D429E" w:rsidP="00810B99">
      <w:pPr>
        <w:pStyle w:val="NoSpacing"/>
        <w:rPr>
          <w:rFonts w:ascii="Arial" w:hAnsi="Arial" w:cs="Arial"/>
          <w:b/>
          <w:bCs/>
          <w:sz w:val="22"/>
          <w:szCs w:val="22"/>
        </w:rPr>
      </w:pPr>
    </w:p>
    <w:p w14:paraId="3F5A1DFA" w14:textId="77777777" w:rsidR="007D429E" w:rsidRDefault="007D429E" w:rsidP="00810B99">
      <w:pPr>
        <w:pStyle w:val="NoSpacing"/>
        <w:rPr>
          <w:rFonts w:ascii="Arial" w:hAnsi="Arial" w:cs="Arial"/>
          <w:b/>
          <w:bCs/>
          <w:sz w:val="22"/>
          <w:szCs w:val="22"/>
        </w:rPr>
      </w:pPr>
    </w:p>
    <w:p w14:paraId="5D03D3BA" w14:textId="77777777" w:rsidR="007D429E" w:rsidRDefault="007D429E" w:rsidP="00810B99">
      <w:pPr>
        <w:pStyle w:val="NoSpacing"/>
        <w:rPr>
          <w:rFonts w:ascii="Arial" w:hAnsi="Arial" w:cs="Arial"/>
          <w:b/>
          <w:bCs/>
          <w:sz w:val="22"/>
          <w:szCs w:val="22"/>
        </w:rPr>
      </w:pPr>
    </w:p>
    <w:p w14:paraId="5052BDB5" w14:textId="77777777" w:rsidR="007D429E" w:rsidRDefault="007D429E" w:rsidP="00810B99">
      <w:pPr>
        <w:pStyle w:val="NoSpacing"/>
        <w:rPr>
          <w:rFonts w:ascii="Arial" w:hAnsi="Arial" w:cs="Arial"/>
          <w:b/>
          <w:bCs/>
          <w:sz w:val="22"/>
          <w:szCs w:val="22"/>
        </w:rPr>
      </w:pPr>
    </w:p>
    <w:p w14:paraId="114C70D3" w14:textId="77777777" w:rsidR="007D429E" w:rsidRDefault="007D429E" w:rsidP="00810B99">
      <w:pPr>
        <w:pStyle w:val="NoSpacing"/>
        <w:rPr>
          <w:rFonts w:ascii="Arial" w:hAnsi="Arial" w:cs="Arial"/>
          <w:b/>
          <w:bCs/>
          <w:sz w:val="22"/>
          <w:szCs w:val="22"/>
        </w:rPr>
      </w:pPr>
    </w:p>
    <w:p w14:paraId="23982BD1" w14:textId="77777777" w:rsidR="007D429E" w:rsidRDefault="007D429E" w:rsidP="00810B99">
      <w:pPr>
        <w:pStyle w:val="NoSpacing"/>
        <w:rPr>
          <w:rFonts w:ascii="Arial" w:hAnsi="Arial" w:cs="Arial"/>
          <w:b/>
          <w:bCs/>
          <w:sz w:val="22"/>
          <w:szCs w:val="22"/>
        </w:rPr>
      </w:pPr>
    </w:p>
    <w:p w14:paraId="63024A3A" w14:textId="77777777" w:rsidR="007D429E" w:rsidRPr="00087CAA" w:rsidRDefault="007D429E" w:rsidP="003A7BB0">
      <w:pPr>
        <w:pStyle w:val="NoSpacing"/>
        <w:spacing w:line="360" w:lineRule="auto"/>
        <w:rPr>
          <w:rFonts w:ascii="Arial" w:hAnsi="Arial" w:cs="Arial"/>
          <w:b/>
          <w:bCs/>
          <w:sz w:val="22"/>
          <w:szCs w:val="22"/>
        </w:rPr>
      </w:pPr>
    </w:p>
    <w:p w14:paraId="72AF88A5" w14:textId="1FD5AAB3" w:rsidR="00810B99" w:rsidRPr="00087CAA" w:rsidRDefault="00810B99" w:rsidP="003A7BB0">
      <w:pPr>
        <w:pStyle w:val="NoSpacing"/>
        <w:spacing w:line="360" w:lineRule="auto"/>
        <w:rPr>
          <w:rFonts w:ascii="Arial" w:hAnsi="Arial" w:cs="Arial"/>
          <w:b/>
          <w:bCs/>
          <w:sz w:val="22"/>
          <w:szCs w:val="22"/>
        </w:rPr>
      </w:pPr>
      <w:r w:rsidRPr="00087CAA">
        <w:rPr>
          <w:rFonts w:ascii="Arial" w:hAnsi="Arial" w:cs="Arial"/>
          <w:b/>
          <w:bCs/>
          <w:sz w:val="22"/>
          <w:szCs w:val="22"/>
        </w:rPr>
        <w:t xml:space="preserve">Contents page </w:t>
      </w:r>
    </w:p>
    <w:p w14:paraId="531A0B71" w14:textId="77777777" w:rsidR="00810B99" w:rsidRPr="00087CAA" w:rsidRDefault="00810B99" w:rsidP="003A7BB0">
      <w:pPr>
        <w:pStyle w:val="NoSpacing"/>
        <w:spacing w:line="360" w:lineRule="auto"/>
        <w:rPr>
          <w:rFonts w:ascii="Arial" w:hAnsi="Arial" w:cs="Arial"/>
          <w:sz w:val="22"/>
          <w:szCs w:val="22"/>
        </w:rPr>
      </w:pPr>
    </w:p>
    <w:p w14:paraId="2935BE4D" w14:textId="2F96E77B" w:rsidR="00810B99" w:rsidRPr="00087CAA" w:rsidRDefault="00E52B5A" w:rsidP="003A7BB0">
      <w:pPr>
        <w:pStyle w:val="NoSpacing"/>
        <w:spacing w:line="360" w:lineRule="auto"/>
        <w:rPr>
          <w:rFonts w:ascii="Arial" w:hAnsi="Arial" w:cs="Arial"/>
          <w:sz w:val="22"/>
          <w:szCs w:val="22"/>
        </w:rPr>
      </w:pPr>
      <w:r w:rsidRPr="00087CAA">
        <w:rPr>
          <w:rFonts w:ascii="Arial" w:hAnsi="Arial" w:cs="Arial"/>
          <w:sz w:val="22"/>
          <w:szCs w:val="22"/>
        </w:rPr>
        <w:t xml:space="preserve"> </w:t>
      </w:r>
    </w:p>
    <w:p w14:paraId="0DD2580F" w14:textId="77777777" w:rsidR="00810B99" w:rsidRPr="00087CAA" w:rsidRDefault="00810B99" w:rsidP="003A7BB0">
      <w:pPr>
        <w:pStyle w:val="NoSpacing"/>
        <w:tabs>
          <w:tab w:val="left" w:pos="5160"/>
        </w:tabs>
        <w:spacing w:line="360" w:lineRule="auto"/>
        <w:rPr>
          <w:rFonts w:ascii="Arial" w:hAnsi="Arial" w:cs="Arial"/>
          <w:sz w:val="22"/>
          <w:szCs w:val="22"/>
        </w:rPr>
      </w:pPr>
    </w:p>
    <w:p w14:paraId="66BD8C9B" w14:textId="6159E750" w:rsidR="00810B99" w:rsidRPr="00087CAA" w:rsidRDefault="00967AB7" w:rsidP="003A7BB0">
      <w:pPr>
        <w:pStyle w:val="NoSpacing"/>
        <w:spacing w:line="360" w:lineRule="auto"/>
        <w:rPr>
          <w:rFonts w:ascii="Arial" w:hAnsi="Arial" w:cs="Arial"/>
          <w:sz w:val="22"/>
          <w:szCs w:val="22"/>
        </w:rPr>
      </w:pPr>
      <w:r w:rsidRPr="00087CAA">
        <w:rPr>
          <w:rFonts w:ascii="Arial" w:hAnsi="Arial" w:cs="Arial"/>
          <w:sz w:val="22"/>
          <w:szCs w:val="22"/>
        </w:rPr>
        <w:t>Abstract:</w:t>
      </w:r>
      <w:r w:rsidR="00810B99" w:rsidRPr="00087CAA">
        <w:rPr>
          <w:rFonts w:ascii="Arial" w:hAnsi="Arial" w:cs="Arial"/>
          <w:sz w:val="22"/>
          <w:szCs w:val="22"/>
        </w:rPr>
        <w:t xml:space="preserve"> …………………………………………………………………………….</w:t>
      </w:r>
      <w:r w:rsidR="00810B99" w:rsidRPr="00087CAA">
        <w:rPr>
          <w:rFonts w:ascii="Arial" w:hAnsi="Arial" w:cs="Arial"/>
          <w:sz w:val="22"/>
          <w:szCs w:val="22"/>
        </w:rPr>
        <w:tab/>
        <w:t>p.</w:t>
      </w:r>
      <w:r w:rsidR="00533F41" w:rsidRPr="00087CAA">
        <w:rPr>
          <w:rFonts w:ascii="Arial" w:hAnsi="Arial" w:cs="Arial"/>
          <w:sz w:val="22"/>
          <w:szCs w:val="22"/>
        </w:rPr>
        <w:t>4</w:t>
      </w:r>
    </w:p>
    <w:p w14:paraId="10C7FF23" w14:textId="77777777" w:rsidR="00810B99" w:rsidRPr="00087CAA" w:rsidRDefault="00810B99" w:rsidP="003A7BB0">
      <w:pPr>
        <w:pStyle w:val="NoSpacing"/>
        <w:spacing w:line="360" w:lineRule="auto"/>
        <w:rPr>
          <w:rFonts w:ascii="Arial" w:hAnsi="Arial" w:cs="Arial"/>
          <w:sz w:val="22"/>
          <w:szCs w:val="22"/>
        </w:rPr>
      </w:pPr>
    </w:p>
    <w:p w14:paraId="6393999C" w14:textId="51665024" w:rsidR="00810B99" w:rsidRPr="00087CAA" w:rsidRDefault="00124B9D" w:rsidP="003A7BB0">
      <w:pPr>
        <w:pStyle w:val="NoSpacing"/>
        <w:spacing w:line="360" w:lineRule="auto"/>
        <w:rPr>
          <w:rFonts w:ascii="Arial" w:hAnsi="Arial" w:cs="Arial"/>
          <w:sz w:val="22"/>
          <w:szCs w:val="22"/>
        </w:rPr>
      </w:pPr>
      <w:r w:rsidRPr="00087CAA">
        <w:rPr>
          <w:rFonts w:ascii="Arial" w:hAnsi="Arial" w:cs="Arial"/>
          <w:sz w:val="22"/>
          <w:szCs w:val="22"/>
        </w:rPr>
        <w:t>Intr</w:t>
      </w:r>
      <w:r w:rsidR="0078402B" w:rsidRPr="00087CAA">
        <w:rPr>
          <w:rFonts w:ascii="Arial" w:hAnsi="Arial" w:cs="Arial"/>
          <w:sz w:val="22"/>
          <w:szCs w:val="22"/>
        </w:rPr>
        <w:t>oduction</w:t>
      </w:r>
      <w:r w:rsidR="00810B99" w:rsidRPr="00087CAA">
        <w:rPr>
          <w:rFonts w:ascii="Arial" w:hAnsi="Arial" w:cs="Arial"/>
          <w:sz w:val="22"/>
          <w:szCs w:val="22"/>
        </w:rPr>
        <w:t>: ……………………………………………</w:t>
      </w:r>
      <w:r w:rsidR="00235F1C" w:rsidRPr="00087CAA">
        <w:rPr>
          <w:rFonts w:ascii="Arial" w:hAnsi="Arial" w:cs="Arial"/>
          <w:sz w:val="22"/>
          <w:szCs w:val="22"/>
        </w:rPr>
        <w:t>…………………………</w:t>
      </w:r>
      <w:r w:rsidR="00810B99" w:rsidRPr="00087CAA">
        <w:rPr>
          <w:rFonts w:ascii="Arial" w:hAnsi="Arial" w:cs="Arial"/>
          <w:sz w:val="22"/>
          <w:szCs w:val="22"/>
        </w:rPr>
        <w:tab/>
        <w:t>pp</w:t>
      </w:r>
      <w:r w:rsidR="00533F41" w:rsidRPr="00087CAA">
        <w:rPr>
          <w:rFonts w:ascii="Arial" w:hAnsi="Arial" w:cs="Arial"/>
          <w:sz w:val="22"/>
          <w:szCs w:val="22"/>
        </w:rPr>
        <w:t xml:space="preserve"> 4</w:t>
      </w:r>
      <w:r w:rsidR="00810B99" w:rsidRPr="00087CAA">
        <w:rPr>
          <w:rFonts w:ascii="Arial" w:hAnsi="Arial" w:cs="Arial"/>
          <w:sz w:val="22"/>
          <w:szCs w:val="22"/>
        </w:rPr>
        <w:t>.</w:t>
      </w:r>
    </w:p>
    <w:p w14:paraId="7FF03FCE" w14:textId="77777777" w:rsidR="00810B99" w:rsidRPr="00087CAA" w:rsidRDefault="00810B99" w:rsidP="003A7BB0">
      <w:pPr>
        <w:pStyle w:val="NoSpacing"/>
        <w:spacing w:line="360" w:lineRule="auto"/>
        <w:rPr>
          <w:rFonts w:ascii="Arial" w:hAnsi="Arial" w:cs="Arial"/>
          <w:sz w:val="22"/>
          <w:szCs w:val="22"/>
        </w:rPr>
      </w:pPr>
    </w:p>
    <w:p w14:paraId="354B7448" w14:textId="4C8AF537" w:rsidR="00810B99" w:rsidRPr="00087CAA" w:rsidRDefault="00385A50" w:rsidP="003A7BB0">
      <w:pPr>
        <w:pStyle w:val="NoSpacing"/>
        <w:spacing w:line="360" w:lineRule="auto"/>
        <w:rPr>
          <w:rFonts w:ascii="Arial" w:hAnsi="Arial" w:cs="Arial"/>
          <w:sz w:val="22"/>
          <w:szCs w:val="22"/>
        </w:rPr>
      </w:pPr>
      <w:r w:rsidRPr="00087CAA">
        <w:rPr>
          <w:rFonts w:ascii="Arial" w:hAnsi="Arial" w:cs="Arial"/>
          <w:sz w:val="22"/>
          <w:szCs w:val="22"/>
        </w:rPr>
        <w:t>Definition</w:t>
      </w:r>
      <w:r w:rsidR="009F4B1C" w:rsidRPr="00087CAA">
        <w:rPr>
          <w:rFonts w:ascii="Arial" w:hAnsi="Arial" w:cs="Arial"/>
          <w:sz w:val="22"/>
          <w:szCs w:val="22"/>
        </w:rPr>
        <w:t xml:space="preserve"> of P</w:t>
      </w:r>
      <w:r w:rsidRPr="00087CAA">
        <w:rPr>
          <w:rFonts w:ascii="Arial" w:hAnsi="Arial" w:cs="Arial"/>
          <w:sz w:val="22"/>
          <w:szCs w:val="22"/>
        </w:rPr>
        <w:t>CC</w:t>
      </w:r>
      <w:r w:rsidR="00810B99" w:rsidRPr="00087CAA">
        <w:rPr>
          <w:rFonts w:ascii="Arial" w:hAnsi="Arial" w:cs="Arial"/>
          <w:sz w:val="22"/>
          <w:szCs w:val="22"/>
        </w:rPr>
        <w:t>………………………</w:t>
      </w:r>
      <w:r w:rsidR="008A12FB" w:rsidRPr="00087CAA">
        <w:rPr>
          <w:rFonts w:ascii="Arial" w:hAnsi="Arial" w:cs="Arial"/>
          <w:sz w:val="22"/>
          <w:szCs w:val="22"/>
        </w:rPr>
        <w:t xml:space="preserve"> </w:t>
      </w:r>
      <w:r w:rsidR="00810B99" w:rsidRPr="00087CAA">
        <w:rPr>
          <w:rFonts w:ascii="Arial" w:hAnsi="Arial" w:cs="Arial"/>
          <w:sz w:val="22"/>
          <w:szCs w:val="22"/>
        </w:rPr>
        <w:t>……………………...</w:t>
      </w:r>
      <w:r w:rsidR="00BE6E76" w:rsidRPr="00087CAA">
        <w:rPr>
          <w:rFonts w:ascii="Arial" w:hAnsi="Arial" w:cs="Arial"/>
          <w:sz w:val="22"/>
          <w:szCs w:val="22"/>
        </w:rPr>
        <w:t>.............................</w:t>
      </w:r>
      <w:r w:rsidR="00810B99" w:rsidRPr="00087CAA">
        <w:rPr>
          <w:rFonts w:ascii="Arial" w:hAnsi="Arial" w:cs="Arial"/>
          <w:sz w:val="22"/>
          <w:szCs w:val="22"/>
        </w:rPr>
        <w:t xml:space="preserve">        </w:t>
      </w:r>
      <w:r w:rsidR="00533F41" w:rsidRPr="00087CAA">
        <w:rPr>
          <w:rFonts w:ascii="Arial" w:hAnsi="Arial" w:cs="Arial"/>
          <w:sz w:val="22"/>
          <w:szCs w:val="22"/>
        </w:rPr>
        <w:t>pp</w:t>
      </w:r>
      <w:r w:rsidR="00E3599B" w:rsidRPr="00087CAA">
        <w:rPr>
          <w:rFonts w:ascii="Arial" w:hAnsi="Arial" w:cs="Arial"/>
          <w:sz w:val="22"/>
          <w:szCs w:val="22"/>
        </w:rPr>
        <w:t xml:space="preserve"> </w:t>
      </w:r>
      <w:r w:rsidR="00235F1C" w:rsidRPr="00087CAA">
        <w:rPr>
          <w:rFonts w:ascii="Arial" w:hAnsi="Arial" w:cs="Arial"/>
          <w:sz w:val="22"/>
          <w:szCs w:val="22"/>
        </w:rPr>
        <w:t>5</w:t>
      </w:r>
    </w:p>
    <w:p w14:paraId="5025CC6A" w14:textId="77777777" w:rsidR="00810B99" w:rsidRPr="00087CAA" w:rsidRDefault="00810B99" w:rsidP="003A7BB0">
      <w:pPr>
        <w:pStyle w:val="NoSpacing"/>
        <w:spacing w:line="360" w:lineRule="auto"/>
        <w:rPr>
          <w:rFonts w:ascii="Arial" w:hAnsi="Arial" w:cs="Arial"/>
          <w:sz w:val="22"/>
          <w:szCs w:val="22"/>
        </w:rPr>
      </w:pPr>
    </w:p>
    <w:p w14:paraId="22567656" w14:textId="2C7A4576" w:rsidR="00585C46" w:rsidRPr="00087CAA" w:rsidRDefault="00D4186F" w:rsidP="003A7BB0">
      <w:pPr>
        <w:pStyle w:val="NoSpacing"/>
        <w:spacing w:line="360" w:lineRule="auto"/>
        <w:rPr>
          <w:rFonts w:ascii="Arial" w:hAnsi="Arial" w:cs="Arial"/>
          <w:sz w:val="22"/>
          <w:szCs w:val="22"/>
        </w:rPr>
      </w:pPr>
      <w:r w:rsidRPr="00087CAA">
        <w:rPr>
          <w:rFonts w:ascii="Arial" w:hAnsi="Arial" w:cs="Arial"/>
          <w:sz w:val="22"/>
          <w:szCs w:val="22"/>
        </w:rPr>
        <w:t>Relevant Theories</w:t>
      </w:r>
      <w:r w:rsidR="00146A18" w:rsidRPr="00087CAA">
        <w:rPr>
          <w:rFonts w:ascii="Arial" w:hAnsi="Arial" w:cs="Arial"/>
          <w:sz w:val="22"/>
          <w:szCs w:val="22"/>
        </w:rPr>
        <w:t>…………………………………………………………</w:t>
      </w:r>
      <w:r w:rsidR="00BC63F7" w:rsidRPr="00087CAA">
        <w:rPr>
          <w:rFonts w:ascii="Arial" w:hAnsi="Arial" w:cs="Arial"/>
          <w:sz w:val="22"/>
          <w:szCs w:val="22"/>
        </w:rPr>
        <w:t>………………</w:t>
      </w:r>
      <w:r w:rsidR="00A2242B" w:rsidRPr="00087CAA">
        <w:rPr>
          <w:rFonts w:ascii="Arial" w:hAnsi="Arial" w:cs="Arial"/>
          <w:sz w:val="22"/>
          <w:szCs w:val="22"/>
        </w:rPr>
        <w:t>p5</w:t>
      </w:r>
    </w:p>
    <w:p w14:paraId="291F1E16" w14:textId="77777777" w:rsidR="005367C2" w:rsidRPr="00087CAA" w:rsidRDefault="005367C2" w:rsidP="003A7BB0">
      <w:pPr>
        <w:pStyle w:val="NoSpacing"/>
        <w:spacing w:line="360" w:lineRule="auto"/>
        <w:rPr>
          <w:rFonts w:ascii="Arial" w:hAnsi="Arial" w:cs="Arial"/>
          <w:sz w:val="22"/>
          <w:szCs w:val="22"/>
        </w:rPr>
      </w:pPr>
    </w:p>
    <w:p w14:paraId="5F3003B7" w14:textId="1A06CBC0" w:rsidR="00B65B64" w:rsidRPr="00087CAA" w:rsidRDefault="00C0540E" w:rsidP="003A7BB0">
      <w:pPr>
        <w:pStyle w:val="NoSpacing"/>
        <w:spacing w:line="360" w:lineRule="auto"/>
        <w:rPr>
          <w:rFonts w:ascii="Arial" w:hAnsi="Arial" w:cs="Arial"/>
          <w:sz w:val="22"/>
          <w:szCs w:val="22"/>
        </w:rPr>
      </w:pPr>
      <w:r w:rsidRPr="00087CAA">
        <w:rPr>
          <w:rFonts w:ascii="Arial" w:hAnsi="Arial" w:cs="Arial"/>
          <w:sz w:val="22"/>
          <w:szCs w:val="22"/>
        </w:rPr>
        <w:t>E</w:t>
      </w:r>
      <w:r w:rsidR="00173328" w:rsidRPr="00087CAA">
        <w:rPr>
          <w:rFonts w:ascii="Arial" w:hAnsi="Arial" w:cs="Arial"/>
          <w:sz w:val="22"/>
          <w:szCs w:val="22"/>
        </w:rPr>
        <w:t>thical Funda</w:t>
      </w:r>
      <w:r w:rsidR="00A63F06" w:rsidRPr="00087CAA">
        <w:rPr>
          <w:rFonts w:ascii="Arial" w:hAnsi="Arial" w:cs="Arial"/>
          <w:sz w:val="22"/>
          <w:szCs w:val="22"/>
        </w:rPr>
        <w:t>mentals</w:t>
      </w:r>
      <w:r w:rsidR="00BB7C4A" w:rsidRPr="00087CAA">
        <w:rPr>
          <w:rFonts w:ascii="Arial" w:hAnsi="Arial" w:cs="Arial"/>
          <w:sz w:val="22"/>
          <w:szCs w:val="22"/>
        </w:rPr>
        <w:t>………………………………………………………………</w:t>
      </w:r>
      <w:r w:rsidR="005367C2" w:rsidRPr="00087CAA">
        <w:rPr>
          <w:rFonts w:ascii="Arial" w:hAnsi="Arial" w:cs="Arial"/>
          <w:sz w:val="22"/>
          <w:szCs w:val="22"/>
        </w:rPr>
        <w:t>…….</w:t>
      </w:r>
      <w:r w:rsidR="00226184" w:rsidRPr="00087CAA">
        <w:rPr>
          <w:rFonts w:ascii="Arial" w:hAnsi="Arial" w:cs="Arial"/>
          <w:sz w:val="22"/>
          <w:szCs w:val="22"/>
        </w:rPr>
        <w:t>.</w:t>
      </w:r>
      <w:r w:rsidR="00BB7C4A" w:rsidRPr="00087CAA">
        <w:rPr>
          <w:rFonts w:ascii="Arial" w:hAnsi="Arial" w:cs="Arial"/>
          <w:sz w:val="22"/>
          <w:szCs w:val="22"/>
        </w:rPr>
        <w:t>.p</w:t>
      </w:r>
      <w:r w:rsidR="00226184" w:rsidRPr="00087CAA">
        <w:rPr>
          <w:rFonts w:ascii="Arial" w:hAnsi="Arial" w:cs="Arial"/>
          <w:sz w:val="22"/>
          <w:szCs w:val="22"/>
        </w:rPr>
        <w:t xml:space="preserve"> </w:t>
      </w:r>
      <w:r w:rsidR="008D6FC1" w:rsidRPr="00087CAA">
        <w:rPr>
          <w:rFonts w:ascii="Arial" w:hAnsi="Arial" w:cs="Arial"/>
          <w:sz w:val="22"/>
          <w:szCs w:val="22"/>
        </w:rPr>
        <w:t>6</w:t>
      </w:r>
    </w:p>
    <w:p w14:paraId="61C26508" w14:textId="77777777" w:rsidR="00B65B64" w:rsidRPr="00087CAA" w:rsidRDefault="00B65B64" w:rsidP="003A7BB0">
      <w:pPr>
        <w:pStyle w:val="NoSpacing"/>
        <w:spacing w:line="360" w:lineRule="auto"/>
        <w:rPr>
          <w:rFonts w:ascii="Arial" w:hAnsi="Arial" w:cs="Arial"/>
          <w:sz w:val="22"/>
          <w:szCs w:val="22"/>
        </w:rPr>
      </w:pPr>
    </w:p>
    <w:p w14:paraId="3078E2D8" w14:textId="12BD3888" w:rsidR="00810B99" w:rsidRPr="00087CAA" w:rsidRDefault="00B65B64" w:rsidP="003A7BB0">
      <w:pPr>
        <w:pStyle w:val="NoSpacing"/>
        <w:spacing w:line="360" w:lineRule="auto"/>
        <w:rPr>
          <w:rFonts w:ascii="Arial" w:hAnsi="Arial" w:cs="Arial"/>
          <w:sz w:val="22"/>
          <w:szCs w:val="22"/>
        </w:rPr>
      </w:pPr>
      <w:r w:rsidRPr="00087CAA">
        <w:rPr>
          <w:rFonts w:ascii="Arial" w:hAnsi="Arial" w:cs="Arial"/>
          <w:sz w:val="22"/>
          <w:szCs w:val="22"/>
        </w:rPr>
        <w:t>Evaluation</w:t>
      </w:r>
      <w:r w:rsidR="00B20298" w:rsidRPr="00087CAA">
        <w:rPr>
          <w:rFonts w:ascii="Arial" w:hAnsi="Arial" w:cs="Arial"/>
          <w:sz w:val="22"/>
          <w:szCs w:val="22"/>
        </w:rPr>
        <w:t xml:space="preserve"> of Partnership</w:t>
      </w:r>
      <w:r w:rsidR="004328C5" w:rsidRPr="00087CAA">
        <w:rPr>
          <w:rFonts w:ascii="Arial" w:hAnsi="Arial" w:cs="Arial"/>
          <w:sz w:val="22"/>
          <w:szCs w:val="22"/>
        </w:rPr>
        <w:t xml:space="preserve"> working</w:t>
      </w:r>
      <w:r w:rsidR="00810B99" w:rsidRPr="00087CAA">
        <w:rPr>
          <w:rFonts w:ascii="Arial" w:hAnsi="Arial" w:cs="Arial"/>
          <w:sz w:val="22"/>
          <w:szCs w:val="22"/>
        </w:rPr>
        <w:t>…………………………………</w:t>
      </w:r>
      <w:r w:rsidR="00EB1193" w:rsidRPr="00087CAA">
        <w:rPr>
          <w:rFonts w:ascii="Arial" w:hAnsi="Arial" w:cs="Arial"/>
          <w:sz w:val="22"/>
          <w:szCs w:val="22"/>
        </w:rPr>
        <w:t>…………………</w:t>
      </w:r>
      <w:r w:rsidR="00E3599B" w:rsidRPr="00087CAA">
        <w:rPr>
          <w:rFonts w:ascii="Arial" w:hAnsi="Arial" w:cs="Arial"/>
          <w:sz w:val="22"/>
          <w:szCs w:val="22"/>
        </w:rPr>
        <w:t>…. p</w:t>
      </w:r>
      <w:r w:rsidR="00F906B7" w:rsidRPr="00087CAA">
        <w:rPr>
          <w:rFonts w:ascii="Arial" w:hAnsi="Arial" w:cs="Arial"/>
          <w:sz w:val="22"/>
          <w:szCs w:val="22"/>
        </w:rPr>
        <w:t xml:space="preserve"> 7</w:t>
      </w:r>
    </w:p>
    <w:p w14:paraId="674F2F43" w14:textId="77777777" w:rsidR="00EE08A2" w:rsidRPr="00087CAA" w:rsidRDefault="00EE08A2" w:rsidP="003A7BB0">
      <w:pPr>
        <w:pStyle w:val="NoSpacing"/>
        <w:spacing w:line="360" w:lineRule="auto"/>
        <w:rPr>
          <w:rFonts w:ascii="Arial" w:hAnsi="Arial" w:cs="Arial"/>
          <w:sz w:val="22"/>
          <w:szCs w:val="22"/>
        </w:rPr>
      </w:pPr>
    </w:p>
    <w:p w14:paraId="7DDBDD34" w14:textId="71C4795C" w:rsidR="00EE08A2" w:rsidRPr="00087CAA" w:rsidRDefault="00EE08A2" w:rsidP="003A7BB0">
      <w:pPr>
        <w:pStyle w:val="NoSpacing"/>
        <w:spacing w:line="360" w:lineRule="auto"/>
        <w:rPr>
          <w:rFonts w:ascii="Arial" w:hAnsi="Arial" w:cs="Arial"/>
          <w:sz w:val="22"/>
          <w:szCs w:val="22"/>
        </w:rPr>
      </w:pPr>
      <w:r w:rsidRPr="00087CAA">
        <w:rPr>
          <w:rFonts w:ascii="Arial" w:hAnsi="Arial" w:cs="Arial"/>
          <w:sz w:val="22"/>
          <w:szCs w:val="22"/>
        </w:rPr>
        <w:t>P</w:t>
      </w:r>
      <w:r w:rsidR="00C75BBF" w:rsidRPr="00087CAA">
        <w:rPr>
          <w:rFonts w:ascii="Arial" w:hAnsi="Arial" w:cs="Arial"/>
          <w:sz w:val="22"/>
          <w:szCs w:val="22"/>
        </w:rPr>
        <w:t>olicy and Legislation</w:t>
      </w:r>
      <w:r w:rsidR="004C4BF8" w:rsidRPr="00087CAA">
        <w:rPr>
          <w:rFonts w:ascii="Arial" w:hAnsi="Arial" w:cs="Arial"/>
          <w:sz w:val="22"/>
          <w:szCs w:val="22"/>
        </w:rPr>
        <w:t>………………………………………………………………</w:t>
      </w:r>
      <w:r w:rsidR="00F906B7" w:rsidRPr="00087CAA">
        <w:rPr>
          <w:rFonts w:ascii="Arial" w:hAnsi="Arial" w:cs="Arial"/>
          <w:sz w:val="22"/>
          <w:szCs w:val="22"/>
        </w:rPr>
        <w:t>……</w:t>
      </w:r>
      <w:r w:rsidR="004C4BF8" w:rsidRPr="00087CAA">
        <w:rPr>
          <w:rFonts w:ascii="Arial" w:hAnsi="Arial" w:cs="Arial"/>
          <w:sz w:val="22"/>
          <w:szCs w:val="22"/>
        </w:rPr>
        <w:t>…</w:t>
      </w:r>
      <w:r w:rsidR="00F24025" w:rsidRPr="00087CAA">
        <w:rPr>
          <w:rFonts w:ascii="Arial" w:hAnsi="Arial" w:cs="Arial"/>
          <w:sz w:val="22"/>
          <w:szCs w:val="22"/>
        </w:rPr>
        <w:t>p</w:t>
      </w:r>
      <w:r w:rsidR="00E3599B" w:rsidRPr="00087CAA">
        <w:rPr>
          <w:rFonts w:ascii="Arial" w:hAnsi="Arial" w:cs="Arial"/>
          <w:sz w:val="22"/>
          <w:szCs w:val="22"/>
        </w:rPr>
        <w:t>7</w:t>
      </w:r>
    </w:p>
    <w:p w14:paraId="0E562DA5" w14:textId="77777777" w:rsidR="00F24025" w:rsidRPr="00087CAA" w:rsidRDefault="00F24025" w:rsidP="003A7BB0">
      <w:pPr>
        <w:pStyle w:val="NoSpacing"/>
        <w:spacing w:line="360" w:lineRule="auto"/>
        <w:rPr>
          <w:rFonts w:ascii="Arial" w:hAnsi="Arial" w:cs="Arial"/>
          <w:sz w:val="22"/>
          <w:szCs w:val="22"/>
        </w:rPr>
      </w:pPr>
    </w:p>
    <w:p w14:paraId="7A21C467" w14:textId="4643D63F" w:rsidR="00F24025" w:rsidRPr="00087CAA" w:rsidRDefault="00786ECC" w:rsidP="003A7BB0">
      <w:pPr>
        <w:pStyle w:val="NoSpacing"/>
        <w:spacing w:line="360" w:lineRule="auto"/>
        <w:rPr>
          <w:rFonts w:ascii="Arial" w:hAnsi="Arial" w:cs="Arial"/>
          <w:sz w:val="22"/>
          <w:szCs w:val="22"/>
        </w:rPr>
      </w:pPr>
      <w:r w:rsidRPr="00087CAA">
        <w:rPr>
          <w:rFonts w:ascii="Arial" w:hAnsi="Arial" w:cs="Arial"/>
          <w:sz w:val="22"/>
          <w:szCs w:val="22"/>
        </w:rPr>
        <w:t>Recom</w:t>
      </w:r>
      <w:r w:rsidR="006D54D7" w:rsidRPr="00087CAA">
        <w:rPr>
          <w:rFonts w:ascii="Arial" w:hAnsi="Arial" w:cs="Arial"/>
          <w:sz w:val="22"/>
          <w:szCs w:val="22"/>
        </w:rPr>
        <w:t>mendation………………………………………………………………………</w:t>
      </w:r>
      <w:r w:rsidR="006D0952" w:rsidRPr="00087CAA">
        <w:rPr>
          <w:rFonts w:ascii="Arial" w:hAnsi="Arial" w:cs="Arial"/>
          <w:sz w:val="22"/>
          <w:szCs w:val="22"/>
        </w:rPr>
        <w:t>……</w:t>
      </w:r>
      <w:r w:rsidR="003B3AB5" w:rsidRPr="00087CAA">
        <w:rPr>
          <w:rFonts w:ascii="Arial" w:hAnsi="Arial" w:cs="Arial"/>
          <w:sz w:val="22"/>
          <w:szCs w:val="22"/>
        </w:rPr>
        <w:t>p</w:t>
      </w:r>
      <w:r w:rsidR="006D0952" w:rsidRPr="00087CAA">
        <w:rPr>
          <w:rFonts w:ascii="Arial" w:hAnsi="Arial" w:cs="Arial"/>
          <w:sz w:val="22"/>
          <w:szCs w:val="22"/>
        </w:rPr>
        <w:t xml:space="preserve"> </w:t>
      </w:r>
      <w:r w:rsidR="00AC027F" w:rsidRPr="00087CAA">
        <w:rPr>
          <w:rFonts w:ascii="Arial" w:hAnsi="Arial" w:cs="Arial"/>
          <w:sz w:val="22"/>
          <w:szCs w:val="22"/>
        </w:rPr>
        <w:t>8</w:t>
      </w:r>
    </w:p>
    <w:p w14:paraId="28A344E6" w14:textId="77777777" w:rsidR="00810B99" w:rsidRPr="00087CAA" w:rsidRDefault="00810B99" w:rsidP="003A7BB0">
      <w:pPr>
        <w:pStyle w:val="NoSpacing"/>
        <w:spacing w:line="360" w:lineRule="auto"/>
        <w:rPr>
          <w:rFonts w:ascii="Arial" w:hAnsi="Arial" w:cs="Arial"/>
          <w:sz w:val="22"/>
          <w:szCs w:val="22"/>
        </w:rPr>
      </w:pPr>
    </w:p>
    <w:p w14:paraId="1A96E986" w14:textId="77777777" w:rsidR="00810B99" w:rsidRPr="00087CAA" w:rsidRDefault="00810B99" w:rsidP="003A7BB0">
      <w:pPr>
        <w:pStyle w:val="NoSpacing"/>
        <w:spacing w:line="360" w:lineRule="auto"/>
        <w:rPr>
          <w:rFonts w:ascii="Arial" w:hAnsi="Arial" w:cs="Arial"/>
          <w:sz w:val="22"/>
          <w:szCs w:val="22"/>
        </w:rPr>
      </w:pPr>
      <w:r w:rsidRPr="00087CAA">
        <w:rPr>
          <w:rFonts w:ascii="Arial" w:hAnsi="Arial" w:cs="Arial"/>
          <w:sz w:val="22"/>
          <w:szCs w:val="22"/>
        </w:rPr>
        <w:t>Conclusion ………………………………………………………………………………</w:t>
      </w:r>
      <w:r w:rsidRPr="00087CAA">
        <w:rPr>
          <w:rFonts w:ascii="Arial" w:hAnsi="Arial" w:cs="Arial"/>
          <w:sz w:val="22"/>
          <w:szCs w:val="22"/>
        </w:rPr>
        <w:tab/>
        <w:t>p.8</w:t>
      </w:r>
    </w:p>
    <w:p w14:paraId="2A897579" w14:textId="77777777" w:rsidR="00810B99" w:rsidRPr="00087CAA" w:rsidRDefault="00810B99" w:rsidP="003A7BB0">
      <w:pPr>
        <w:pStyle w:val="NoSpacing"/>
        <w:spacing w:line="360" w:lineRule="auto"/>
        <w:rPr>
          <w:rFonts w:ascii="Arial" w:hAnsi="Arial" w:cs="Arial"/>
          <w:sz w:val="22"/>
          <w:szCs w:val="22"/>
        </w:rPr>
      </w:pPr>
    </w:p>
    <w:p w14:paraId="766C7AD8" w14:textId="77777777" w:rsidR="00810B99" w:rsidRPr="00087CAA" w:rsidRDefault="00810B99" w:rsidP="003A7BB0">
      <w:pPr>
        <w:pStyle w:val="NoSpacing"/>
        <w:spacing w:line="360" w:lineRule="auto"/>
        <w:rPr>
          <w:rFonts w:ascii="Arial" w:hAnsi="Arial" w:cs="Arial"/>
          <w:sz w:val="22"/>
          <w:szCs w:val="22"/>
        </w:rPr>
      </w:pPr>
      <w:r w:rsidRPr="00087CAA">
        <w:rPr>
          <w:rFonts w:ascii="Arial" w:hAnsi="Arial" w:cs="Arial"/>
          <w:sz w:val="22"/>
          <w:szCs w:val="22"/>
        </w:rPr>
        <w:t>References ………………………………………………………………………………</w:t>
      </w:r>
      <w:r w:rsidRPr="00087CAA">
        <w:rPr>
          <w:rFonts w:ascii="Arial" w:hAnsi="Arial" w:cs="Arial"/>
          <w:sz w:val="22"/>
          <w:szCs w:val="22"/>
        </w:rPr>
        <w:tab/>
        <w:t>p.9</w:t>
      </w:r>
    </w:p>
    <w:p w14:paraId="3AB1B325" w14:textId="77777777" w:rsidR="00810B99" w:rsidRPr="00087CAA" w:rsidRDefault="00810B99" w:rsidP="003A7BB0">
      <w:pPr>
        <w:pStyle w:val="NoSpacing"/>
        <w:spacing w:line="360" w:lineRule="auto"/>
        <w:rPr>
          <w:rFonts w:ascii="Arial" w:hAnsi="Arial" w:cs="Arial"/>
          <w:sz w:val="22"/>
          <w:szCs w:val="22"/>
        </w:rPr>
      </w:pPr>
    </w:p>
    <w:p w14:paraId="4E3263E3" w14:textId="60682067" w:rsidR="00810B99" w:rsidRPr="00087CAA" w:rsidRDefault="004B6D64" w:rsidP="003A7BB0">
      <w:pPr>
        <w:pStyle w:val="NoSpacing"/>
        <w:spacing w:line="360" w:lineRule="auto"/>
        <w:rPr>
          <w:rFonts w:ascii="Arial" w:hAnsi="Arial" w:cs="Arial"/>
          <w:sz w:val="22"/>
          <w:szCs w:val="22"/>
        </w:rPr>
      </w:pPr>
      <w:r w:rsidRPr="00087CAA">
        <w:rPr>
          <w:rFonts w:ascii="Arial" w:hAnsi="Arial" w:cs="Arial"/>
          <w:sz w:val="22"/>
          <w:szCs w:val="22"/>
        </w:rPr>
        <w:t xml:space="preserve"> </w:t>
      </w:r>
    </w:p>
    <w:p w14:paraId="7E2EE64F" w14:textId="77777777" w:rsidR="00810B99" w:rsidRPr="00087CAA" w:rsidRDefault="00810B99" w:rsidP="003A7BB0">
      <w:pPr>
        <w:pStyle w:val="NoSpacing"/>
        <w:spacing w:line="360" w:lineRule="auto"/>
        <w:rPr>
          <w:rFonts w:ascii="Arial" w:hAnsi="Arial" w:cs="Arial"/>
          <w:sz w:val="22"/>
          <w:szCs w:val="22"/>
        </w:rPr>
      </w:pPr>
    </w:p>
    <w:p w14:paraId="684665A6" w14:textId="77777777" w:rsidR="00810B99" w:rsidRPr="00087CAA" w:rsidRDefault="00810B99" w:rsidP="003A7BB0">
      <w:pPr>
        <w:pStyle w:val="NoSpacing"/>
        <w:spacing w:line="360" w:lineRule="auto"/>
        <w:rPr>
          <w:rFonts w:ascii="Arial" w:hAnsi="Arial" w:cs="Arial"/>
          <w:sz w:val="22"/>
          <w:szCs w:val="22"/>
        </w:rPr>
      </w:pPr>
    </w:p>
    <w:p w14:paraId="6FB6825E" w14:textId="77777777" w:rsidR="00810B99" w:rsidRPr="00087CAA" w:rsidRDefault="00810B99" w:rsidP="003A7BB0">
      <w:pPr>
        <w:pStyle w:val="NoSpacing"/>
        <w:spacing w:line="360" w:lineRule="auto"/>
        <w:rPr>
          <w:rFonts w:ascii="Arial" w:hAnsi="Arial" w:cs="Arial"/>
          <w:sz w:val="22"/>
          <w:szCs w:val="22"/>
        </w:rPr>
      </w:pPr>
    </w:p>
    <w:p w14:paraId="47B45406" w14:textId="77777777" w:rsidR="00810B99" w:rsidRPr="00087CAA" w:rsidRDefault="00810B99" w:rsidP="003A7BB0">
      <w:pPr>
        <w:pStyle w:val="NoSpacing"/>
        <w:spacing w:line="360" w:lineRule="auto"/>
        <w:rPr>
          <w:rFonts w:ascii="Arial" w:hAnsi="Arial" w:cs="Arial"/>
          <w:sz w:val="22"/>
          <w:szCs w:val="22"/>
        </w:rPr>
      </w:pPr>
    </w:p>
    <w:p w14:paraId="6C083807" w14:textId="77777777" w:rsidR="00810B99" w:rsidRPr="00087CAA" w:rsidRDefault="00810B99" w:rsidP="003A7BB0">
      <w:pPr>
        <w:pStyle w:val="NoSpacing"/>
        <w:spacing w:line="360" w:lineRule="auto"/>
        <w:rPr>
          <w:rFonts w:ascii="Arial" w:hAnsi="Arial" w:cs="Arial"/>
          <w:sz w:val="22"/>
          <w:szCs w:val="22"/>
        </w:rPr>
      </w:pPr>
    </w:p>
    <w:p w14:paraId="125A5A2F" w14:textId="77777777" w:rsidR="00810B99" w:rsidRPr="00087CAA" w:rsidRDefault="00810B99" w:rsidP="003A7BB0">
      <w:pPr>
        <w:pStyle w:val="NoSpacing"/>
        <w:spacing w:line="360" w:lineRule="auto"/>
        <w:rPr>
          <w:rFonts w:ascii="Arial" w:hAnsi="Arial" w:cs="Arial"/>
          <w:sz w:val="22"/>
          <w:szCs w:val="22"/>
        </w:rPr>
      </w:pPr>
    </w:p>
    <w:p w14:paraId="2F427772" w14:textId="77777777" w:rsidR="00810B99" w:rsidRPr="00087CAA" w:rsidRDefault="00810B99" w:rsidP="003A7BB0">
      <w:pPr>
        <w:pStyle w:val="NoSpacing"/>
        <w:spacing w:line="360" w:lineRule="auto"/>
        <w:rPr>
          <w:rFonts w:ascii="Arial" w:hAnsi="Arial" w:cs="Arial"/>
          <w:sz w:val="22"/>
          <w:szCs w:val="22"/>
        </w:rPr>
      </w:pPr>
    </w:p>
    <w:p w14:paraId="23ED1700" w14:textId="77777777" w:rsidR="00810B99" w:rsidRPr="00087CAA" w:rsidRDefault="00810B99" w:rsidP="003A7BB0">
      <w:pPr>
        <w:pStyle w:val="NoSpacing"/>
        <w:spacing w:line="360" w:lineRule="auto"/>
        <w:rPr>
          <w:rFonts w:ascii="Arial" w:hAnsi="Arial" w:cs="Arial"/>
          <w:sz w:val="22"/>
          <w:szCs w:val="22"/>
        </w:rPr>
      </w:pPr>
    </w:p>
    <w:p w14:paraId="59981285" w14:textId="77777777" w:rsidR="00810B99" w:rsidRPr="00087CAA" w:rsidRDefault="00810B99" w:rsidP="003A7BB0">
      <w:pPr>
        <w:pStyle w:val="NoSpacing"/>
        <w:spacing w:line="360" w:lineRule="auto"/>
        <w:rPr>
          <w:rFonts w:ascii="Arial" w:hAnsi="Arial" w:cs="Arial"/>
          <w:sz w:val="22"/>
          <w:szCs w:val="22"/>
        </w:rPr>
      </w:pPr>
    </w:p>
    <w:p w14:paraId="3A0B6902" w14:textId="77777777" w:rsidR="00810B99" w:rsidRPr="00087CAA" w:rsidRDefault="00810B99" w:rsidP="003A7BB0">
      <w:pPr>
        <w:pStyle w:val="NoSpacing"/>
        <w:spacing w:line="360" w:lineRule="auto"/>
        <w:rPr>
          <w:rFonts w:ascii="Arial" w:hAnsi="Arial" w:cs="Arial"/>
          <w:sz w:val="22"/>
          <w:szCs w:val="22"/>
        </w:rPr>
      </w:pPr>
    </w:p>
    <w:p w14:paraId="62C852C2" w14:textId="6B40F351" w:rsidR="003A7BB0" w:rsidRDefault="003A7BB0">
      <w:pPr>
        <w:rPr>
          <w:rFonts w:ascii="Arial" w:hAnsi="Arial" w:cs="Arial"/>
          <w:sz w:val="22"/>
          <w:szCs w:val="22"/>
        </w:rPr>
      </w:pPr>
      <w:r>
        <w:rPr>
          <w:rFonts w:ascii="Arial" w:hAnsi="Arial" w:cs="Arial"/>
          <w:sz w:val="22"/>
          <w:szCs w:val="22"/>
        </w:rPr>
        <w:br w:type="page"/>
      </w:r>
    </w:p>
    <w:p w14:paraId="1BB71F24" w14:textId="144ECA7D" w:rsidR="00810B99" w:rsidRPr="00087CAA" w:rsidRDefault="00FE2093" w:rsidP="003A7BB0">
      <w:pPr>
        <w:pStyle w:val="NoSpacing"/>
        <w:spacing w:line="360" w:lineRule="auto"/>
        <w:rPr>
          <w:rFonts w:ascii="Arial" w:hAnsi="Arial" w:cs="Arial"/>
          <w:b/>
          <w:bCs/>
          <w:sz w:val="22"/>
          <w:szCs w:val="22"/>
        </w:rPr>
      </w:pPr>
      <w:r w:rsidRPr="00087CAA">
        <w:rPr>
          <w:rFonts w:ascii="Arial" w:hAnsi="Arial" w:cs="Arial"/>
          <w:b/>
          <w:bCs/>
          <w:sz w:val="22"/>
          <w:szCs w:val="22"/>
        </w:rPr>
        <w:lastRenderedPageBreak/>
        <w:t>Abstract</w:t>
      </w:r>
    </w:p>
    <w:p w14:paraId="73D53BA9" w14:textId="77777777" w:rsidR="00FE2093" w:rsidRPr="00087CAA" w:rsidRDefault="00FE2093" w:rsidP="003A7BB0">
      <w:pPr>
        <w:pStyle w:val="NoSpacing"/>
        <w:spacing w:line="360" w:lineRule="auto"/>
        <w:rPr>
          <w:rFonts w:ascii="Arial" w:hAnsi="Arial" w:cs="Arial"/>
          <w:sz w:val="22"/>
          <w:szCs w:val="22"/>
        </w:rPr>
      </w:pPr>
    </w:p>
    <w:p w14:paraId="75505F58" w14:textId="7E71711E" w:rsidR="00AE319B" w:rsidRDefault="00AE319B" w:rsidP="003A7BB0">
      <w:pPr>
        <w:pStyle w:val="NoSpacing"/>
        <w:spacing w:line="360" w:lineRule="auto"/>
        <w:rPr>
          <w:rFonts w:ascii="Arial" w:hAnsi="Arial" w:cs="Arial"/>
          <w:sz w:val="22"/>
          <w:szCs w:val="22"/>
        </w:rPr>
      </w:pPr>
      <w:r w:rsidRPr="00087CAA">
        <w:rPr>
          <w:rFonts w:ascii="Arial" w:hAnsi="Arial" w:cs="Arial"/>
          <w:sz w:val="22"/>
          <w:szCs w:val="22"/>
        </w:rPr>
        <w:t>Patient-</w:t>
      </w:r>
      <w:r w:rsidR="000E252C" w:rsidRPr="00087CAA">
        <w:rPr>
          <w:rFonts w:ascii="Arial" w:hAnsi="Arial" w:cs="Arial"/>
          <w:sz w:val="22"/>
          <w:szCs w:val="22"/>
        </w:rPr>
        <w:t>Centred</w:t>
      </w:r>
      <w:r w:rsidRPr="00087CAA">
        <w:rPr>
          <w:rFonts w:ascii="Arial" w:hAnsi="Arial" w:cs="Arial"/>
          <w:sz w:val="22"/>
          <w:szCs w:val="22"/>
        </w:rPr>
        <w:t xml:space="preserve"> Care (PCC) </w:t>
      </w:r>
      <w:r w:rsidR="00B614AE" w:rsidRPr="00087CAA">
        <w:rPr>
          <w:rFonts w:ascii="Arial" w:hAnsi="Arial" w:cs="Arial"/>
          <w:sz w:val="22"/>
          <w:szCs w:val="22"/>
        </w:rPr>
        <w:t>a</w:t>
      </w:r>
      <w:r w:rsidRPr="00087CAA">
        <w:rPr>
          <w:rFonts w:ascii="Arial" w:hAnsi="Arial" w:cs="Arial"/>
          <w:sz w:val="22"/>
          <w:szCs w:val="22"/>
        </w:rPr>
        <w:t xml:space="preserve">n approach to healthcare where treatment decisions and care plans are </w:t>
      </w:r>
      <w:r w:rsidR="00D27BB8" w:rsidRPr="00087CAA">
        <w:rPr>
          <w:rFonts w:ascii="Arial" w:hAnsi="Arial" w:cs="Arial"/>
          <w:sz w:val="22"/>
          <w:szCs w:val="22"/>
        </w:rPr>
        <w:t xml:space="preserve">made </w:t>
      </w:r>
      <w:r w:rsidRPr="00087CAA">
        <w:rPr>
          <w:rFonts w:ascii="Arial" w:hAnsi="Arial" w:cs="Arial"/>
          <w:sz w:val="22"/>
          <w:szCs w:val="22"/>
        </w:rPr>
        <w:t>around the individual patient's needs, values, and preferences, rather than just the</w:t>
      </w:r>
      <w:r w:rsidR="0051640B" w:rsidRPr="00087CAA">
        <w:rPr>
          <w:rFonts w:ascii="Arial" w:hAnsi="Arial" w:cs="Arial"/>
          <w:sz w:val="22"/>
          <w:szCs w:val="22"/>
        </w:rPr>
        <w:t>n</w:t>
      </w:r>
      <w:r w:rsidRPr="00087CAA">
        <w:rPr>
          <w:rFonts w:ascii="Arial" w:hAnsi="Arial" w:cs="Arial"/>
          <w:sz w:val="22"/>
          <w:szCs w:val="22"/>
        </w:rPr>
        <w:t xml:space="preserve"> </w:t>
      </w:r>
      <w:r w:rsidR="0051640B" w:rsidRPr="00087CAA">
        <w:rPr>
          <w:rFonts w:ascii="Arial" w:hAnsi="Arial" w:cs="Arial"/>
          <w:sz w:val="22"/>
          <w:szCs w:val="22"/>
        </w:rPr>
        <w:t>treating the</w:t>
      </w:r>
      <w:r w:rsidR="000C00BA" w:rsidRPr="00087CAA">
        <w:rPr>
          <w:rFonts w:ascii="Arial" w:hAnsi="Arial" w:cs="Arial"/>
          <w:sz w:val="22"/>
          <w:szCs w:val="22"/>
        </w:rPr>
        <w:t xml:space="preserve"> </w:t>
      </w:r>
      <w:r w:rsidR="003C0860" w:rsidRPr="00087CAA">
        <w:rPr>
          <w:rFonts w:ascii="Arial" w:hAnsi="Arial" w:cs="Arial"/>
          <w:sz w:val="22"/>
          <w:szCs w:val="22"/>
        </w:rPr>
        <w:t>disease.</w:t>
      </w:r>
      <w:r w:rsidR="00B614AE" w:rsidRPr="00087CAA">
        <w:rPr>
          <w:rFonts w:ascii="Arial" w:hAnsi="Arial" w:cs="Arial"/>
          <w:sz w:val="22"/>
          <w:szCs w:val="22"/>
        </w:rPr>
        <w:t xml:space="preserve"> </w:t>
      </w:r>
      <w:r w:rsidR="00BC6D9A" w:rsidRPr="00087CAA">
        <w:rPr>
          <w:rFonts w:ascii="Arial" w:hAnsi="Arial" w:cs="Arial"/>
          <w:sz w:val="22"/>
          <w:szCs w:val="22"/>
        </w:rPr>
        <w:t>P</w:t>
      </w:r>
      <w:r w:rsidRPr="00087CAA">
        <w:rPr>
          <w:rFonts w:ascii="Arial" w:hAnsi="Arial" w:cs="Arial"/>
          <w:sz w:val="22"/>
          <w:szCs w:val="22"/>
        </w:rPr>
        <w:t>artnership Working (PW)</w:t>
      </w:r>
      <w:r w:rsidR="00BC6D9A" w:rsidRPr="00087CAA">
        <w:rPr>
          <w:rFonts w:ascii="Arial" w:hAnsi="Arial" w:cs="Arial"/>
          <w:sz w:val="22"/>
          <w:szCs w:val="22"/>
        </w:rPr>
        <w:t xml:space="preserve"> a</w:t>
      </w:r>
      <w:r w:rsidRPr="00087CAA">
        <w:rPr>
          <w:rFonts w:ascii="Arial" w:hAnsi="Arial" w:cs="Arial"/>
          <w:sz w:val="22"/>
          <w:szCs w:val="22"/>
        </w:rPr>
        <w:t xml:space="preserve"> way of delivering healthcare where different professionals, teams, or organizations (e.g., hospitals, GPs, social services, charities) collaborate and share responsibility to provide more joined-up, effective care for patients</w:t>
      </w:r>
      <w:r w:rsidR="007B3003" w:rsidRPr="00087CAA">
        <w:rPr>
          <w:rFonts w:ascii="Arial" w:hAnsi="Arial" w:cs="Arial"/>
          <w:sz w:val="22"/>
          <w:szCs w:val="22"/>
        </w:rPr>
        <w:t>.</w:t>
      </w:r>
      <w:r w:rsidR="00BC6D9A" w:rsidRPr="00087CAA">
        <w:rPr>
          <w:rFonts w:ascii="Arial" w:hAnsi="Arial" w:cs="Arial"/>
          <w:sz w:val="22"/>
          <w:szCs w:val="22"/>
        </w:rPr>
        <w:t xml:space="preserve"> </w:t>
      </w:r>
    </w:p>
    <w:p w14:paraId="1F1478E4" w14:textId="77777777" w:rsidR="00954BCF" w:rsidRPr="00087CAA" w:rsidRDefault="00954BCF" w:rsidP="003A7BB0">
      <w:pPr>
        <w:pStyle w:val="NoSpacing"/>
        <w:spacing w:line="360" w:lineRule="auto"/>
        <w:rPr>
          <w:rFonts w:ascii="Arial" w:hAnsi="Arial" w:cs="Arial"/>
          <w:sz w:val="22"/>
          <w:szCs w:val="22"/>
        </w:rPr>
      </w:pPr>
    </w:p>
    <w:p w14:paraId="0D7CF9FE" w14:textId="450E17C8" w:rsidR="000E252C" w:rsidRPr="00087CAA" w:rsidRDefault="000E252C" w:rsidP="003A7BB0">
      <w:pPr>
        <w:pStyle w:val="NoSpacing"/>
        <w:spacing w:line="360" w:lineRule="auto"/>
        <w:rPr>
          <w:rFonts w:ascii="Arial" w:hAnsi="Arial" w:cs="Arial"/>
          <w:sz w:val="22"/>
          <w:szCs w:val="22"/>
        </w:rPr>
      </w:pPr>
      <w:r w:rsidRPr="00087CAA">
        <w:rPr>
          <w:rFonts w:ascii="Arial" w:hAnsi="Arial" w:cs="Arial"/>
          <w:sz w:val="22"/>
          <w:szCs w:val="22"/>
        </w:rPr>
        <w:t>My finding was that disconnected NHS data systems make it harder for healthcare teams to share information, reducing the quality and continuity of person-centred care.</w:t>
      </w:r>
      <w:r w:rsidR="00C76D94" w:rsidRPr="00087CAA">
        <w:rPr>
          <w:rFonts w:ascii="Arial" w:hAnsi="Arial" w:cs="Arial"/>
          <w:sz w:val="22"/>
          <w:szCs w:val="22"/>
        </w:rPr>
        <w:t xml:space="preserve"> </w:t>
      </w:r>
      <w:r w:rsidR="0079329A" w:rsidRPr="00087CAA">
        <w:rPr>
          <w:rFonts w:ascii="Arial" w:hAnsi="Arial" w:cs="Arial"/>
          <w:sz w:val="22"/>
          <w:szCs w:val="22"/>
        </w:rPr>
        <w:t>Recommendation</w:t>
      </w:r>
      <w:r w:rsidR="0057169E" w:rsidRPr="00087CAA">
        <w:rPr>
          <w:rFonts w:ascii="Arial" w:hAnsi="Arial" w:cs="Arial"/>
          <w:sz w:val="22"/>
          <w:szCs w:val="22"/>
        </w:rPr>
        <w:t xml:space="preserve"> </w:t>
      </w:r>
      <w:r w:rsidR="00C97413" w:rsidRPr="00087CAA">
        <w:rPr>
          <w:rFonts w:ascii="Arial" w:hAnsi="Arial" w:cs="Arial"/>
          <w:sz w:val="22"/>
          <w:szCs w:val="22"/>
        </w:rPr>
        <w:t>is</w:t>
      </w:r>
      <w:r w:rsidR="0057169E" w:rsidRPr="00087CAA">
        <w:rPr>
          <w:rFonts w:ascii="Arial" w:hAnsi="Arial" w:cs="Arial"/>
          <w:sz w:val="22"/>
          <w:szCs w:val="22"/>
        </w:rPr>
        <w:t xml:space="preserve"> digital training</w:t>
      </w:r>
      <w:r w:rsidR="003C35E1" w:rsidRPr="00087CAA">
        <w:rPr>
          <w:rFonts w:ascii="Arial" w:hAnsi="Arial" w:cs="Arial"/>
          <w:sz w:val="22"/>
          <w:szCs w:val="22"/>
        </w:rPr>
        <w:t xml:space="preserve"> for all </w:t>
      </w:r>
      <w:proofErr w:type="gramStart"/>
      <w:r w:rsidR="003C35E1" w:rsidRPr="00087CAA">
        <w:rPr>
          <w:rFonts w:ascii="Arial" w:hAnsi="Arial" w:cs="Arial"/>
          <w:sz w:val="22"/>
          <w:szCs w:val="22"/>
        </w:rPr>
        <w:t>staff</w:t>
      </w:r>
      <w:proofErr w:type="gramEnd"/>
      <w:r w:rsidR="00F356A6" w:rsidRPr="00087CAA">
        <w:rPr>
          <w:rFonts w:ascii="Arial" w:hAnsi="Arial" w:cs="Arial"/>
          <w:sz w:val="22"/>
          <w:szCs w:val="22"/>
        </w:rPr>
        <w:t xml:space="preserve"> and </w:t>
      </w:r>
      <w:r w:rsidR="00E14804" w:rsidRPr="00087CAA">
        <w:rPr>
          <w:rFonts w:ascii="Arial" w:hAnsi="Arial" w:cs="Arial"/>
          <w:sz w:val="22"/>
          <w:szCs w:val="22"/>
        </w:rPr>
        <w:t>no one should be left out eve</w:t>
      </w:r>
      <w:r w:rsidR="008753F2" w:rsidRPr="00087CAA">
        <w:rPr>
          <w:rFonts w:ascii="Arial" w:hAnsi="Arial" w:cs="Arial"/>
          <w:sz w:val="22"/>
          <w:szCs w:val="22"/>
        </w:rPr>
        <w:t>n those with learning disability</w:t>
      </w:r>
      <w:r w:rsidR="00884CBA" w:rsidRPr="00087CAA">
        <w:rPr>
          <w:rFonts w:ascii="Arial" w:hAnsi="Arial" w:cs="Arial"/>
          <w:sz w:val="22"/>
          <w:szCs w:val="22"/>
        </w:rPr>
        <w:t>.</w:t>
      </w:r>
    </w:p>
    <w:p w14:paraId="2766A23D" w14:textId="39666880" w:rsidR="00AE319B" w:rsidRPr="00087CAA" w:rsidRDefault="00AE319B" w:rsidP="003A7BB0">
      <w:pPr>
        <w:pStyle w:val="NoSpacing"/>
        <w:spacing w:line="360" w:lineRule="auto"/>
        <w:rPr>
          <w:rFonts w:ascii="Arial" w:hAnsi="Arial" w:cs="Arial"/>
          <w:sz w:val="22"/>
          <w:szCs w:val="22"/>
        </w:rPr>
      </w:pPr>
    </w:p>
    <w:p w14:paraId="1A1B2523" w14:textId="77777777" w:rsidR="0039446A" w:rsidRPr="00087CAA" w:rsidRDefault="0039446A" w:rsidP="003A7BB0">
      <w:pPr>
        <w:pStyle w:val="NoSpacing"/>
        <w:spacing w:line="360" w:lineRule="auto"/>
        <w:rPr>
          <w:rFonts w:ascii="Arial" w:hAnsi="Arial" w:cs="Arial"/>
          <w:sz w:val="22"/>
          <w:szCs w:val="22"/>
        </w:rPr>
      </w:pPr>
    </w:p>
    <w:p w14:paraId="15BD94E9" w14:textId="77777777" w:rsidR="006970E1" w:rsidRPr="00087CAA" w:rsidRDefault="006970E1" w:rsidP="003A7BB0">
      <w:pPr>
        <w:pStyle w:val="NoSpacing"/>
        <w:spacing w:line="360" w:lineRule="auto"/>
        <w:rPr>
          <w:rFonts w:ascii="Arial" w:hAnsi="Arial" w:cs="Arial"/>
          <w:b/>
          <w:bCs/>
          <w:sz w:val="22"/>
          <w:szCs w:val="22"/>
        </w:rPr>
      </w:pPr>
      <w:r w:rsidRPr="00087CAA">
        <w:rPr>
          <w:rFonts w:ascii="Arial" w:hAnsi="Arial" w:cs="Arial"/>
          <w:b/>
          <w:bCs/>
          <w:sz w:val="22"/>
          <w:szCs w:val="22"/>
        </w:rPr>
        <w:t>Introduction</w:t>
      </w:r>
    </w:p>
    <w:p w14:paraId="20B5810E" w14:textId="77777777" w:rsidR="0011748C" w:rsidRPr="00087CAA" w:rsidRDefault="0011748C" w:rsidP="003A7BB0">
      <w:pPr>
        <w:pStyle w:val="NoSpacing"/>
        <w:spacing w:line="360" w:lineRule="auto"/>
        <w:rPr>
          <w:rFonts w:ascii="Arial" w:hAnsi="Arial" w:cs="Arial"/>
          <w:b/>
          <w:bCs/>
          <w:sz w:val="22"/>
          <w:szCs w:val="22"/>
        </w:rPr>
      </w:pPr>
    </w:p>
    <w:p w14:paraId="25067408" w14:textId="5B2AADA4" w:rsidR="006970E1" w:rsidRDefault="006970E1" w:rsidP="003A7BB0">
      <w:pPr>
        <w:pStyle w:val="NoSpacing"/>
        <w:spacing w:line="360" w:lineRule="auto"/>
        <w:rPr>
          <w:rFonts w:ascii="Arial" w:hAnsi="Arial" w:cs="Arial"/>
          <w:sz w:val="22"/>
          <w:szCs w:val="22"/>
        </w:rPr>
      </w:pPr>
      <w:r w:rsidRPr="00087CAA">
        <w:rPr>
          <w:rFonts w:ascii="Arial" w:hAnsi="Arial" w:cs="Arial"/>
          <w:sz w:val="22"/>
          <w:szCs w:val="22"/>
        </w:rPr>
        <w:t>This report examines person-centred care (PCC)</w:t>
      </w:r>
      <w:r w:rsidR="00F4682F" w:rsidRPr="00087CAA">
        <w:rPr>
          <w:rFonts w:ascii="Arial" w:hAnsi="Arial" w:cs="Arial"/>
          <w:sz w:val="22"/>
          <w:szCs w:val="22"/>
        </w:rPr>
        <w:t xml:space="preserve">, </w:t>
      </w:r>
      <w:r w:rsidR="00A771CD" w:rsidRPr="00087CAA">
        <w:rPr>
          <w:rFonts w:ascii="Arial" w:hAnsi="Arial" w:cs="Arial"/>
          <w:sz w:val="22"/>
          <w:szCs w:val="22"/>
        </w:rPr>
        <w:t>partnership wor</w:t>
      </w:r>
      <w:r w:rsidR="00B976B0" w:rsidRPr="00087CAA">
        <w:rPr>
          <w:rFonts w:ascii="Arial" w:hAnsi="Arial" w:cs="Arial"/>
          <w:sz w:val="22"/>
          <w:szCs w:val="22"/>
        </w:rPr>
        <w:t xml:space="preserve">k </w:t>
      </w:r>
      <w:r w:rsidR="00304851" w:rsidRPr="00087CAA">
        <w:rPr>
          <w:rFonts w:ascii="Arial" w:hAnsi="Arial" w:cs="Arial"/>
          <w:sz w:val="22"/>
          <w:szCs w:val="22"/>
        </w:rPr>
        <w:t xml:space="preserve">and ethics </w:t>
      </w:r>
      <w:r w:rsidRPr="00087CAA">
        <w:rPr>
          <w:rFonts w:ascii="Arial" w:hAnsi="Arial" w:cs="Arial"/>
          <w:sz w:val="22"/>
          <w:szCs w:val="22"/>
        </w:rPr>
        <w:t>within a hospital setting</w:t>
      </w:r>
      <w:r w:rsidR="00A05133" w:rsidRPr="00087CAA">
        <w:rPr>
          <w:rFonts w:ascii="Arial" w:hAnsi="Arial" w:cs="Arial"/>
          <w:sz w:val="22"/>
          <w:szCs w:val="22"/>
        </w:rPr>
        <w:t>.</w:t>
      </w:r>
      <w:r w:rsidR="00965309" w:rsidRPr="00087CAA">
        <w:rPr>
          <w:rFonts w:ascii="Arial" w:hAnsi="Arial" w:cs="Arial"/>
          <w:sz w:val="22"/>
          <w:szCs w:val="22"/>
        </w:rPr>
        <w:t xml:space="preserve"> W</w:t>
      </w:r>
      <w:r w:rsidR="00071A3C" w:rsidRPr="00087CAA">
        <w:rPr>
          <w:rFonts w:ascii="Arial" w:hAnsi="Arial" w:cs="Arial"/>
          <w:sz w:val="22"/>
          <w:szCs w:val="22"/>
        </w:rPr>
        <w:t>ill look at</w:t>
      </w:r>
      <w:r w:rsidRPr="00087CAA">
        <w:rPr>
          <w:rFonts w:ascii="Arial" w:hAnsi="Arial" w:cs="Arial"/>
          <w:sz w:val="22"/>
          <w:szCs w:val="22"/>
        </w:rPr>
        <w:t xml:space="preserve"> how </w:t>
      </w:r>
      <w:r w:rsidR="00F16E18" w:rsidRPr="00087CAA">
        <w:rPr>
          <w:rFonts w:ascii="Arial" w:hAnsi="Arial" w:cs="Arial"/>
          <w:sz w:val="22"/>
          <w:szCs w:val="22"/>
        </w:rPr>
        <w:t xml:space="preserve">these </w:t>
      </w:r>
      <w:r w:rsidR="009021CA" w:rsidRPr="00087CAA">
        <w:rPr>
          <w:rFonts w:ascii="Arial" w:hAnsi="Arial" w:cs="Arial"/>
          <w:sz w:val="22"/>
          <w:szCs w:val="22"/>
        </w:rPr>
        <w:t>principles</w:t>
      </w:r>
      <w:r w:rsidR="00EB74A4" w:rsidRPr="00087CAA">
        <w:rPr>
          <w:rFonts w:ascii="Arial" w:hAnsi="Arial" w:cs="Arial"/>
          <w:sz w:val="22"/>
          <w:szCs w:val="22"/>
        </w:rPr>
        <w:t xml:space="preserve"> </w:t>
      </w:r>
      <w:r w:rsidR="006F332F" w:rsidRPr="00087CAA">
        <w:rPr>
          <w:rFonts w:ascii="Arial" w:hAnsi="Arial" w:cs="Arial"/>
          <w:sz w:val="22"/>
          <w:szCs w:val="22"/>
        </w:rPr>
        <w:t>help</w:t>
      </w:r>
      <w:r w:rsidRPr="00087CAA">
        <w:rPr>
          <w:rFonts w:ascii="Arial" w:hAnsi="Arial" w:cs="Arial"/>
          <w:sz w:val="22"/>
          <w:szCs w:val="22"/>
        </w:rPr>
        <w:t xml:space="preserve"> the quality and delivery of care for patients. The purpose of the report is to critically evaluate the concept of </w:t>
      </w:r>
      <w:r w:rsidR="00E01739" w:rsidRPr="00087CAA">
        <w:rPr>
          <w:rFonts w:ascii="Arial" w:hAnsi="Arial" w:cs="Arial"/>
          <w:sz w:val="22"/>
          <w:szCs w:val="22"/>
        </w:rPr>
        <w:t>all these three principle</w:t>
      </w:r>
      <w:r w:rsidR="00411437" w:rsidRPr="00087CAA">
        <w:rPr>
          <w:rFonts w:ascii="Arial" w:hAnsi="Arial" w:cs="Arial"/>
          <w:sz w:val="22"/>
          <w:szCs w:val="22"/>
        </w:rPr>
        <w:t>s</w:t>
      </w:r>
      <w:r w:rsidRPr="00087CAA">
        <w:rPr>
          <w:rFonts w:ascii="Arial" w:hAnsi="Arial" w:cs="Arial"/>
          <w:sz w:val="22"/>
          <w:szCs w:val="22"/>
        </w:rPr>
        <w:t xml:space="preserve"> considering both its value and its challenges within a </w:t>
      </w:r>
      <w:r w:rsidR="00691B71" w:rsidRPr="00087CAA">
        <w:rPr>
          <w:rFonts w:ascii="Arial" w:hAnsi="Arial" w:cs="Arial"/>
          <w:sz w:val="22"/>
          <w:szCs w:val="22"/>
        </w:rPr>
        <w:t>busy environment</w:t>
      </w:r>
      <w:r w:rsidRPr="00087CAA">
        <w:rPr>
          <w:rFonts w:ascii="Arial" w:hAnsi="Arial" w:cs="Arial"/>
          <w:sz w:val="22"/>
          <w:szCs w:val="22"/>
        </w:rPr>
        <w:t xml:space="preserve">. Hospitals </w:t>
      </w:r>
      <w:r w:rsidR="00DB12C6" w:rsidRPr="00087CAA">
        <w:rPr>
          <w:rFonts w:ascii="Arial" w:hAnsi="Arial" w:cs="Arial"/>
          <w:sz w:val="22"/>
          <w:szCs w:val="22"/>
        </w:rPr>
        <w:t xml:space="preserve">are at present </w:t>
      </w:r>
      <w:r w:rsidR="00A500BD" w:rsidRPr="00087CAA">
        <w:rPr>
          <w:rFonts w:ascii="Arial" w:hAnsi="Arial" w:cs="Arial"/>
          <w:sz w:val="22"/>
          <w:szCs w:val="22"/>
        </w:rPr>
        <w:t>pushe</w:t>
      </w:r>
      <w:r w:rsidR="00036CB6" w:rsidRPr="00087CAA">
        <w:rPr>
          <w:rFonts w:ascii="Arial" w:hAnsi="Arial" w:cs="Arial"/>
          <w:sz w:val="22"/>
          <w:szCs w:val="22"/>
        </w:rPr>
        <w:t>d</w:t>
      </w:r>
      <w:r w:rsidR="00E64621" w:rsidRPr="00087CAA">
        <w:rPr>
          <w:rFonts w:ascii="Arial" w:hAnsi="Arial" w:cs="Arial"/>
          <w:sz w:val="22"/>
          <w:szCs w:val="22"/>
        </w:rPr>
        <w:t xml:space="preserve"> to</w:t>
      </w:r>
      <w:r w:rsidR="00D30768" w:rsidRPr="00087CAA">
        <w:rPr>
          <w:rFonts w:ascii="Arial" w:hAnsi="Arial" w:cs="Arial"/>
          <w:sz w:val="22"/>
          <w:szCs w:val="22"/>
        </w:rPr>
        <w:t xml:space="preserve"> give</w:t>
      </w:r>
      <w:r w:rsidRPr="00087CAA">
        <w:rPr>
          <w:rFonts w:ascii="Arial" w:hAnsi="Arial" w:cs="Arial"/>
          <w:sz w:val="22"/>
          <w:szCs w:val="22"/>
        </w:rPr>
        <w:t xml:space="preserve"> </w:t>
      </w:r>
      <w:r w:rsidR="004001D2" w:rsidRPr="00087CAA">
        <w:rPr>
          <w:rFonts w:ascii="Arial" w:hAnsi="Arial" w:cs="Arial"/>
          <w:sz w:val="22"/>
          <w:szCs w:val="22"/>
        </w:rPr>
        <w:t>individualised</w:t>
      </w:r>
      <w:r w:rsidRPr="00087CAA">
        <w:rPr>
          <w:rFonts w:ascii="Arial" w:hAnsi="Arial" w:cs="Arial"/>
          <w:sz w:val="22"/>
          <w:szCs w:val="22"/>
        </w:rPr>
        <w:t xml:space="preserve"> care with time pressures, complex clinical needs, and teamworking.</w:t>
      </w:r>
    </w:p>
    <w:p w14:paraId="510BE795" w14:textId="77777777" w:rsidR="00C2199A" w:rsidRPr="00087CAA" w:rsidRDefault="00C2199A" w:rsidP="003A7BB0">
      <w:pPr>
        <w:pStyle w:val="NoSpacing"/>
        <w:spacing w:line="360" w:lineRule="auto"/>
        <w:rPr>
          <w:rFonts w:ascii="Arial" w:hAnsi="Arial" w:cs="Arial"/>
          <w:sz w:val="22"/>
          <w:szCs w:val="22"/>
        </w:rPr>
      </w:pPr>
    </w:p>
    <w:p w14:paraId="039E1207" w14:textId="0A416514" w:rsidR="006970E1" w:rsidRPr="00087CAA" w:rsidRDefault="006970E1" w:rsidP="003A7BB0">
      <w:pPr>
        <w:pStyle w:val="NoSpacing"/>
        <w:spacing w:line="360" w:lineRule="auto"/>
        <w:rPr>
          <w:rFonts w:ascii="Arial" w:hAnsi="Arial" w:cs="Arial"/>
          <w:sz w:val="22"/>
          <w:szCs w:val="22"/>
        </w:rPr>
      </w:pPr>
      <w:r w:rsidRPr="00087CAA">
        <w:rPr>
          <w:rFonts w:ascii="Arial" w:hAnsi="Arial" w:cs="Arial"/>
          <w:sz w:val="22"/>
          <w:szCs w:val="22"/>
        </w:rPr>
        <w:t xml:space="preserve">The report is structured as follows. First, it will define PCC, </w:t>
      </w:r>
      <w:r w:rsidR="002E4465" w:rsidRPr="00087CAA">
        <w:rPr>
          <w:rFonts w:ascii="Arial" w:hAnsi="Arial" w:cs="Arial"/>
          <w:sz w:val="22"/>
          <w:szCs w:val="22"/>
        </w:rPr>
        <w:t>using theory</w:t>
      </w:r>
      <w:r w:rsidR="00760874" w:rsidRPr="00087CAA">
        <w:rPr>
          <w:rFonts w:ascii="Arial" w:hAnsi="Arial" w:cs="Arial"/>
          <w:sz w:val="22"/>
          <w:szCs w:val="22"/>
        </w:rPr>
        <w:t>.</w:t>
      </w:r>
      <w:r w:rsidRPr="00087CAA">
        <w:rPr>
          <w:rFonts w:ascii="Arial" w:hAnsi="Arial" w:cs="Arial"/>
          <w:sz w:val="22"/>
          <w:szCs w:val="22"/>
        </w:rPr>
        <w:t xml:space="preserve"> Following this, the report will outline the main benefits of person-centred approach, including improved patient satisfaction and outcomes, before considering the key limitations and barriers to implementation, such as staff</w:t>
      </w:r>
      <w:r w:rsidR="007C42B2" w:rsidRPr="00087CAA">
        <w:rPr>
          <w:rFonts w:ascii="Arial" w:hAnsi="Arial" w:cs="Arial"/>
          <w:sz w:val="22"/>
          <w:szCs w:val="22"/>
        </w:rPr>
        <w:t xml:space="preserve"> </w:t>
      </w:r>
      <w:r w:rsidR="009C7B2A" w:rsidRPr="00087CAA">
        <w:rPr>
          <w:rFonts w:ascii="Arial" w:hAnsi="Arial" w:cs="Arial"/>
          <w:sz w:val="22"/>
          <w:szCs w:val="22"/>
        </w:rPr>
        <w:t xml:space="preserve">shortage </w:t>
      </w:r>
      <w:r w:rsidRPr="00087CAA">
        <w:rPr>
          <w:rFonts w:ascii="Arial" w:hAnsi="Arial" w:cs="Arial"/>
          <w:sz w:val="22"/>
          <w:szCs w:val="22"/>
        </w:rPr>
        <w:t xml:space="preserve">and </w:t>
      </w:r>
      <w:r w:rsidR="00BA00C0" w:rsidRPr="00087CAA">
        <w:rPr>
          <w:rFonts w:ascii="Arial" w:hAnsi="Arial" w:cs="Arial"/>
          <w:sz w:val="22"/>
          <w:szCs w:val="22"/>
        </w:rPr>
        <w:t>lack of res</w:t>
      </w:r>
      <w:r w:rsidR="00434A2C" w:rsidRPr="00087CAA">
        <w:rPr>
          <w:rFonts w:ascii="Arial" w:hAnsi="Arial" w:cs="Arial"/>
          <w:sz w:val="22"/>
          <w:szCs w:val="22"/>
        </w:rPr>
        <w:t>ources.</w:t>
      </w:r>
      <w:r w:rsidR="009D71B8" w:rsidRPr="00087CAA">
        <w:rPr>
          <w:rFonts w:ascii="Arial" w:hAnsi="Arial" w:cs="Arial"/>
          <w:sz w:val="22"/>
          <w:szCs w:val="22"/>
        </w:rPr>
        <w:t xml:space="preserve">  </w:t>
      </w:r>
      <w:r w:rsidR="001030F5" w:rsidRPr="00087CAA">
        <w:rPr>
          <w:rFonts w:ascii="Arial" w:hAnsi="Arial" w:cs="Arial"/>
          <w:sz w:val="22"/>
          <w:szCs w:val="22"/>
        </w:rPr>
        <w:t>Finally, this report will explain how ethics and professional values support person-centred care in hospitals. Following ethical principles helps healthcare professionals respect patients, make fair decisions, and provide safe, high-quality care in line with the N (NMC, 2018).</w:t>
      </w:r>
      <w:r w:rsidR="008322C6" w:rsidRPr="00087CAA">
        <w:rPr>
          <w:rFonts w:ascii="Arial" w:hAnsi="Arial" w:cs="Arial"/>
          <w:sz w:val="22"/>
          <w:szCs w:val="22"/>
        </w:rPr>
        <w:t xml:space="preserve">      </w:t>
      </w:r>
    </w:p>
    <w:p w14:paraId="3722353D" w14:textId="39FC1841" w:rsidR="006970E1" w:rsidRPr="00087CAA" w:rsidRDefault="006970E1" w:rsidP="003A7BB0">
      <w:pPr>
        <w:pStyle w:val="NoSpacing"/>
        <w:pBdr>
          <w:bottom w:val="single" w:sz="4" w:space="4" w:color="auto"/>
        </w:pBdr>
        <w:spacing w:line="360" w:lineRule="auto"/>
        <w:rPr>
          <w:rFonts w:ascii="Arial" w:hAnsi="Arial" w:cs="Arial"/>
          <w:sz w:val="22"/>
          <w:szCs w:val="22"/>
        </w:rPr>
      </w:pPr>
    </w:p>
    <w:p w14:paraId="0BAF1453" w14:textId="77777777" w:rsidR="0078103E" w:rsidRPr="00087CAA" w:rsidRDefault="0078103E" w:rsidP="003A7BB0">
      <w:pPr>
        <w:pStyle w:val="NoSpacing"/>
        <w:pBdr>
          <w:bottom w:val="single" w:sz="4" w:space="4" w:color="auto"/>
        </w:pBdr>
        <w:spacing w:line="360" w:lineRule="auto"/>
        <w:rPr>
          <w:rFonts w:ascii="Arial" w:hAnsi="Arial" w:cs="Arial"/>
          <w:b/>
          <w:bCs/>
          <w:sz w:val="22"/>
          <w:szCs w:val="22"/>
        </w:rPr>
      </w:pPr>
    </w:p>
    <w:p w14:paraId="629738E0" w14:textId="71A61636" w:rsidR="003D23A0" w:rsidRPr="00087CAA" w:rsidRDefault="00437201" w:rsidP="003A7BB0">
      <w:pPr>
        <w:pStyle w:val="NoSpacing"/>
        <w:pBdr>
          <w:bottom w:val="single" w:sz="4" w:space="4" w:color="auto"/>
        </w:pBdr>
        <w:spacing w:line="360" w:lineRule="auto"/>
        <w:rPr>
          <w:rFonts w:ascii="Arial" w:hAnsi="Arial" w:cs="Arial"/>
          <w:b/>
          <w:bCs/>
          <w:sz w:val="22"/>
          <w:szCs w:val="22"/>
        </w:rPr>
      </w:pPr>
      <w:r w:rsidRPr="00087CAA">
        <w:rPr>
          <w:rFonts w:ascii="Arial" w:hAnsi="Arial" w:cs="Arial"/>
          <w:b/>
          <w:bCs/>
          <w:sz w:val="22"/>
          <w:szCs w:val="22"/>
        </w:rPr>
        <w:t>Definition of PCC</w:t>
      </w:r>
    </w:p>
    <w:p w14:paraId="17EC5634" w14:textId="77777777" w:rsidR="00866889" w:rsidRPr="00087CAA" w:rsidRDefault="00866889" w:rsidP="003A7BB0">
      <w:pPr>
        <w:pStyle w:val="NoSpacing"/>
        <w:pBdr>
          <w:bottom w:val="single" w:sz="4" w:space="4" w:color="auto"/>
        </w:pBdr>
        <w:spacing w:line="360" w:lineRule="auto"/>
        <w:rPr>
          <w:rFonts w:ascii="Arial" w:hAnsi="Arial" w:cs="Arial"/>
          <w:b/>
          <w:bCs/>
          <w:sz w:val="22"/>
          <w:szCs w:val="22"/>
        </w:rPr>
      </w:pPr>
    </w:p>
    <w:p w14:paraId="610522F6" w14:textId="399ECA5D" w:rsidR="009160DD" w:rsidRDefault="009160DD"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Person-centred care (PCC) is an approach to healthcare that places the patient at the centre of all decisions and care planning. It focuses on respecting patients' values, needs, and </w:t>
      </w:r>
      <w:r w:rsidRPr="00087CAA">
        <w:rPr>
          <w:rFonts w:ascii="Arial" w:hAnsi="Arial" w:cs="Arial"/>
          <w:sz w:val="22"/>
          <w:szCs w:val="22"/>
        </w:rPr>
        <w:lastRenderedPageBreak/>
        <w:t xml:space="preserve">involving </w:t>
      </w:r>
      <w:proofErr w:type="gramStart"/>
      <w:r w:rsidRPr="00087CAA">
        <w:rPr>
          <w:rFonts w:ascii="Arial" w:hAnsi="Arial" w:cs="Arial"/>
          <w:sz w:val="22"/>
          <w:szCs w:val="22"/>
        </w:rPr>
        <w:t>them  in</w:t>
      </w:r>
      <w:proofErr w:type="gramEnd"/>
      <w:r w:rsidRPr="00087CAA">
        <w:rPr>
          <w:rFonts w:ascii="Arial" w:hAnsi="Arial" w:cs="Arial"/>
          <w:sz w:val="22"/>
          <w:szCs w:val="22"/>
        </w:rPr>
        <w:t xml:space="preserve"> their treatment rather than passive recipients of care. According to McCormack and McCance (2021), PCC promotes a </w:t>
      </w:r>
      <w:r w:rsidR="001F5238" w:rsidRPr="00087CAA">
        <w:rPr>
          <w:rFonts w:ascii="Arial" w:hAnsi="Arial" w:cs="Arial"/>
          <w:sz w:val="22"/>
          <w:szCs w:val="22"/>
        </w:rPr>
        <w:t>heathy</w:t>
      </w:r>
      <w:r w:rsidRPr="00087CAA">
        <w:rPr>
          <w:rFonts w:ascii="Arial" w:hAnsi="Arial" w:cs="Arial"/>
          <w:sz w:val="22"/>
          <w:szCs w:val="22"/>
        </w:rPr>
        <w:t xml:space="preserve"> relationship between healthcare professionals, patients, and families to achieve the best possible health outcomes. In a hospital setting, this means healthcare staff communicate effectively, provide individualised care, and encourage patients to participate in decisions about their treatment. The World Health Organization (2016) also highlights that person-centred care improves the quality</w:t>
      </w:r>
      <w:r w:rsidR="00223E61" w:rsidRPr="00087CAA">
        <w:rPr>
          <w:rFonts w:ascii="Arial" w:hAnsi="Arial" w:cs="Arial"/>
          <w:sz w:val="22"/>
          <w:szCs w:val="22"/>
        </w:rPr>
        <w:t xml:space="preserve"> in</w:t>
      </w:r>
      <w:r w:rsidRPr="00087CAA">
        <w:rPr>
          <w:rFonts w:ascii="Arial" w:hAnsi="Arial" w:cs="Arial"/>
          <w:sz w:val="22"/>
          <w:szCs w:val="22"/>
        </w:rPr>
        <w:t xml:space="preserve"> healthcare services.</w:t>
      </w:r>
    </w:p>
    <w:p w14:paraId="78398958" w14:textId="77777777" w:rsidR="00C2199A" w:rsidRPr="00087CAA" w:rsidRDefault="00C2199A" w:rsidP="003A7BB0">
      <w:pPr>
        <w:pStyle w:val="NoSpacing"/>
        <w:pBdr>
          <w:bottom w:val="single" w:sz="4" w:space="4" w:color="auto"/>
        </w:pBdr>
        <w:spacing w:line="360" w:lineRule="auto"/>
        <w:rPr>
          <w:rFonts w:ascii="Arial" w:hAnsi="Arial" w:cs="Arial"/>
          <w:sz w:val="22"/>
          <w:szCs w:val="22"/>
        </w:rPr>
      </w:pPr>
    </w:p>
    <w:p w14:paraId="1D1B200B" w14:textId="3873A153" w:rsidR="009160DD" w:rsidRDefault="009160DD"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One of the main benefits of PCC in hospitals is improved patient satisfaction. When patients feel listened to, respected, and involved in decisions, they are more likely to trust healthcare professionals and follow treatment plans (World Health Organization, 2016). PCC also improves communication between staff and patients, reduces anxiety, and can contribute to shorter hospital stays.</w:t>
      </w:r>
    </w:p>
    <w:p w14:paraId="6B9E3B06" w14:textId="77777777" w:rsidR="00C2199A" w:rsidRPr="00087CAA" w:rsidRDefault="00C2199A" w:rsidP="003A7BB0">
      <w:pPr>
        <w:pStyle w:val="NoSpacing"/>
        <w:pBdr>
          <w:bottom w:val="single" w:sz="4" w:space="4" w:color="auto"/>
        </w:pBdr>
        <w:spacing w:line="360" w:lineRule="auto"/>
        <w:rPr>
          <w:rFonts w:ascii="Arial" w:hAnsi="Arial" w:cs="Arial"/>
          <w:sz w:val="22"/>
          <w:szCs w:val="22"/>
        </w:rPr>
      </w:pPr>
    </w:p>
    <w:p w14:paraId="3D265844" w14:textId="78376788" w:rsidR="00E023F1" w:rsidRPr="00087CAA" w:rsidRDefault="009160DD"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Despite these advantages, implementing PCC can be challenging. Hospitals often face resource constraints such as limited </w:t>
      </w:r>
      <w:r w:rsidR="00460268" w:rsidRPr="00087CAA">
        <w:rPr>
          <w:rFonts w:ascii="Arial" w:hAnsi="Arial" w:cs="Arial"/>
          <w:sz w:val="22"/>
          <w:szCs w:val="22"/>
        </w:rPr>
        <w:t>staffing, high</w:t>
      </w:r>
      <w:r w:rsidR="00B507C6" w:rsidRPr="00087CAA">
        <w:rPr>
          <w:rFonts w:ascii="Arial" w:hAnsi="Arial" w:cs="Arial"/>
          <w:sz w:val="22"/>
          <w:szCs w:val="22"/>
        </w:rPr>
        <w:t xml:space="preserve"> turn</w:t>
      </w:r>
      <w:r w:rsidR="00005501" w:rsidRPr="00087CAA">
        <w:rPr>
          <w:rFonts w:ascii="Arial" w:hAnsi="Arial" w:cs="Arial"/>
          <w:sz w:val="22"/>
          <w:szCs w:val="22"/>
        </w:rPr>
        <w:t xml:space="preserve">over </w:t>
      </w:r>
      <w:r w:rsidR="00B507C6" w:rsidRPr="00087CAA">
        <w:rPr>
          <w:rFonts w:ascii="Arial" w:hAnsi="Arial" w:cs="Arial"/>
          <w:sz w:val="22"/>
          <w:szCs w:val="22"/>
        </w:rPr>
        <w:t xml:space="preserve">of staff </w:t>
      </w:r>
      <w:r w:rsidR="00663060" w:rsidRPr="00087CAA">
        <w:rPr>
          <w:rFonts w:ascii="Arial" w:hAnsi="Arial" w:cs="Arial"/>
          <w:sz w:val="22"/>
          <w:szCs w:val="22"/>
        </w:rPr>
        <w:t xml:space="preserve">due to </w:t>
      </w:r>
      <w:r w:rsidR="00421BBD" w:rsidRPr="00087CAA">
        <w:rPr>
          <w:rFonts w:ascii="Arial" w:hAnsi="Arial" w:cs="Arial"/>
          <w:sz w:val="22"/>
          <w:szCs w:val="22"/>
        </w:rPr>
        <w:t>sickens</w:t>
      </w:r>
      <w:r w:rsidR="00663060" w:rsidRPr="00087CAA">
        <w:rPr>
          <w:rFonts w:ascii="Arial" w:hAnsi="Arial" w:cs="Arial"/>
          <w:sz w:val="22"/>
          <w:szCs w:val="22"/>
        </w:rPr>
        <w:t xml:space="preserve"> and o</w:t>
      </w:r>
      <w:r w:rsidR="00460268" w:rsidRPr="00087CAA">
        <w:rPr>
          <w:rFonts w:ascii="Arial" w:hAnsi="Arial" w:cs="Arial"/>
          <w:sz w:val="22"/>
          <w:szCs w:val="22"/>
        </w:rPr>
        <w:t>ver working</w:t>
      </w:r>
      <w:r w:rsidR="001E182C" w:rsidRPr="00087CAA">
        <w:rPr>
          <w:rFonts w:ascii="Arial" w:hAnsi="Arial" w:cs="Arial"/>
          <w:sz w:val="22"/>
          <w:szCs w:val="22"/>
        </w:rPr>
        <w:t xml:space="preserve">. </w:t>
      </w:r>
      <w:r w:rsidR="00CA40B0" w:rsidRPr="00087CAA">
        <w:rPr>
          <w:rFonts w:ascii="Arial" w:hAnsi="Arial" w:cs="Arial"/>
          <w:sz w:val="22"/>
          <w:szCs w:val="22"/>
        </w:rPr>
        <w:t>Increase number</w:t>
      </w:r>
      <w:r w:rsidRPr="00087CAA">
        <w:rPr>
          <w:rFonts w:ascii="Arial" w:hAnsi="Arial" w:cs="Arial"/>
          <w:sz w:val="22"/>
          <w:szCs w:val="22"/>
        </w:rPr>
        <w:t xml:space="preserve"> </w:t>
      </w:r>
      <w:r w:rsidR="00D7696E" w:rsidRPr="00087CAA">
        <w:rPr>
          <w:rFonts w:ascii="Arial" w:hAnsi="Arial" w:cs="Arial"/>
          <w:sz w:val="22"/>
          <w:szCs w:val="22"/>
        </w:rPr>
        <w:t>patient and</w:t>
      </w:r>
      <w:r w:rsidRPr="00087CAA">
        <w:rPr>
          <w:rFonts w:ascii="Arial" w:hAnsi="Arial" w:cs="Arial"/>
          <w:sz w:val="22"/>
          <w:szCs w:val="22"/>
        </w:rPr>
        <w:t xml:space="preserve"> time pressures, making it difficult to provide individualised care. In addition, resistance to change among healthcare professionals may slow the </w:t>
      </w:r>
      <w:r w:rsidR="002460D2" w:rsidRPr="00087CAA">
        <w:rPr>
          <w:rFonts w:ascii="Arial" w:hAnsi="Arial" w:cs="Arial"/>
          <w:sz w:val="22"/>
          <w:szCs w:val="22"/>
        </w:rPr>
        <w:t>process</w:t>
      </w:r>
      <w:r w:rsidRPr="00087CAA">
        <w:rPr>
          <w:rFonts w:ascii="Arial" w:hAnsi="Arial" w:cs="Arial"/>
          <w:sz w:val="22"/>
          <w:szCs w:val="22"/>
        </w:rPr>
        <w:t>, particularly when staff are accustomed to traditional, task-focused models of care (Santana et al., 2018). Therefore, success requires organisational support, staff training, and adequate resources to embed person-centred practices across hospital services.</w:t>
      </w:r>
    </w:p>
    <w:p w14:paraId="05705485" w14:textId="77777777" w:rsidR="00547CE2" w:rsidRPr="00087CAA" w:rsidRDefault="00547CE2" w:rsidP="003A7BB0">
      <w:pPr>
        <w:pStyle w:val="NoSpacing"/>
        <w:pBdr>
          <w:bottom w:val="single" w:sz="4" w:space="4" w:color="auto"/>
        </w:pBdr>
        <w:spacing w:line="360" w:lineRule="auto"/>
        <w:rPr>
          <w:rFonts w:ascii="Arial" w:hAnsi="Arial" w:cs="Arial"/>
          <w:sz w:val="22"/>
          <w:szCs w:val="22"/>
        </w:rPr>
      </w:pPr>
    </w:p>
    <w:p w14:paraId="589C39D4" w14:textId="35E0685F" w:rsidR="00E023F1" w:rsidRPr="00087CAA" w:rsidRDefault="00483D1D" w:rsidP="003A7BB0">
      <w:pPr>
        <w:pStyle w:val="NoSpacing"/>
        <w:pBdr>
          <w:bottom w:val="single" w:sz="4" w:space="4" w:color="auto"/>
        </w:pBdr>
        <w:spacing w:line="360" w:lineRule="auto"/>
        <w:rPr>
          <w:rFonts w:ascii="Arial" w:hAnsi="Arial" w:cs="Arial"/>
          <w:sz w:val="22"/>
          <w:szCs w:val="22"/>
        </w:rPr>
      </w:pPr>
      <w:r w:rsidRPr="00087CAA">
        <w:rPr>
          <w:rFonts w:ascii="Arial" w:hAnsi="Arial" w:cs="Arial"/>
          <w:b/>
          <w:bCs/>
          <w:sz w:val="22"/>
          <w:szCs w:val="22"/>
        </w:rPr>
        <w:t>Re</w:t>
      </w:r>
      <w:r w:rsidR="00774D43" w:rsidRPr="00087CAA">
        <w:rPr>
          <w:rFonts w:ascii="Arial" w:hAnsi="Arial" w:cs="Arial"/>
          <w:b/>
          <w:bCs/>
          <w:sz w:val="22"/>
          <w:szCs w:val="22"/>
        </w:rPr>
        <w:t>levant Theo</w:t>
      </w:r>
      <w:r w:rsidR="00401C6F" w:rsidRPr="00087CAA">
        <w:rPr>
          <w:rFonts w:ascii="Arial" w:hAnsi="Arial" w:cs="Arial"/>
          <w:b/>
          <w:bCs/>
          <w:sz w:val="22"/>
          <w:szCs w:val="22"/>
        </w:rPr>
        <w:t>rie</w:t>
      </w:r>
      <w:r w:rsidR="00401C6F" w:rsidRPr="00087CAA">
        <w:rPr>
          <w:rFonts w:ascii="Arial" w:hAnsi="Arial" w:cs="Arial"/>
          <w:sz w:val="22"/>
          <w:szCs w:val="22"/>
        </w:rPr>
        <w:t>s</w:t>
      </w:r>
    </w:p>
    <w:p w14:paraId="09070D34" w14:textId="77777777" w:rsidR="00401C6F" w:rsidRPr="00087CAA" w:rsidRDefault="00401C6F" w:rsidP="003A7BB0">
      <w:pPr>
        <w:pStyle w:val="NoSpacing"/>
        <w:pBdr>
          <w:bottom w:val="single" w:sz="4" w:space="4" w:color="auto"/>
        </w:pBdr>
        <w:spacing w:line="360" w:lineRule="auto"/>
        <w:rPr>
          <w:rFonts w:ascii="Arial" w:hAnsi="Arial" w:cs="Arial"/>
          <w:sz w:val="22"/>
          <w:szCs w:val="22"/>
        </w:rPr>
      </w:pPr>
    </w:p>
    <w:p w14:paraId="5FF97463" w14:textId="09BEF8FD" w:rsidR="00B36B34" w:rsidRDefault="00B36B34"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Person-centred care (PCC) is underpinned by theories that </w:t>
      </w:r>
      <w:r w:rsidR="00732CF2" w:rsidRPr="00087CAA">
        <w:rPr>
          <w:rFonts w:ascii="Arial" w:hAnsi="Arial" w:cs="Arial"/>
          <w:sz w:val="22"/>
          <w:szCs w:val="22"/>
        </w:rPr>
        <w:t xml:space="preserve">focuses on </w:t>
      </w:r>
      <w:r w:rsidRPr="00087CAA">
        <w:rPr>
          <w:rFonts w:ascii="Arial" w:hAnsi="Arial" w:cs="Arial"/>
          <w:sz w:val="22"/>
          <w:szCs w:val="22"/>
        </w:rPr>
        <w:t xml:space="preserve">respect for individuals, partnership and holistic care. One of the most influential is </w:t>
      </w:r>
      <w:proofErr w:type="spellStart"/>
      <w:r w:rsidRPr="00087CAA">
        <w:rPr>
          <w:rFonts w:ascii="Arial" w:hAnsi="Arial" w:cs="Arial"/>
          <w:b/>
          <w:bCs/>
          <w:sz w:val="22"/>
          <w:szCs w:val="22"/>
        </w:rPr>
        <w:t>Kitwood's</w:t>
      </w:r>
      <w:proofErr w:type="spellEnd"/>
      <w:r w:rsidRPr="00087CAA">
        <w:rPr>
          <w:rFonts w:ascii="Arial" w:hAnsi="Arial" w:cs="Arial"/>
          <w:b/>
          <w:bCs/>
          <w:sz w:val="22"/>
          <w:szCs w:val="22"/>
        </w:rPr>
        <w:t xml:space="preserve"> Personhood Theory</w:t>
      </w:r>
      <w:r w:rsidRPr="00087CAA">
        <w:rPr>
          <w:rFonts w:ascii="Arial" w:hAnsi="Arial" w:cs="Arial"/>
          <w:sz w:val="22"/>
          <w:szCs w:val="22"/>
        </w:rPr>
        <w:t>, which argues that every person should be valued and treated with dignity regardless of their health condition. Although originally developed for dementia care, the theory supports PCC by recognising each patient's identity, preferences and life experiences as central to care decisions (</w:t>
      </w:r>
      <w:proofErr w:type="spellStart"/>
      <w:r w:rsidRPr="00087CAA">
        <w:rPr>
          <w:rFonts w:ascii="Arial" w:hAnsi="Arial" w:cs="Arial"/>
          <w:sz w:val="22"/>
          <w:szCs w:val="22"/>
        </w:rPr>
        <w:t>Kitwood</w:t>
      </w:r>
      <w:proofErr w:type="spellEnd"/>
      <w:r w:rsidRPr="00087CAA">
        <w:rPr>
          <w:rFonts w:ascii="Arial" w:hAnsi="Arial" w:cs="Arial"/>
          <w:sz w:val="22"/>
          <w:szCs w:val="22"/>
        </w:rPr>
        <w:t xml:space="preserve">, 1997). Another important theory is </w:t>
      </w:r>
      <w:r w:rsidRPr="00087CAA">
        <w:rPr>
          <w:rFonts w:ascii="Arial" w:hAnsi="Arial" w:cs="Arial"/>
          <w:b/>
          <w:bCs/>
          <w:sz w:val="22"/>
          <w:szCs w:val="22"/>
        </w:rPr>
        <w:t>McCormack and McCance's Person-centred Pract</w:t>
      </w:r>
      <w:r w:rsidR="00786C5D" w:rsidRPr="00087CAA">
        <w:rPr>
          <w:rFonts w:ascii="Arial" w:hAnsi="Arial" w:cs="Arial"/>
          <w:b/>
          <w:bCs/>
          <w:sz w:val="22"/>
          <w:szCs w:val="22"/>
        </w:rPr>
        <w:t>i</w:t>
      </w:r>
      <w:r w:rsidRPr="00087CAA">
        <w:rPr>
          <w:rFonts w:ascii="Arial" w:hAnsi="Arial" w:cs="Arial"/>
          <w:b/>
          <w:bCs/>
          <w:sz w:val="22"/>
          <w:szCs w:val="22"/>
        </w:rPr>
        <w:t>ce Framework</w:t>
      </w:r>
      <w:r w:rsidRPr="00087CAA">
        <w:rPr>
          <w:rFonts w:ascii="Arial" w:hAnsi="Arial" w:cs="Arial"/>
          <w:sz w:val="22"/>
          <w:szCs w:val="22"/>
        </w:rPr>
        <w:t>, which highlights the importance of healthcare professionals' competencies, supportive care environments and shared decision-making in delivering high-quality, person-centred care (McCormack and McCance, 2021).</w:t>
      </w:r>
    </w:p>
    <w:p w14:paraId="536555CD" w14:textId="77777777" w:rsidR="00C2199A" w:rsidRPr="00087CAA" w:rsidRDefault="00C2199A" w:rsidP="003A7BB0">
      <w:pPr>
        <w:pStyle w:val="NoSpacing"/>
        <w:pBdr>
          <w:bottom w:val="single" w:sz="4" w:space="4" w:color="auto"/>
        </w:pBdr>
        <w:spacing w:line="360" w:lineRule="auto"/>
        <w:rPr>
          <w:rFonts w:ascii="Arial" w:hAnsi="Arial" w:cs="Arial"/>
          <w:sz w:val="22"/>
          <w:szCs w:val="22"/>
        </w:rPr>
      </w:pPr>
    </w:p>
    <w:p w14:paraId="7FF2D539" w14:textId="77777777" w:rsidR="00B36B34" w:rsidRDefault="00B36B34"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lastRenderedPageBreak/>
        <w:t>These theories reinforce the core principles of PCC by promoting respect, effective communication and collaboration between patients and healthcare professionals. They encourage healthcare staff to involve patients in decisions about their treatment, ensuring care is tailored to individual needs rather than following a standardised approach. This partnership helps improve patient satisfaction, trust and overall health outcomes (McCormack and McCance, 2021).</w:t>
      </w:r>
    </w:p>
    <w:p w14:paraId="281D27E6" w14:textId="77777777" w:rsidR="00C2199A" w:rsidRPr="00087CAA" w:rsidRDefault="00C2199A" w:rsidP="003A7BB0">
      <w:pPr>
        <w:pStyle w:val="NoSpacing"/>
        <w:pBdr>
          <w:bottom w:val="single" w:sz="4" w:space="4" w:color="auto"/>
        </w:pBdr>
        <w:spacing w:line="360" w:lineRule="auto"/>
        <w:rPr>
          <w:rFonts w:ascii="Arial" w:hAnsi="Arial" w:cs="Arial"/>
          <w:sz w:val="22"/>
          <w:szCs w:val="22"/>
        </w:rPr>
      </w:pPr>
    </w:p>
    <w:p w14:paraId="21EAF50E" w14:textId="7E3324EA" w:rsidR="00B36B34" w:rsidRDefault="00B36B34"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In hospital settings, these theories are applied through practices such as involving patients in care planning, obtaining informed consent </w:t>
      </w:r>
      <w:r w:rsidR="005345A1" w:rsidRPr="00087CAA">
        <w:rPr>
          <w:rFonts w:ascii="Arial" w:hAnsi="Arial" w:cs="Arial"/>
          <w:sz w:val="22"/>
          <w:szCs w:val="22"/>
        </w:rPr>
        <w:t>from</w:t>
      </w:r>
      <w:r w:rsidRPr="00087CAA">
        <w:rPr>
          <w:rFonts w:ascii="Arial" w:hAnsi="Arial" w:cs="Arial"/>
          <w:sz w:val="22"/>
          <w:szCs w:val="22"/>
        </w:rPr>
        <w:t xml:space="preserve"> patients and their families. For example, nurses may adapt care plans to reflect a patient's cultural beliefs or personal preferences, while doctors provide treatment options that allow patients to make informed choices. Applying these theories creates a more compassionate hospital environment, improves communication and supports safe, high-quality care that respects each patient's individuality (Santana </w:t>
      </w:r>
      <w:r w:rsidRPr="00087CAA">
        <w:rPr>
          <w:rFonts w:ascii="Arial" w:hAnsi="Arial" w:cs="Arial"/>
          <w:i/>
          <w:iCs/>
          <w:sz w:val="22"/>
          <w:szCs w:val="22"/>
        </w:rPr>
        <w:t>et al</w:t>
      </w:r>
      <w:r w:rsidRPr="00087CAA">
        <w:rPr>
          <w:rFonts w:ascii="Arial" w:hAnsi="Arial" w:cs="Arial"/>
          <w:sz w:val="22"/>
          <w:szCs w:val="22"/>
        </w:rPr>
        <w:t>., 2018).</w:t>
      </w:r>
    </w:p>
    <w:p w14:paraId="6B632253" w14:textId="3A593666" w:rsidR="008D1126" w:rsidRPr="00087CAA" w:rsidRDefault="008D1126" w:rsidP="003A7BB0">
      <w:pPr>
        <w:pStyle w:val="NoSpacing"/>
        <w:pBdr>
          <w:bottom w:val="single" w:sz="4" w:space="4" w:color="auto"/>
        </w:pBdr>
        <w:spacing w:line="360" w:lineRule="auto"/>
        <w:rPr>
          <w:rFonts w:ascii="Arial" w:hAnsi="Arial" w:cs="Arial"/>
          <w:sz w:val="22"/>
          <w:szCs w:val="22"/>
        </w:rPr>
      </w:pPr>
    </w:p>
    <w:p w14:paraId="76B79A5C" w14:textId="00A03D0C" w:rsidR="00EF43D9" w:rsidRPr="00087CAA" w:rsidRDefault="00EF43D9"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Although both theories strongly support person-centred care, they have limitations when applied in busy hospital settings. For example, </w:t>
      </w:r>
      <w:proofErr w:type="spellStart"/>
      <w:r w:rsidRPr="00087CAA">
        <w:rPr>
          <w:rFonts w:ascii="Arial" w:hAnsi="Arial" w:cs="Arial"/>
          <w:sz w:val="22"/>
          <w:szCs w:val="22"/>
        </w:rPr>
        <w:t>Kitwood's</w:t>
      </w:r>
      <w:proofErr w:type="spellEnd"/>
      <w:r w:rsidRPr="00087CAA">
        <w:rPr>
          <w:rFonts w:ascii="Arial" w:hAnsi="Arial" w:cs="Arial"/>
          <w:sz w:val="22"/>
          <w:szCs w:val="22"/>
        </w:rPr>
        <w:t xml:space="preserve"> theory emphasises dignity and individual identity, but high patient workloads and limited staffing can make personalised care difficult to achieve. Similarly, McCormack and McCance's </w:t>
      </w:r>
      <w:r w:rsidR="00FB309D" w:rsidRPr="00087CAA">
        <w:rPr>
          <w:rFonts w:ascii="Arial" w:hAnsi="Arial" w:cs="Arial"/>
          <w:sz w:val="22"/>
          <w:szCs w:val="22"/>
        </w:rPr>
        <w:t>framework</w:t>
      </w:r>
      <w:r w:rsidRPr="00087CAA">
        <w:rPr>
          <w:rFonts w:ascii="Arial" w:hAnsi="Arial" w:cs="Arial"/>
          <w:sz w:val="22"/>
          <w:szCs w:val="22"/>
        </w:rPr>
        <w:t xml:space="preserve"> </w:t>
      </w:r>
      <w:r w:rsidR="00452A22" w:rsidRPr="00087CAA">
        <w:rPr>
          <w:rFonts w:ascii="Arial" w:hAnsi="Arial" w:cs="Arial"/>
          <w:sz w:val="22"/>
          <w:szCs w:val="22"/>
        </w:rPr>
        <w:t>rely</w:t>
      </w:r>
      <w:r w:rsidRPr="00087CAA">
        <w:rPr>
          <w:rFonts w:ascii="Arial" w:hAnsi="Arial" w:cs="Arial"/>
          <w:sz w:val="22"/>
          <w:szCs w:val="22"/>
        </w:rPr>
        <w:t xml:space="preserve"> on effective leadership, staff education and supportive cultures, </w:t>
      </w:r>
      <w:r w:rsidR="00E2523A" w:rsidRPr="00087CAA">
        <w:rPr>
          <w:rFonts w:ascii="Arial" w:hAnsi="Arial" w:cs="Arial"/>
          <w:sz w:val="22"/>
          <w:szCs w:val="22"/>
        </w:rPr>
        <w:t>which</w:t>
      </w:r>
      <w:r w:rsidRPr="00087CAA">
        <w:rPr>
          <w:rFonts w:ascii="Arial" w:hAnsi="Arial" w:cs="Arial"/>
          <w:sz w:val="22"/>
          <w:szCs w:val="22"/>
        </w:rPr>
        <w:t xml:space="preserve"> are not always </w:t>
      </w:r>
      <w:r w:rsidR="004E3B0A" w:rsidRPr="00087CAA">
        <w:rPr>
          <w:rFonts w:ascii="Arial" w:hAnsi="Arial" w:cs="Arial"/>
          <w:sz w:val="22"/>
          <w:szCs w:val="22"/>
        </w:rPr>
        <w:t>available.</w:t>
      </w:r>
      <w:r w:rsidRPr="00087CAA">
        <w:rPr>
          <w:rFonts w:ascii="Arial" w:hAnsi="Arial" w:cs="Arial"/>
          <w:sz w:val="22"/>
          <w:szCs w:val="22"/>
        </w:rPr>
        <w:t xml:space="preserve"> Nevertheless, evidence suggests that hospitals implementing these principles improve patient experiences, communication and shared decision-making, demonstrating that organisational commitment is essential for translating theory into effective person-centred practice (Santana </w:t>
      </w:r>
      <w:r w:rsidRPr="00087CAA">
        <w:rPr>
          <w:rFonts w:ascii="Arial" w:hAnsi="Arial" w:cs="Arial"/>
          <w:i/>
          <w:iCs/>
          <w:sz w:val="22"/>
          <w:szCs w:val="22"/>
        </w:rPr>
        <w:t>et al</w:t>
      </w:r>
      <w:r w:rsidRPr="00087CAA">
        <w:rPr>
          <w:rFonts w:ascii="Arial" w:hAnsi="Arial" w:cs="Arial"/>
          <w:sz w:val="22"/>
          <w:szCs w:val="22"/>
        </w:rPr>
        <w:t xml:space="preserve">., 2018). Therefore, while these theories provide a strong foundation for PCC, their successful application depends on resources, </w:t>
      </w:r>
      <w:r w:rsidR="0025773F" w:rsidRPr="00087CAA">
        <w:rPr>
          <w:rFonts w:ascii="Arial" w:hAnsi="Arial" w:cs="Arial"/>
          <w:sz w:val="22"/>
          <w:szCs w:val="22"/>
        </w:rPr>
        <w:t>staff,</w:t>
      </w:r>
      <w:r w:rsidRPr="00087CAA">
        <w:rPr>
          <w:rFonts w:ascii="Arial" w:hAnsi="Arial" w:cs="Arial"/>
          <w:sz w:val="22"/>
          <w:szCs w:val="22"/>
        </w:rPr>
        <w:t xml:space="preserve"> and continuous organisational support.</w:t>
      </w:r>
    </w:p>
    <w:p w14:paraId="567618FA" w14:textId="29A2F975" w:rsidR="00E023F1" w:rsidRPr="00087CAA" w:rsidRDefault="00E023F1" w:rsidP="003A7BB0">
      <w:pPr>
        <w:pStyle w:val="NoSpacing"/>
        <w:pBdr>
          <w:bottom w:val="single" w:sz="4" w:space="4" w:color="auto"/>
        </w:pBdr>
        <w:spacing w:line="360" w:lineRule="auto"/>
        <w:rPr>
          <w:rFonts w:ascii="Arial" w:hAnsi="Arial" w:cs="Arial"/>
          <w:sz w:val="22"/>
          <w:szCs w:val="22"/>
        </w:rPr>
      </w:pPr>
    </w:p>
    <w:p w14:paraId="6962314B" w14:textId="77777777" w:rsidR="00EA6140" w:rsidRPr="00087CAA" w:rsidRDefault="00EA6140" w:rsidP="003A7BB0">
      <w:pPr>
        <w:pStyle w:val="NoSpacing"/>
        <w:pBdr>
          <w:bottom w:val="single" w:sz="4" w:space="4" w:color="auto"/>
        </w:pBdr>
        <w:spacing w:line="360" w:lineRule="auto"/>
        <w:rPr>
          <w:rFonts w:ascii="Arial" w:hAnsi="Arial" w:cs="Arial"/>
          <w:b/>
          <w:bCs/>
          <w:sz w:val="22"/>
          <w:szCs w:val="22"/>
        </w:rPr>
      </w:pPr>
    </w:p>
    <w:p w14:paraId="5179792A" w14:textId="65AA5D6C" w:rsidR="00DC5358" w:rsidRPr="00087CAA" w:rsidRDefault="004C36EA" w:rsidP="003A7BB0">
      <w:pPr>
        <w:pStyle w:val="NoSpacing"/>
        <w:pBdr>
          <w:bottom w:val="single" w:sz="4" w:space="4" w:color="auto"/>
        </w:pBdr>
        <w:spacing w:line="360" w:lineRule="auto"/>
        <w:rPr>
          <w:rFonts w:ascii="Arial" w:hAnsi="Arial" w:cs="Arial"/>
          <w:b/>
          <w:bCs/>
          <w:sz w:val="22"/>
          <w:szCs w:val="22"/>
        </w:rPr>
      </w:pPr>
      <w:r w:rsidRPr="00087CAA">
        <w:rPr>
          <w:rFonts w:ascii="Arial" w:hAnsi="Arial" w:cs="Arial"/>
          <w:b/>
          <w:bCs/>
          <w:sz w:val="22"/>
          <w:szCs w:val="22"/>
        </w:rPr>
        <w:t xml:space="preserve">Ethical </w:t>
      </w:r>
      <w:r w:rsidR="0010342B" w:rsidRPr="00087CAA">
        <w:rPr>
          <w:rFonts w:ascii="Arial" w:hAnsi="Arial" w:cs="Arial"/>
          <w:b/>
          <w:bCs/>
          <w:sz w:val="22"/>
          <w:szCs w:val="22"/>
        </w:rPr>
        <w:t>Fundamenta</w:t>
      </w:r>
      <w:r w:rsidR="00B43976" w:rsidRPr="00087CAA">
        <w:rPr>
          <w:rFonts w:ascii="Arial" w:hAnsi="Arial" w:cs="Arial"/>
          <w:b/>
          <w:bCs/>
          <w:sz w:val="22"/>
          <w:szCs w:val="22"/>
        </w:rPr>
        <w:t>ls</w:t>
      </w:r>
      <w:r w:rsidR="00881B70" w:rsidRPr="00087CAA">
        <w:rPr>
          <w:rFonts w:ascii="Arial" w:hAnsi="Arial" w:cs="Arial"/>
          <w:b/>
          <w:bCs/>
          <w:sz w:val="22"/>
          <w:szCs w:val="22"/>
        </w:rPr>
        <w:t xml:space="preserve"> in Hospital</w:t>
      </w:r>
      <w:r w:rsidR="00EB0D71" w:rsidRPr="00087CAA">
        <w:rPr>
          <w:rFonts w:ascii="Arial" w:hAnsi="Arial" w:cs="Arial"/>
          <w:b/>
          <w:bCs/>
          <w:sz w:val="22"/>
          <w:szCs w:val="22"/>
        </w:rPr>
        <w:t>s</w:t>
      </w:r>
    </w:p>
    <w:p w14:paraId="1CCC4322" w14:textId="7B3012E0" w:rsidR="00390574" w:rsidRPr="00087CAA" w:rsidRDefault="00390574" w:rsidP="003A7BB0">
      <w:pPr>
        <w:pStyle w:val="NoSpacing"/>
        <w:pBdr>
          <w:bottom w:val="single" w:sz="4" w:space="4" w:color="auto"/>
        </w:pBdr>
        <w:spacing w:line="360" w:lineRule="auto"/>
        <w:rPr>
          <w:rFonts w:ascii="Arial" w:hAnsi="Arial" w:cs="Arial"/>
          <w:sz w:val="22"/>
          <w:szCs w:val="22"/>
        </w:rPr>
      </w:pPr>
    </w:p>
    <w:p w14:paraId="63383F86" w14:textId="245270D3" w:rsidR="00390574" w:rsidRDefault="00390574"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Healthcare ethics rests on four core principles: autonomy, </w:t>
      </w:r>
      <w:r w:rsidR="00D4604A" w:rsidRPr="00087CAA">
        <w:rPr>
          <w:rFonts w:ascii="Arial" w:hAnsi="Arial" w:cs="Arial"/>
          <w:sz w:val="22"/>
          <w:szCs w:val="22"/>
        </w:rPr>
        <w:t>beneficent</w:t>
      </w:r>
      <w:r w:rsidR="00F83C61" w:rsidRPr="00087CAA">
        <w:rPr>
          <w:rFonts w:ascii="Arial" w:hAnsi="Arial" w:cs="Arial"/>
          <w:sz w:val="22"/>
          <w:szCs w:val="22"/>
        </w:rPr>
        <w:t xml:space="preserve"> </w:t>
      </w:r>
      <w:r w:rsidR="00CF106D" w:rsidRPr="00087CAA">
        <w:rPr>
          <w:rFonts w:ascii="Arial" w:hAnsi="Arial" w:cs="Arial"/>
          <w:sz w:val="22"/>
          <w:szCs w:val="22"/>
        </w:rPr>
        <w:t>n</w:t>
      </w:r>
      <w:r w:rsidR="00BB6C5B" w:rsidRPr="00087CAA">
        <w:rPr>
          <w:rFonts w:ascii="Arial" w:hAnsi="Arial" w:cs="Arial"/>
          <w:sz w:val="22"/>
          <w:szCs w:val="22"/>
        </w:rPr>
        <w:t xml:space="preserve">on </w:t>
      </w:r>
      <w:r w:rsidR="00E2523A" w:rsidRPr="00087CAA">
        <w:rPr>
          <w:rFonts w:ascii="Arial" w:hAnsi="Arial" w:cs="Arial"/>
          <w:sz w:val="22"/>
          <w:szCs w:val="22"/>
        </w:rPr>
        <w:t>maleficent,</w:t>
      </w:r>
      <w:r w:rsidR="000B7699" w:rsidRPr="00087CAA">
        <w:rPr>
          <w:rFonts w:ascii="Arial" w:hAnsi="Arial" w:cs="Arial"/>
          <w:sz w:val="22"/>
          <w:szCs w:val="22"/>
        </w:rPr>
        <w:t xml:space="preserve"> and</w:t>
      </w:r>
      <w:r w:rsidR="00E73874" w:rsidRPr="00087CAA">
        <w:rPr>
          <w:rFonts w:ascii="Arial" w:hAnsi="Arial" w:cs="Arial"/>
          <w:sz w:val="22"/>
          <w:szCs w:val="22"/>
        </w:rPr>
        <w:t xml:space="preserve"> </w:t>
      </w:r>
      <w:r w:rsidR="006D5C7C" w:rsidRPr="00087CAA">
        <w:rPr>
          <w:rFonts w:ascii="Arial" w:hAnsi="Arial" w:cs="Arial"/>
          <w:sz w:val="22"/>
          <w:szCs w:val="22"/>
        </w:rPr>
        <w:t>justice.</w:t>
      </w:r>
      <w:r w:rsidR="00B11573" w:rsidRPr="00087CAA">
        <w:rPr>
          <w:rFonts w:ascii="Arial" w:hAnsi="Arial" w:cs="Arial"/>
          <w:sz w:val="22"/>
          <w:szCs w:val="22"/>
        </w:rPr>
        <w:t xml:space="preserve"> </w:t>
      </w:r>
      <w:r w:rsidR="00336C2A" w:rsidRPr="00087CAA">
        <w:rPr>
          <w:rFonts w:ascii="Arial" w:hAnsi="Arial" w:cs="Arial"/>
          <w:sz w:val="22"/>
          <w:szCs w:val="22"/>
        </w:rPr>
        <w:t>(UK Clinical Ethics Network, 2023)</w:t>
      </w:r>
      <w:r w:rsidR="00336C2A" w:rsidRPr="00087CAA">
        <w:rPr>
          <w:rFonts w:ascii="Arial" w:hAnsi="Arial" w:cs="Arial"/>
          <w:sz w:val="22"/>
          <w:szCs w:val="22"/>
        </w:rPr>
        <w:t xml:space="preserve"> </w:t>
      </w:r>
      <w:r w:rsidR="00130629" w:rsidRPr="00087CAA">
        <w:rPr>
          <w:rFonts w:ascii="Arial" w:hAnsi="Arial" w:cs="Arial"/>
          <w:sz w:val="22"/>
          <w:szCs w:val="22"/>
        </w:rPr>
        <w:t>The patient’s</w:t>
      </w:r>
      <w:r w:rsidR="00317C0D" w:rsidRPr="00087CAA">
        <w:rPr>
          <w:rFonts w:ascii="Arial" w:hAnsi="Arial" w:cs="Arial"/>
          <w:sz w:val="22"/>
          <w:szCs w:val="22"/>
        </w:rPr>
        <w:t xml:space="preserve"> right to </w:t>
      </w:r>
      <w:r w:rsidR="00710EEE" w:rsidRPr="00087CAA">
        <w:rPr>
          <w:rFonts w:ascii="Arial" w:hAnsi="Arial" w:cs="Arial"/>
          <w:sz w:val="22"/>
          <w:szCs w:val="22"/>
        </w:rPr>
        <w:t>control</w:t>
      </w:r>
      <w:r w:rsidR="00317C0D" w:rsidRPr="00087CAA">
        <w:rPr>
          <w:rFonts w:ascii="Arial" w:hAnsi="Arial" w:cs="Arial"/>
          <w:sz w:val="22"/>
          <w:szCs w:val="22"/>
        </w:rPr>
        <w:t xml:space="preserve"> what happens to their own bod</w:t>
      </w:r>
      <w:r w:rsidR="003251D7" w:rsidRPr="00087CAA">
        <w:rPr>
          <w:rFonts w:ascii="Arial" w:hAnsi="Arial" w:cs="Arial"/>
          <w:sz w:val="22"/>
          <w:szCs w:val="22"/>
        </w:rPr>
        <w:t>y.</w:t>
      </w:r>
      <w:r w:rsidR="00317C0D" w:rsidRPr="00087CAA">
        <w:rPr>
          <w:rFonts w:ascii="Arial" w:hAnsi="Arial" w:cs="Arial"/>
          <w:sz w:val="22"/>
          <w:szCs w:val="22"/>
        </w:rPr>
        <w:t xml:space="preserve"> Beneficence obliges practitioners to act in the patient's best interest, while non-maleficence avoiding</w:t>
      </w:r>
      <w:r w:rsidR="00BC3F6D" w:rsidRPr="00087CAA">
        <w:rPr>
          <w:rFonts w:ascii="Arial" w:hAnsi="Arial" w:cs="Arial"/>
          <w:sz w:val="22"/>
          <w:szCs w:val="22"/>
        </w:rPr>
        <w:t xml:space="preserve"> har</w:t>
      </w:r>
      <w:r w:rsidR="000C6E78" w:rsidRPr="00087CAA">
        <w:rPr>
          <w:rFonts w:ascii="Arial" w:hAnsi="Arial" w:cs="Arial"/>
          <w:sz w:val="22"/>
          <w:szCs w:val="22"/>
        </w:rPr>
        <w:t>m</w:t>
      </w:r>
      <w:r w:rsidRPr="00087CAA">
        <w:rPr>
          <w:rFonts w:ascii="Arial" w:hAnsi="Arial" w:cs="Arial"/>
          <w:sz w:val="22"/>
          <w:szCs w:val="22"/>
        </w:rPr>
        <w:t>, and justice</w:t>
      </w:r>
      <w:r w:rsidR="00AF208D" w:rsidRPr="00087CAA">
        <w:rPr>
          <w:rFonts w:ascii="Arial" w:hAnsi="Arial" w:cs="Arial"/>
          <w:sz w:val="22"/>
          <w:szCs w:val="22"/>
        </w:rPr>
        <w:t xml:space="preserve"> is treating people fairly</w:t>
      </w:r>
      <w:r w:rsidR="00102215" w:rsidRPr="00087CAA">
        <w:rPr>
          <w:rFonts w:ascii="Arial" w:hAnsi="Arial" w:cs="Arial"/>
          <w:sz w:val="22"/>
          <w:szCs w:val="22"/>
        </w:rPr>
        <w:t xml:space="preserve"> </w:t>
      </w:r>
      <w:r w:rsidRPr="00087CAA">
        <w:rPr>
          <w:rFonts w:ascii="Arial" w:hAnsi="Arial" w:cs="Arial"/>
          <w:sz w:val="22"/>
          <w:szCs w:val="22"/>
        </w:rPr>
        <w:t>(</w:t>
      </w:r>
      <w:r w:rsidR="00D87113" w:rsidRPr="00087CAA">
        <w:rPr>
          <w:rFonts w:ascii="Arial" w:hAnsi="Arial" w:cs="Arial"/>
          <w:sz w:val="22"/>
          <w:szCs w:val="22"/>
        </w:rPr>
        <w:t>Yont</w:t>
      </w:r>
      <w:r w:rsidR="008203F1" w:rsidRPr="00087CAA">
        <w:rPr>
          <w:rFonts w:ascii="Arial" w:hAnsi="Arial" w:cs="Arial"/>
          <w:sz w:val="22"/>
          <w:szCs w:val="22"/>
        </w:rPr>
        <w:t xml:space="preserve"> et</w:t>
      </w:r>
      <w:r w:rsidR="0017759A" w:rsidRPr="00087CAA">
        <w:rPr>
          <w:rFonts w:ascii="Arial" w:hAnsi="Arial" w:cs="Arial"/>
          <w:sz w:val="22"/>
          <w:szCs w:val="22"/>
        </w:rPr>
        <w:t xml:space="preserve"> a</w:t>
      </w:r>
      <w:r w:rsidR="001A6D5E" w:rsidRPr="00087CAA">
        <w:rPr>
          <w:rFonts w:ascii="Arial" w:hAnsi="Arial" w:cs="Arial"/>
          <w:sz w:val="22"/>
          <w:szCs w:val="22"/>
        </w:rPr>
        <w:t>l 2025</w:t>
      </w:r>
      <w:r w:rsidRPr="00087CAA">
        <w:rPr>
          <w:rFonts w:ascii="Arial" w:hAnsi="Arial" w:cs="Arial"/>
          <w:sz w:val="22"/>
          <w:szCs w:val="22"/>
        </w:rPr>
        <w:t>).</w:t>
      </w:r>
    </w:p>
    <w:p w14:paraId="78F79574" w14:textId="77777777" w:rsidR="00133FEA" w:rsidRPr="00087CAA" w:rsidRDefault="00133FEA" w:rsidP="003A7BB0">
      <w:pPr>
        <w:pStyle w:val="NoSpacing"/>
        <w:pBdr>
          <w:bottom w:val="single" w:sz="4" w:space="4" w:color="auto"/>
        </w:pBdr>
        <w:spacing w:line="360" w:lineRule="auto"/>
        <w:rPr>
          <w:rFonts w:ascii="Arial" w:hAnsi="Arial" w:cs="Arial"/>
          <w:sz w:val="22"/>
          <w:szCs w:val="22"/>
        </w:rPr>
      </w:pPr>
    </w:p>
    <w:p w14:paraId="7FE9DF27" w14:textId="6B97CB08" w:rsidR="00390574" w:rsidRDefault="00390574"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These principles underpin person-centred care (PCC), which the General Medical Council (GMC) frames as a 'whole person' approach </w:t>
      </w:r>
      <w:r w:rsidR="001633BD" w:rsidRPr="00087CAA">
        <w:rPr>
          <w:rFonts w:ascii="Arial" w:hAnsi="Arial" w:cs="Arial"/>
          <w:sz w:val="22"/>
          <w:szCs w:val="22"/>
        </w:rPr>
        <w:t>address</w:t>
      </w:r>
      <w:r w:rsidR="00CF3898" w:rsidRPr="00087CAA">
        <w:rPr>
          <w:rFonts w:ascii="Arial" w:hAnsi="Arial" w:cs="Arial"/>
          <w:sz w:val="22"/>
          <w:szCs w:val="22"/>
        </w:rPr>
        <w:t xml:space="preserve"> </w:t>
      </w:r>
      <w:r w:rsidRPr="00087CAA">
        <w:rPr>
          <w:rFonts w:ascii="Arial" w:hAnsi="Arial" w:cs="Arial"/>
          <w:sz w:val="22"/>
          <w:szCs w:val="22"/>
        </w:rPr>
        <w:t xml:space="preserve">sing patients' individual values and </w:t>
      </w:r>
      <w:r w:rsidRPr="00087CAA">
        <w:rPr>
          <w:rFonts w:ascii="Arial" w:hAnsi="Arial" w:cs="Arial"/>
          <w:sz w:val="22"/>
          <w:szCs w:val="22"/>
        </w:rPr>
        <w:lastRenderedPageBreak/>
        <w:t xml:space="preserve">circumstances rather than isolated pathologies, </w:t>
      </w:r>
      <w:proofErr w:type="spellStart"/>
      <w:r w:rsidRPr="00087CAA">
        <w:rPr>
          <w:rFonts w:ascii="Arial" w:hAnsi="Arial" w:cs="Arial"/>
          <w:sz w:val="22"/>
          <w:szCs w:val="22"/>
        </w:rPr>
        <w:t>prioritis</w:t>
      </w:r>
      <w:proofErr w:type="spellEnd"/>
      <w:r w:rsidR="000D64C4" w:rsidRPr="00087CAA">
        <w:rPr>
          <w:rFonts w:ascii="Arial" w:hAnsi="Arial" w:cs="Arial"/>
          <w:sz w:val="22"/>
          <w:szCs w:val="22"/>
        </w:rPr>
        <w:t xml:space="preserve">    </w:t>
      </w:r>
      <w:r w:rsidRPr="00087CAA">
        <w:rPr>
          <w:rFonts w:ascii="Arial" w:hAnsi="Arial" w:cs="Arial"/>
          <w:sz w:val="22"/>
          <w:szCs w:val="22"/>
        </w:rPr>
        <w:t>ng dignity and independence (British Medical Association, 2025). This directly supports patient wellbeing (PW), as PCC and shared decision-making allow patients and practitioners to work together to balance autonomy against beneficence (British Journal of Nursing, 2025).</w:t>
      </w:r>
    </w:p>
    <w:p w14:paraId="63A1F4E8" w14:textId="77777777" w:rsidR="00133FEA" w:rsidRPr="00087CAA" w:rsidRDefault="00133FEA" w:rsidP="003A7BB0">
      <w:pPr>
        <w:pStyle w:val="NoSpacing"/>
        <w:pBdr>
          <w:bottom w:val="single" w:sz="4" w:space="4" w:color="auto"/>
        </w:pBdr>
        <w:spacing w:line="360" w:lineRule="auto"/>
        <w:rPr>
          <w:rFonts w:ascii="Arial" w:hAnsi="Arial" w:cs="Arial"/>
          <w:sz w:val="22"/>
          <w:szCs w:val="22"/>
        </w:rPr>
      </w:pPr>
    </w:p>
    <w:p w14:paraId="40C8FB7C" w14:textId="6FB0C8AD" w:rsidR="0058385A" w:rsidRDefault="00390574"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hospital </w:t>
      </w:r>
      <w:proofErr w:type="gramStart"/>
      <w:r w:rsidR="007B0D49" w:rsidRPr="00087CAA">
        <w:rPr>
          <w:rFonts w:ascii="Arial" w:hAnsi="Arial" w:cs="Arial"/>
          <w:sz w:val="22"/>
          <w:szCs w:val="22"/>
        </w:rPr>
        <w:t>In</w:t>
      </w:r>
      <w:proofErr w:type="gramEnd"/>
      <w:r w:rsidR="007B0D49" w:rsidRPr="00087CAA">
        <w:rPr>
          <w:rFonts w:ascii="Arial" w:hAnsi="Arial" w:cs="Arial"/>
          <w:sz w:val="22"/>
          <w:szCs w:val="22"/>
        </w:rPr>
        <w:t xml:space="preserve"> </w:t>
      </w:r>
      <w:r w:rsidRPr="00087CAA">
        <w:rPr>
          <w:rFonts w:ascii="Arial" w:hAnsi="Arial" w:cs="Arial"/>
          <w:sz w:val="22"/>
          <w:szCs w:val="22"/>
        </w:rPr>
        <w:t xml:space="preserve">settings, ethical dilemmas frequently test these principles. A well-known UK case saw Leeds Teaching Hospitals NHS Trust seek court authorisation to give a blood transfusion to a five-year-old girl with sickle cell disease, against her Jehovah's Witness parents' religious objections, </w:t>
      </w:r>
      <w:r w:rsidR="00500B0A" w:rsidRPr="00087CAA">
        <w:rPr>
          <w:rFonts w:ascii="Arial" w:hAnsi="Arial" w:cs="Arial"/>
          <w:sz w:val="22"/>
          <w:szCs w:val="22"/>
        </w:rPr>
        <w:t xml:space="preserve">demonstrating </w:t>
      </w:r>
      <w:r w:rsidRPr="00087CAA">
        <w:rPr>
          <w:rFonts w:ascii="Arial" w:hAnsi="Arial" w:cs="Arial"/>
          <w:sz w:val="22"/>
          <w:szCs w:val="22"/>
        </w:rPr>
        <w:t xml:space="preserve">the tension between respecting family beliefs and preventing serious </w:t>
      </w:r>
      <w:r w:rsidR="00106759" w:rsidRPr="00087CAA">
        <w:rPr>
          <w:rFonts w:ascii="Arial" w:hAnsi="Arial" w:cs="Arial"/>
          <w:sz w:val="22"/>
          <w:szCs w:val="22"/>
        </w:rPr>
        <w:t>harm.</w:t>
      </w:r>
      <w:r w:rsidRPr="00087CAA">
        <w:rPr>
          <w:rFonts w:ascii="Arial" w:hAnsi="Arial" w:cs="Arial"/>
          <w:sz w:val="22"/>
          <w:szCs w:val="22"/>
        </w:rPr>
        <w:t xml:space="preserve"> </w:t>
      </w:r>
      <w:r w:rsidR="0058385A" w:rsidRPr="00087CAA">
        <w:rPr>
          <w:rFonts w:ascii="Arial" w:hAnsi="Arial" w:cs="Arial"/>
          <w:sz w:val="22"/>
          <w:szCs w:val="22"/>
        </w:rPr>
        <w:t xml:space="preserve">The </w:t>
      </w:r>
      <w:r w:rsidR="0058385A" w:rsidRPr="00087CAA">
        <w:rPr>
          <w:rFonts w:ascii="Arial" w:hAnsi="Arial" w:cs="Arial"/>
          <w:b/>
          <w:bCs/>
          <w:sz w:val="22"/>
          <w:szCs w:val="22"/>
        </w:rPr>
        <w:t>High Court authorised the blood transfusion</w:t>
      </w:r>
      <w:r w:rsidR="0058385A" w:rsidRPr="00087CAA">
        <w:rPr>
          <w:rFonts w:ascii="Arial" w:hAnsi="Arial" w:cs="Arial"/>
          <w:sz w:val="22"/>
          <w:szCs w:val="22"/>
        </w:rPr>
        <w:t xml:space="preserve">, ruling that it was in the </w:t>
      </w:r>
      <w:r w:rsidR="0058385A" w:rsidRPr="00087CAA">
        <w:rPr>
          <w:rFonts w:ascii="Arial" w:hAnsi="Arial" w:cs="Arial"/>
          <w:b/>
          <w:bCs/>
          <w:sz w:val="22"/>
          <w:szCs w:val="22"/>
        </w:rPr>
        <w:t>child's best interests</w:t>
      </w:r>
      <w:r w:rsidR="0058385A" w:rsidRPr="00087CAA">
        <w:rPr>
          <w:rFonts w:ascii="Arial" w:hAnsi="Arial" w:cs="Arial"/>
          <w:sz w:val="22"/>
          <w:szCs w:val="22"/>
        </w:rPr>
        <w:t xml:space="preserve"> to prevent a fatal stroke or death. The hospital was therefore legally allowed to proceed with the transfusion despite the parents' religious objections. </w:t>
      </w:r>
    </w:p>
    <w:p w14:paraId="677FAA01" w14:textId="77777777" w:rsidR="00133FEA" w:rsidRPr="00087CAA" w:rsidRDefault="00133FEA" w:rsidP="003A7BB0">
      <w:pPr>
        <w:pStyle w:val="NoSpacing"/>
        <w:pBdr>
          <w:bottom w:val="single" w:sz="4" w:space="4" w:color="auto"/>
        </w:pBdr>
        <w:spacing w:line="360" w:lineRule="auto"/>
        <w:rPr>
          <w:rFonts w:ascii="Arial" w:hAnsi="Arial" w:cs="Arial"/>
          <w:sz w:val="22"/>
          <w:szCs w:val="22"/>
        </w:rPr>
      </w:pPr>
    </w:p>
    <w:p w14:paraId="4A22D573" w14:textId="79648FCC" w:rsidR="00390574" w:rsidRPr="00087CAA" w:rsidRDefault="00390574"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Similarly, competent adults refusing life-saving treatment on religious grounds must have their autonomy respected.</w:t>
      </w:r>
    </w:p>
    <w:p w14:paraId="5AEF82ED" w14:textId="77777777" w:rsidR="00DC1E0F" w:rsidRDefault="00DC1E0F" w:rsidP="003A7BB0">
      <w:pPr>
        <w:pStyle w:val="NoSpacing"/>
        <w:pBdr>
          <w:bottom w:val="single" w:sz="4" w:space="4" w:color="auto"/>
        </w:pBdr>
        <w:spacing w:line="360" w:lineRule="auto"/>
        <w:rPr>
          <w:rFonts w:ascii="Arial" w:hAnsi="Arial" w:cs="Arial"/>
          <w:b/>
          <w:bCs/>
          <w:sz w:val="22"/>
          <w:szCs w:val="22"/>
        </w:rPr>
      </w:pPr>
    </w:p>
    <w:p w14:paraId="1C633902" w14:textId="77777777" w:rsidR="006027F6" w:rsidRPr="00087CAA" w:rsidRDefault="006027F6" w:rsidP="003A7BB0">
      <w:pPr>
        <w:pStyle w:val="NoSpacing"/>
        <w:pBdr>
          <w:bottom w:val="single" w:sz="4" w:space="4" w:color="auto"/>
        </w:pBdr>
        <w:spacing w:line="360" w:lineRule="auto"/>
        <w:rPr>
          <w:rFonts w:ascii="Arial" w:hAnsi="Arial" w:cs="Arial"/>
          <w:b/>
          <w:bCs/>
          <w:sz w:val="22"/>
          <w:szCs w:val="22"/>
        </w:rPr>
      </w:pPr>
    </w:p>
    <w:p w14:paraId="4BA9643C" w14:textId="7A8B9D55" w:rsidR="00EA6140" w:rsidRPr="00087CAA" w:rsidRDefault="00560118" w:rsidP="003A7BB0">
      <w:pPr>
        <w:pStyle w:val="NoSpacing"/>
        <w:pBdr>
          <w:bottom w:val="single" w:sz="4" w:space="4" w:color="auto"/>
        </w:pBdr>
        <w:spacing w:line="360" w:lineRule="auto"/>
        <w:rPr>
          <w:rFonts w:ascii="Arial" w:hAnsi="Arial" w:cs="Arial"/>
          <w:b/>
          <w:bCs/>
          <w:sz w:val="22"/>
          <w:szCs w:val="22"/>
        </w:rPr>
      </w:pPr>
      <w:r w:rsidRPr="00087CAA">
        <w:rPr>
          <w:rFonts w:ascii="Arial" w:hAnsi="Arial" w:cs="Arial"/>
          <w:b/>
          <w:bCs/>
          <w:sz w:val="22"/>
          <w:szCs w:val="22"/>
        </w:rPr>
        <w:t>Partn</w:t>
      </w:r>
      <w:r w:rsidR="0080274E" w:rsidRPr="00087CAA">
        <w:rPr>
          <w:rFonts w:ascii="Arial" w:hAnsi="Arial" w:cs="Arial"/>
          <w:b/>
          <w:bCs/>
          <w:sz w:val="22"/>
          <w:szCs w:val="22"/>
        </w:rPr>
        <w:t>ership working</w:t>
      </w:r>
      <w:r w:rsidR="00654BC8" w:rsidRPr="00087CAA">
        <w:rPr>
          <w:rFonts w:ascii="Arial" w:hAnsi="Arial" w:cs="Arial"/>
          <w:b/>
          <w:bCs/>
          <w:sz w:val="22"/>
          <w:szCs w:val="22"/>
        </w:rPr>
        <w:t xml:space="preserve"> in</w:t>
      </w:r>
      <w:r w:rsidR="009666FD" w:rsidRPr="00087CAA">
        <w:rPr>
          <w:rFonts w:ascii="Arial" w:hAnsi="Arial" w:cs="Arial"/>
          <w:b/>
          <w:bCs/>
          <w:sz w:val="22"/>
          <w:szCs w:val="22"/>
        </w:rPr>
        <w:t xml:space="preserve"> Hospital</w:t>
      </w:r>
    </w:p>
    <w:p w14:paraId="3A61D612" w14:textId="7CF1CD86" w:rsidR="00030CDD" w:rsidRPr="00087CAA" w:rsidRDefault="00030CDD" w:rsidP="003A7BB0">
      <w:pPr>
        <w:pStyle w:val="NoSpacing"/>
        <w:pBdr>
          <w:bottom w:val="single" w:sz="4" w:space="4" w:color="auto"/>
        </w:pBdr>
        <w:spacing w:line="360" w:lineRule="auto"/>
        <w:rPr>
          <w:rFonts w:ascii="Arial" w:hAnsi="Arial" w:cs="Arial"/>
          <w:sz w:val="22"/>
          <w:szCs w:val="22"/>
        </w:rPr>
      </w:pPr>
    </w:p>
    <w:p w14:paraId="565E4CA0" w14:textId="3AF8FFCD" w:rsidR="00030CDD" w:rsidRDefault="00030CDD"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Partnership working (PW) </w:t>
      </w:r>
      <w:r w:rsidR="000E0C9A" w:rsidRPr="00087CAA">
        <w:rPr>
          <w:rFonts w:ascii="Arial" w:hAnsi="Arial" w:cs="Arial"/>
          <w:sz w:val="22"/>
          <w:szCs w:val="22"/>
        </w:rPr>
        <w:t>means</w:t>
      </w:r>
      <w:r w:rsidRPr="00087CAA">
        <w:rPr>
          <w:rFonts w:ascii="Arial" w:hAnsi="Arial" w:cs="Arial"/>
          <w:sz w:val="22"/>
          <w:szCs w:val="22"/>
        </w:rPr>
        <w:t xml:space="preserve"> to organisations and professionals across health and social care </w:t>
      </w:r>
      <w:r w:rsidR="006A4607" w:rsidRPr="00087CAA">
        <w:rPr>
          <w:rFonts w:ascii="Arial" w:hAnsi="Arial" w:cs="Arial"/>
          <w:sz w:val="22"/>
          <w:szCs w:val="22"/>
        </w:rPr>
        <w:t>w</w:t>
      </w:r>
      <w:r w:rsidR="004E2FA2" w:rsidRPr="00087CAA">
        <w:rPr>
          <w:rFonts w:ascii="Arial" w:hAnsi="Arial" w:cs="Arial"/>
          <w:sz w:val="22"/>
          <w:szCs w:val="22"/>
        </w:rPr>
        <w:t>ork together</w:t>
      </w:r>
      <w:r w:rsidRPr="00087CAA">
        <w:rPr>
          <w:rFonts w:ascii="Arial" w:hAnsi="Arial" w:cs="Arial"/>
          <w:sz w:val="22"/>
          <w:szCs w:val="22"/>
        </w:rPr>
        <w:t xml:space="preserve"> to plan and deliver joined-up services, rather than </w:t>
      </w:r>
      <w:r w:rsidR="00D64DA8" w:rsidRPr="00087CAA">
        <w:rPr>
          <w:rFonts w:ascii="Arial" w:hAnsi="Arial" w:cs="Arial"/>
          <w:sz w:val="22"/>
          <w:szCs w:val="22"/>
        </w:rPr>
        <w:t>working</w:t>
      </w:r>
      <w:r w:rsidRPr="00087CAA">
        <w:rPr>
          <w:rFonts w:ascii="Arial" w:hAnsi="Arial" w:cs="Arial"/>
          <w:sz w:val="22"/>
          <w:szCs w:val="22"/>
        </w:rPr>
        <w:t xml:space="preserve"> in isolation. In England, this is embodied by Integrated Care Systems (ICSs), statutory partnerships between the NHS, local government, and voluntary sector organisations, which were </w:t>
      </w:r>
      <w:r w:rsidR="00AB5D83" w:rsidRPr="00087CAA">
        <w:rPr>
          <w:rFonts w:ascii="Arial" w:hAnsi="Arial" w:cs="Arial"/>
          <w:sz w:val="22"/>
          <w:szCs w:val="22"/>
        </w:rPr>
        <w:t>formed</w:t>
      </w:r>
      <w:r w:rsidRPr="00087CAA">
        <w:rPr>
          <w:rFonts w:ascii="Arial" w:hAnsi="Arial" w:cs="Arial"/>
          <w:sz w:val="22"/>
          <w:szCs w:val="22"/>
        </w:rPr>
        <w:t xml:space="preserve"> to bring health and care organisations together</w:t>
      </w:r>
      <w:r w:rsidR="004144B4" w:rsidRPr="00087CAA">
        <w:rPr>
          <w:rFonts w:ascii="Arial" w:hAnsi="Arial" w:cs="Arial"/>
          <w:sz w:val="22"/>
          <w:szCs w:val="22"/>
        </w:rPr>
        <w:t xml:space="preserve">, </w:t>
      </w:r>
      <w:r w:rsidRPr="00087CAA">
        <w:rPr>
          <w:rFonts w:ascii="Arial" w:hAnsi="Arial" w:cs="Arial"/>
          <w:sz w:val="22"/>
          <w:szCs w:val="22"/>
        </w:rPr>
        <w:t>and system levels to improve outcomes for local populations (NHS England, 2025).</w:t>
      </w:r>
    </w:p>
    <w:p w14:paraId="3A4F0B3D" w14:textId="77777777" w:rsidR="00133FEA" w:rsidRPr="00087CAA" w:rsidRDefault="00133FEA" w:rsidP="003A7BB0">
      <w:pPr>
        <w:pStyle w:val="NoSpacing"/>
        <w:pBdr>
          <w:bottom w:val="single" w:sz="4" w:space="4" w:color="auto"/>
        </w:pBdr>
        <w:spacing w:line="360" w:lineRule="auto"/>
        <w:rPr>
          <w:rFonts w:ascii="Arial" w:hAnsi="Arial" w:cs="Arial"/>
          <w:sz w:val="22"/>
          <w:szCs w:val="22"/>
        </w:rPr>
      </w:pPr>
    </w:p>
    <w:p w14:paraId="7AAE7907" w14:textId="4E9D2E43" w:rsidR="00030CDD" w:rsidRPr="00087CAA" w:rsidRDefault="00030CDD"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PW brings significant benefits, including </w:t>
      </w:r>
      <w:r w:rsidR="008E0BBD" w:rsidRPr="00087CAA">
        <w:rPr>
          <w:rFonts w:ascii="Arial" w:hAnsi="Arial" w:cs="Arial"/>
          <w:sz w:val="22"/>
          <w:szCs w:val="22"/>
        </w:rPr>
        <w:t>quick</w:t>
      </w:r>
      <w:r w:rsidRPr="00087CAA">
        <w:rPr>
          <w:rFonts w:ascii="Arial" w:hAnsi="Arial" w:cs="Arial"/>
          <w:sz w:val="22"/>
          <w:szCs w:val="22"/>
        </w:rPr>
        <w:t xml:space="preserve"> service delivery and improved patient </w:t>
      </w:r>
      <w:r w:rsidR="0055798B" w:rsidRPr="00087CAA">
        <w:rPr>
          <w:rFonts w:ascii="Arial" w:hAnsi="Arial" w:cs="Arial"/>
          <w:sz w:val="22"/>
          <w:szCs w:val="22"/>
        </w:rPr>
        <w:t>health.</w:t>
      </w:r>
      <w:r w:rsidRPr="00087CAA">
        <w:rPr>
          <w:rFonts w:ascii="Arial" w:hAnsi="Arial" w:cs="Arial"/>
          <w:sz w:val="22"/>
          <w:szCs w:val="22"/>
        </w:rPr>
        <w:t xml:space="preserve"> ICSs aim to improve outcomes in </w:t>
      </w:r>
      <w:r w:rsidR="00146DBC" w:rsidRPr="00087CAA">
        <w:rPr>
          <w:rFonts w:ascii="Arial" w:hAnsi="Arial" w:cs="Arial"/>
          <w:sz w:val="22"/>
          <w:szCs w:val="22"/>
        </w:rPr>
        <w:t>people’s</w:t>
      </w:r>
      <w:r w:rsidRPr="00087CAA">
        <w:rPr>
          <w:rFonts w:ascii="Arial" w:hAnsi="Arial" w:cs="Arial"/>
          <w:sz w:val="22"/>
          <w:szCs w:val="22"/>
        </w:rPr>
        <w:t xml:space="preserve"> health and healthcare, tackle equalities</w:t>
      </w:r>
      <w:r w:rsidR="00C752D4" w:rsidRPr="00087CAA">
        <w:rPr>
          <w:rFonts w:ascii="Arial" w:hAnsi="Arial" w:cs="Arial"/>
          <w:sz w:val="22"/>
          <w:szCs w:val="22"/>
        </w:rPr>
        <w:t>,</w:t>
      </w:r>
      <w:r w:rsidRPr="00087CAA">
        <w:rPr>
          <w:rFonts w:ascii="Arial" w:hAnsi="Arial" w:cs="Arial"/>
          <w:sz w:val="22"/>
          <w:szCs w:val="22"/>
        </w:rPr>
        <w:t xml:space="preserve"> and </w:t>
      </w:r>
      <w:r w:rsidR="00AC5713" w:rsidRPr="00087CAA">
        <w:rPr>
          <w:rFonts w:ascii="Arial" w:hAnsi="Arial" w:cs="Arial"/>
          <w:sz w:val="22"/>
          <w:szCs w:val="22"/>
        </w:rPr>
        <w:t>giving</w:t>
      </w:r>
      <w:r w:rsidRPr="00087CAA">
        <w:rPr>
          <w:rFonts w:ascii="Arial" w:hAnsi="Arial" w:cs="Arial"/>
          <w:sz w:val="22"/>
          <w:szCs w:val="22"/>
        </w:rPr>
        <w:t xml:space="preserve"> productivity and value for </w:t>
      </w:r>
      <w:r w:rsidR="00610202" w:rsidRPr="00087CAA">
        <w:rPr>
          <w:rFonts w:ascii="Arial" w:hAnsi="Arial" w:cs="Arial"/>
          <w:sz w:val="22"/>
          <w:szCs w:val="22"/>
        </w:rPr>
        <w:t>money.</w:t>
      </w:r>
      <w:r w:rsidR="00D40C5C" w:rsidRPr="00087CAA">
        <w:rPr>
          <w:rFonts w:ascii="Arial" w:hAnsi="Arial" w:cs="Arial"/>
          <w:sz w:val="22"/>
          <w:szCs w:val="22"/>
        </w:rPr>
        <w:t xml:space="preserve"> </w:t>
      </w:r>
      <w:r w:rsidRPr="00087CAA">
        <w:rPr>
          <w:rFonts w:ascii="Arial" w:hAnsi="Arial" w:cs="Arial"/>
          <w:sz w:val="22"/>
          <w:szCs w:val="22"/>
        </w:rPr>
        <w:t>In practice, this manifests through joined-up care between primary and secondary services, reducing pressure on hospital A&amp;E departments and freeing up staff time (Health Business, 2025).</w:t>
      </w:r>
      <w:r w:rsidR="009042FF" w:rsidRPr="00087CAA">
        <w:rPr>
          <w:rFonts w:ascii="Arial" w:hAnsi="Arial" w:cs="Arial"/>
          <w:sz w:val="22"/>
          <w:szCs w:val="22"/>
        </w:rPr>
        <w:t xml:space="preserve"> PW also brings some problems. Hospital staff often find it hard to trust and work well with staff from other organisations they don't know, like GPs or social care teams. Also, some areas struggle more than others, because each council faces different pressures and has different resources. On top of this, hospital leaders, other health providers, and local communities don't always communicate well with each other, and this can slow down progress (NHS Confederation, 2025).</w:t>
      </w:r>
    </w:p>
    <w:p w14:paraId="6D04DDA6" w14:textId="77777777" w:rsidR="00030CDD" w:rsidRPr="00087CAA" w:rsidRDefault="00030CDD"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lastRenderedPageBreak/>
        <w:t>In hospital settings, PW's impact is evident where local authorities and NHS trusts pool budgets and co-locate staff, improving hospital discharge and reducing avoidable admissions through multidisciplinary teams (NHS Confederation, 2025). This demonstrates PW's dual capacity to strengthen patient-centred care while exposing systemic coordination challenges requiring sustained investment and cultural change.</w:t>
      </w:r>
    </w:p>
    <w:p w14:paraId="590BE816" w14:textId="77777777" w:rsidR="00EA6140" w:rsidRPr="00087CAA" w:rsidRDefault="00EA6140" w:rsidP="003A7BB0">
      <w:pPr>
        <w:pStyle w:val="NoSpacing"/>
        <w:pBdr>
          <w:bottom w:val="single" w:sz="4" w:space="4" w:color="auto"/>
        </w:pBdr>
        <w:spacing w:line="360" w:lineRule="auto"/>
        <w:rPr>
          <w:rFonts w:ascii="Arial" w:hAnsi="Arial" w:cs="Arial"/>
          <w:sz w:val="22"/>
          <w:szCs w:val="22"/>
        </w:rPr>
      </w:pPr>
    </w:p>
    <w:p w14:paraId="57C37496" w14:textId="1EF08BB3" w:rsidR="00C8320B" w:rsidRPr="00087CAA" w:rsidRDefault="00C8320B" w:rsidP="003A7BB0">
      <w:pPr>
        <w:pStyle w:val="NoSpacing"/>
        <w:pBdr>
          <w:bottom w:val="single" w:sz="4" w:space="4" w:color="auto"/>
        </w:pBdr>
        <w:spacing w:line="360" w:lineRule="auto"/>
        <w:rPr>
          <w:rFonts w:ascii="Arial" w:hAnsi="Arial" w:cs="Arial"/>
          <w:sz w:val="22"/>
          <w:szCs w:val="22"/>
        </w:rPr>
      </w:pPr>
    </w:p>
    <w:p w14:paraId="005C8692" w14:textId="77777777" w:rsidR="00C8320B" w:rsidRPr="00087CAA" w:rsidRDefault="00C8320B" w:rsidP="003A7BB0">
      <w:pPr>
        <w:pStyle w:val="NoSpacing"/>
        <w:pBdr>
          <w:bottom w:val="single" w:sz="4" w:space="4" w:color="auto"/>
        </w:pBdr>
        <w:spacing w:line="360" w:lineRule="auto"/>
        <w:rPr>
          <w:rFonts w:ascii="Arial" w:hAnsi="Arial" w:cs="Arial"/>
          <w:b/>
          <w:bCs/>
          <w:sz w:val="22"/>
          <w:szCs w:val="22"/>
        </w:rPr>
      </w:pPr>
      <w:r w:rsidRPr="00087CAA">
        <w:rPr>
          <w:rFonts w:ascii="Arial" w:hAnsi="Arial" w:cs="Arial"/>
          <w:b/>
          <w:bCs/>
          <w:sz w:val="22"/>
          <w:szCs w:val="22"/>
        </w:rPr>
        <w:t>Policies and Legislation Shaping PCC and PW in UK Hospitals</w:t>
      </w:r>
    </w:p>
    <w:p w14:paraId="5809C553" w14:textId="77777777" w:rsidR="00E270D9" w:rsidRPr="00087CAA" w:rsidRDefault="00E270D9" w:rsidP="003A7BB0">
      <w:pPr>
        <w:pStyle w:val="NoSpacing"/>
        <w:pBdr>
          <w:bottom w:val="single" w:sz="4" w:space="4" w:color="auto"/>
        </w:pBdr>
        <w:spacing w:line="360" w:lineRule="auto"/>
        <w:rPr>
          <w:rFonts w:ascii="Arial" w:hAnsi="Arial" w:cs="Arial"/>
          <w:sz w:val="22"/>
          <w:szCs w:val="22"/>
        </w:rPr>
      </w:pPr>
    </w:p>
    <w:p w14:paraId="611FE940" w14:textId="56579F1A" w:rsidR="00781574" w:rsidRDefault="00C8320B" w:rsidP="003A7BB0">
      <w:pPr>
        <w:pStyle w:val="NoSpacing"/>
        <w:pBdr>
          <w:bottom w:val="single" w:sz="4" w:space="4" w:color="auto"/>
        </w:pBdr>
        <w:spacing w:line="360" w:lineRule="auto"/>
        <w:rPr>
          <w:rFonts w:ascii="Arial" w:hAnsi="Arial" w:cs="Arial"/>
          <w:color w:val="C00000"/>
          <w:sz w:val="22"/>
          <w:szCs w:val="22"/>
        </w:rPr>
      </w:pPr>
      <w:r w:rsidRPr="00087CAA">
        <w:rPr>
          <w:rFonts w:ascii="Arial" w:hAnsi="Arial" w:cs="Arial"/>
          <w:sz w:val="22"/>
          <w:szCs w:val="22"/>
        </w:rPr>
        <w:t>Several UK laws underpin person-centred care (PCC) and partnership working (PW) in hospitals. The Health and Care Act 2022 established Integrated Care Systems as statutory bodies, incorporating service users as central to decision-making and requiring NHS bodies to have regard to a 'triple aim' covering health and wellbeing, service quality, and efficient resource use (NHS England, 2025). This replaced the more competition-driven Health and Social Care Act 2012, which many considered poorly suited to modern integrated services (British Journal of Community Nursing, 2025)</w:t>
      </w:r>
      <w:r w:rsidRPr="00087CAA">
        <w:rPr>
          <w:rFonts w:ascii="Arial" w:hAnsi="Arial" w:cs="Arial"/>
          <w:color w:val="C00000"/>
          <w:sz w:val="22"/>
          <w:szCs w:val="22"/>
        </w:rPr>
        <w:t>.</w:t>
      </w:r>
    </w:p>
    <w:p w14:paraId="0DEF9A8C" w14:textId="77777777" w:rsidR="00133FEA" w:rsidRPr="00087CAA" w:rsidRDefault="00133FEA" w:rsidP="003A7BB0">
      <w:pPr>
        <w:pStyle w:val="NoSpacing"/>
        <w:pBdr>
          <w:bottom w:val="single" w:sz="4" w:space="4" w:color="auto"/>
        </w:pBdr>
        <w:spacing w:line="360" w:lineRule="auto"/>
        <w:rPr>
          <w:rFonts w:ascii="Arial" w:hAnsi="Arial" w:cs="Arial"/>
          <w:b/>
          <w:bCs/>
          <w:color w:val="92D050"/>
          <w:sz w:val="22"/>
          <w:szCs w:val="22"/>
        </w:rPr>
      </w:pPr>
    </w:p>
    <w:p w14:paraId="204438C8" w14:textId="21B674BE" w:rsidR="00781574" w:rsidRDefault="00781574"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The Care Act 2014 supports person-centred care by requiring hospitals to work closely with local authorities and other services to meet patients’ health and wellbeing needs (GOV.UK, 2025). The Equality Act 2010 also requires hospitals to provide fair treatment and make reasonable adjustments so patients with protected characteristics receive care that meets their individual needs, rather than the same approach for everyone (NHS England, 2025). </w:t>
      </w:r>
      <w:r w:rsidRPr="00087CAA">
        <w:rPr>
          <w:rFonts w:ascii="Arial" w:hAnsi="Arial" w:cs="Arial"/>
          <w:b/>
          <w:bCs/>
          <w:sz w:val="22"/>
          <w:szCs w:val="22"/>
        </w:rPr>
        <w:t>The</w:t>
      </w:r>
      <w:r w:rsidRPr="00087CAA">
        <w:rPr>
          <w:rFonts w:ascii="Arial" w:hAnsi="Arial" w:cs="Arial"/>
          <w:sz w:val="22"/>
          <w:szCs w:val="22"/>
        </w:rPr>
        <w:t xml:space="preserve"> Human Rights Act 1998 also protects patients by promoting dignity, safety, and respect during hospital care.</w:t>
      </w:r>
    </w:p>
    <w:p w14:paraId="314C7CCE" w14:textId="77777777" w:rsidR="00133FEA" w:rsidRPr="00087CAA" w:rsidRDefault="00133FEA" w:rsidP="003A7BB0">
      <w:pPr>
        <w:pStyle w:val="NoSpacing"/>
        <w:pBdr>
          <w:bottom w:val="single" w:sz="4" w:space="4" w:color="auto"/>
        </w:pBdr>
        <w:spacing w:line="360" w:lineRule="auto"/>
        <w:rPr>
          <w:rFonts w:ascii="Arial" w:hAnsi="Arial" w:cs="Arial"/>
          <w:sz w:val="22"/>
          <w:szCs w:val="22"/>
        </w:rPr>
      </w:pPr>
    </w:p>
    <w:p w14:paraId="142B1E8F" w14:textId="465A9C74" w:rsidR="00AB4477" w:rsidRPr="00087CAA" w:rsidRDefault="00781574"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Although these laws provide a strong foundation for person-centred care, there is still room for improvement. In hospitals, staff should complete equality impact assessments and include patients’ individual needs in care plans. This helps ensure legal duties are reflected in everyday clinical practice and that patients receive safe, personalised car</w:t>
      </w:r>
    </w:p>
    <w:p w14:paraId="172712B8" w14:textId="77777777" w:rsidR="00AB4477" w:rsidRPr="00087CAA" w:rsidRDefault="00AB4477" w:rsidP="003A7BB0">
      <w:pPr>
        <w:pStyle w:val="NoSpacing"/>
        <w:pBdr>
          <w:bottom w:val="single" w:sz="4" w:space="4" w:color="auto"/>
        </w:pBdr>
        <w:spacing w:line="360" w:lineRule="auto"/>
        <w:jc w:val="right"/>
        <w:rPr>
          <w:rFonts w:ascii="Arial" w:hAnsi="Arial" w:cs="Arial"/>
          <w:sz w:val="22"/>
          <w:szCs w:val="22"/>
        </w:rPr>
      </w:pPr>
    </w:p>
    <w:p w14:paraId="266D1836" w14:textId="77777777" w:rsidR="00EA6140" w:rsidRPr="00087CAA" w:rsidRDefault="00EA6140" w:rsidP="003A7BB0">
      <w:pPr>
        <w:pStyle w:val="NoSpacing"/>
        <w:pBdr>
          <w:bottom w:val="single" w:sz="4" w:space="4" w:color="auto"/>
        </w:pBdr>
        <w:spacing w:line="360" w:lineRule="auto"/>
        <w:rPr>
          <w:rFonts w:ascii="Arial" w:hAnsi="Arial" w:cs="Arial"/>
          <w:b/>
          <w:bCs/>
          <w:sz w:val="22"/>
          <w:szCs w:val="22"/>
        </w:rPr>
      </w:pPr>
    </w:p>
    <w:p w14:paraId="52CBA5FB" w14:textId="77C64306" w:rsidR="007B749C" w:rsidRPr="00087CAA" w:rsidRDefault="007B749C" w:rsidP="003A7BB0">
      <w:pPr>
        <w:pStyle w:val="NoSpacing"/>
        <w:pBdr>
          <w:bottom w:val="single" w:sz="4" w:space="4" w:color="auto"/>
        </w:pBdr>
        <w:spacing w:line="360" w:lineRule="auto"/>
        <w:rPr>
          <w:rFonts w:ascii="Arial" w:hAnsi="Arial" w:cs="Arial"/>
          <w:sz w:val="22"/>
          <w:szCs w:val="22"/>
        </w:rPr>
      </w:pPr>
    </w:p>
    <w:p w14:paraId="69AB7D60" w14:textId="77777777" w:rsidR="007B749C" w:rsidRPr="00087CAA" w:rsidRDefault="007B749C" w:rsidP="003A7BB0">
      <w:pPr>
        <w:pStyle w:val="NoSpacing"/>
        <w:pBdr>
          <w:bottom w:val="single" w:sz="4" w:space="4" w:color="auto"/>
        </w:pBdr>
        <w:spacing w:line="360" w:lineRule="auto"/>
        <w:rPr>
          <w:rFonts w:ascii="Arial" w:hAnsi="Arial" w:cs="Arial"/>
          <w:sz w:val="22"/>
          <w:szCs w:val="22"/>
        </w:rPr>
      </w:pPr>
      <w:r w:rsidRPr="00087CAA">
        <w:rPr>
          <w:rFonts w:ascii="Arial" w:hAnsi="Arial" w:cs="Arial"/>
          <w:b/>
          <w:bCs/>
          <w:sz w:val="22"/>
          <w:szCs w:val="22"/>
        </w:rPr>
        <w:t>Gaps and Recommendations for PCC and PW in UK Hospital</w:t>
      </w:r>
      <w:r w:rsidRPr="00087CAA">
        <w:rPr>
          <w:rFonts w:ascii="Arial" w:hAnsi="Arial" w:cs="Arial"/>
          <w:sz w:val="22"/>
          <w:szCs w:val="22"/>
        </w:rPr>
        <w:t>s</w:t>
      </w:r>
    </w:p>
    <w:p w14:paraId="39486899" w14:textId="77777777" w:rsidR="007C3587" w:rsidRPr="00087CAA" w:rsidRDefault="007C3587" w:rsidP="003A7BB0">
      <w:pPr>
        <w:pStyle w:val="NoSpacing"/>
        <w:pBdr>
          <w:bottom w:val="single" w:sz="4" w:space="4" w:color="auto"/>
        </w:pBdr>
        <w:spacing w:line="360" w:lineRule="auto"/>
        <w:rPr>
          <w:rFonts w:ascii="Arial" w:hAnsi="Arial" w:cs="Arial"/>
          <w:sz w:val="22"/>
          <w:szCs w:val="22"/>
        </w:rPr>
      </w:pPr>
    </w:p>
    <w:p w14:paraId="58138A6C" w14:textId="06DE8B80" w:rsidR="007B749C" w:rsidRDefault="007B749C"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Despite policy progress, significant gaps remain in delivering person-centred care (PCC) and partnership working (PW) in UK hospitals</w:t>
      </w:r>
      <w:r w:rsidRPr="00087CAA">
        <w:rPr>
          <w:rFonts w:ascii="Arial" w:hAnsi="Arial" w:cs="Arial"/>
          <w:color w:val="156082" w:themeColor="accent1"/>
          <w:sz w:val="22"/>
          <w:szCs w:val="22"/>
        </w:rPr>
        <w:t xml:space="preserve">. </w:t>
      </w:r>
      <w:r w:rsidR="00100FF5" w:rsidRPr="00087CAA">
        <w:rPr>
          <w:rFonts w:ascii="Arial" w:hAnsi="Arial" w:cs="Arial"/>
          <w:sz w:val="22"/>
          <w:szCs w:val="22"/>
        </w:rPr>
        <w:t xml:space="preserve">A major limitation is the lack of connected digital systems. NHS leaders report that poor links between hospital and community records often </w:t>
      </w:r>
      <w:r w:rsidR="00100FF5" w:rsidRPr="00087CAA">
        <w:rPr>
          <w:rFonts w:ascii="Arial" w:hAnsi="Arial" w:cs="Arial"/>
          <w:sz w:val="22"/>
          <w:szCs w:val="22"/>
        </w:rPr>
        <w:lastRenderedPageBreak/>
        <w:t>lead to duplicated patient information and delays in sharing important details. This makes person-centred working more difficult because staff cannot easily access or share information across services, affecting continuity and quality of care (Open Access Government, 2025).</w:t>
      </w:r>
    </w:p>
    <w:p w14:paraId="254E70EA" w14:textId="77777777" w:rsidR="00133FEA" w:rsidRPr="00087CAA" w:rsidRDefault="00133FEA" w:rsidP="003A7BB0">
      <w:pPr>
        <w:pStyle w:val="NoSpacing"/>
        <w:pBdr>
          <w:bottom w:val="single" w:sz="4" w:space="4" w:color="auto"/>
        </w:pBdr>
        <w:spacing w:line="360" w:lineRule="auto"/>
        <w:rPr>
          <w:rFonts w:ascii="Arial" w:hAnsi="Arial" w:cs="Arial"/>
          <w:b/>
          <w:bCs/>
          <w:color w:val="156082" w:themeColor="accent1"/>
          <w:sz w:val="22"/>
          <w:szCs w:val="22"/>
        </w:rPr>
      </w:pPr>
    </w:p>
    <w:p w14:paraId="50F42980" w14:textId="219A8532" w:rsidR="007B749C" w:rsidRPr="00087CAA" w:rsidRDefault="007B749C"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Enhanced training is equally critical. Evidence recommends flexible, inclusive apprenticeship programmes to build NHS staff digital skills, ensuring no workforce group, including those with additional learning needs, is left behind (</w:t>
      </w:r>
      <w:proofErr w:type="spellStart"/>
      <w:r w:rsidRPr="00087CAA">
        <w:rPr>
          <w:rFonts w:ascii="Arial" w:hAnsi="Arial" w:cs="Arial"/>
          <w:sz w:val="22"/>
          <w:szCs w:val="22"/>
        </w:rPr>
        <w:t>Corndel</w:t>
      </w:r>
      <w:proofErr w:type="spellEnd"/>
      <w:r w:rsidRPr="00087CAA">
        <w:rPr>
          <w:rFonts w:ascii="Arial" w:hAnsi="Arial" w:cs="Arial"/>
          <w:sz w:val="22"/>
          <w:szCs w:val="22"/>
        </w:rPr>
        <w:t>, 2025). Strengthening partnerships between trusts, primary care, and voluntary organisations further supports PCC, though some primary care leaders</w:t>
      </w:r>
      <w:r w:rsidR="00336AE7" w:rsidRPr="00087CAA">
        <w:rPr>
          <w:rFonts w:ascii="Arial" w:hAnsi="Arial" w:cs="Arial"/>
          <w:sz w:val="22"/>
          <w:szCs w:val="22"/>
        </w:rPr>
        <w:t>.</w:t>
      </w:r>
      <w:r w:rsidR="0093547F" w:rsidRPr="00087CAA">
        <w:rPr>
          <w:rFonts w:ascii="Arial" w:hAnsi="Arial" w:cs="Arial"/>
          <w:sz w:val="22"/>
          <w:szCs w:val="22"/>
        </w:rPr>
        <w:t xml:space="preserve"> </w:t>
      </w:r>
      <w:r w:rsidRPr="00087CAA">
        <w:rPr>
          <w:rFonts w:ascii="Arial" w:hAnsi="Arial" w:cs="Arial"/>
          <w:sz w:val="22"/>
          <w:szCs w:val="22"/>
        </w:rPr>
        <w:t xml:space="preserve">However, barriers </w:t>
      </w:r>
      <w:r w:rsidR="00E61B19" w:rsidRPr="00087CAA">
        <w:rPr>
          <w:rFonts w:ascii="Arial" w:hAnsi="Arial" w:cs="Arial"/>
          <w:sz w:val="22"/>
          <w:szCs w:val="22"/>
        </w:rPr>
        <w:t>persist</w:t>
      </w:r>
      <w:r w:rsidRPr="00087CAA">
        <w:rPr>
          <w:rFonts w:ascii="Arial" w:hAnsi="Arial" w:cs="Arial"/>
          <w:sz w:val="22"/>
          <w:szCs w:val="22"/>
        </w:rPr>
        <w:t xml:space="preserve"> workforce pressures, care backlogs, and competing organisational priorities risk "crowding out" digital transformation, while digitally excluded patients require sustained non-digital alternatives to preserve equitable, person-centred access (Health and Social Care Committee, 2025).</w:t>
      </w:r>
    </w:p>
    <w:p w14:paraId="7EFFE3A9" w14:textId="55058C46" w:rsidR="007B749C" w:rsidRPr="00087CAA" w:rsidRDefault="007B749C" w:rsidP="003A7BB0">
      <w:pPr>
        <w:pStyle w:val="NoSpacing"/>
        <w:pBdr>
          <w:bottom w:val="single" w:sz="4" w:space="4" w:color="auto"/>
        </w:pBdr>
        <w:spacing w:line="360" w:lineRule="auto"/>
        <w:rPr>
          <w:rFonts w:ascii="Arial" w:hAnsi="Arial" w:cs="Arial"/>
          <w:b/>
          <w:bCs/>
          <w:sz w:val="22"/>
          <w:szCs w:val="22"/>
        </w:rPr>
      </w:pPr>
    </w:p>
    <w:p w14:paraId="6F14238B" w14:textId="77777777" w:rsidR="00954BCF" w:rsidRDefault="00954BCF" w:rsidP="003A7BB0">
      <w:pPr>
        <w:pStyle w:val="NoSpacing"/>
        <w:pBdr>
          <w:bottom w:val="single" w:sz="4" w:space="4" w:color="auto"/>
        </w:pBdr>
        <w:spacing w:line="360" w:lineRule="auto"/>
        <w:rPr>
          <w:rFonts w:ascii="Arial" w:hAnsi="Arial" w:cs="Arial"/>
          <w:b/>
          <w:bCs/>
          <w:sz w:val="22"/>
          <w:szCs w:val="22"/>
        </w:rPr>
      </w:pPr>
    </w:p>
    <w:p w14:paraId="7C0C3939" w14:textId="1A84AE01" w:rsidR="00E500DA" w:rsidRPr="00087CAA" w:rsidRDefault="00E500DA" w:rsidP="003A7BB0">
      <w:pPr>
        <w:pStyle w:val="NoSpacing"/>
        <w:pBdr>
          <w:bottom w:val="single" w:sz="4" w:space="4" w:color="auto"/>
        </w:pBdr>
        <w:spacing w:line="360" w:lineRule="auto"/>
        <w:rPr>
          <w:rFonts w:ascii="Arial" w:hAnsi="Arial" w:cs="Arial"/>
          <w:b/>
          <w:bCs/>
          <w:sz w:val="22"/>
          <w:szCs w:val="22"/>
        </w:rPr>
      </w:pPr>
      <w:r w:rsidRPr="00087CAA">
        <w:rPr>
          <w:rFonts w:ascii="Arial" w:hAnsi="Arial" w:cs="Arial"/>
          <w:b/>
          <w:bCs/>
          <w:sz w:val="22"/>
          <w:szCs w:val="22"/>
        </w:rPr>
        <w:t>Conclusion</w:t>
      </w:r>
    </w:p>
    <w:p w14:paraId="613D134E" w14:textId="77777777" w:rsidR="009D477F" w:rsidRPr="00087CAA" w:rsidRDefault="009D477F" w:rsidP="003A7BB0">
      <w:pPr>
        <w:pStyle w:val="NoSpacing"/>
        <w:pBdr>
          <w:bottom w:val="single" w:sz="4" w:space="4" w:color="auto"/>
        </w:pBdr>
        <w:spacing w:line="360" w:lineRule="auto"/>
        <w:rPr>
          <w:rFonts w:ascii="Arial" w:hAnsi="Arial" w:cs="Arial"/>
          <w:sz w:val="22"/>
          <w:szCs w:val="22"/>
        </w:rPr>
      </w:pPr>
    </w:p>
    <w:p w14:paraId="7BFC3305" w14:textId="077435B3" w:rsidR="00E500DA" w:rsidRDefault="00E500DA"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This report has outlined the ethical foundations, benefits, challenges, and policy context shaping person-centred care (PCC) and partnership working (PW) within UK hospitals, fulfilling the purpose set out in the introduction. PCC and PW remain essential to healthcare, ensuring patients receive dignified, </w:t>
      </w:r>
      <w:r w:rsidR="00176F39" w:rsidRPr="00087CAA">
        <w:rPr>
          <w:rFonts w:ascii="Arial" w:hAnsi="Arial" w:cs="Arial"/>
          <w:sz w:val="22"/>
          <w:szCs w:val="22"/>
        </w:rPr>
        <w:t>treatment</w:t>
      </w:r>
      <w:r w:rsidRPr="00087CAA">
        <w:rPr>
          <w:rFonts w:ascii="Arial" w:hAnsi="Arial" w:cs="Arial"/>
          <w:sz w:val="22"/>
          <w:szCs w:val="22"/>
        </w:rPr>
        <w:t xml:space="preserve"> while enabling NHS trusts, local authorities, and voluntary organisations to work collaboratively towards shared outcomes (NHS England, 2025).</w:t>
      </w:r>
    </w:p>
    <w:p w14:paraId="572D9B54" w14:textId="77777777" w:rsidR="00133FEA" w:rsidRPr="00087CAA" w:rsidRDefault="00133FEA" w:rsidP="003A7BB0">
      <w:pPr>
        <w:pStyle w:val="NoSpacing"/>
        <w:pBdr>
          <w:bottom w:val="single" w:sz="4" w:space="4" w:color="auto"/>
        </w:pBdr>
        <w:spacing w:line="360" w:lineRule="auto"/>
        <w:rPr>
          <w:rFonts w:ascii="Arial" w:hAnsi="Arial" w:cs="Arial"/>
          <w:b/>
          <w:bCs/>
          <w:sz w:val="22"/>
          <w:szCs w:val="22"/>
        </w:rPr>
      </w:pPr>
    </w:p>
    <w:p w14:paraId="57FBDA6A" w14:textId="0CEA953F" w:rsidR="009B7758" w:rsidRPr="00087CAA" w:rsidRDefault="00E500DA"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The key finding is that although legislation such as the Health and Care Act 2022 has strengthened integration, persistent barriers, including fragmented digital systems and workforce training gaps, continue to limit consistent delivery (NHS Confederation, 2025). The central recommendation is therefore to prioritise interoperable technology and inclusive staff training alongside genuine collaborative partnerships.</w:t>
      </w:r>
      <w:r w:rsidR="00D25F42" w:rsidRPr="00087CAA">
        <w:rPr>
          <w:rFonts w:ascii="Arial" w:hAnsi="Arial" w:cs="Arial"/>
          <w:sz w:val="22"/>
          <w:szCs w:val="22"/>
        </w:rPr>
        <w:t xml:space="preserve"> </w:t>
      </w:r>
      <w:r w:rsidR="00FD49E4" w:rsidRPr="00087CAA">
        <w:rPr>
          <w:rFonts w:ascii="Arial" w:hAnsi="Arial" w:cs="Arial"/>
          <w:sz w:val="22"/>
          <w:szCs w:val="22"/>
        </w:rPr>
        <w:t>Lastly</w:t>
      </w:r>
      <w:r w:rsidRPr="00087CAA">
        <w:rPr>
          <w:rFonts w:ascii="Arial" w:hAnsi="Arial" w:cs="Arial"/>
          <w:sz w:val="22"/>
          <w:szCs w:val="22"/>
        </w:rPr>
        <w:t>, investment in these areas is essential if hospitals are to translate policy ambition into consistently patient-centred, well-coordinated care.</w:t>
      </w:r>
    </w:p>
    <w:p w14:paraId="0B77A35A" w14:textId="77777777" w:rsidR="00207934" w:rsidRPr="00087CAA" w:rsidRDefault="00207934" w:rsidP="003A7BB0">
      <w:pPr>
        <w:pStyle w:val="NoSpacing"/>
        <w:pBdr>
          <w:bottom w:val="single" w:sz="4" w:space="4" w:color="auto"/>
        </w:pBdr>
        <w:spacing w:line="360" w:lineRule="auto"/>
        <w:rPr>
          <w:rFonts w:ascii="Arial" w:hAnsi="Arial" w:cs="Arial"/>
          <w:sz w:val="22"/>
          <w:szCs w:val="22"/>
        </w:rPr>
      </w:pPr>
    </w:p>
    <w:p w14:paraId="3B7E8DA1" w14:textId="77777777" w:rsidR="009E6888" w:rsidRPr="00087CAA" w:rsidRDefault="009E6888" w:rsidP="003A7BB0">
      <w:pPr>
        <w:spacing w:line="360" w:lineRule="auto"/>
        <w:rPr>
          <w:rFonts w:ascii="Arial" w:hAnsi="Arial" w:cs="Arial"/>
          <w:sz w:val="22"/>
          <w:szCs w:val="22"/>
        </w:rPr>
      </w:pPr>
      <w:r w:rsidRPr="00087CAA">
        <w:rPr>
          <w:rFonts w:ascii="Arial" w:hAnsi="Arial" w:cs="Arial"/>
          <w:sz w:val="22"/>
          <w:szCs w:val="22"/>
        </w:rPr>
        <w:br w:type="page"/>
      </w:r>
    </w:p>
    <w:p w14:paraId="0866B1AD" w14:textId="0364B1F2" w:rsidR="00B7577E" w:rsidRDefault="00954BCF" w:rsidP="003A7BB0">
      <w:pPr>
        <w:pStyle w:val="NoSpacing"/>
        <w:pBdr>
          <w:bottom w:val="single" w:sz="4" w:space="4" w:color="auto"/>
        </w:pBdr>
        <w:spacing w:line="360" w:lineRule="auto"/>
        <w:rPr>
          <w:rFonts w:ascii="Arial" w:hAnsi="Arial" w:cs="Arial"/>
          <w:b/>
          <w:bCs/>
          <w:sz w:val="22"/>
          <w:szCs w:val="22"/>
        </w:rPr>
      </w:pPr>
      <w:r>
        <w:rPr>
          <w:rFonts w:ascii="Arial" w:hAnsi="Arial" w:cs="Arial"/>
          <w:b/>
          <w:bCs/>
          <w:sz w:val="22"/>
          <w:szCs w:val="22"/>
        </w:rPr>
        <w:lastRenderedPageBreak/>
        <w:t>References</w:t>
      </w:r>
    </w:p>
    <w:p w14:paraId="527928E9" w14:textId="77777777" w:rsidR="00954BCF" w:rsidRPr="00087CAA" w:rsidRDefault="00954BCF" w:rsidP="003A7BB0">
      <w:pPr>
        <w:pStyle w:val="NoSpacing"/>
        <w:pBdr>
          <w:bottom w:val="single" w:sz="4" w:space="4" w:color="auto"/>
        </w:pBdr>
        <w:spacing w:line="360" w:lineRule="auto"/>
        <w:rPr>
          <w:rFonts w:ascii="Arial" w:hAnsi="Arial" w:cs="Arial"/>
          <w:b/>
          <w:bCs/>
          <w:sz w:val="22"/>
          <w:szCs w:val="22"/>
        </w:rPr>
      </w:pPr>
    </w:p>
    <w:p w14:paraId="66BAF2B7" w14:textId="77777777" w:rsidR="00B7577E" w:rsidRPr="00087CAA" w:rsidRDefault="00B7577E"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British Journal of Community Nursing (2025) 'The Health and Care Act 2022 and community nursing', </w:t>
      </w:r>
      <w:r w:rsidRPr="00087CAA">
        <w:rPr>
          <w:rFonts w:ascii="Arial" w:hAnsi="Arial" w:cs="Arial"/>
          <w:i/>
          <w:iCs/>
          <w:sz w:val="22"/>
          <w:szCs w:val="22"/>
        </w:rPr>
        <w:t>British Journal of Community Nursing</w:t>
      </w:r>
      <w:r w:rsidRPr="00087CAA">
        <w:rPr>
          <w:rFonts w:ascii="Arial" w:hAnsi="Arial" w:cs="Arial"/>
          <w:sz w:val="22"/>
          <w:szCs w:val="22"/>
        </w:rPr>
        <w:t>. Available at: https://www.britishjournalofcommunitynursing.com/content/policy/the-health-and-care-act-2022-and-community-nursing (Accessed: 9 July 2026).</w:t>
      </w:r>
    </w:p>
    <w:p w14:paraId="4C497FB9" w14:textId="77777777" w:rsidR="008E7BB4" w:rsidRPr="00087CAA" w:rsidRDefault="008E7BB4" w:rsidP="003A7BB0">
      <w:pPr>
        <w:pStyle w:val="NoSpacing"/>
        <w:pBdr>
          <w:bottom w:val="single" w:sz="4" w:space="4" w:color="auto"/>
        </w:pBdr>
        <w:spacing w:line="360" w:lineRule="auto"/>
        <w:rPr>
          <w:rFonts w:ascii="Arial" w:hAnsi="Arial" w:cs="Arial"/>
          <w:sz w:val="22"/>
          <w:szCs w:val="22"/>
        </w:rPr>
      </w:pPr>
    </w:p>
    <w:p w14:paraId="1F465B37"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proofErr w:type="spellStart"/>
      <w:r w:rsidRPr="00087CAA">
        <w:rPr>
          <w:rFonts w:ascii="Arial" w:hAnsi="Arial" w:cs="Arial"/>
          <w:sz w:val="22"/>
          <w:szCs w:val="22"/>
        </w:rPr>
        <w:t>Corndel</w:t>
      </w:r>
      <w:proofErr w:type="spellEnd"/>
      <w:r w:rsidRPr="00087CAA">
        <w:rPr>
          <w:rFonts w:ascii="Arial" w:hAnsi="Arial" w:cs="Arial"/>
          <w:sz w:val="22"/>
          <w:szCs w:val="22"/>
        </w:rPr>
        <w:t xml:space="preserve"> (2025) </w:t>
      </w:r>
      <w:r w:rsidRPr="00087CAA">
        <w:rPr>
          <w:rFonts w:ascii="Arial" w:hAnsi="Arial" w:cs="Arial"/>
          <w:i/>
          <w:iCs/>
          <w:sz w:val="22"/>
          <w:szCs w:val="22"/>
        </w:rPr>
        <w:t>NHS Digital Skills Report 2025</w:t>
      </w:r>
      <w:r w:rsidRPr="00087CAA">
        <w:rPr>
          <w:rFonts w:ascii="Arial" w:hAnsi="Arial" w:cs="Arial"/>
          <w:sz w:val="22"/>
          <w:szCs w:val="22"/>
        </w:rPr>
        <w:t>. Available at: https://www.corndel.com/toolkits-and-reports/nhs-digital-skills-report-2025 (Accessed: 6 July 2026).</w:t>
      </w:r>
    </w:p>
    <w:p w14:paraId="7E22FCBA"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p>
    <w:p w14:paraId="605790F1" w14:textId="77777777" w:rsidR="003B6CB5" w:rsidRPr="00087CAA" w:rsidRDefault="003B6CB5"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GOV.UK (2025) </w:t>
      </w:r>
      <w:r w:rsidRPr="00087CAA">
        <w:rPr>
          <w:rFonts w:ascii="Arial" w:hAnsi="Arial" w:cs="Arial"/>
          <w:i/>
          <w:iCs/>
          <w:sz w:val="22"/>
          <w:szCs w:val="22"/>
        </w:rPr>
        <w:t>Care Act 2014: statutory guidance</w:t>
      </w:r>
      <w:r w:rsidRPr="00087CAA">
        <w:rPr>
          <w:rFonts w:ascii="Arial" w:hAnsi="Arial" w:cs="Arial"/>
          <w:sz w:val="22"/>
          <w:szCs w:val="22"/>
        </w:rPr>
        <w:t xml:space="preserve">. Available at: </w:t>
      </w:r>
      <w:hyperlink r:id="rId7" w:history="1">
        <w:r w:rsidRPr="00087CAA">
          <w:rPr>
            <w:rStyle w:val="Hyperlink"/>
            <w:rFonts w:ascii="Arial" w:hAnsi="Arial" w:cs="Arial"/>
            <w:sz w:val="22"/>
            <w:szCs w:val="22"/>
          </w:rPr>
          <w:t>https://www.gov.uk/government/publications/care-act-statutory-guidance</w:t>
        </w:r>
      </w:hyperlink>
      <w:r w:rsidRPr="00087CAA">
        <w:rPr>
          <w:rFonts w:ascii="Arial" w:hAnsi="Arial" w:cs="Arial"/>
          <w:sz w:val="22"/>
          <w:szCs w:val="22"/>
        </w:rPr>
        <w:t xml:space="preserve"> (Accessed: 17 July 2026).</w:t>
      </w:r>
    </w:p>
    <w:p w14:paraId="56CCDBA1" w14:textId="77777777" w:rsidR="003B6CB5" w:rsidRPr="00087CAA" w:rsidRDefault="003B6CB5" w:rsidP="003A7BB0">
      <w:pPr>
        <w:pStyle w:val="NoSpacing"/>
        <w:pBdr>
          <w:bottom w:val="single" w:sz="4" w:space="4" w:color="auto"/>
        </w:pBdr>
        <w:spacing w:line="360" w:lineRule="auto"/>
        <w:rPr>
          <w:rFonts w:ascii="Arial" w:hAnsi="Arial" w:cs="Arial"/>
          <w:sz w:val="22"/>
          <w:szCs w:val="22"/>
        </w:rPr>
      </w:pPr>
    </w:p>
    <w:p w14:paraId="010709B6" w14:textId="7E80CBA0" w:rsidR="000176E6" w:rsidRPr="00087CAA" w:rsidRDefault="003B6CB5"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GOV.UK (2025) </w:t>
      </w:r>
      <w:r w:rsidRPr="00087CAA">
        <w:rPr>
          <w:rFonts w:ascii="Arial" w:hAnsi="Arial" w:cs="Arial"/>
          <w:i/>
          <w:iCs/>
          <w:sz w:val="22"/>
          <w:szCs w:val="22"/>
        </w:rPr>
        <w:t>The Handbook to the NHS Constitution for England</w:t>
      </w:r>
      <w:r w:rsidRPr="00087CAA">
        <w:rPr>
          <w:rFonts w:ascii="Arial" w:hAnsi="Arial" w:cs="Arial"/>
          <w:sz w:val="22"/>
          <w:szCs w:val="22"/>
        </w:rPr>
        <w:t>. Available at: https://www.gov.uk/government/publications/supplements-to-the-nhs-constitution-for-england/the-handbook-to-the-nhs-constitution-for-england (Accessed: 9 July 2026).</w:t>
      </w:r>
    </w:p>
    <w:p w14:paraId="7CDF701B" w14:textId="77777777" w:rsidR="00B7577E" w:rsidRPr="00087CAA" w:rsidRDefault="00B7577E" w:rsidP="003A7BB0">
      <w:pPr>
        <w:pStyle w:val="NoSpacing"/>
        <w:pBdr>
          <w:bottom w:val="single" w:sz="4" w:space="4" w:color="auto"/>
        </w:pBdr>
        <w:spacing w:line="360" w:lineRule="auto"/>
        <w:rPr>
          <w:rFonts w:ascii="Arial" w:hAnsi="Arial" w:cs="Arial"/>
          <w:sz w:val="22"/>
          <w:szCs w:val="22"/>
        </w:rPr>
      </w:pPr>
    </w:p>
    <w:p w14:paraId="53656127"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Health Business (2025) </w:t>
      </w:r>
      <w:r w:rsidRPr="00087CAA">
        <w:rPr>
          <w:rFonts w:ascii="Arial" w:hAnsi="Arial" w:cs="Arial"/>
          <w:i/>
          <w:iCs/>
          <w:sz w:val="22"/>
          <w:szCs w:val="22"/>
        </w:rPr>
        <w:t>Integrated Care Systems: Benefits and Challenges</w:t>
      </w:r>
      <w:r w:rsidRPr="00087CAA">
        <w:rPr>
          <w:rFonts w:ascii="Arial" w:hAnsi="Arial" w:cs="Arial"/>
          <w:sz w:val="22"/>
          <w:szCs w:val="22"/>
        </w:rPr>
        <w:t>. Available at: https://healthbusinessuk.net/features/integrated-care-systems-benefits-and-challenges (Accessed: 9 July 2026).</w:t>
      </w:r>
    </w:p>
    <w:p w14:paraId="03C5B961"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p>
    <w:p w14:paraId="269E0B9A" w14:textId="77777777" w:rsidR="00200B42" w:rsidRPr="00087CAA" w:rsidRDefault="00200B42" w:rsidP="003A7BB0">
      <w:pPr>
        <w:pStyle w:val="NoSpacing"/>
        <w:spacing w:line="360" w:lineRule="auto"/>
        <w:rPr>
          <w:rFonts w:ascii="Arial" w:hAnsi="Arial" w:cs="Arial"/>
          <w:sz w:val="22"/>
          <w:szCs w:val="22"/>
        </w:rPr>
      </w:pPr>
      <w:r w:rsidRPr="00087CAA">
        <w:rPr>
          <w:rFonts w:ascii="Arial" w:hAnsi="Arial" w:cs="Arial"/>
          <w:sz w:val="22"/>
          <w:szCs w:val="22"/>
        </w:rPr>
        <w:t>Kitson, A.L., 2026. Getting Person</w:t>
      </w:r>
      <w:r w:rsidRPr="00087CAA">
        <w:rPr>
          <w:rFonts w:ascii="Cambria Math" w:hAnsi="Cambria Math" w:cs="Cambria Math"/>
          <w:sz w:val="22"/>
          <w:szCs w:val="22"/>
        </w:rPr>
        <w:t>‐</w:t>
      </w:r>
      <w:r w:rsidRPr="00087CAA">
        <w:rPr>
          <w:rFonts w:ascii="Arial" w:hAnsi="Arial" w:cs="Arial"/>
          <w:sz w:val="22"/>
          <w:szCs w:val="22"/>
        </w:rPr>
        <w:t>Centred Fundamental Care Right: Past Discourse and Future Directions. </w:t>
      </w:r>
      <w:r w:rsidRPr="00087CAA">
        <w:rPr>
          <w:rFonts w:ascii="Arial" w:hAnsi="Arial" w:cs="Arial"/>
          <w:i/>
          <w:iCs/>
          <w:sz w:val="22"/>
          <w:szCs w:val="22"/>
        </w:rPr>
        <w:t>Journal of Advanced Nursing</w:t>
      </w:r>
      <w:r w:rsidRPr="00087CAA">
        <w:rPr>
          <w:rFonts w:ascii="Arial" w:hAnsi="Arial" w:cs="Arial"/>
          <w:sz w:val="22"/>
          <w:szCs w:val="22"/>
        </w:rPr>
        <w:t>, </w:t>
      </w:r>
      <w:r w:rsidRPr="00087CAA">
        <w:rPr>
          <w:rFonts w:ascii="Arial" w:hAnsi="Arial" w:cs="Arial"/>
          <w:i/>
          <w:iCs/>
          <w:sz w:val="22"/>
          <w:szCs w:val="22"/>
        </w:rPr>
        <w:t>82</w:t>
      </w:r>
      <w:r w:rsidRPr="00087CAA">
        <w:rPr>
          <w:rFonts w:ascii="Arial" w:hAnsi="Arial" w:cs="Arial"/>
          <w:sz w:val="22"/>
          <w:szCs w:val="22"/>
        </w:rPr>
        <w:t>(Suppl 2), p.S109.</w:t>
      </w:r>
    </w:p>
    <w:p w14:paraId="2AE23CA0" w14:textId="77777777" w:rsidR="00200B42" w:rsidRPr="00087CAA" w:rsidRDefault="00200B42" w:rsidP="003A7BB0">
      <w:pPr>
        <w:pStyle w:val="NoSpacing"/>
        <w:spacing w:line="360" w:lineRule="auto"/>
        <w:rPr>
          <w:rFonts w:ascii="Arial" w:hAnsi="Arial" w:cs="Arial"/>
          <w:sz w:val="22"/>
          <w:szCs w:val="22"/>
        </w:rPr>
      </w:pPr>
    </w:p>
    <w:p w14:paraId="3F16EBFA" w14:textId="77777777" w:rsidR="00200B42" w:rsidRPr="00087CAA" w:rsidRDefault="00200B42" w:rsidP="003A7BB0">
      <w:pPr>
        <w:pStyle w:val="NoSpacing"/>
        <w:pBdr>
          <w:bottom w:val="single" w:sz="4" w:space="4" w:color="auto"/>
        </w:pBdr>
        <w:spacing w:line="360" w:lineRule="auto"/>
        <w:rPr>
          <w:rFonts w:ascii="Arial" w:hAnsi="Arial" w:cs="Arial"/>
          <w:sz w:val="22"/>
          <w:szCs w:val="22"/>
        </w:rPr>
      </w:pPr>
      <w:proofErr w:type="spellStart"/>
      <w:r w:rsidRPr="00087CAA">
        <w:rPr>
          <w:rFonts w:ascii="Arial" w:hAnsi="Arial" w:cs="Arial"/>
          <w:sz w:val="22"/>
          <w:szCs w:val="22"/>
        </w:rPr>
        <w:t>Kitwood</w:t>
      </w:r>
      <w:proofErr w:type="spellEnd"/>
      <w:r w:rsidRPr="00087CAA">
        <w:rPr>
          <w:rFonts w:ascii="Arial" w:hAnsi="Arial" w:cs="Arial"/>
          <w:sz w:val="22"/>
          <w:szCs w:val="22"/>
        </w:rPr>
        <w:t xml:space="preserve">, T. (1997) </w:t>
      </w:r>
      <w:r w:rsidRPr="00087CAA">
        <w:rPr>
          <w:rFonts w:ascii="Arial" w:hAnsi="Arial" w:cs="Arial"/>
          <w:i/>
          <w:iCs/>
          <w:sz w:val="22"/>
          <w:szCs w:val="22"/>
        </w:rPr>
        <w:t>Dementia reconsidered: The person comes first</w:t>
      </w:r>
      <w:r w:rsidRPr="00087CAA">
        <w:rPr>
          <w:rFonts w:ascii="Arial" w:hAnsi="Arial" w:cs="Arial"/>
          <w:sz w:val="22"/>
          <w:szCs w:val="22"/>
        </w:rPr>
        <w:t>. Buckingham: Open University Press.</w:t>
      </w:r>
    </w:p>
    <w:p w14:paraId="182FDC01" w14:textId="77777777" w:rsidR="00200B42" w:rsidRPr="00087CAA" w:rsidRDefault="00200B42" w:rsidP="003A7BB0">
      <w:pPr>
        <w:pStyle w:val="NoSpacing"/>
        <w:spacing w:line="360" w:lineRule="auto"/>
        <w:rPr>
          <w:rFonts w:ascii="Arial" w:hAnsi="Arial" w:cs="Arial"/>
          <w:sz w:val="22"/>
          <w:szCs w:val="22"/>
        </w:rPr>
      </w:pPr>
    </w:p>
    <w:p w14:paraId="186E81D8" w14:textId="77777777" w:rsidR="00200B42" w:rsidRPr="00087CAA" w:rsidRDefault="00200B42"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McCormack, B. and McCance, T. (2021) </w:t>
      </w:r>
      <w:r w:rsidRPr="00087CAA">
        <w:rPr>
          <w:rFonts w:ascii="Arial" w:hAnsi="Arial" w:cs="Arial"/>
          <w:i/>
          <w:iCs/>
          <w:sz w:val="22"/>
          <w:szCs w:val="22"/>
        </w:rPr>
        <w:t>Person-centred practice in nursing and health care: Theory and practice</w:t>
      </w:r>
      <w:r w:rsidRPr="00087CAA">
        <w:rPr>
          <w:rFonts w:ascii="Arial" w:hAnsi="Arial" w:cs="Arial"/>
          <w:sz w:val="22"/>
          <w:szCs w:val="22"/>
        </w:rPr>
        <w:t xml:space="preserve">. 3rd </w:t>
      </w:r>
      <w:proofErr w:type="spellStart"/>
      <w:r w:rsidRPr="00087CAA">
        <w:rPr>
          <w:rFonts w:ascii="Arial" w:hAnsi="Arial" w:cs="Arial"/>
          <w:sz w:val="22"/>
          <w:szCs w:val="22"/>
        </w:rPr>
        <w:t>edn</w:t>
      </w:r>
      <w:proofErr w:type="spellEnd"/>
      <w:r w:rsidRPr="00087CAA">
        <w:rPr>
          <w:rFonts w:ascii="Arial" w:hAnsi="Arial" w:cs="Arial"/>
          <w:sz w:val="22"/>
          <w:szCs w:val="22"/>
        </w:rPr>
        <w:t>. Chichester: Wiley-Blackwell.</w:t>
      </w:r>
    </w:p>
    <w:p w14:paraId="6277E92C" w14:textId="77777777" w:rsidR="00200B42" w:rsidRPr="00087CAA" w:rsidRDefault="00200B42"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Santana, M.J., Manalili, K., Jolley, R.J., Zelinsky, S., Quan, H. and Lu, M. (2018) 'How to practice person-centred care: A conceptual framework', </w:t>
      </w:r>
      <w:r w:rsidRPr="00087CAA">
        <w:rPr>
          <w:rFonts w:ascii="Arial" w:hAnsi="Arial" w:cs="Arial"/>
          <w:i/>
          <w:iCs/>
          <w:sz w:val="22"/>
          <w:szCs w:val="22"/>
        </w:rPr>
        <w:t>Health Expectations</w:t>
      </w:r>
      <w:r w:rsidRPr="00087CAA">
        <w:rPr>
          <w:rFonts w:ascii="Arial" w:hAnsi="Arial" w:cs="Arial"/>
          <w:sz w:val="22"/>
          <w:szCs w:val="22"/>
        </w:rPr>
        <w:t xml:space="preserve">, 21(2), pp. 429–440. Available at: </w:t>
      </w:r>
      <w:hyperlink r:id="rId8" w:history="1">
        <w:r w:rsidRPr="00087CAA">
          <w:rPr>
            <w:rStyle w:val="Hyperlink"/>
            <w:rFonts w:ascii="Arial" w:hAnsi="Arial" w:cs="Arial"/>
            <w:sz w:val="22"/>
            <w:szCs w:val="22"/>
          </w:rPr>
          <w:t>https://doi.org/10.1111/hex.12640</w:t>
        </w:r>
      </w:hyperlink>
      <w:r w:rsidRPr="00087CAA">
        <w:rPr>
          <w:rFonts w:ascii="Arial" w:hAnsi="Arial" w:cs="Arial"/>
          <w:sz w:val="22"/>
          <w:szCs w:val="22"/>
        </w:rPr>
        <w:t>.</w:t>
      </w:r>
    </w:p>
    <w:p w14:paraId="704BCA55" w14:textId="77777777" w:rsidR="00200B42" w:rsidRPr="00087CAA" w:rsidRDefault="00200B42" w:rsidP="003A7BB0">
      <w:pPr>
        <w:pStyle w:val="NoSpacing"/>
        <w:pBdr>
          <w:bottom w:val="single" w:sz="4" w:space="4" w:color="auto"/>
        </w:pBdr>
        <w:spacing w:line="360" w:lineRule="auto"/>
        <w:rPr>
          <w:rFonts w:ascii="Arial" w:hAnsi="Arial" w:cs="Arial"/>
          <w:sz w:val="22"/>
          <w:szCs w:val="22"/>
        </w:rPr>
      </w:pPr>
    </w:p>
    <w:p w14:paraId="45ADBA41" w14:textId="0EACC7D0" w:rsidR="004C31CF" w:rsidRPr="00087CAA" w:rsidRDefault="009B7758"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lastRenderedPageBreak/>
        <w:t>Nursing and Midwifery Council (Great Britain), 2018. </w:t>
      </w:r>
      <w:r w:rsidRPr="00087CAA">
        <w:rPr>
          <w:rFonts w:ascii="Arial" w:hAnsi="Arial" w:cs="Arial"/>
          <w:i/>
          <w:iCs/>
          <w:sz w:val="22"/>
          <w:szCs w:val="22"/>
        </w:rPr>
        <w:t>The code: professional standards of practice and behaviour for nurses, midwives and nursing associates</w:t>
      </w:r>
      <w:r w:rsidRPr="00087CAA">
        <w:rPr>
          <w:rFonts w:ascii="Arial" w:hAnsi="Arial" w:cs="Arial"/>
          <w:sz w:val="22"/>
          <w:szCs w:val="22"/>
        </w:rPr>
        <w:t xml:space="preserve">. </w:t>
      </w:r>
      <w:proofErr w:type="gramStart"/>
      <w:r w:rsidRPr="00087CAA">
        <w:rPr>
          <w:rFonts w:ascii="Arial" w:hAnsi="Arial" w:cs="Arial"/>
          <w:sz w:val="22"/>
          <w:szCs w:val="22"/>
        </w:rPr>
        <w:t>NMC.</w:t>
      </w:r>
      <w:r w:rsidR="000B5D85" w:rsidRPr="00087CAA">
        <w:rPr>
          <w:rFonts w:ascii="Arial" w:hAnsi="Arial" w:cs="Arial"/>
          <w:b/>
          <w:bCs/>
          <w:sz w:val="22"/>
          <w:szCs w:val="22"/>
        </w:rPr>
        <w:t>(</w:t>
      </w:r>
      <w:proofErr w:type="gramEnd"/>
      <w:r w:rsidR="000B5D85" w:rsidRPr="00087CAA">
        <w:rPr>
          <w:rFonts w:ascii="Arial" w:hAnsi="Arial" w:cs="Arial"/>
          <w:sz w:val="22"/>
          <w:szCs w:val="22"/>
        </w:rPr>
        <w:t xml:space="preserve">Accessed: 17 July 2026). </w:t>
      </w:r>
    </w:p>
    <w:p w14:paraId="5C8A3CE0" w14:textId="77777777" w:rsidR="00424E41" w:rsidRPr="00087CAA" w:rsidRDefault="00424E41" w:rsidP="003A7BB0">
      <w:pPr>
        <w:pStyle w:val="NoSpacing"/>
        <w:pBdr>
          <w:bottom w:val="single" w:sz="4" w:space="4" w:color="auto"/>
        </w:pBdr>
        <w:spacing w:line="360" w:lineRule="auto"/>
        <w:rPr>
          <w:rFonts w:ascii="Arial" w:hAnsi="Arial" w:cs="Arial"/>
          <w:sz w:val="22"/>
          <w:szCs w:val="22"/>
        </w:rPr>
      </w:pPr>
    </w:p>
    <w:p w14:paraId="171A7709" w14:textId="7FBDC482" w:rsidR="004C31CF" w:rsidRPr="00087CAA" w:rsidRDefault="004C31CF"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NHS England (2025) </w:t>
      </w:r>
      <w:r w:rsidRPr="00087CAA">
        <w:rPr>
          <w:rFonts w:ascii="Arial" w:hAnsi="Arial" w:cs="Arial"/>
          <w:i/>
          <w:iCs/>
          <w:sz w:val="22"/>
          <w:szCs w:val="22"/>
        </w:rPr>
        <w:t>Equality and health inequalities</w:t>
      </w:r>
      <w:r w:rsidRPr="00087CAA">
        <w:rPr>
          <w:rFonts w:ascii="Arial" w:hAnsi="Arial" w:cs="Arial"/>
          <w:sz w:val="22"/>
          <w:szCs w:val="22"/>
        </w:rPr>
        <w:t xml:space="preserve">. Available at: </w:t>
      </w:r>
      <w:hyperlink r:id="rId9" w:history="1">
        <w:r w:rsidRPr="00087CAA">
          <w:rPr>
            <w:rStyle w:val="Hyperlink"/>
            <w:rFonts w:ascii="Arial" w:hAnsi="Arial" w:cs="Arial"/>
            <w:sz w:val="22"/>
            <w:szCs w:val="22"/>
          </w:rPr>
          <w:t>https://www.england.nhs.uk/about/equality/</w:t>
        </w:r>
      </w:hyperlink>
      <w:r w:rsidRPr="00087CAA">
        <w:rPr>
          <w:rFonts w:ascii="Arial" w:hAnsi="Arial" w:cs="Arial"/>
          <w:sz w:val="22"/>
          <w:szCs w:val="22"/>
        </w:rPr>
        <w:t xml:space="preserve"> (Accessed: 17 July 2026).</w:t>
      </w:r>
    </w:p>
    <w:p w14:paraId="7464B0BB" w14:textId="77777777" w:rsidR="00B66BF8" w:rsidRPr="00087CAA" w:rsidRDefault="00B66BF8" w:rsidP="003A7BB0">
      <w:pPr>
        <w:pStyle w:val="NoSpacing"/>
        <w:pBdr>
          <w:bottom w:val="single" w:sz="4" w:space="4" w:color="auto"/>
        </w:pBdr>
        <w:spacing w:line="360" w:lineRule="auto"/>
        <w:rPr>
          <w:rFonts w:ascii="Arial" w:hAnsi="Arial" w:cs="Arial"/>
          <w:b/>
          <w:bCs/>
          <w:sz w:val="22"/>
          <w:szCs w:val="22"/>
        </w:rPr>
      </w:pPr>
    </w:p>
    <w:p w14:paraId="29A9CFD1" w14:textId="77777777" w:rsidR="00C86A6F" w:rsidRPr="00087CAA" w:rsidRDefault="00C86A6F"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NHS Confederation (2025) </w:t>
      </w:r>
      <w:r w:rsidRPr="00087CAA">
        <w:rPr>
          <w:rFonts w:ascii="Arial" w:hAnsi="Arial" w:cs="Arial"/>
          <w:i/>
          <w:iCs/>
          <w:sz w:val="22"/>
          <w:szCs w:val="22"/>
        </w:rPr>
        <w:t xml:space="preserve">Forging Strategic Partnerships: Considerations for Delivering the </w:t>
      </w:r>
      <w:proofErr w:type="gramStart"/>
      <w:r w:rsidRPr="00087CAA">
        <w:rPr>
          <w:rFonts w:ascii="Arial" w:hAnsi="Arial" w:cs="Arial"/>
          <w:i/>
          <w:iCs/>
          <w:sz w:val="22"/>
          <w:szCs w:val="22"/>
        </w:rPr>
        <w:t>10 Year</w:t>
      </w:r>
      <w:proofErr w:type="gramEnd"/>
      <w:r w:rsidRPr="00087CAA">
        <w:rPr>
          <w:rFonts w:ascii="Arial" w:hAnsi="Arial" w:cs="Arial"/>
          <w:i/>
          <w:iCs/>
          <w:sz w:val="22"/>
          <w:szCs w:val="22"/>
        </w:rPr>
        <w:t xml:space="preserve"> Health Plan</w:t>
      </w:r>
      <w:r w:rsidRPr="00087CAA">
        <w:rPr>
          <w:rFonts w:ascii="Arial" w:hAnsi="Arial" w:cs="Arial"/>
          <w:sz w:val="22"/>
          <w:szCs w:val="22"/>
        </w:rPr>
        <w:t>. Available at: https://www.nhsconfed.org/publications/forging-strategic-partnerships (Accessed: 9 July 2026).</w:t>
      </w:r>
    </w:p>
    <w:p w14:paraId="4E60A05D" w14:textId="77777777" w:rsidR="00026832" w:rsidRPr="00087CAA" w:rsidRDefault="00026832" w:rsidP="003A7BB0">
      <w:pPr>
        <w:pStyle w:val="NoSpacing"/>
        <w:pBdr>
          <w:bottom w:val="single" w:sz="4" w:space="4" w:color="auto"/>
        </w:pBdr>
        <w:spacing w:line="360" w:lineRule="auto"/>
        <w:rPr>
          <w:rFonts w:ascii="Arial" w:hAnsi="Arial" w:cs="Arial"/>
          <w:sz w:val="22"/>
          <w:szCs w:val="22"/>
        </w:rPr>
      </w:pPr>
    </w:p>
    <w:p w14:paraId="79F387B6" w14:textId="70E1231E" w:rsidR="00DA7B44" w:rsidRPr="00087CAA" w:rsidRDefault="00C86A6F"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NHS England (2025) </w:t>
      </w:r>
      <w:r w:rsidRPr="00087CAA">
        <w:rPr>
          <w:rFonts w:ascii="Arial" w:hAnsi="Arial" w:cs="Arial"/>
          <w:i/>
          <w:iCs/>
          <w:sz w:val="22"/>
          <w:szCs w:val="22"/>
        </w:rPr>
        <w:t>Working in Partnership</w:t>
      </w:r>
      <w:r w:rsidRPr="00087CAA">
        <w:rPr>
          <w:rFonts w:ascii="Arial" w:hAnsi="Arial" w:cs="Arial"/>
          <w:sz w:val="22"/>
          <w:szCs w:val="22"/>
        </w:rPr>
        <w:t>. Available at: https://www.england.nhs.uk/integratedcare/what-is-integrated-care/working-in-partnership/ (Accessed: 9 July 2026).</w:t>
      </w:r>
    </w:p>
    <w:p w14:paraId="46CB4552" w14:textId="77777777" w:rsidR="00B83F55" w:rsidRPr="00087CAA" w:rsidRDefault="00B83F55" w:rsidP="003A7BB0">
      <w:pPr>
        <w:pStyle w:val="NoSpacing"/>
        <w:pBdr>
          <w:bottom w:val="single" w:sz="4" w:space="4" w:color="auto"/>
        </w:pBdr>
        <w:spacing w:line="360" w:lineRule="auto"/>
        <w:rPr>
          <w:rFonts w:ascii="Arial" w:hAnsi="Arial" w:cs="Arial"/>
          <w:sz w:val="22"/>
          <w:szCs w:val="22"/>
        </w:rPr>
      </w:pPr>
    </w:p>
    <w:p w14:paraId="0EAA55AB" w14:textId="52E2184E" w:rsidR="00DA7B44" w:rsidRPr="00087CAA" w:rsidRDefault="00DA7B44"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NHS England (2025) </w:t>
      </w:r>
      <w:r w:rsidRPr="00087CAA">
        <w:rPr>
          <w:rFonts w:ascii="Arial" w:hAnsi="Arial" w:cs="Arial"/>
          <w:i/>
          <w:iCs/>
          <w:sz w:val="22"/>
          <w:szCs w:val="22"/>
        </w:rPr>
        <w:t>Health Inequalities and Equality Legal Duties: A Reference Document for NHS Commissioners and Providers</w:t>
      </w:r>
      <w:r w:rsidRPr="00087CAA">
        <w:rPr>
          <w:rFonts w:ascii="Arial" w:hAnsi="Arial" w:cs="Arial"/>
          <w:sz w:val="22"/>
          <w:szCs w:val="22"/>
        </w:rPr>
        <w:t>. Available at: https://www.england.nhs.uk/long-read/health-inequalities-equality-legal-duties/ (Accessed: 9 July 2026).</w:t>
      </w:r>
    </w:p>
    <w:p w14:paraId="59C49D23"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p>
    <w:p w14:paraId="226DE1C9"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NHS Confederation (2025) </w:t>
      </w:r>
      <w:r w:rsidRPr="00087CAA">
        <w:rPr>
          <w:rFonts w:ascii="Arial" w:hAnsi="Arial" w:cs="Arial"/>
          <w:i/>
          <w:iCs/>
          <w:sz w:val="22"/>
          <w:szCs w:val="22"/>
        </w:rPr>
        <w:t>Caring Together: A Joint Vision for the Future of Cooperation Between Adult Social Care and the NHS</w:t>
      </w:r>
      <w:r w:rsidRPr="00087CAA">
        <w:rPr>
          <w:rFonts w:ascii="Arial" w:hAnsi="Arial" w:cs="Arial"/>
          <w:sz w:val="22"/>
          <w:szCs w:val="22"/>
        </w:rPr>
        <w:t>. Available at: https://www.nhsconfed.org/publications/caring-together (Accessed: 9 July 2026).</w:t>
      </w:r>
    </w:p>
    <w:p w14:paraId="209B1E23"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p>
    <w:p w14:paraId="727BA483"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NHS Confederation (2025) </w:t>
      </w:r>
      <w:r w:rsidRPr="00087CAA">
        <w:rPr>
          <w:rFonts w:ascii="Arial" w:hAnsi="Arial" w:cs="Arial"/>
          <w:i/>
          <w:iCs/>
          <w:sz w:val="22"/>
          <w:szCs w:val="22"/>
        </w:rPr>
        <w:t xml:space="preserve">Forging Strategic Partnerships: Considerations for Delivering the </w:t>
      </w:r>
      <w:proofErr w:type="gramStart"/>
      <w:r w:rsidRPr="00087CAA">
        <w:rPr>
          <w:rFonts w:ascii="Arial" w:hAnsi="Arial" w:cs="Arial"/>
          <w:i/>
          <w:iCs/>
          <w:sz w:val="22"/>
          <w:szCs w:val="22"/>
        </w:rPr>
        <w:t>10 Year</w:t>
      </w:r>
      <w:proofErr w:type="gramEnd"/>
      <w:r w:rsidRPr="00087CAA">
        <w:rPr>
          <w:rFonts w:ascii="Arial" w:hAnsi="Arial" w:cs="Arial"/>
          <w:i/>
          <w:iCs/>
          <w:sz w:val="22"/>
          <w:szCs w:val="22"/>
        </w:rPr>
        <w:t xml:space="preserve"> Health Plan</w:t>
      </w:r>
      <w:r w:rsidRPr="00087CAA">
        <w:rPr>
          <w:rFonts w:ascii="Arial" w:hAnsi="Arial" w:cs="Arial"/>
          <w:sz w:val="22"/>
          <w:szCs w:val="22"/>
        </w:rPr>
        <w:t>. Available at: https://www.nhsconfed.org/publications/forging-strategic-partnerships (Accessed: 9 July 2026).</w:t>
      </w:r>
    </w:p>
    <w:p w14:paraId="0C631F3E"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p>
    <w:p w14:paraId="5CA2530E" w14:textId="09086101" w:rsidR="00796B01" w:rsidRPr="00087CAA" w:rsidRDefault="000176E6"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NHS England (2025) </w:t>
      </w:r>
      <w:r w:rsidRPr="00087CAA">
        <w:rPr>
          <w:rFonts w:ascii="Arial" w:hAnsi="Arial" w:cs="Arial"/>
          <w:i/>
          <w:iCs/>
          <w:sz w:val="22"/>
          <w:szCs w:val="22"/>
        </w:rPr>
        <w:t>Working in Partnership</w:t>
      </w:r>
      <w:r w:rsidRPr="00087CAA">
        <w:rPr>
          <w:rFonts w:ascii="Arial" w:hAnsi="Arial" w:cs="Arial"/>
          <w:sz w:val="22"/>
          <w:szCs w:val="22"/>
        </w:rPr>
        <w:t>. Available at: https://www.england.nhs.uk/integratedcare/what-is-integrated-care/working-in-partnership/ (Accessed: 9 July 2026).</w:t>
      </w:r>
    </w:p>
    <w:p w14:paraId="26C5F076" w14:textId="77777777" w:rsidR="00796B01" w:rsidRPr="00087CAA" w:rsidRDefault="00796B01" w:rsidP="003A7BB0">
      <w:pPr>
        <w:pStyle w:val="NoSpacing"/>
        <w:pBdr>
          <w:bottom w:val="single" w:sz="4" w:space="4" w:color="auto"/>
        </w:pBdr>
        <w:spacing w:line="360" w:lineRule="auto"/>
        <w:rPr>
          <w:rFonts w:ascii="Arial" w:hAnsi="Arial" w:cs="Arial"/>
          <w:sz w:val="22"/>
          <w:szCs w:val="22"/>
        </w:rPr>
      </w:pPr>
    </w:p>
    <w:p w14:paraId="6FBFA7F0"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Nursing and Midwifery Council (NMC) (2018) </w:t>
      </w:r>
      <w:r w:rsidRPr="00087CAA">
        <w:rPr>
          <w:rFonts w:ascii="Arial" w:hAnsi="Arial" w:cs="Arial"/>
          <w:i/>
          <w:iCs/>
          <w:sz w:val="22"/>
          <w:szCs w:val="22"/>
        </w:rPr>
        <w:t>The Code: Professional Standards of Practice and Behaviour for Nurses, Midwives and Nursing Associates</w:t>
      </w:r>
      <w:r w:rsidRPr="00087CAA">
        <w:rPr>
          <w:rFonts w:ascii="Arial" w:hAnsi="Arial" w:cs="Arial"/>
          <w:sz w:val="22"/>
          <w:szCs w:val="22"/>
        </w:rPr>
        <w:t>. London: NMC.</w:t>
      </w:r>
    </w:p>
    <w:p w14:paraId="2DC5C386" w14:textId="77777777" w:rsidR="00B15423" w:rsidRPr="00087CAA" w:rsidRDefault="00B15423" w:rsidP="003A7BB0">
      <w:pPr>
        <w:pStyle w:val="NoSpacing"/>
        <w:pBdr>
          <w:bottom w:val="single" w:sz="4" w:space="4" w:color="auto"/>
        </w:pBdr>
        <w:spacing w:line="360" w:lineRule="auto"/>
        <w:rPr>
          <w:rFonts w:ascii="Arial" w:hAnsi="Arial" w:cs="Arial"/>
          <w:sz w:val="22"/>
          <w:szCs w:val="22"/>
        </w:rPr>
      </w:pPr>
    </w:p>
    <w:p w14:paraId="5EEA07C5" w14:textId="77777777" w:rsidR="003B6CB5" w:rsidRPr="00087CAA" w:rsidRDefault="003B6CB5"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Open Access Government (2025) </w:t>
      </w:r>
      <w:r w:rsidRPr="00087CAA">
        <w:rPr>
          <w:rFonts w:ascii="Arial" w:hAnsi="Arial" w:cs="Arial"/>
          <w:i/>
          <w:iCs/>
          <w:sz w:val="22"/>
          <w:szCs w:val="22"/>
        </w:rPr>
        <w:t>Improving NHS digital systems through interoperable Electronic Patient Records</w:t>
      </w:r>
      <w:r w:rsidRPr="00087CAA">
        <w:rPr>
          <w:rFonts w:ascii="Arial" w:hAnsi="Arial" w:cs="Arial"/>
          <w:sz w:val="22"/>
          <w:szCs w:val="22"/>
        </w:rPr>
        <w:t xml:space="preserve">. Available at: </w:t>
      </w:r>
      <w:hyperlink r:id="rId10" w:history="1">
        <w:r w:rsidRPr="00087CAA">
          <w:rPr>
            <w:rStyle w:val="Hyperlink"/>
            <w:rFonts w:ascii="Arial" w:hAnsi="Arial" w:cs="Arial"/>
            <w:sz w:val="22"/>
            <w:szCs w:val="22"/>
          </w:rPr>
          <w:t>https://www.openaccessgovernment.org/</w:t>
        </w:r>
      </w:hyperlink>
      <w:r w:rsidRPr="00087CAA">
        <w:rPr>
          <w:rFonts w:ascii="Arial" w:hAnsi="Arial" w:cs="Arial"/>
          <w:sz w:val="22"/>
          <w:szCs w:val="22"/>
        </w:rPr>
        <w:t xml:space="preserve"> (Accessed: 17 July 2026).</w:t>
      </w:r>
    </w:p>
    <w:p w14:paraId="79334A24" w14:textId="77777777" w:rsidR="00B66BF8" w:rsidRPr="00087CAA" w:rsidRDefault="00B66BF8" w:rsidP="003A7BB0">
      <w:pPr>
        <w:pStyle w:val="NoSpacing"/>
        <w:pBdr>
          <w:bottom w:val="single" w:sz="4" w:space="4" w:color="auto"/>
        </w:pBdr>
        <w:spacing w:line="360" w:lineRule="auto"/>
        <w:rPr>
          <w:rFonts w:ascii="Arial" w:hAnsi="Arial" w:cs="Arial"/>
          <w:b/>
          <w:bCs/>
          <w:sz w:val="22"/>
          <w:szCs w:val="22"/>
        </w:rPr>
      </w:pPr>
    </w:p>
    <w:p w14:paraId="6BE14FAD" w14:textId="77777777" w:rsidR="00200B42" w:rsidRPr="00087CAA" w:rsidRDefault="00200B42" w:rsidP="003A7BB0">
      <w:pPr>
        <w:pStyle w:val="NoSpacing"/>
        <w:pBdr>
          <w:bottom w:val="single" w:sz="4" w:space="4" w:color="auto"/>
        </w:pBdr>
        <w:spacing w:line="360" w:lineRule="auto"/>
        <w:rPr>
          <w:rFonts w:ascii="Arial" w:hAnsi="Arial" w:cs="Arial"/>
          <w:sz w:val="22"/>
          <w:szCs w:val="22"/>
        </w:rPr>
      </w:pPr>
      <w:r w:rsidRPr="00087CAA">
        <w:rPr>
          <w:rFonts w:ascii="Arial" w:hAnsi="Arial" w:cs="Arial"/>
          <w:sz w:val="22"/>
          <w:szCs w:val="22"/>
        </w:rPr>
        <w:t xml:space="preserve">Santana, M.J., Manalili, K., Jolley, R.J., Zelinsky, S., Quan, H. and Lu, M. (2018) ‘How to practice person-centred care: A conceptual framework’, </w:t>
      </w:r>
      <w:r w:rsidRPr="00087CAA">
        <w:rPr>
          <w:rFonts w:ascii="Arial" w:hAnsi="Arial" w:cs="Arial"/>
          <w:i/>
          <w:iCs/>
          <w:sz w:val="22"/>
          <w:szCs w:val="22"/>
        </w:rPr>
        <w:t>Health Expectations</w:t>
      </w:r>
      <w:r w:rsidRPr="00087CAA">
        <w:rPr>
          <w:rFonts w:ascii="Arial" w:hAnsi="Arial" w:cs="Arial"/>
          <w:sz w:val="22"/>
          <w:szCs w:val="22"/>
        </w:rPr>
        <w:t>, 21(2), pp. 429–440</w:t>
      </w:r>
    </w:p>
    <w:p w14:paraId="65F6A625" w14:textId="77777777" w:rsidR="00B66BF8" w:rsidRPr="00087CAA" w:rsidRDefault="00B66BF8" w:rsidP="003A7BB0">
      <w:pPr>
        <w:pStyle w:val="NoSpacing"/>
        <w:pBdr>
          <w:bottom w:val="single" w:sz="4" w:space="4" w:color="auto"/>
        </w:pBdr>
        <w:spacing w:line="360" w:lineRule="auto"/>
        <w:rPr>
          <w:rFonts w:ascii="Arial" w:hAnsi="Arial" w:cs="Arial"/>
          <w:b/>
          <w:bCs/>
          <w:sz w:val="22"/>
          <w:szCs w:val="22"/>
        </w:rPr>
      </w:pPr>
    </w:p>
    <w:p w14:paraId="5BF40C34" w14:textId="28E3A085" w:rsidR="000176E6" w:rsidRPr="00087CAA" w:rsidRDefault="006463F1" w:rsidP="003A7BB0">
      <w:pPr>
        <w:pStyle w:val="NoSpacing"/>
        <w:pBdr>
          <w:bottom w:val="single" w:sz="4" w:space="4" w:color="auto"/>
        </w:pBdr>
        <w:spacing w:line="360" w:lineRule="auto"/>
        <w:rPr>
          <w:rFonts w:ascii="Arial" w:hAnsi="Arial" w:cs="Arial"/>
          <w:b/>
          <w:bCs/>
          <w:sz w:val="22"/>
          <w:szCs w:val="22"/>
        </w:rPr>
      </w:pPr>
      <w:r w:rsidRPr="00087CAA">
        <w:rPr>
          <w:rFonts w:ascii="Arial" w:hAnsi="Arial" w:cs="Arial"/>
          <w:b/>
          <w:bCs/>
          <w:sz w:val="22"/>
          <w:szCs w:val="22"/>
        </w:rPr>
        <w:t xml:space="preserve">UK Clinical Ethics Network (2023) </w:t>
      </w:r>
      <w:r w:rsidRPr="00087CAA">
        <w:rPr>
          <w:rFonts w:ascii="Arial" w:hAnsi="Arial" w:cs="Arial"/>
          <w:b/>
          <w:bCs/>
          <w:i/>
          <w:iCs/>
          <w:sz w:val="22"/>
          <w:szCs w:val="22"/>
        </w:rPr>
        <w:t>Four Principles</w:t>
      </w:r>
      <w:r w:rsidRPr="00087CAA">
        <w:rPr>
          <w:rFonts w:ascii="Arial" w:hAnsi="Arial" w:cs="Arial"/>
          <w:b/>
          <w:bCs/>
          <w:sz w:val="22"/>
          <w:szCs w:val="22"/>
        </w:rPr>
        <w:t xml:space="preserve">. Available at: </w:t>
      </w:r>
      <w:hyperlink r:id="rId11" w:tgtFrame="_blank" w:history="1">
        <w:r w:rsidRPr="00087CAA">
          <w:rPr>
            <w:rStyle w:val="Hyperlink"/>
            <w:rFonts w:ascii="Arial" w:hAnsi="Arial" w:cs="Arial"/>
            <w:b/>
            <w:bCs/>
            <w:sz w:val="22"/>
            <w:szCs w:val="22"/>
          </w:rPr>
          <w:t>https://ukcen.org/guidance-for-clinical-ethics-services/ethical-frameworks/four-principles/</w:t>
        </w:r>
      </w:hyperlink>
      <w:r w:rsidRPr="00087CAA">
        <w:rPr>
          <w:rFonts w:ascii="Arial" w:hAnsi="Arial" w:cs="Arial"/>
          <w:b/>
          <w:bCs/>
          <w:sz w:val="22"/>
          <w:szCs w:val="22"/>
        </w:rPr>
        <w:t xml:space="preserve"> (Accessed: 24 July 2026).</w:t>
      </w:r>
    </w:p>
    <w:p w14:paraId="4B824E0A" w14:textId="77777777" w:rsidR="000176E6" w:rsidRPr="00087CAA" w:rsidRDefault="000176E6" w:rsidP="003A7BB0">
      <w:pPr>
        <w:pStyle w:val="NoSpacing"/>
        <w:pBdr>
          <w:bottom w:val="single" w:sz="4" w:space="4" w:color="auto"/>
        </w:pBdr>
        <w:spacing w:line="360" w:lineRule="auto"/>
        <w:rPr>
          <w:rFonts w:ascii="Arial" w:hAnsi="Arial" w:cs="Arial"/>
          <w:sz w:val="22"/>
          <w:szCs w:val="22"/>
        </w:rPr>
      </w:pPr>
      <w:proofErr w:type="spellStart"/>
      <w:r w:rsidRPr="00087CAA">
        <w:rPr>
          <w:rFonts w:ascii="Arial" w:hAnsi="Arial" w:cs="Arial"/>
          <w:sz w:val="22"/>
          <w:szCs w:val="22"/>
        </w:rPr>
        <w:t>TheUKCATPeople</w:t>
      </w:r>
      <w:proofErr w:type="spellEnd"/>
      <w:r w:rsidRPr="00087CAA">
        <w:rPr>
          <w:rFonts w:ascii="Arial" w:hAnsi="Arial" w:cs="Arial"/>
          <w:sz w:val="22"/>
          <w:szCs w:val="22"/>
        </w:rPr>
        <w:t xml:space="preserve"> (2025) </w:t>
      </w:r>
      <w:r w:rsidRPr="00087CAA">
        <w:rPr>
          <w:rFonts w:ascii="Arial" w:hAnsi="Arial" w:cs="Arial"/>
          <w:i/>
          <w:iCs/>
          <w:sz w:val="22"/>
          <w:szCs w:val="22"/>
        </w:rPr>
        <w:t>Autonomy in Medicine: Four Pillars &amp; Medical Ethics Interview Guide</w:t>
      </w:r>
      <w:r w:rsidRPr="00087CAA">
        <w:rPr>
          <w:rFonts w:ascii="Arial" w:hAnsi="Arial" w:cs="Arial"/>
          <w:sz w:val="22"/>
          <w:szCs w:val="22"/>
        </w:rPr>
        <w:t>. Available at: https://www.theukcatpeople.co.uk/post/autonomy-medical-ethics-four-pillars-interview-guide-medicine-uk (Accessed: 8 July 2026).</w:t>
      </w:r>
    </w:p>
    <w:p w14:paraId="59090E9C" w14:textId="77777777" w:rsidR="000176E6" w:rsidRPr="00087CAA" w:rsidRDefault="000176E6" w:rsidP="003A7BB0">
      <w:pPr>
        <w:pStyle w:val="NoSpacing"/>
        <w:pBdr>
          <w:bottom w:val="single" w:sz="4" w:space="4" w:color="auto"/>
        </w:pBdr>
        <w:spacing w:line="360" w:lineRule="auto"/>
        <w:rPr>
          <w:rFonts w:ascii="Arial" w:hAnsi="Arial" w:cs="Arial"/>
          <w:b/>
          <w:bCs/>
          <w:sz w:val="22"/>
          <w:szCs w:val="22"/>
        </w:rPr>
      </w:pPr>
    </w:p>
    <w:p w14:paraId="5B41EE0F" w14:textId="77777777" w:rsidR="00200B42" w:rsidRPr="00087CAA" w:rsidRDefault="00200B42" w:rsidP="003A7BB0">
      <w:pPr>
        <w:pStyle w:val="NoSpacing"/>
        <w:spacing w:line="360" w:lineRule="auto"/>
        <w:rPr>
          <w:rFonts w:ascii="Arial" w:hAnsi="Arial" w:cs="Arial"/>
          <w:sz w:val="22"/>
          <w:szCs w:val="22"/>
        </w:rPr>
      </w:pPr>
      <w:proofErr w:type="spellStart"/>
      <w:r w:rsidRPr="00087CAA">
        <w:rPr>
          <w:rFonts w:ascii="Arial" w:hAnsi="Arial" w:cs="Arial"/>
          <w:sz w:val="22"/>
          <w:szCs w:val="22"/>
        </w:rPr>
        <w:t>Wrld</w:t>
      </w:r>
      <w:proofErr w:type="spellEnd"/>
      <w:r w:rsidRPr="00087CAA">
        <w:rPr>
          <w:rFonts w:ascii="Arial" w:hAnsi="Arial" w:cs="Arial"/>
          <w:sz w:val="22"/>
          <w:szCs w:val="22"/>
        </w:rPr>
        <w:t xml:space="preserve"> Health Organization (2016) </w:t>
      </w:r>
      <w:r w:rsidRPr="00087CAA">
        <w:rPr>
          <w:rFonts w:ascii="Arial" w:hAnsi="Arial" w:cs="Arial"/>
          <w:i/>
          <w:iCs/>
          <w:sz w:val="22"/>
          <w:szCs w:val="22"/>
        </w:rPr>
        <w:t>Framework on Integrated, People-Centred Health Services</w:t>
      </w:r>
      <w:r w:rsidRPr="00087CAA">
        <w:rPr>
          <w:rFonts w:ascii="Arial" w:hAnsi="Arial" w:cs="Arial"/>
          <w:sz w:val="22"/>
          <w:szCs w:val="22"/>
        </w:rPr>
        <w:t>. Geneva: World Health Organization</w:t>
      </w:r>
    </w:p>
    <w:p w14:paraId="7C802615" w14:textId="77777777" w:rsidR="00200B42" w:rsidRPr="00087CAA" w:rsidRDefault="00200B42" w:rsidP="003A7BB0">
      <w:pPr>
        <w:pStyle w:val="NoSpacing"/>
        <w:pBdr>
          <w:bottom w:val="single" w:sz="4" w:space="4" w:color="auto"/>
        </w:pBdr>
        <w:spacing w:line="360" w:lineRule="auto"/>
        <w:rPr>
          <w:rFonts w:ascii="Arial" w:hAnsi="Arial" w:cs="Arial"/>
          <w:b/>
          <w:bCs/>
          <w:sz w:val="22"/>
          <w:szCs w:val="22"/>
        </w:rPr>
      </w:pPr>
    </w:p>
    <w:p w14:paraId="5BC32095" w14:textId="77777777" w:rsidR="008E7BB4" w:rsidRPr="00087CAA" w:rsidRDefault="008E7BB4" w:rsidP="003A7BB0">
      <w:pPr>
        <w:pStyle w:val="NoSpacing"/>
        <w:pBdr>
          <w:bottom w:val="single" w:sz="4" w:space="4" w:color="auto"/>
        </w:pBdr>
        <w:spacing w:line="360" w:lineRule="auto"/>
        <w:rPr>
          <w:rFonts w:ascii="Arial" w:hAnsi="Arial" w:cs="Arial"/>
          <w:sz w:val="22"/>
          <w:szCs w:val="22"/>
        </w:rPr>
      </w:pPr>
      <w:proofErr w:type="spellStart"/>
      <w:r w:rsidRPr="00087CAA">
        <w:rPr>
          <w:rFonts w:ascii="Arial" w:hAnsi="Arial" w:cs="Arial"/>
          <w:sz w:val="22"/>
          <w:szCs w:val="22"/>
        </w:rPr>
        <w:t>Yönt</w:t>
      </w:r>
      <w:proofErr w:type="spellEnd"/>
      <w:r w:rsidRPr="00087CAA">
        <w:rPr>
          <w:rFonts w:ascii="Arial" w:hAnsi="Arial" w:cs="Arial"/>
          <w:sz w:val="22"/>
          <w:szCs w:val="22"/>
        </w:rPr>
        <w:t>, G.H. and Kisa, S., 2025. Ethical Considerations and Informed Consent in the Use of Physical Restraints in Healthcare.</w:t>
      </w:r>
    </w:p>
    <w:p w14:paraId="6488018B" w14:textId="77777777" w:rsidR="00200B42" w:rsidRPr="00087CAA" w:rsidRDefault="00200B42" w:rsidP="003A7BB0">
      <w:pPr>
        <w:pStyle w:val="NoSpacing"/>
        <w:spacing w:line="360" w:lineRule="auto"/>
        <w:rPr>
          <w:rFonts w:ascii="Arial" w:hAnsi="Arial" w:cs="Arial"/>
          <w:sz w:val="22"/>
          <w:szCs w:val="22"/>
        </w:rPr>
      </w:pPr>
    </w:p>
    <w:sectPr w:rsidR="00200B42" w:rsidRPr="00087CA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D3EE7" w14:textId="77777777" w:rsidR="00527D8D" w:rsidRDefault="00527D8D" w:rsidP="008D11E7">
      <w:pPr>
        <w:spacing w:after="0" w:line="240" w:lineRule="auto"/>
      </w:pPr>
      <w:r>
        <w:separator/>
      </w:r>
    </w:p>
  </w:endnote>
  <w:endnote w:type="continuationSeparator" w:id="0">
    <w:p w14:paraId="0D3AC1C5" w14:textId="77777777" w:rsidR="00527D8D" w:rsidRDefault="00527D8D" w:rsidP="008D1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0561539"/>
      <w:docPartObj>
        <w:docPartGallery w:val="Page Numbers (Bottom of Page)"/>
        <w:docPartUnique/>
      </w:docPartObj>
    </w:sdtPr>
    <w:sdtEndPr>
      <w:rPr>
        <w:noProof/>
      </w:rPr>
    </w:sdtEndPr>
    <w:sdtContent>
      <w:p w14:paraId="6CE7423F" w14:textId="7A24573E" w:rsidR="008D11E7" w:rsidRDefault="008D11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1B8B46" w14:textId="77777777" w:rsidR="008D11E7" w:rsidRDefault="008D1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CB2BE" w14:textId="77777777" w:rsidR="00527D8D" w:rsidRDefault="00527D8D" w:rsidP="008D11E7">
      <w:pPr>
        <w:spacing w:after="0" w:line="240" w:lineRule="auto"/>
      </w:pPr>
      <w:r>
        <w:separator/>
      </w:r>
    </w:p>
  </w:footnote>
  <w:footnote w:type="continuationSeparator" w:id="0">
    <w:p w14:paraId="371FE08A" w14:textId="77777777" w:rsidR="00527D8D" w:rsidRDefault="00527D8D" w:rsidP="008D1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2689B"/>
    <w:multiLevelType w:val="hybridMultilevel"/>
    <w:tmpl w:val="AB10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8E38AF"/>
    <w:multiLevelType w:val="multilevel"/>
    <w:tmpl w:val="C6B49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2951548">
    <w:abstractNumId w:val="0"/>
  </w:num>
  <w:num w:numId="2" w16cid:durableId="2017225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B99"/>
    <w:rsid w:val="000014EC"/>
    <w:rsid w:val="00005501"/>
    <w:rsid w:val="00010CCA"/>
    <w:rsid w:val="000124D0"/>
    <w:rsid w:val="00017248"/>
    <w:rsid w:val="000176E6"/>
    <w:rsid w:val="0002462F"/>
    <w:rsid w:val="00025000"/>
    <w:rsid w:val="00026832"/>
    <w:rsid w:val="00030CDD"/>
    <w:rsid w:val="00036CB6"/>
    <w:rsid w:val="00037DF8"/>
    <w:rsid w:val="00050586"/>
    <w:rsid w:val="00054A2B"/>
    <w:rsid w:val="00055BE3"/>
    <w:rsid w:val="00056C54"/>
    <w:rsid w:val="000616B4"/>
    <w:rsid w:val="000654AE"/>
    <w:rsid w:val="0006586A"/>
    <w:rsid w:val="00071A3C"/>
    <w:rsid w:val="00072CCD"/>
    <w:rsid w:val="00087CAA"/>
    <w:rsid w:val="00093409"/>
    <w:rsid w:val="000A480C"/>
    <w:rsid w:val="000B1050"/>
    <w:rsid w:val="000B1ED4"/>
    <w:rsid w:val="000B48D4"/>
    <w:rsid w:val="000B5D85"/>
    <w:rsid w:val="000B7549"/>
    <w:rsid w:val="000B7699"/>
    <w:rsid w:val="000C00BA"/>
    <w:rsid w:val="000C6E78"/>
    <w:rsid w:val="000D5B58"/>
    <w:rsid w:val="000D64C4"/>
    <w:rsid w:val="000D79C3"/>
    <w:rsid w:val="000E0C9A"/>
    <w:rsid w:val="000E124C"/>
    <w:rsid w:val="000E252C"/>
    <w:rsid w:val="000E5681"/>
    <w:rsid w:val="000E617B"/>
    <w:rsid w:val="000E6E15"/>
    <w:rsid w:val="000F0102"/>
    <w:rsid w:val="000F07CA"/>
    <w:rsid w:val="000F16E0"/>
    <w:rsid w:val="000F32D7"/>
    <w:rsid w:val="000F651A"/>
    <w:rsid w:val="00100FF5"/>
    <w:rsid w:val="00102215"/>
    <w:rsid w:val="001030F5"/>
    <w:rsid w:val="0010342B"/>
    <w:rsid w:val="001052D5"/>
    <w:rsid w:val="00106759"/>
    <w:rsid w:val="00112717"/>
    <w:rsid w:val="00114719"/>
    <w:rsid w:val="0011748C"/>
    <w:rsid w:val="00124B9D"/>
    <w:rsid w:val="00130629"/>
    <w:rsid w:val="00133FEA"/>
    <w:rsid w:val="00140BC6"/>
    <w:rsid w:val="00144B41"/>
    <w:rsid w:val="00146A18"/>
    <w:rsid w:val="00146DBC"/>
    <w:rsid w:val="001633BD"/>
    <w:rsid w:val="001645A6"/>
    <w:rsid w:val="0016555D"/>
    <w:rsid w:val="0016559B"/>
    <w:rsid w:val="0017037D"/>
    <w:rsid w:val="00171924"/>
    <w:rsid w:val="00173328"/>
    <w:rsid w:val="00176028"/>
    <w:rsid w:val="00176F39"/>
    <w:rsid w:val="0017759A"/>
    <w:rsid w:val="001959A9"/>
    <w:rsid w:val="001978C6"/>
    <w:rsid w:val="001A0AD3"/>
    <w:rsid w:val="001A54E1"/>
    <w:rsid w:val="001A6D5E"/>
    <w:rsid w:val="001B3C2A"/>
    <w:rsid w:val="001B3D67"/>
    <w:rsid w:val="001B672E"/>
    <w:rsid w:val="001B73A0"/>
    <w:rsid w:val="001C2159"/>
    <w:rsid w:val="001C46AB"/>
    <w:rsid w:val="001C5CBE"/>
    <w:rsid w:val="001D32E8"/>
    <w:rsid w:val="001E182C"/>
    <w:rsid w:val="001E3841"/>
    <w:rsid w:val="001E48D7"/>
    <w:rsid w:val="001E6093"/>
    <w:rsid w:val="001E7522"/>
    <w:rsid w:val="001F5238"/>
    <w:rsid w:val="001F5484"/>
    <w:rsid w:val="001F62F5"/>
    <w:rsid w:val="00200B42"/>
    <w:rsid w:val="00207934"/>
    <w:rsid w:val="002155B0"/>
    <w:rsid w:val="00223E61"/>
    <w:rsid w:val="00226184"/>
    <w:rsid w:val="0023293D"/>
    <w:rsid w:val="002344AD"/>
    <w:rsid w:val="00235F1C"/>
    <w:rsid w:val="0024212D"/>
    <w:rsid w:val="002445E9"/>
    <w:rsid w:val="002460D2"/>
    <w:rsid w:val="00252E39"/>
    <w:rsid w:val="0025773F"/>
    <w:rsid w:val="00257883"/>
    <w:rsid w:val="00263412"/>
    <w:rsid w:val="00265F98"/>
    <w:rsid w:val="0026727C"/>
    <w:rsid w:val="00270078"/>
    <w:rsid w:val="00277178"/>
    <w:rsid w:val="00283C64"/>
    <w:rsid w:val="002846B5"/>
    <w:rsid w:val="00284854"/>
    <w:rsid w:val="002916CD"/>
    <w:rsid w:val="002A0F07"/>
    <w:rsid w:val="002A74FE"/>
    <w:rsid w:val="002B5F93"/>
    <w:rsid w:val="002C3647"/>
    <w:rsid w:val="002C416A"/>
    <w:rsid w:val="002D0C16"/>
    <w:rsid w:val="002D1EA1"/>
    <w:rsid w:val="002D3D6D"/>
    <w:rsid w:val="002D5C07"/>
    <w:rsid w:val="002D5D8A"/>
    <w:rsid w:val="002E0163"/>
    <w:rsid w:val="002E4465"/>
    <w:rsid w:val="00304851"/>
    <w:rsid w:val="00306374"/>
    <w:rsid w:val="00310671"/>
    <w:rsid w:val="00312959"/>
    <w:rsid w:val="00316ACC"/>
    <w:rsid w:val="00317C0D"/>
    <w:rsid w:val="003251D7"/>
    <w:rsid w:val="00336AE7"/>
    <w:rsid w:val="00336C2A"/>
    <w:rsid w:val="003441B7"/>
    <w:rsid w:val="00344331"/>
    <w:rsid w:val="003506A0"/>
    <w:rsid w:val="0035599B"/>
    <w:rsid w:val="0036141D"/>
    <w:rsid w:val="003731CF"/>
    <w:rsid w:val="00381799"/>
    <w:rsid w:val="003858C4"/>
    <w:rsid w:val="00385A50"/>
    <w:rsid w:val="00390574"/>
    <w:rsid w:val="003932C6"/>
    <w:rsid w:val="0039446A"/>
    <w:rsid w:val="003A4AA3"/>
    <w:rsid w:val="003A5CD4"/>
    <w:rsid w:val="003A6B3F"/>
    <w:rsid w:val="003A7BB0"/>
    <w:rsid w:val="003B3AB5"/>
    <w:rsid w:val="003B6CB5"/>
    <w:rsid w:val="003C0860"/>
    <w:rsid w:val="003C1C2B"/>
    <w:rsid w:val="003C35E1"/>
    <w:rsid w:val="003C6358"/>
    <w:rsid w:val="003C6E89"/>
    <w:rsid w:val="003D23A0"/>
    <w:rsid w:val="003D2BF7"/>
    <w:rsid w:val="003D4EFE"/>
    <w:rsid w:val="003E5504"/>
    <w:rsid w:val="004000A5"/>
    <w:rsid w:val="004001D2"/>
    <w:rsid w:val="00401C6F"/>
    <w:rsid w:val="00407911"/>
    <w:rsid w:val="00407BE4"/>
    <w:rsid w:val="004102BA"/>
    <w:rsid w:val="00411437"/>
    <w:rsid w:val="004144B4"/>
    <w:rsid w:val="00421BBD"/>
    <w:rsid w:val="00424E41"/>
    <w:rsid w:val="004328C5"/>
    <w:rsid w:val="00434A2C"/>
    <w:rsid w:val="004355B9"/>
    <w:rsid w:val="004364E9"/>
    <w:rsid w:val="00437201"/>
    <w:rsid w:val="0044609D"/>
    <w:rsid w:val="00450FD0"/>
    <w:rsid w:val="00452A22"/>
    <w:rsid w:val="004574A1"/>
    <w:rsid w:val="00460268"/>
    <w:rsid w:val="00461301"/>
    <w:rsid w:val="00461737"/>
    <w:rsid w:val="00461D2B"/>
    <w:rsid w:val="004624FC"/>
    <w:rsid w:val="004719DD"/>
    <w:rsid w:val="00472F81"/>
    <w:rsid w:val="00474105"/>
    <w:rsid w:val="00476543"/>
    <w:rsid w:val="00482A86"/>
    <w:rsid w:val="00483D1D"/>
    <w:rsid w:val="00485F01"/>
    <w:rsid w:val="00487CA8"/>
    <w:rsid w:val="0049151D"/>
    <w:rsid w:val="004A709D"/>
    <w:rsid w:val="004B6D64"/>
    <w:rsid w:val="004C009A"/>
    <w:rsid w:val="004C31CF"/>
    <w:rsid w:val="004C36EA"/>
    <w:rsid w:val="004C4BF8"/>
    <w:rsid w:val="004C6A6A"/>
    <w:rsid w:val="004C7A0B"/>
    <w:rsid w:val="004D08B4"/>
    <w:rsid w:val="004D1642"/>
    <w:rsid w:val="004E2FA2"/>
    <w:rsid w:val="004E3B0A"/>
    <w:rsid w:val="004F3FFC"/>
    <w:rsid w:val="004F415A"/>
    <w:rsid w:val="00500B0A"/>
    <w:rsid w:val="00501B6C"/>
    <w:rsid w:val="0050206A"/>
    <w:rsid w:val="00502DF4"/>
    <w:rsid w:val="00512C84"/>
    <w:rsid w:val="0051431D"/>
    <w:rsid w:val="005146BA"/>
    <w:rsid w:val="0051640B"/>
    <w:rsid w:val="00524787"/>
    <w:rsid w:val="00527D8D"/>
    <w:rsid w:val="00532B69"/>
    <w:rsid w:val="00533F41"/>
    <w:rsid w:val="005345A1"/>
    <w:rsid w:val="00535408"/>
    <w:rsid w:val="005367C2"/>
    <w:rsid w:val="00545A69"/>
    <w:rsid w:val="00546306"/>
    <w:rsid w:val="00547CE2"/>
    <w:rsid w:val="005546E6"/>
    <w:rsid w:val="0055798B"/>
    <w:rsid w:val="00560118"/>
    <w:rsid w:val="0056230B"/>
    <w:rsid w:val="0057169E"/>
    <w:rsid w:val="00574A00"/>
    <w:rsid w:val="005833A3"/>
    <w:rsid w:val="0058385A"/>
    <w:rsid w:val="00585C46"/>
    <w:rsid w:val="005975B5"/>
    <w:rsid w:val="005B2FF0"/>
    <w:rsid w:val="005B7367"/>
    <w:rsid w:val="005B79BE"/>
    <w:rsid w:val="005C2103"/>
    <w:rsid w:val="005C41F6"/>
    <w:rsid w:val="005E5D1D"/>
    <w:rsid w:val="005E6AE5"/>
    <w:rsid w:val="005F3D3E"/>
    <w:rsid w:val="005F4412"/>
    <w:rsid w:val="006012B0"/>
    <w:rsid w:val="006027F6"/>
    <w:rsid w:val="006045EC"/>
    <w:rsid w:val="00607F73"/>
    <w:rsid w:val="00610202"/>
    <w:rsid w:val="00611084"/>
    <w:rsid w:val="00617770"/>
    <w:rsid w:val="006271F5"/>
    <w:rsid w:val="00627373"/>
    <w:rsid w:val="00630F4F"/>
    <w:rsid w:val="00633593"/>
    <w:rsid w:val="0063403D"/>
    <w:rsid w:val="0063505A"/>
    <w:rsid w:val="00642A7D"/>
    <w:rsid w:val="006463F1"/>
    <w:rsid w:val="00654BC8"/>
    <w:rsid w:val="00657641"/>
    <w:rsid w:val="006601FD"/>
    <w:rsid w:val="00663060"/>
    <w:rsid w:val="0066522B"/>
    <w:rsid w:val="0067317D"/>
    <w:rsid w:val="00675D1C"/>
    <w:rsid w:val="0068590A"/>
    <w:rsid w:val="00690935"/>
    <w:rsid w:val="00691B71"/>
    <w:rsid w:val="00696B25"/>
    <w:rsid w:val="006970E1"/>
    <w:rsid w:val="00697CAA"/>
    <w:rsid w:val="006A0508"/>
    <w:rsid w:val="006A1A92"/>
    <w:rsid w:val="006A1CDB"/>
    <w:rsid w:val="006A23EC"/>
    <w:rsid w:val="006A4607"/>
    <w:rsid w:val="006B315B"/>
    <w:rsid w:val="006B75EE"/>
    <w:rsid w:val="006C0916"/>
    <w:rsid w:val="006C28F2"/>
    <w:rsid w:val="006C3F98"/>
    <w:rsid w:val="006C5C5B"/>
    <w:rsid w:val="006D0952"/>
    <w:rsid w:val="006D2A80"/>
    <w:rsid w:val="006D440E"/>
    <w:rsid w:val="006D54D7"/>
    <w:rsid w:val="006D5C7C"/>
    <w:rsid w:val="006E2F2F"/>
    <w:rsid w:val="006E327F"/>
    <w:rsid w:val="006E35A7"/>
    <w:rsid w:val="006E4CB9"/>
    <w:rsid w:val="006E5C43"/>
    <w:rsid w:val="006F2C9D"/>
    <w:rsid w:val="006F332F"/>
    <w:rsid w:val="006F507C"/>
    <w:rsid w:val="006F6A27"/>
    <w:rsid w:val="0070403D"/>
    <w:rsid w:val="00710EEE"/>
    <w:rsid w:val="00732CF2"/>
    <w:rsid w:val="007363E5"/>
    <w:rsid w:val="00745C4A"/>
    <w:rsid w:val="00757822"/>
    <w:rsid w:val="00760874"/>
    <w:rsid w:val="007620A8"/>
    <w:rsid w:val="007732AC"/>
    <w:rsid w:val="00774D43"/>
    <w:rsid w:val="0078103E"/>
    <w:rsid w:val="00781574"/>
    <w:rsid w:val="00783568"/>
    <w:rsid w:val="0078402B"/>
    <w:rsid w:val="007844D5"/>
    <w:rsid w:val="007868A7"/>
    <w:rsid w:val="00786C5D"/>
    <w:rsid w:val="00786ECC"/>
    <w:rsid w:val="0079329A"/>
    <w:rsid w:val="007934A5"/>
    <w:rsid w:val="007966CA"/>
    <w:rsid w:val="00796B01"/>
    <w:rsid w:val="007A64F4"/>
    <w:rsid w:val="007B0D49"/>
    <w:rsid w:val="007B1A0C"/>
    <w:rsid w:val="007B1A64"/>
    <w:rsid w:val="007B3003"/>
    <w:rsid w:val="007B43E3"/>
    <w:rsid w:val="007B749C"/>
    <w:rsid w:val="007C0141"/>
    <w:rsid w:val="007C0391"/>
    <w:rsid w:val="007C3587"/>
    <w:rsid w:val="007C42B2"/>
    <w:rsid w:val="007D1D87"/>
    <w:rsid w:val="007D429E"/>
    <w:rsid w:val="007E737A"/>
    <w:rsid w:val="008005E6"/>
    <w:rsid w:val="0080274E"/>
    <w:rsid w:val="00810B99"/>
    <w:rsid w:val="008111F3"/>
    <w:rsid w:val="008150E7"/>
    <w:rsid w:val="00815608"/>
    <w:rsid w:val="008203CD"/>
    <w:rsid w:val="008203F1"/>
    <w:rsid w:val="008204CD"/>
    <w:rsid w:val="0082232A"/>
    <w:rsid w:val="0082562C"/>
    <w:rsid w:val="00826696"/>
    <w:rsid w:val="00827F1D"/>
    <w:rsid w:val="008322C6"/>
    <w:rsid w:val="0083694E"/>
    <w:rsid w:val="00836A29"/>
    <w:rsid w:val="0085072C"/>
    <w:rsid w:val="00866889"/>
    <w:rsid w:val="00874E93"/>
    <w:rsid w:val="008753F2"/>
    <w:rsid w:val="00880D21"/>
    <w:rsid w:val="00881B70"/>
    <w:rsid w:val="00883435"/>
    <w:rsid w:val="00884CBA"/>
    <w:rsid w:val="00891B1F"/>
    <w:rsid w:val="0089215A"/>
    <w:rsid w:val="008A12FB"/>
    <w:rsid w:val="008A21B4"/>
    <w:rsid w:val="008B5BC7"/>
    <w:rsid w:val="008B78BD"/>
    <w:rsid w:val="008B7F66"/>
    <w:rsid w:val="008C7D14"/>
    <w:rsid w:val="008D07AA"/>
    <w:rsid w:val="008D1126"/>
    <w:rsid w:val="008D11E7"/>
    <w:rsid w:val="008D52AF"/>
    <w:rsid w:val="008D6A4E"/>
    <w:rsid w:val="008D6FC1"/>
    <w:rsid w:val="008D7231"/>
    <w:rsid w:val="008E0BBD"/>
    <w:rsid w:val="008E7BB4"/>
    <w:rsid w:val="008F613C"/>
    <w:rsid w:val="009001F8"/>
    <w:rsid w:val="009002C8"/>
    <w:rsid w:val="00900F47"/>
    <w:rsid w:val="00901450"/>
    <w:rsid w:val="009021CA"/>
    <w:rsid w:val="009042FF"/>
    <w:rsid w:val="00907781"/>
    <w:rsid w:val="009160DD"/>
    <w:rsid w:val="00921E8D"/>
    <w:rsid w:val="00925161"/>
    <w:rsid w:val="00932129"/>
    <w:rsid w:val="00933DEB"/>
    <w:rsid w:val="0093547F"/>
    <w:rsid w:val="00935977"/>
    <w:rsid w:val="00942845"/>
    <w:rsid w:val="00944795"/>
    <w:rsid w:val="00952ABA"/>
    <w:rsid w:val="00954BCF"/>
    <w:rsid w:val="00955AE0"/>
    <w:rsid w:val="0096241A"/>
    <w:rsid w:val="00965309"/>
    <w:rsid w:val="009666FD"/>
    <w:rsid w:val="00967AB7"/>
    <w:rsid w:val="00970C2A"/>
    <w:rsid w:val="00973312"/>
    <w:rsid w:val="00977AC1"/>
    <w:rsid w:val="00977FD4"/>
    <w:rsid w:val="009841B5"/>
    <w:rsid w:val="009877B3"/>
    <w:rsid w:val="00992832"/>
    <w:rsid w:val="00997D32"/>
    <w:rsid w:val="009A1B80"/>
    <w:rsid w:val="009A23ED"/>
    <w:rsid w:val="009A3441"/>
    <w:rsid w:val="009A3C6F"/>
    <w:rsid w:val="009B6643"/>
    <w:rsid w:val="009B7758"/>
    <w:rsid w:val="009C2CBA"/>
    <w:rsid w:val="009C5D41"/>
    <w:rsid w:val="009C7B2A"/>
    <w:rsid w:val="009D00DA"/>
    <w:rsid w:val="009D477F"/>
    <w:rsid w:val="009D71B8"/>
    <w:rsid w:val="009D744D"/>
    <w:rsid w:val="009E487E"/>
    <w:rsid w:val="009E67B7"/>
    <w:rsid w:val="009E6888"/>
    <w:rsid w:val="009E6DA7"/>
    <w:rsid w:val="009F4B1C"/>
    <w:rsid w:val="00A00235"/>
    <w:rsid w:val="00A0349B"/>
    <w:rsid w:val="00A05133"/>
    <w:rsid w:val="00A07F4C"/>
    <w:rsid w:val="00A11BD8"/>
    <w:rsid w:val="00A125DF"/>
    <w:rsid w:val="00A2242B"/>
    <w:rsid w:val="00A26359"/>
    <w:rsid w:val="00A4583D"/>
    <w:rsid w:val="00A500BD"/>
    <w:rsid w:val="00A54849"/>
    <w:rsid w:val="00A55ADA"/>
    <w:rsid w:val="00A63F06"/>
    <w:rsid w:val="00A660CC"/>
    <w:rsid w:val="00A7118D"/>
    <w:rsid w:val="00A729C1"/>
    <w:rsid w:val="00A771CD"/>
    <w:rsid w:val="00A77901"/>
    <w:rsid w:val="00A8717F"/>
    <w:rsid w:val="00A907B3"/>
    <w:rsid w:val="00AA2B12"/>
    <w:rsid w:val="00AB4477"/>
    <w:rsid w:val="00AB47D5"/>
    <w:rsid w:val="00AB5D83"/>
    <w:rsid w:val="00AC027F"/>
    <w:rsid w:val="00AC1E59"/>
    <w:rsid w:val="00AC2D43"/>
    <w:rsid w:val="00AC4370"/>
    <w:rsid w:val="00AC5713"/>
    <w:rsid w:val="00AC62D8"/>
    <w:rsid w:val="00AC773D"/>
    <w:rsid w:val="00AC7E6B"/>
    <w:rsid w:val="00AD7092"/>
    <w:rsid w:val="00AE319B"/>
    <w:rsid w:val="00AE3F6B"/>
    <w:rsid w:val="00AE4DC6"/>
    <w:rsid w:val="00AF208D"/>
    <w:rsid w:val="00AF349F"/>
    <w:rsid w:val="00AF73C8"/>
    <w:rsid w:val="00B04571"/>
    <w:rsid w:val="00B11573"/>
    <w:rsid w:val="00B129EB"/>
    <w:rsid w:val="00B1493D"/>
    <w:rsid w:val="00B15423"/>
    <w:rsid w:val="00B20298"/>
    <w:rsid w:val="00B213E5"/>
    <w:rsid w:val="00B31B94"/>
    <w:rsid w:val="00B36B34"/>
    <w:rsid w:val="00B43976"/>
    <w:rsid w:val="00B5073C"/>
    <w:rsid w:val="00B507C6"/>
    <w:rsid w:val="00B5279A"/>
    <w:rsid w:val="00B60DA9"/>
    <w:rsid w:val="00B610FD"/>
    <w:rsid w:val="00B614AE"/>
    <w:rsid w:val="00B65B64"/>
    <w:rsid w:val="00B66BF8"/>
    <w:rsid w:val="00B7577E"/>
    <w:rsid w:val="00B83F55"/>
    <w:rsid w:val="00B92193"/>
    <w:rsid w:val="00B9249B"/>
    <w:rsid w:val="00B94706"/>
    <w:rsid w:val="00B9549F"/>
    <w:rsid w:val="00B976B0"/>
    <w:rsid w:val="00BA00C0"/>
    <w:rsid w:val="00BA3FF3"/>
    <w:rsid w:val="00BB6C5B"/>
    <w:rsid w:val="00BB7C4A"/>
    <w:rsid w:val="00BC1DB8"/>
    <w:rsid w:val="00BC1FBA"/>
    <w:rsid w:val="00BC3F6D"/>
    <w:rsid w:val="00BC63F7"/>
    <w:rsid w:val="00BC6D9A"/>
    <w:rsid w:val="00BE01F4"/>
    <w:rsid w:val="00BE6E76"/>
    <w:rsid w:val="00BF0EB4"/>
    <w:rsid w:val="00C0540E"/>
    <w:rsid w:val="00C14E84"/>
    <w:rsid w:val="00C170DF"/>
    <w:rsid w:val="00C2199A"/>
    <w:rsid w:val="00C3287F"/>
    <w:rsid w:val="00C33B0E"/>
    <w:rsid w:val="00C34C22"/>
    <w:rsid w:val="00C4535A"/>
    <w:rsid w:val="00C5061A"/>
    <w:rsid w:val="00C53A87"/>
    <w:rsid w:val="00C60F83"/>
    <w:rsid w:val="00C63166"/>
    <w:rsid w:val="00C64970"/>
    <w:rsid w:val="00C67B90"/>
    <w:rsid w:val="00C71BB5"/>
    <w:rsid w:val="00C752D4"/>
    <w:rsid w:val="00C75BBF"/>
    <w:rsid w:val="00C76D94"/>
    <w:rsid w:val="00C8320B"/>
    <w:rsid w:val="00C84FF1"/>
    <w:rsid w:val="00C86A6F"/>
    <w:rsid w:val="00C93299"/>
    <w:rsid w:val="00C93651"/>
    <w:rsid w:val="00C94387"/>
    <w:rsid w:val="00C97413"/>
    <w:rsid w:val="00CA2DF7"/>
    <w:rsid w:val="00CA40B0"/>
    <w:rsid w:val="00CB2522"/>
    <w:rsid w:val="00CD0213"/>
    <w:rsid w:val="00CD6850"/>
    <w:rsid w:val="00CE0606"/>
    <w:rsid w:val="00CE09E2"/>
    <w:rsid w:val="00CE29A1"/>
    <w:rsid w:val="00CE2E21"/>
    <w:rsid w:val="00CE5307"/>
    <w:rsid w:val="00CE75C3"/>
    <w:rsid w:val="00CF106D"/>
    <w:rsid w:val="00CF3898"/>
    <w:rsid w:val="00D0084D"/>
    <w:rsid w:val="00D066FD"/>
    <w:rsid w:val="00D07C72"/>
    <w:rsid w:val="00D07E0E"/>
    <w:rsid w:val="00D10B9A"/>
    <w:rsid w:val="00D15A04"/>
    <w:rsid w:val="00D25F42"/>
    <w:rsid w:val="00D261D1"/>
    <w:rsid w:val="00D27BB8"/>
    <w:rsid w:val="00D30768"/>
    <w:rsid w:val="00D3136B"/>
    <w:rsid w:val="00D3648C"/>
    <w:rsid w:val="00D40C5C"/>
    <w:rsid w:val="00D414F8"/>
    <w:rsid w:val="00D4186F"/>
    <w:rsid w:val="00D447A7"/>
    <w:rsid w:val="00D4604A"/>
    <w:rsid w:val="00D5225E"/>
    <w:rsid w:val="00D606E9"/>
    <w:rsid w:val="00D64D4D"/>
    <w:rsid w:val="00D64DA8"/>
    <w:rsid w:val="00D728C8"/>
    <w:rsid w:val="00D72B52"/>
    <w:rsid w:val="00D751FF"/>
    <w:rsid w:val="00D75C36"/>
    <w:rsid w:val="00D75F96"/>
    <w:rsid w:val="00D7696E"/>
    <w:rsid w:val="00D77721"/>
    <w:rsid w:val="00D77BAD"/>
    <w:rsid w:val="00D8130D"/>
    <w:rsid w:val="00D87113"/>
    <w:rsid w:val="00D9301F"/>
    <w:rsid w:val="00D97A49"/>
    <w:rsid w:val="00DA7B44"/>
    <w:rsid w:val="00DB0339"/>
    <w:rsid w:val="00DB12C6"/>
    <w:rsid w:val="00DC1C0C"/>
    <w:rsid w:val="00DC1E0F"/>
    <w:rsid w:val="00DC31CF"/>
    <w:rsid w:val="00DC35D0"/>
    <w:rsid w:val="00DC5358"/>
    <w:rsid w:val="00DC7BD0"/>
    <w:rsid w:val="00DD319E"/>
    <w:rsid w:val="00DD49ED"/>
    <w:rsid w:val="00DD5DA5"/>
    <w:rsid w:val="00DD6EE4"/>
    <w:rsid w:val="00DD7639"/>
    <w:rsid w:val="00DE187D"/>
    <w:rsid w:val="00DE3026"/>
    <w:rsid w:val="00DE3F31"/>
    <w:rsid w:val="00DF002D"/>
    <w:rsid w:val="00DF0572"/>
    <w:rsid w:val="00DF4245"/>
    <w:rsid w:val="00DF56DB"/>
    <w:rsid w:val="00DF6F7A"/>
    <w:rsid w:val="00E01464"/>
    <w:rsid w:val="00E01739"/>
    <w:rsid w:val="00E023F1"/>
    <w:rsid w:val="00E06960"/>
    <w:rsid w:val="00E07F99"/>
    <w:rsid w:val="00E12239"/>
    <w:rsid w:val="00E14804"/>
    <w:rsid w:val="00E22B2B"/>
    <w:rsid w:val="00E2523A"/>
    <w:rsid w:val="00E270D9"/>
    <w:rsid w:val="00E3599B"/>
    <w:rsid w:val="00E35A1C"/>
    <w:rsid w:val="00E36D8E"/>
    <w:rsid w:val="00E37BBD"/>
    <w:rsid w:val="00E4273A"/>
    <w:rsid w:val="00E500DA"/>
    <w:rsid w:val="00E50334"/>
    <w:rsid w:val="00E52B5A"/>
    <w:rsid w:val="00E6169F"/>
    <w:rsid w:val="00E61B19"/>
    <w:rsid w:val="00E64621"/>
    <w:rsid w:val="00E65CD2"/>
    <w:rsid w:val="00E73874"/>
    <w:rsid w:val="00E745E2"/>
    <w:rsid w:val="00E74F84"/>
    <w:rsid w:val="00E75564"/>
    <w:rsid w:val="00E82D5D"/>
    <w:rsid w:val="00E82FF6"/>
    <w:rsid w:val="00E873F3"/>
    <w:rsid w:val="00E87A18"/>
    <w:rsid w:val="00E923F8"/>
    <w:rsid w:val="00E9597F"/>
    <w:rsid w:val="00EA512A"/>
    <w:rsid w:val="00EA6140"/>
    <w:rsid w:val="00EB0D71"/>
    <w:rsid w:val="00EB1193"/>
    <w:rsid w:val="00EB74A4"/>
    <w:rsid w:val="00EC0B28"/>
    <w:rsid w:val="00ED4861"/>
    <w:rsid w:val="00ED7F47"/>
    <w:rsid w:val="00EE08A2"/>
    <w:rsid w:val="00EE5920"/>
    <w:rsid w:val="00EE7489"/>
    <w:rsid w:val="00EF3180"/>
    <w:rsid w:val="00EF43D9"/>
    <w:rsid w:val="00EF64D8"/>
    <w:rsid w:val="00F0114F"/>
    <w:rsid w:val="00F03CE2"/>
    <w:rsid w:val="00F06B3F"/>
    <w:rsid w:val="00F143E0"/>
    <w:rsid w:val="00F15567"/>
    <w:rsid w:val="00F16E18"/>
    <w:rsid w:val="00F20090"/>
    <w:rsid w:val="00F24025"/>
    <w:rsid w:val="00F331C4"/>
    <w:rsid w:val="00F356A6"/>
    <w:rsid w:val="00F401B6"/>
    <w:rsid w:val="00F402EA"/>
    <w:rsid w:val="00F40731"/>
    <w:rsid w:val="00F4682F"/>
    <w:rsid w:val="00F526C6"/>
    <w:rsid w:val="00F54037"/>
    <w:rsid w:val="00F54BF8"/>
    <w:rsid w:val="00F550FE"/>
    <w:rsid w:val="00F56D0A"/>
    <w:rsid w:val="00F63313"/>
    <w:rsid w:val="00F7695C"/>
    <w:rsid w:val="00F83C61"/>
    <w:rsid w:val="00F87EC2"/>
    <w:rsid w:val="00F906B7"/>
    <w:rsid w:val="00FB15E8"/>
    <w:rsid w:val="00FB309D"/>
    <w:rsid w:val="00FC7591"/>
    <w:rsid w:val="00FD02D2"/>
    <w:rsid w:val="00FD185A"/>
    <w:rsid w:val="00FD49E4"/>
    <w:rsid w:val="00FD7A98"/>
    <w:rsid w:val="00FD7E66"/>
    <w:rsid w:val="00FE200E"/>
    <w:rsid w:val="00FE2093"/>
    <w:rsid w:val="00FF46D2"/>
    <w:rsid w:val="00FF6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FEAE2"/>
  <w15:chartTrackingRefBased/>
  <w15:docId w15:val="{11B573BF-BE7C-4860-8598-9C56CB04D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B99"/>
    <w:rPr>
      <w:rFonts w:eastAsiaTheme="minorEastAsia"/>
      <w:lang w:eastAsia="zh-CN"/>
    </w:rPr>
  </w:style>
  <w:style w:type="paragraph" w:styleId="Heading1">
    <w:name w:val="heading 1"/>
    <w:basedOn w:val="Normal"/>
    <w:next w:val="Normal"/>
    <w:link w:val="Heading1Char"/>
    <w:uiPriority w:val="9"/>
    <w:qFormat/>
    <w:rsid w:val="00810B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B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B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B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B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B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B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B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B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B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B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B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B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B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B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B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B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B99"/>
    <w:rPr>
      <w:rFonts w:eastAsiaTheme="majorEastAsia" w:cstheme="majorBidi"/>
      <w:color w:val="272727" w:themeColor="text1" w:themeTint="D8"/>
    </w:rPr>
  </w:style>
  <w:style w:type="paragraph" w:styleId="Title">
    <w:name w:val="Title"/>
    <w:basedOn w:val="Normal"/>
    <w:next w:val="Normal"/>
    <w:link w:val="TitleChar"/>
    <w:uiPriority w:val="10"/>
    <w:qFormat/>
    <w:rsid w:val="00810B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B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B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B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B99"/>
    <w:pPr>
      <w:spacing w:before="160"/>
      <w:jc w:val="center"/>
    </w:pPr>
    <w:rPr>
      <w:i/>
      <w:iCs/>
      <w:color w:val="404040" w:themeColor="text1" w:themeTint="BF"/>
    </w:rPr>
  </w:style>
  <w:style w:type="character" w:customStyle="1" w:styleId="QuoteChar">
    <w:name w:val="Quote Char"/>
    <w:basedOn w:val="DefaultParagraphFont"/>
    <w:link w:val="Quote"/>
    <w:uiPriority w:val="29"/>
    <w:rsid w:val="00810B99"/>
    <w:rPr>
      <w:i/>
      <w:iCs/>
      <w:color w:val="404040" w:themeColor="text1" w:themeTint="BF"/>
    </w:rPr>
  </w:style>
  <w:style w:type="paragraph" w:styleId="ListParagraph">
    <w:name w:val="List Paragraph"/>
    <w:basedOn w:val="Normal"/>
    <w:uiPriority w:val="34"/>
    <w:qFormat/>
    <w:rsid w:val="00810B99"/>
    <w:pPr>
      <w:ind w:left="720"/>
      <w:contextualSpacing/>
    </w:pPr>
  </w:style>
  <w:style w:type="character" w:styleId="IntenseEmphasis">
    <w:name w:val="Intense Emphasis"/>
    <w:basedOn w:val="DefaultParagraphFont"/>
    <w:uiPriority w:val="21"/>
    <w:qFormat/>
    <w:rsid w:val="00810B99"/>
    <w:rPr>
      <w:i/>
      <w:iCs/>
      <w:color w:val="0F4761" w:themeColor="accent1" w:themeShade="BF"/>
    </w:rPr>
  </w:style>
  <w:style w:type="paragraph" w:styleId="IntenseQuote">
    <w:name w:val="Intense Quote"/>
    <w:basedOn w:val="Normal"/>
    <w:next w:val="Normal"/>
    <w:link w:val="IntenseQuoteChar"/>
    <w:uiPriority w:val="30"/>
    <w:qFormat/>
    <w:rsid w:val="00810B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B99"/>
    <w:rPr>
      <w:i/>
      <w:iCs/>
      <w:color w:val="0F4761" w:themeColor="accent1" w:themeShade="BF"/>
    </w:rPr>
  </w:style>
  <w:style w:type="character" w:styleId="IntenseReference">
    <w:name w:val="Intense Reference"/>
    <w:basedOn w:val="DefaultParagraphFont"/>
    <w:uiPriority w:val="32"/>
    <w:qFormat/>
    <w:rsid w:val="00810B99"/>
    <w:rPr>
      <w:b/>
      <w:bCs/>
      <w:smallCaps/>
      <w:color w:val="0F4761" w:themeColor="accent1" w:themeShade="BF"/>
      <w:spacing w:val="5"/>
    </w:rPr>
  </w:style>
  <w:style w:type="paragraph" w:styleId="NoSpacing">
    <w:name w:val="No Spacing"/>
    <w:uiPriority w:val="1"/>
    <w:qFormat/>
    <w:rsid w:val="00810B99"/>
    <w:pPr>
      <w:spacing w:after="0" w:line="240" w:lineRule="auto"/>
    </w:pPr>
    <w:rPr>
      <w:rFonts w:eastAsiaTheme="minorEastAsia"/>
      <w:lang w:eastAsia="zh-CN"/>
    </w:rPr>
  </w:style>
  <w:style w:type="character" w:styleId="Hyperlink">
    <w:name w:val="Hyperlink"/>
    <w:basedOn w:val="DefaultParagraphFont"/>
    <w:uiPriority w:val="99"/>
    <w:unhideWhenUsed/>
    <w:rsid w:val="00476543"/>
    <w:rPr>
      <w:color w:val="467886" w:themeColor="hyperlink"/>
      <w:u w:val="single"/>
    </w:rPr>
  </w:style>
  <w:style w:type="character" w:styleId="UnresolvedMention">
    <w:name w:val="Unresolved Mention"/>
    <w:basedOn w:val="DefaultParagraphFont"/>
    <w:uiPriority w:val="99"/>
    <w:semiHidden/>
    <w:unhideWhenUsed/>
    <w:rsid w:val="00476543"/>
    <w:rPr>
      <w:color w:val="605E5C"/>
      <w:shd w:val="clear" w:color="auto" w:fill="E1DFDD"/>
    </w:rPr>
  </w:style>
  <w:style w:type="paragraph" w:styleId="Header">
    <w:name w:val="header"/>
    <w:basedOn w:val="Normal"/>
    <w:link w:val="HeaderChar"/>
    <w:uiPriority w:val="99"/>
    <w:unhideWhenUsed/>
    <w:rsid w:val="008D1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1E7"/>
    <w:rPr>
      <w:rFonts w:eastAsiaTheme="minorEastAsia"/>
      <w:lang w:eastAsia="zh-CN"/>
    </w:rPr>
  </w:style>
  <w:style w:type="paragraph" w:styleId="Footer">
    <w:name w:val="footer"/>
    <w:basedOn w:val="Normal"/>
    <w:link w:val="FooterChar"/>
    <w:uiPriority w:val="99"/>
    <w:unhideWhenUsed/>
    <w:rsid w:val="008D1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1E7"/>
    <w:rPr>
      <w:rFonts w:eastAsiaTheme="minorEastAsia"/>
      <w:lang w:eastAsia="zh-CN"/>
    </w:rPr>
  </w:style>
  <w:style w:type="paragraph" w:styleId="NormalWeb">
    <w:name w:val="Normal (Web)"/>
    <w:basedOn w:val="Normal"/>
    <w:uiPriority w:val="99"/>
    <w:semiHidden/>
    <w:unhideWhenUsed/>
    <w:rsid w:val="00AE319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hex.1264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care-act-statutory-guidanc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cen.org/guidance-for-clinical-ethics-services/ethical-frameworks/four-principles/?utm_source=chatgpt.com" TargetMode="External"/><Relationship Id="rId5" Type="http://schemas.openxmlformats.org/officeDocument/2006/relationships/footnotes" Target="footnotes.xml"/><Relationship Id="rId10" Type="http://schemas.openxmlformats.org/officeDocument/2006/relationships/hyperlink" Target="https://www.openaccessgovernment.org/" TargetMode="External"/><Relationship Id="rId4" Type="http://schemas.openxmlformats.org/officeDocument/2006/relationships/webSettings" Target="webSettings.xml"/><Relationship Id="rId9" Type="http://schemas.openxmlformats.org/officeDocument/2006/relationships/hyperlink" Target="https://www.england.nhs.uk/about/equali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2911</Words>
  <Characters>16598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Lutfiya Kassamali (2422426)</dc:creator>
  <cp:keywords/>
  <dc:description/>
  <cp:lastModifiedBy>Lutfiya Kassamali (2422426)</cp:lastModifiedBy>
  <cp:revision>16</cp:revision>
  <dcterms:created xsi:type="dcterms:W3CDTF">2026-07-24T15:02:00Z</dcterms:created>
  <dcterms:modified xsi:type="dcterms:W3CDTF">2026-07-24T15:17:00Z</dcterms:modified>
</cp:coreProperties>
</file>