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802"/>
        <w:tblW w:w="9702" w:type="dxa"/>
        <w:tblLook w:val="04A0" w:firstRow="1" w:lastRow="0" w:firstColumn="1" w:lastColumn="0" w:noHBand="0" w:noVBand="1"/>
      </w:tblPr>
      <w:tblGrid>
        <w:gridCol w:w="2307"/>
        <w:gridCol w:w="4061"/>
        <w:gridCol w:w="3334"/>
      </w:tblGrid>
      <w:tr w:rsidR="005B43FA" w:rsidRPr="00F35D75" w14:paraId="7C3E9432" w14:textId="77777777" w:rsidTr="00563483">
        <w:tc>
          <w:tcPr>
            <w:tcW w:w="2307" w:type="dxa"/>
          </w:tcPr>
          <w:p w14:paraId="7367B14B" w14:textId="77777777" w:rsidR="005B43FA" w:rsidRPr="00F35D75" w:rsidRDefault="005B43FA" w:rsidP="00563483">
            <w:pPr>
              <w:spacing w:after="160" w:line="360" w:lineRule="auto"/>
              <w:rPr>
                <w:rFonts w:ascii="Arial" w:hAnsi="Arial" w:cs="Arial"/>
                <w:b/>
                <w:bCs/>
              </w:rPr>
            </w:pPr>
            <w:proofErr w:type="spellStart"/>
            <w:r w:rsidRPr="00F35D75">
              <w:rPr>
                <w:rFonts w:ascii="Arial" w:hAnsi="Arial" w:cs="Arial"/>
                <w:b/>
                <w:bCs/>
              </w:rPr>
              <w:t>Targedau</w:t>
            </w:r>
            <w:proofErr w:type="spellEnd"/>
            <w:r w:rsidRPr="00F35D75">
              <w:rPr>
                <w:rFonts w:ascii="Arial" w:hAnsi="Arial" w:cs="Arial"/>
                <w:b/>
                <w:bCs/>
              </w:rPr>
              <w:t xml:space="preserve"> / Targets</w:t>
            </w:r>
          </w:p>
        </w:tc>
        <w:tc>
          <w:tcPr>
            <w:tcW w:w="4061" w:type="dxa"/>
          </w:tcPr>
          <w:p w14:paraId="6C096F19" w14:textId="77777777" w:rsidR="005B43FA" w:rsidRPr="00F35D75" w:rsidRDefault="005B43FA" w:rsidP="00563483">
            <w:pPr>
              <w:spacing w:after="160" w:line="360" w:lineRule="auto"/>
              <w:rPr>
                <w:rFonts w:ascii="Arial" w:hAnsi="Arial" w:cs="Arial"/>
                <w:b/>
                <w:bCs/>
              </w:rPr>
            </w:pPr>
            <w:r w:rsidRPr="00F35D75">
              <w:rPr>
                <w:rFonts w:ascii="Arial" w:hAnsi="Arial" w:cs="Arial"/>
                <w:b/>
                <w:bCs/>
              </w:rPr>
              <w:t xml:space="preserve">Sut </w:t>
            </w:r>
            <w:proofErr w:type="spellStart"/>
            <w:r w:rsidRPr="00F35D75">
              <w:rPr>
                <w:rFonts w:ascii="Arial" w:hAnsi="Arial" w:cs="Arial"/>
                <w:b/>
                <w:bCs/>
              </w:rPr>
              <w:t>rydych</w:t>
            </w:r>
            <w:proofErr w:type="spellEnd"/>
            <w:r w:rsidRPr="00F35D75">
              <w:rPr>
                <w:rFonts w:ascii="Arial" w:hAnsi="Arial" w:cs="Arial"/>
                <w:b/>
                <w:bCs/>
              </w:rPr>
              <w:t xml:space="preserve"> wedi </w:t>
            </w:r>
            <w:proofErr w:type="spellStart"/>
            <w:r w:rsidRPr="00F35D75">
              <w:rPr>
                <w:rFonts w:ascii="Arial" w:hAnsi="Arial" w:cs="Arial"/>
                <w:b/>
                <w:bCs/>
              </w:rPr>
              <w:t>gweithio</w:t>
            </w:r>
            <w:proofErr w:type="spellEnd"/>
            <w:r w:rsidRPr="00F35D75">
              <w:rPr>
                <w:rFonts w:ascii="Arial" w:hAnsi="Arial" w:cs="Arial"/>
                <w:b/>
                <w:bCs/>
              </w:rPr>
              <w:t xml:space="preserve"> </w:t>
            </w:r>
            <w:proofErr w:type="spellStart"/>
            <w:r w:rsidRPr="00F35D75">
              <w:rPr>
                <w:rFonts w:ascii="Arial" w:hAnsi="Arial" w:cs="Arial"/>
                <w:b/>
                <w:bCs/>
              </w:rPr>
              <w:t>ar</w:t>
            </w:r>
            <w:proofErr w:type="spellEnd"/>
            <w:r w:rsidRPr="00F35D75">
              <w:rPr>
                <w:rFonts w:ascii="Arial" w:hAnsi="Arial" w:cs="Arial"/>
                <w:b/>
                <w:bCs/>
              </w:rPr>
              <w:t xml:space="preserve"> </w:t>
            </w:r>
            <w:proofErr w:type="spellStart"/>
            <w:r w:rsidRPr="00F35D75">
              <w:rPr>
                <w:rFonts w:ascii="Arial" w:hAnsi="Arial" w:cs="Arial"/>
                <w:b/>
                <w:bCs/>
              </w:rPr>
              <w:t>hwn</w:t>
            </w:r>
            <w:proofErr w:type="spellEnd"/>
            <w:r w:rsidRPr="00F35D75">
              <w:rPr>
                <w:rFonts w:ascii="Arial" w:hAnsi="Arial" w:cs="Arial"/>
                <w:b/>
                <w:bCs/>
              </w:rPr>
              <w:t xml:space="preserve"> /</w:t>
            </w:r>
          </w:p>
          <w:p w14:paraId="40F7FECE" w14:textId="77777777" w:rsidR="005B43FA" w:rsidRPr="00F35D75" w:rsidRDefault="005B43FA" w:rsidP="00563483">
            <w:pPr>
              <w:spacing w:after="160" w:line="360" w:lineRule="auto"/>
              <w:rPr>
                <w:rFonts w:ascii="Arial" w:hAnsi="Arial" w:cs="Arial"/>
                <w:b/>
                <w:bCs/>
              </w:rPr>
            </w:pPr>
            <w:r w:rsidRPr="00F35D75">
              <w:rPr>
                <w:rFonts w:ascii="Arial" w:hAnsi="Arial" w:cs="Arial"/>
                <w:b/>
                <w:bCs/>
              </w:rPr>
              <w:t>How you have worked on this</w:t>
            </w:r>
          </w:p>
        </w:tc>
        <w:tc>
          <w:tcPr>
            <w:tcW w:w="3334" w:type="dxa"/>
          </w:tcPr>
          <w:p w14:paraId="04F6EDE5" w14:textId="77777777" w:rsidR="005B43FA" w:rsidRPr="00F35D75" w:rsidRDefault="005B43FA" w:rsidP="00563483">
            <w:pPr>
              <w:spacing w:after="160" w:line="360" w:lineRule="auto"/>
              <w:rPr>
                <w:rFonts w:ascii="Arial" w:hAnsi="Arial" w:cs="Arial"/>
                <w:b/>
                <w:bCs/>
              </w:rPr>
            </w:pPr>
            <w:proofErr w:type="spellStart"/>
            <w:r w:rsidRPr="00F35D75">
              <w:rPr>
                <w:rFonts w:ascii="Arial" w:hAnsi="Arial" w:cs="Arial"/>
                <w:b/>
                <w:bCs/>
              </w:rPr>
              <w:t>Ceir</w:t>
            </w:r>
            <w:proofErr w:type="spellEnd"/>
            <w:r w:rsidRPr="00F35D75">
              <w:rPr>
                <w:rFonts w:ascii="Arial" w:hAnsi="Arial" w:cs="Arial"/>
                <w:b/>
                <w:bCs/>
              </w:rPr>
              <w:t xml:space="preserve"> </w:t>
            </w:r>
            <w:proofErr w:type="spellStart"/>
            <w:r w:rsidRPr="00F35D75">
              <w:rPr>
                <w:rFonts w:ascii="Arial" w:hAnsi="Arial" w:cs="Arial"/>
                <w:b/>
                <w:bCs/>
              </w:rPr>
              <w:t>enghraifft</w:t>
            </w:r>
            <w:proofErr w:type="spellEnd"/>
            <w:r w:rsidRPr="00F35D75">
              <w:rPr>
                <w:rFonts w:ascii="Arial" w:hAnsi="Arial" w:cs="Arial"/>
                <w:b/>
                <w:bCs/>
              </w:rPr>
              <w:t xml:space="preserve"> </w:t>
            </w:r>
            <w:proofErr w:type="spellStart"/>
            <w:r w:rsidRPr="00F35D75">
              <w:rPr>
                <w:rFonts w:ascii="Arial" w:hAnsi="Arial" w:cs="Arial"/>
                <w:b/>
                <w:bCs/>
              </w:rPr>
              <w:t>ar</w:t>
            </w:r>
            <w:proofErr w:type="spellEnd"/>
            <w:r w:rsidRPr="00F35D75">
              <w:rPr>
                <w:rFonts w:ascii="Arial" w:hAnsi="Arial" w:cs="Arial"/>
                <w:b/>
                <w:bCs/>
              </w:rPr>
              <w:t xml:space="preserve"> /</w:t>
            </w:r>
          </w:p>
          <w:p w14:paraId="1011217E" w14:textId="77777777" w:rsidR="005B43FA" w:rsidRPr="00F35D75" w:rsidRDefault="005B43FA" w:rsidP="00563483">
            <w:pPr>
              <w:spacing w:after="160" w:line="360" w:lineRule="auto"/>
              <w:rPr>
                <w:rFonts w:ascii="Arial" w:hAnsi="Arial" w:cs="Arial"/>
                <w:b/>
                <w:bCs/>
              </w:rPr>
            </w:pPr>
            <w:r w:rsidRPr="00F35D75">
              <w:rPr>
                <w:rFonts w:ascii="Arial" w:hAnsi="Arial" w:cs="Arial"/>
                <w:b/>
                <w:bCs/>
              </w:rPr>
              <w:t>An example can be found on</w:t>
            </w:r>
          </w:p>
        </w:tc>
      </w:tr>
      <w:tr w:rsidR="005B43FA" w:rsidRPr="00F35D75" w14:paraId="5097548B" w14:textId="77777777" w:rsidTr="00563483">
        <w:tc>
          <w:tcPr>
            <w:tcW w:w="2307" w:type="dxa"/>
          </w:tcPr>
          <w:p w14:paraId="07C82F90" w14:textId="77777777" w:rsidR="005B43FA" w:rsidRPr="00F35D75" w:rsidRDefault="005B43FA" w:rsidP="00563483">
            <w:pPr>
              <w:spacing w:after="160" w:line="360" w:lineRule="auto"/>
              <w:rPr>
                <w:rFonts w:ascii="Arial" w:hAnsi="Arial" w:cs="Arial"/>
                <w:b/>
                <w:bCs/>
              </w:rPr>
            </w:pPr>
            <w:proofErr w:type="spellStart"/>
            <w:r w:rsidRPr="00F35D75">
              <w:rPr>
                <w:rFonts w:ascii="Arial" w:hAnsi="Arial" w:cs="Arial"/>
                <w:b/>
                <w:bCs/>
              </w:rPr>
              <w:t>T</w:t>
            </w:r>
            <w:bookmarkStart w:id="0" w:name="cysill"/>
            <w:bookmarkEnd w:id="0"/>
            <w:r w:rsidRPr="00F35D75">
              <w:rPr>
                <w:rFonts w:ascii="Arial" w:hAnsi="Arial" w:cs="Arial"/>
                <w:b/>
                <w:bCs/>
              </w:rPr>
              <w:t>arged</w:t>
            </w:r>
            <w:proofErr w:type="spellEnd"/>
            <w:r w:rsidRPr="00F35D75">
              <w:rPr>
                <w:rFonts w:ascii="Arial" w:hAnsi="Arial" w:cs="Arial"/>
                <w:b/>
                <w:bCs/>
              </w:rPr>
              <w:t>/Target 1</w:t>
            </w:r>
          </w:p>
        </w:tc>
        <w:tc>
          <w:tcPr>
            <w:tcW w:w="4061" w:type="dxa"/>
          </w:tcPr>
          <w:p w14:paraId="25D56248" w14:textId="52FDFAB1" w:rsidR="00884851" w:rsidRPr="00F35D75" w:rsidRDefault="00884851" w:rsidP="00563483">
            <w:pPr>
              <w:spacing w:after="160" w:line="360" w:lineRule="auto"/>
              <w:rPr>
                <w:rFonts w:ascii="Arial" w:hAnsi="Arial" w:cs="Arial"/>
              </w:rPr>
            </w:pPr>
            <w:r w:rsidRPr="00884851">
              <w:rPr>
                <w:rFonts w:ascii="Arial" w:hAnsi="Arial" w:cs="Arial"/>
              </w:rPr>
              <w:t>Avoid using authors' initials with in-text references</w:t>
            </w:r>
            <w:r>
              <w:rPr>
                <w:rFonts w:ascii="Arial" w:hAnsi="Arial" w:cs="Arial"/>
              </w:rPr>
              <w:t>.</w:t>
            </w:r>
          </w:p>
        </w:tc>
        <w:tc>
          <w:tcPr>
            <w:tcW w:w="3334" w:type="dxa"/>
          </w:tcPr>
          <w:p w14:paraId="06283C20" w14:textId="03A86C8D" w:rsidR="005B43FA" w:rsidRPr="00F35D75" w:rsidRDefault="005B43FA" w:rsidP="00563483">
            <w:pPr>
              <w:spacing w:after="160" w:line="360" w:lineRule="auto"/>
              <w:rPr>
                <w:rFonts w:ascii="Arial" w:hAnsi="Arial" w:cs="Arial"/>
              </w:rPr>
            </w:pPr>
            <w:r>
              <w:rPr>
                <w:rFonts w:ascii="Arial" w:hAnsi="Arial" w:cs="Arial"/>
              </w:rPr>
              <w:t>Page</w:t>
            </w:r>
            <w:r w:rsidR="007931C8">
              <w:rPr>
                <w:rFonts w:ascii="Arial" w:hAnsi="Arial" w:cs="Arial"/>
              </w:rPr>
              <w:t xml:space="preserve"> 2</w:t>
            </w:r>
          </w:p>
        </w:tc>
      </w:tr>
      <w:tr w:rsidR="005B43FA" w:rsidRPr="00F35D75" w14:paraId="6E7A156A" w14:textId="77777777" w:rsidTr="00563483">
        <w:trPr>
          <w:trHeight w:val="988"/>
        </w:trPr>
        <w:tc>
          <w:tcPr>
            <w:tcW w:w="2307" w:type="dxa"/>
          </w:tcPr>
          <w:p w14:paraId="589325D2" w14:textId="77777777" w:rsidR="005B43FA" w:rsidRPr="00F35D75" w:rsidRDefault="005B43FA" w:rsidP="00563483">
            <w:pPr>
              <w:spacing w:after="160" w:line="360" w:lineRule="auto"/>
              <w:rPr>
                <w:rFonts w:ascii="Arial" w:hAnsi="Arial" w:cs="Arial"/>
                <w:b/>
                <w:bCs/>
              </w:rPr>
            </w:pPr>
            <w:proofErr w:type="spellStart"/>
            <w:r w:rsidRPr="00F35D75">
              <w:rPr>
                <w:rFonts w:ascii="Arial" w:hAnsi="Arial" w:cs="Arial"/>
                <w:b/>
                <w:bCs/>
              </w:rPr>
              <w:t>Targed</w:t>
            </w:r>
            <w:proofErr w:type="spellEnd"/>
            <w:r w:rsidRPr="00F35D75">
              <w:rPr>
                <w:rFonts w:ascii="Arial" w:hAnsi="Arial" w:cs="Arial"/>
                <w:b/>
                <w:bCs/>
              </w:rPr>
              <w:t>/Target 2</w:t>
            </w:r>
          </w:p>
        </w:tc>
        <w:tc>
          <w:tcPr>
            <w:tcW w:w="4061" w:type="dxa"/>
          </w:tcPr>
          <w:p w14:paraId="201ED484" w14:textId="29917F03" w:rsidR="005B43FA" w:rsidRPr="00F35D75" w:rsidRDefault="00884851" w:rsidP="00563483">
            <w:pPr>
              <w:spacing w:after="160" w:line="360" w:lineRule="auto"/>
              <w:rPr>
                <w:rFonts w:ascii="Arial" w:hAnsi="Arial" w:cs="Arial"/>
              </w:rPr>
            </w:pPr>
            <w:r w:rsidRPr="00884851">
              <w:rPr>
                <w:rFonts w:ascii="Arial" w:hAnsi="Arial" w:cs="Arial"/>
              </w:rPr>
              <w:t xml:space="preserve">Continue with your </w:t>
            </w:r>
            <w:proofErr w:type="gramStart"/>
            <w:r w:rsidRPr="00884851">
              <w:rPr>
                <w:rFonts w:ascii="Arial" w:hAnsi="Arial" w:cs="Arial"/>
              </w:rPr>
              <w:t>wide ranging</w:t>
            </w:r>
            <w:proofErr w:type="gramEnd"/>
            <w:r w:rsidRPr="00884851">
              <w:rPr>
                <w:rFonts w:ascii="Arial" w:hAnsi="Arial" w:cs="Arial"/>
              </w:rPr>
              <w:t xml:space="preserve"> use of academic literature</w:t>
            </w:r>
            <w:r>
              <w:rPr>
                <w:rFonts w:ascii="Arial" w:hAnsi="Arial" w:cs="Arial"/>
              </w:rPr>
              <w:t>.</w:t>
            </w:r>
          </w:p>
        </w:tc>
        <w:tc>
          <w:tcPr>
            <w:tcW w:w="3334" w:type="dxa"/>
          </w:tcPr>
          <w:p w14:paraId="59CB7CA8" w14:textId="613A9379" w:rsidR="005B43FA" w:rsidRPr="00F35D75" w:rsidRDefault="005B43FA" w:rsidP="00563483">
            <w:pPr>
              <w:spacing w:after="160" w:line="360" w:lineRule="auto"/>
              <w:rPr>
                <w:rFonts w:ascii="Arial" w:hAnsi="Arial" w:cs="Arial"/>
              </w:rPr>
            </w:pPr>
            <w:r>
              <w:rPr>
                <w:rFonts w:ascii="Arial" w:hAnsi="Arial" w:cs="Arial"/>
              </w:rPr>
              <w:t xml:space="preserve">Page </w:t>
            </w:r>
            <w:r w:rsidR="00563483">
              <w:rPr>
                <w:rFonts w:ascii="Arial" w:hAnsi="Arial" w:cs="Arial"/>
              </w:rPr>
              <w:t>4</w:t>
            </w:r>
          </w:p>
        </w:tc>
      </w:tr>
    </w:tbl>
    <w:p w14:paraId="15B2D6C0" w14:textId="4891A591" w:rsidR="0049522A" w:rsidRDefault="006F3FB8"/>
    <w:p w14:paraId="6E59FE29" w14:textId="77777777" w:rsidR="00563483" w:rsidRDefault="00563483" w:rsidP="00D53BD3">
      <w:pPr>
        <w:pStyle w:val="Title"/>
        <w:spacing w:line="360" w:lineRule="auto"/>
        <w:rPr>
          <w:rFonts w:ascii="Arial" w:hAnsi="Arial" w:cs="Arial"/>
          <w:b/>
          <w:bCs/>
          <w:sz w:val="36"/>
          <w:szCs w:val="36"/>
          <w:u w:val="single"/>
        </w:rPr>
      </w:pPr>
    </w:p>
    <w:p w14:paraId="5EF6984F" w14:textId="77777777" w:rsidR="00563483" w:rsidRDefault="00563483" w:rsidP="00D53BD3">
      <w:pPr>
        <w:pStyle w:val="Title"/>
        <w:spacing w:line="360" w:lineRule="auto"/>
        <w:rPr>
          <w:rFonts w:ascii="Arial" w:hAnsi="Arial" w:cs="Arial"/>
          <w:b/>
          <w:bCs/>
          <w:sz w:val="36"/>
          <w:szCs w:val="36"/>
          <w:u w:val="single"/>
        </w:rPr>
      </w:pPr>
    </w:p>
    <w:p w14:paraId="24FA51B1" w14:textId="77777777" w:rsidR="00563483" w:rsidRDefault="00563483" w:rsidP="00D53BD3">
      <w:pPr>
        <w:pStyle w:val="Title"/>
        <w:spacing w:line="360" w:lineRule="auto"/>
        <w:rPr>
          <w:rFonts w:ascii="Arial" w:hAnsi="Arial" w:cs="Arial"/>
          <w:b/>
          <w:bCs/>
          <w:sz w:val="36"/>
          <w:szCs w:val="36"/>
          <w:u w:val="single"/>
        </w:rPr>
      </w:pPr>
    </w:p>
    <w:p w14:paraId="55CD88C2" w14:textId="1567F6D5" w:rsidR="00563483" w:rsidRDefault="00D53BD3" w:rsidP="00D53BD3">
      <w:pPr>
        <w:pStyle w:val="Title"/>
        <w:spacing w:line="360" w:lineRule="auto"/>
        <w:rPr>
          <w:rFonts w:ascii="Arial" w:hAnsi="Arial" w:cs="Arial"/>
          <w:b/>
          <w:bCs/>
          <w:sz w:val="36"/>
          <w:szCs w:val="36"/>
          <w:u w:val="single"/>
        </w:rPr>
      </w:pPr>
      <w:r w:rsidRPr="00D53BD3">
        <w:rPr>
          <w:rFonts w:ascii="Arial" w:hAnsi="Arial" w:cs="Arial"/>
          <w:b/>
          <w:bCs/>
          <w:sz w:val="36"/>
          <w:szCs w:val="36"/>
          <w:u w:val="single"/>
        </w:rPr>
        <w:t xml:space="preserve">Critically reflect on your progress in planning, </w:t>
      </w:r>
      <w:proofErr w:type="gramStart"/>
      <w:r w:rsidRPr="00D53BD3">
        <w:rPr>
          <w:rFonts w:ascii="Arial" w:hAnsi="Arial" w:cs="Arial"/>
          <w:b/>
          <w:bCs/>
          <w:sz w:val="36"/>
          <w:szCs w:val="36"/>
          <w:u w:val="single"/>
        </w:rPr>
        <w:t>preparing</w:t>
      </w:r>
      <w:proofErr w:type="gramEnd"/>
      <w:r w:rsidRPr="00D53BD3">
        <w:rPr>
          <w:rFonts w:ascii="Arial" w:hAnsi="Arial" w:cs="Arial"/>
          <w:b/>
          <w:bCs/>
          <w:sz w:val="36"/>
          <w:szCs w:val="36"/>
          <w:u w:val="single"/>
        </w:rPr>
        <w:t xml:space="preserve"> and teaching lessons that incorporate specific pedagogical principles. (This evidence should be taken from you</w:t>
      </w:r>
      <w:r w:rsidR="00C111EB">
        <w:rPr>
          <w:rFonts w:ascii="Arial" w:hAnsi="Arial" w:cs="Arial"/>
          <w:b/>
          <w:bCs/>
          <w:sz w:val="36"/>
          <w:szCs w:val="36"/>
          <w:u w:val="single"/>
        </w:rPr>
        <w:t xml:space="preserve">r </w:t>
      </w:r>
      <w:r w:rsidRPr="00D53BD3">
        <w:rPr>
          <w:rFonts w:ascii="Arial" w:hAnsi="Arial" w:cs="Arial"/>
          <w:b/>
          <w:bCs/>
          <w:sz w:val="36"/>
          <w:szCs w:val="36"/>
          <w:u w:val="single"/>
        </w:rPr>
        <w:t>Professional Learning Passport –PLP.) Identify up to three of these pedagogical principles as an area for development and justify the next steps in your development.</w:t>
      </w:r>
      <w:r w:rsidR="00563483">
        <w:rPr>
          <w:rFonts w:ascii="Arial" w:hAnsi="Arial" w:cs="Arial"/>
          <w:b/>
          <w:bCs/>
          <w:sz w:val="36"/>
          <w:szCs w:val="36"/>
          <w:u w:val="single"/>
        </w:rPr>
        <w:t xml:space="preserve"> </w:t>
      </w:r>
      <w:r w:rsidR="00C04BAF">
        <w:rPr>
          <w:rFonts w:ascii="Arial" w:hAnsi="Arial" w:cs="Arial"/>
          <w:sz w:val="22"/>
          <w:szCs w:val="22"/>
        </w:rPr>
        <w:t>Total word count</w:t>
      </w:r>
      <w:r w:rsidR="00346BAA">
        <w:rPr>
          <w:rFonts w:ascii="Arial" w:hAnsi="Arial" w:cs="Arial"/>
          <w:sz w:val="22"/>
          <w:szCs w:val="22"/>
        </w:rPr>
        <w:t>:</w:t>
      </w:r>
      <w:r w:rsidR="00C04BAF">
        <w:rPr>
          <w:rFonts w:ascii="Arial" w:hAnsi="Arial" w:cs="Arial"/>
          <w:sz w:val="22"/>
          <w:szCs w:val="22"/>
        </w:rPr>
        <w:t xml:space="preserve"> 4</w:t>
      </w:r>
      <w:r w:rsidR="00487391">
        <w:rPr>
          <w:rFonts w:ascii="Arial" w:hAnsi="Arial" w:cs="Arial"/>
          <w:sz w:val="22"/>
          <w:szCs w:val="22"/>
        </w:rPr>
        <w:t>8</w:t>
      </w:r>
      <w:r w:rsidR="00202E22">
        <w:rPr>
          <w:rFonts w:ascii="Arial" w:hAnsi="Arial" w:cs="Arial"/>
          <w:sz w:val="22"/>
          <w:szCs w:val="22"/>
        </w:rPr>
        <w:t>9</w:t>
      </w:r>
      <w:r w:rsidR="003531AF">
        <w:rPr>
          <w:rFonts w:ascii="Arial" w:hAnsi="Arial" w:cs="Arial"/>
          <w:sz w:val="22"/>
          <w:szCs w:val="22"/>
        </w:rPr>
        <w:t>7</w:t>
      </w:r>
    </w:p>
    <w:p w14:paraId="3037F567" w14:textId="46694738" w:rsidR="00563483" w:rsidRDefault="00563483" w:rsidP="00D53BD3">
      <w:pPr>
        <w:pStyle w:val="Title"/>
        <w:spacing w:line="360" w:lineRule="auto"/>
        <w:rPr>
          <w:rFonts w:ascii="Arial" w:hAnsi="Arial" w:cs="Arial"/>
          <w:sz w:val="28"/>
          <w:szCs w:val="28"/>
          <w:u w:val="single"/>
        </w:rPr>
      </w:pPr>
    </w:p>
    <w:p w14:paraId="13C628F9" w14:textId="77777777" w:rsidR="00563483" w:rsidRDefault="00563483" w:rsidP="00563483">
      <w:pPr>
        <w:pStyle w:val="Subtitle"/>
        <w:rPr>
          <w:rFonts w:ascii="Arial" w:hAnsi="Arial" w:cs="Arial"/>
          <w:sz w:val="28"/>
          <w:szCs w:val="28"/>
          <w:u w:val="single"/>
        </w:rPr>
      </w:pPr>
    </w:p>
    <w:p w14:paraId="16898D89" w14:textId="05A1CE9B" w:rsidR="00D53BD3" w:rsidRDefault="00563483" w:rsidP="00563483">
      <w:pPr>
        <w:pStyle w:val="Subtitle"/>
        <w:rPr>
          <w:rFonts w:ascii="Arial" w:hAnsi="Arial" w:cs="Arial"/>
          <w:sz w:val="28"/>
          <w:szCs w:val="28"/>
          <w:u w:val="single"/>
        </w:rPr>
      </w:pPr>
      <w:r w:rsidRPr="00563483">
        <w:rPr>
          <w:rFonts w:ascii="Arial" w:hAnsi="Arial" w:cs="Arial"/>
          <w:sz w:val="28"/>
          <w:szCs w:val="28"/>
          <w:u w:val="single"/>
        </w:rPr>
        <w:t>Part one:</w:t>
      </w:r>
      <w:r w:rsidRPr="00563483">
        <w:rPr>
          <w:rFonts w:ascii="Arial" w:hAnsi="Arial" w:cs="Arial"/>
          <w:sz w:val="28"/>
          <w:szCs w:val="28"/>
        </w:rPr>
        <w:t xml:space="preserve"> </w:t>
      </w:r>
      <w:r w:rsidRPr="00563483">
        <w:rPr>
          <w:rFonts w:ascii="Arial" w:hAnsi="Arial" w:cs="Arial"/>
        </w:rPr>
        <w:t>20</w:t>
      </w:r>
      <w:r w:rsidR="00BD1AB0">
        <w:rPr>
          <w:rFonts w:ascii="Arial" w:hAnsi="Arial" w:cs="Arial"/>
        </w:rPr>
        <w:t>92</w:t>
      </w:r>
      <w:r w:rsidRPr="00563483">
        <w:rPr>
          <w:rFonts w:ascii="Arial" w:hAnsi="Arial" w:cs="Arial"/>
        </w:rPr>
        <w:t xml:space="preserve"> words</w:t>
      </w:r>
    </w:p>
    <w:p w14:paraId="602375B5" w14:textId="7C9543C5" w:rsidR="00563483" w:rsidRDefault="00563483" w:rsidP="00563483"/>
    <w:p w14:paraId="6054B729" w14:textId="2D037A7C" w:rsidR="00563483" w:rsidRDefault="00563483" w:rsidP="00563483"/>
    <w:p w14:paraId="797EB1AC" w14:textId="606F4AED" w:rsidR="00563483" w:rsidRDefault="00563483" w:rsidP="00563483"/>
    <w:p w14:paraId="35489E60" w14:textId="4F0FFB85" w:rsidR="00563483" w:rsidRDefault="00563483" w:rsidP="00563483"/>
    <w:p w14:paraId="5306BF01" w14:textId="4A9229E2" w:rsidR="00563483" w:rsidRDefault="00563483" w:rsidP="00563483"/>
    <w:p w14:paraId="0D07C66E" w14:textId="3F171F56" w:rsidR="00563483" w:rsidRDefault="005651F1" w:rsidP="00563483">
      <w:r>
        <w:rPr>
          <w:noProof/>
        </w:rPr>
        <w:lastRenderedPageBreak/>
        <w:drawing>
          <wp:anchor distT="0" distB="0" distL="114300" distR="114300" simplePos="0" relativeHeight="251681792" behindDoc="1" locked="0" layoutInCell="1" allowOverlap="1" wp14:anchorId="405913C6" wp14:editId="057A7B95">
            <wp:simplePos x="0" y="0"/>
            <wp:positionH relativeFrom="margin">
              <wp:align>center</wp:align>
            </wp:positionH>
            <wp:positionV relativeFrom="paragraph">
              <wp:posOffset>-14605</wp:posOffset>
            </wp:positionV>
            <wp:extent cx="4829175" cy="6819900"/>
            <wp:effectExtent l="0" t="0" r="9525" b="0"/>
            <wp:wrapNone/>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6"/>
                    <a:stretch>
                      <a:fillRect/>
                    </a:stretch>
                  </pic:blipFill>
                  <pic:spPr>
                    <a:xfrm>
                      <a:off x="0" y="0"/>
                      <a:ext cx="4829175" cy="6819900"/>
                    </a:xfrm>
                    <a:prstGeom prst="rect">
                      <a:avLst/>
                    </a:prstGeom>
                  </pic:spPr>
                </pic:pic>
              </a:graphicData>
            </a:graphic>
          </wp:anchor>
        </w:drawing>
      </w:r>
    </w:p>
    <w:p w14:paraId="7ED72261" w14:textId="797262FE" w:rsidR="00563483" w:rsidRDefault="00563483" w:rsidP="00563483"/>
    <w:p w14:paraId="51281270" w14:textId="7B1ACDC5" w:rsidR="00563483" w:rsidRDefault="00563483" w:rsidP="00563483"/>
    <w:p w14:paraId="1868D4EE" w14:textId="7DAB6829" w:rsidR="00563483" w:rsidRDefault="00563483" w:rsidP="00563483"/>
    <w:p w14:paraId="67908142" w14:textId="56012FAD" w:rsidR="00563483" w:rsidRDefault="00563483" w:rsidP="00563483"/>
    <w:p w14:paraId="14904EAC" w14:textId="49819B32" w:rsidR="00563483" w:rsidRDefault="00563483" w:rsidP="00563483"/>
    <w:p w14:paraId="12C7D6B8" w14:textId="1D382AF3" w:rsidR="00563483" w:rsidRDefault="00563483" w:rsidP="00563483"/>
    <w:p w14:paraId="65094F33" w14:textId="50522878" w:rsidR="00563483" w:rsidRDefault="00563483" w:rsidP="00563483"/>
    <w:p w14:paraId="2555019C" w14:textId="42000D58" w:rsidR="00563483" w:rsidRDefault="00563483" w:rsidP="00563483"/>
    <w:p w14:paraId="2535B2BC" w14:textId="215D97A5" w:rsidR="00563483" w:rsidRDefault="00563483" w:rsidP="00563483"/>
    <w:p w14:paraId="354E2FFB" w14:textId="4A4D7B06" w:rsidR="00563483" w:rsidRDefault="00801F48" w:rsidP="00801F48">
      <w:pPr>
        <w:tabs>
          <w:tab w:val="left" w:pos="5349"/>
        </w:tabs>
      </w:pPr>
      <w:r>
        <w:tab/>
      </w:r>
    </w:p>
    <w:p w14:paraId="1B5FB9AB" w14:textId="12771F3B" w:rsidR="00563483" w:rsidRDefault="00563483" w:rsidP="00563483"/>
    <w:p w14:paraId="5B808BD6" w14:textId="52AFD8A5" w:rsidR="00563483" w:rsidRDefault="00563483" w:rsidP="00563483"/>
    <w:p w14:paraId="1A1ED994" w14:textId="3080246D" w:rsidR="00563483" w:rsidRDefault="00563483" w:rsidP="00563483"/>
    <w:p w14:paraId="54922ED0" w14:textId="071ACFF0" w:rsidR="00563483" w:rsidRDefault="00563483" w:rsidP="00563483"/>
    <w:p w14:paraId="2AA7CCA8" w14:textId="026311CA" w:rsidR="00563483" w:rsidRDefault="00563483" w:rsidP="00563483"/>
    <w:p w14:paraId="2DAE342C" w14:textId="78DE8514" w:rsidR="00563483" w:rsidRDefault="00563483" w:rsidP="00563483"/>
    <w:p w14:paraId="1730CABB" w14:textId="45DE27EC" w:rsidR="00563483" w:rsidRDefault="00563483" w:rsidP="00563483"/>
    <w:p w14:paraId="76AE6737" w14:textId="1BBAAB0F" w:rsidR="00563483" w:rsidRDefault="00563483" w:rsidP="00563483"/>
    <w:p w14:paraId="63411E83" w14:textId="543C6D0B" w:rsidR="00563483" w:rsidRDefault="00563483" w:rsidP="00563483"/>
    <w:p w14:paraId="2D301697" w14:textId="3E4C64E8" w:rsidR="00563483" w:rsidRDefault="00563483" w:rsidP="00563483"/>
    <w:p w14:paraId="1C57A22E" w14:textId="68F581B2" w:rsidR="00563483" w:rsidRDefault="00563483" w:rsidP="00563483"/>
    <w:p w14:paraId="2D7D7257" w14:textId="33A032A5" w:rsidR="00563483" w:rsidRDefault="00563483" w:rsidP="00563483"/>
    <w:p w14:paraId="2C72D083" w14:textId="7D5BF29A" w:rsidR="00563483" w:rsidRDefault="00D07B11" w:rsidP="00563483">
      <w:r w:rsidRPr="00D07B11">
        <w:drawing>
          <wp:anchor distT="0" distB="0" distL="114300" distR="114300" simplePos="0" relativeHeight="251683840" behindDoc="1" locked="0" layoutInCell="1" allowOverlap="1" wp14:anchorId="769112C2" wp14:editId="4B76FF32">
            <wp:simplePos x="0" y="0"/>
            <wp:positionH relativeFrom="margin">
              <wp:align>center</wp:align>
            </wp:positionH>
            <wp:positionV relativeFrom="paragraph">
              <wp:posOffset>139065</wp:posOffset>
            </wp:positionV>
            <wp:extent cx="4772025" cy="1714500"/>
            <wp:effectExtent l="0" t="0" r="9525"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4772025" cy="1714500"/>
                    </a:xfrm>
                    <a:prstGeom prst="rect">
                      <a:avLst/>
                    </a:prstGeom>
                  </pic:spPr>
                </pic:pic>
              </a:graphicData>
            </a:graphic>
          </wp:anchor>
        </w:drawing>
      </w:r>
    </w:p>
    <w:p w14:paraId="1FC20514" w14:textId="46CB3CBC" w:rsidR="00563483" w:rsidRDefault="00563483" w:rsidP="00563483"/>
    <w:p w14:paraId="2DFC2E6D" w14:textId="137EAA67" w:rsidR="00563483" w:rsidRDefault="00563483" w:rsidP="00563483"/>
    <w:p w14:paraId="6490CC64" w14:textId="47754508" w:rsidR="00563483" w:rsidRDefault="00563483" w:rsidP="00563483"/>
    <w:p w14:paraId="2B1FB52B" w14:textId="7A75F42E" w:rsidR="00563483" w:rsidRDefault="00563483" w:rsidP="00563483"/>
    <w:p w14:paraId="1A258671" w14:textId="2CA36F19" w:rsidR="00563483" w:rsidRDefault="00563483" w:rsidP="00563483"/>
    <w:p w14:paraId="14E9E7F4" w14:textId="7AEDF94A" w:rsidR="00563483" w:rsidRDefault="00563483" w:rsidP="00563483"/>
    <w:p w14:paraId="412C18F7" w14:textId="53C69C76" w:rsidR="00563483" w:rsidRDefault="00563483" w:rsidP="00563483"/>
    <w:p w14:paraId="056D47D1" w14:textId="14EEA5EC" w:rsidR="00563483" w:rsidRDefault="00D07B11" w:rsidP="00563483">
      <w:r w:rsidRPr="00D07B11">
        <w:lastRenderedPageBreak/>
        <w:drawing>
          <wp:anchor distT="0" distB="0" distL="114300" distR="114300" simplePos="0" relativeHeight="251685888" behindDoc="1" locked="0" layoutInCell="1" allowOverlap="1" wp14:anchorId="34F32307" wp14:editId="1024E168">
            <wp:simplePos x="0" y="0"/>
            <wp:positionH relativeFrom="margin">
              <wp:align>center</wp:align>
            </wp:positionH>
            <wp:positionV relativeFrom="paragraph">
              <wp:posOffset>11430</wp:posOffset>
            </wp:positionV>
            <wp:extent cx="4800600" cy="6419850"/>
            <wp:effectExtent l="0" t="0" r="0" b="0"/>
            <wp:wrapNone/>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8"/>
                    <a:stretch>
                      <a:fillRect/>
                    </a:stretch>
                  </pic:blipFill>
                  <pic:spPr>
                    <a:xfrm>
                      <a:off x="0" y="0"/>
                      <a:ext cx="4800600" cy="6419850"/>
                    </a:xfrm>
                    <a:prstGeom prst="rect">
                      <a:avLst/>
                    </a:prstGeom>
                  </pic:spPr>
                </pic:pic>
              </a:graphicData>
            </a:graphic>
          </wp:anchor>
        </w:drawing>
      </w:r>
    </w:p>
    <w:p w14:paraId="6CAB0A1B" w14:textId="55A3DB39" w:rsidR="00563483" w:rsidRDefault="00563483" w:rsidP="00563483"/>
    <w:p w14:paraId="0207B0A4" w14:textId="33F6343D" w:rsidR="00563483" w:rsidRDefault="00563483" w:rsidP="00563483"/>
    <w:p w14:paraId="144DEF13" w14:textId="591BB253" w:rsidR="00563483" w:rsidRDefault="00563483" w:rsidP="00563483"/>
    <w:p w14:paraId="47E00993" w14:textId="1BFA035A" w:rsidR="00563483" w:rsidRDefault="00563483" w:rsidP="00563483"/>
    <w:p w14:paraId="322F5920" w14:textId="2F803EFC" w:rsidR="00563483" w:rsidRDefault="00563483" w:rsidP="00563483"/>
    <w:p w14:paraId="50D38551" w14:textId="3673DBB0" w:rsidR="00563483" w:rsidRDefault="00563483" w:rsidP="00563483"/>
    <w:p w14:paraId="04B80476" w14:textId="48E8CA43" w:rsidR="00563483" w:rsidRDefault="00563483" w:rsidP="00563483"/>
    <w:p w14:paraId="05AE2228" w14:textId="5D796398" w:rsidR="00563483" w:rsidRDefault="00563483" w:rsidP="00563483"/>
    <w:p w14:paraId="1CF0998D" w14:textId="004C2F71" w:rsidR="00563483" w:rsidRDefault="00563483" w:rsidP="00563483"/>
    <w:p w14:paraId="00D19B25" w14:textId="3D02C2CF" w:rsidR="00563483" w:rsidRDefault="00563483" w:rsidP="00563483"/>
    <w:p w14:paraId="30D7ED18" w14:textId="66AF872B" w:rsidR="00563483" w:rsidRDefault="00563483" w:rsidP="00563483"/>
    <w:p w14:paraId="76E1682D" w14:textId="40668FEB" w:rsidR="00563483" w:rsidRDefault="00563483" w:rsidP="00563483"/>
    <w:p w14:paraId="39ABF0BB" w14:textId="143EFEEB" w:rsidR="00563483" w:rsidRDefault="00563483" w:rsidP="00563483"/>
    <w:p w14:paraId="4FC62DB3" w14:textId="722AAB2B" w:rsidR="00563483" w:rsidRDefault="00563483" w:rsidP="00563483"/>
    <w:p w14:paraId="61DABCD8" w14:textId="1F8B8F53" w:rsidR="00563483" w:rsidRDefault="00563483" w:rsidP="00563483"/>
    <w:p w14:paraId="480634D3" w14:textId="31255C0B" w:rsidR="00563483" w:rsidRDefault="00563483" w:rsidP="00563483"/>
    <w:p w14:paraId="0148E03A" w14:textId="4A2C1F4A" w:rsidR="00563483" w:rsidRDefault="00563483" w:rsidP="00563483"/>
    <w:p w14:paraId="0C3A98D9" w14:textId="3F0682D1" w:rsidR="00563483" w:rsidRDefault="00563483" w:rsidP="00563483"/>
    <w:p w14:paraId="77D5586D" w14:textId="74CB86EB" w:rsidR="00563483" w:rsidRDefault="00563483" w:rsidP="00563483"/>
    <w:p w14:paraId="0CC9873B" w14:textId="2A559456" w:rsidR="00563483" w:rsidRDefault="00563483" w:rsidP="00563483"/>
    <w:p w14:paraId="30288009" w14:textId="57A41C79" w:rsidR="00563483" w:rsidRDefault="00563483" w:rsidP="00563483"/>
    <w:p w14:paraId="3CBF9CE5" w14:textId="04BA7894" w:rsidR="00563483" w:rsidRDefault="00D07B11" w:rsidP="00563483">
      <w:r w:rsidRPr="00D07B11">
        <w:drawing>
          <wp:anchor distT="0" distB="0" distL="114300" distR="114300" simplePos="0" relativeHeight="251687936" behindDoc="1" locked="0" layoutInCell="1" allowOverlap="1" wp14:anchorId="6584EE0F" wp14:editId="00B06683">
            <wp:simplePos x="0" y="0"/>
            <wp:positionH relativeFrom="margin">
              <wp:align>center</wp:align>
            </wp:positionH>
            <wp:positionV relativeFrom="paragraph">
              <wp:posOffset>75565</wp:posOffset>
            </wp:positionV>
            <wp:extent cx="4876800" cy="1400175"/>
            <wp:effectExtent l="0" t="0" r="0" b="9525"/>
            <wp:wrapNone/>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9"/>
                    <a:stretch>
                      <a:fillRect/>
                    </a:stretch>
                  </pic:blipFill>
                  <pic:spPr>
                    <a:xfrm>
                      <a:off x="0" y="0"/>
                      <a:ext cx="4876800" cy="1400175"/>
                    </a:xfrm>
                    <a:prstGeom prst="rect">
                      <a:avLst/>
                    </a:prstGeom>
                  </pic:spPr>
                </pic:pic>
              </a:graphicData>
            </a:graphic>
          </wp:anchor>
        </w:drawing>
      </w:r>
    </w:p>
    <w:p w14:paraId="05A95CAE" w14:textId="0FF19ED5" w:rsidR="00563483" w:rsidRDefault="00563483" w:rsidP="00563483"/>
    <w:p w14:paraId="596F3122" w14:textId="1E53824D" w:rsidR="00563483" w:rsidRDefault="00563483" w:rsidP="00563483"/>
    <w:p w14:paraId="7AA61975" w14:textId="1E6B1690" w:rsidR="00563483" w:rsidRDefault="00563483" w:rsidP="00563483"/>
    <w:p w14:paraId="12704D5E" w14:textId="3583BAD4" w:rsidR="00563483" w:rsidRDefault="00563483" w:rsidP="00563483"/>
    <w:p w14:paraId="44875C9D" w14:textId="093DA47D" w:rsidR="00563483" w:rsidRDefault="00563483" w:rsidP="00563483"/>
    <w:p w14:paraId="40EF26FE" w14:textId="77777777" w:rsidR="00563483" w:rsidRPr="00563483" w:rsidRDefault="00563483" w:rsidP="00563483"/>
    <w:p w14:paraId="2673E3E4" w14:textId="476D7467" w:rsidR="00A85C7A" w:rsidRDefault="00A85C7A" w:rsidP="00A85C7A"/>
    <w:p w14:paraId="4D17677D" w14:textId="4C6FCE47" w:rsidR="00C04BAF" w:rsidRDefault="00C04BAF" w:rsidP="00A85C7A"/>
    <w:p w14:paraId="7849482A" w14:textId="6389FCC3" w:rsidR="00C04BAF" w:rsidRDefault="00D07B11" w:rsidP="00A85C7A">
      <w:r w:rsidRPr="00D07B11">
        <w:lastRenderedPageBreak/>
        <w:drawing>
          <wp:anchor distT="0" distB="0" distL="114300" distR="114300" simplePos="0" relativeHeight="251689984" behindDoc="1" locked="0" layoutInCell="1" allowOverlap="1" wp14:anchorId="1D047DD9" wp14:editId="3FB2BE26">
            <wp:simplePos x="0" y="0"/>
            <wp:positionH relativeFrom="margin">
              <wp:align>center</wp:align>
            </wp:positionH>
            <wp:positionV relativeFrom="paragraph">
              <wp:posOffset>17780</wp:posOffset>
            </wp:positionV>
            <wp:extent cx="4943475" cy="6677025"/>
            <wp:effectExtent l="0" t="0" r="9525" b="9525"/>
            <wp:wrapNone/>
            <wp:docPr id="17" name="Picture 1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pic:cNvPicPr/>
                  </pic:nvPicPr>
                  <pic:blipFill>
                    <a:blip r:embed="rId10"/>
                    <a:stretch>
                      <a:fillRect/>
                    </a:stretch>
                  </pic:blipFill>
                  <pic:spPr>
                    <a:xfrm>
                      <a:off x="0" y="0"/>
                      <a:ext cx="4943475" cy="6677025"/>
                    </a:xfrm>
                    <a:prstGeom prst="rect">
                      <a:avLst/>
                    </a:prstGeom>
                  </pic:spPr>
                </pic:pic>
              </a:graphicData>
            </a:graphic>
          </wp:anchor>
        </w:drawing>
      </w:r>
    </w:p>
    <w:p w14:paraId="11EE87E0" w14:textId="3D124F7D" w:rsidR="00C04BAF" w:rsidRDefault="00C04BAF" w:rsidP="00A85C7A"/>
    <w:p w14:paraId="423D7664" w14:textId="4F7E63F6" w:rsidR="00C04BAF" w:rsidRDefault="00C04BAF" w:rsidP="00A85C7A"/>
    <w:p w14:paraId="0153D2CF" w14:textId="1D037CFF" w:rsidR="00C04BAF" w:rsidRDefault="00C04BAF" w:rsidP="00A85C7A"/>
    <w:p w14:paraId="0F9A7666" w14:textId="42A1A434" w:rsidR="00C04BAF" w:rsidRDefault="00C04BAF" w:rsidP="00A85C7A"/>
    <w:p w14:paraId="6FAF4E49" w14:textId="335B40EA" w:rsidR="00C04BAF" w:rsidRDefault="00C04BAF" w:rsidP="00A85C7A"/>
    <w:p w14:paraId="4ED632F0" w14:textId="3579BA13" w:rsidR="00C04BAF" w:rsidRDefault="00C04BAF" w:rsidP="00A85C7A"/>
    <w:p w14:paraId="143A1273" w14:textId="28698567" w:rsidR="00C04BAF" w:rsidRDefault="00C04BAF" w:rsidP="00A85C7A"/>
    <w:p w14:paraId="13E574B6" w14:textId="5DCBE844" w:rsidR="00C04BAF" w:rsidRDefault="00C04BAF" w:rsidP="00A85C7A"/>
    <w:p w14:paraId="7D0B981D" w14:textId="45FF05B0" w:rsidR="00C04BAF" w:rsidRDefault="00C04BAF" w:rsidP="00A85C7A"/>
    <w:p w14:paraId="2A84C110" w14:textId="41EF5BFA" w:rsidR="00C04BAF" w:rsidRDefault="00C04BAF" w:rsidP="00A85C7A"/>
    <w:p w14:paraId="16A86582" w14:textId="2175DD5E" w:rsidR="00C04BAF" w:rsidRDefault="00C04BAF" w:rsidP="00A85C7A"/>
    <w:p w14:paraId="3432B10A" w14:textId="17BE91B8" w:rsidR="00C04BAF" w:rsidRDefault="00C04BAF" w:rsidP="00A85C7A"/>
    <w:p w14:paraId="04E90575" w14:textId="3BAFDCB2" w:rsidR="00C04BAF" w:rsidRDefault="00C04BAF" w:rsidP="00A85C7A"/>
    <w:p w14:paraId="0F1D3BCD" w14:textId="6F8BDD58" w:rsidR="00C04BAF" w:rsidRDefault="00C04BAF" w:rsidP="00A85C7A"/>
    <w:p w14:paraId="63B769CF" w14:textId="58A5FBBB" w:rsidR="00C04BAF" w:rsidRDefault="00C04BAF" w:rsidP="00A85C7A"/>
    <w:p w14:paraId="0ACF2094" w14:textId="472193AC" w:rsidR="00C04BAF" w:rsidRDefault="00C04BAF" w:rsidP="00A85C7A"/>
    <w:p w14:paraId="6E2B1961" w14:textId="06798DA9" w:rsidR="00C04BAF" w:rsidRDefault="00C04BAF" w:rsidP="00A85C7A"/>
    <w:p w14:paraId="003C43C5" w14:textId="230098F6" w:rsidR="00C04BAF" w:rsidRDefault="00C04BAF" w:rsidP="00A85C7A"/>
    <w:p w14:paraId="68F8D847" w14:textId="62116F64" w:rsidR="00C04BAF" w:rsidRDefault="00C04BAF" w:rsidP="00A85C7A"/>
    <w:p w14:paraId="3D6AD31D" w14:textId="4631DC99" w:rsidR="00C04BAF" w:rsidRDefault="00C04BAF" w:rsidP="00A85C7A"/>
    <w:p w14:paraId="01E8A3FD" w14:textId="0E14B0F6" w:rsidR="00C04BAF" w:rsidRDefault="00C04BAF" w:rsidP="00A85C7A"/>
    <w:p w14:paraId="5EEAF332" w14:textId="48FC396A" w:rsidR="00C04BAF" w:rsidRDefault="00C04BAF" w:rsidP="00A85C7A"/>
    <w:p w14:paraId="41046827" w14:textId="37DD824E" w:rsidR="00C04BAF" w:rsidRDefault="00D07B11" w:rsidP="00A85C7A">
      <w:r w:rsidRPr="00D07B11">
        <w:drawing>
          <wp:anchor distT="0" distB="0" distL="114300" distR="114300" simplePos="0" relativeHeight="251692032" behindDoc="1" locked="0" layoutInCell="1" allowOverlap="1" wp14:anchorId="4C938878" wp14:editId="4CACE3D1">
            <wp:simplePos x="0" y="0"/>
            <wp:positionH relativeFrom="column">
              <wp:posOffset>406400</wp:posOffset>
            </wp:positionH>
            <wp:positionV relativeFrom="paragraph">
              <wp:posOffset>5715</wp:posOffset>
            </wp:positionV>
            <wp:extent cx="4781550" cy="2352675"/>
            <wp:effectExtent l="0" t="0" r="0" b="9525"/>
            <wp:wrapNone/>
            <wp:docPr id="18" name="Picture 1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with low confidence"/>
                    <pic:cNvPicPr/>
                  </pic:nvPicPr>
                  <pic:blipFill>
                    <a:blip r:embed="rId11"/>
                    <a:stretch>
                      <a:fillRect/>
                    </a:stretch>
                  </pic:blipFill>
                  <pic:spPr>
                    <a:xfrm>
                      <a:off x="0" y="0"/>
                      <a:ext cx="4781550" cy="2352675"/>
                    </a:xfrm>
                    <a:prstGeom prst="rect">
                      <a:avLst/>
                    </a:prstGeom>
                  </pic:spPr>
                </pic:pic>
              </a:graphicData>
            </a:graphic>
          </wp:anchor>
        </w:drawing>
      </w:r>
    </w:p>
    <w:p w14:paraId="1E41DC3A" w14:textId="47359491" w:rsidR="00C04BAF" w:rsidRDefault="00C04BAF" w:rsidP="00A85C7A"/>
    <w:p w14:paraId="25340D46" w14:textId="0EE5B37D" w:rsidR="00C04BAF" w:rsidRDefault="00C04BAF" w:rsidP="00A85C7A"/>
    <w:p w14:paraId="3BFF2643" w14:textId="007F89FE" w:rsidR="00C04BAF" w:rsidRDefault="00FF5C6A" w:rsidP="00A85C7A">
      <w:r>
        <w:t xml:space="preserve"> </w:t>
      </w:r>
    </w:p>
    <w:p w14:paraId="2B7A2D93" w14:textId="09333826" w:rsidR="00C04BAF" w:rsidRDefault="00C04BAF" w:rsidP="00A85C7A"/>
    <w:p w14:paraId="0CFDB1D2" w14:textId="7B9B789D" w:rsidR="00C04BAF" w:rsidRDefault="00C04BAF" w:rsidP="00A85C7A"/>
    <w:p w14:paraId="69831705" w14:textId="33DE6C50" w:rsidR="00C04BAF" w:rsidRDefault="00C04BAF" w:rsidP="00A85C7A"/>
    <w:p w14:paraId="27D637A4" w14:textId="07CFABF4" w:rsidR="00C04BAF" w:rsidRDefault="00C04BAF" w:rsidP="00A85C7A"/>
    <w:p w14:paraId="6BEDAC17" w14:textId="387FD31B" w:rsidR="00C04BAF" w:rsidRDefault="00D07B11" w:rsidP="00517F7F">
      <w:pPr>
        <w:spacing w:line="360" w:lineRule="auto"/>
        <w:rPr>
          <w:rFonts w:ascii="Arial" w:hAnsi="Arial" w:cs="Arial"/>
        </w:rPr>
      </w:pPr>
      <w:r w:rsidRPr="00D07B11">
        <w:lastRenderedPageBreak/>
        <w:drawing>
          <wp:anchor distT="0" distB="0" distL="114300" distR="114300" simplePos="0" relativeHeight="251694080" behindDoc="1" locked="0" layoutInCell="1" allowOverlap="1" wp14:anchorId="2B37F2ED" wp14:editId="45E81859">
            <wp:simplePos x="0" y="0"/>
            <wp:positionH relativeFrom="margin">
              <wp:align>center</wp:align>
            </wp:positionH>
            <wp:positionV relativeFrom="paragraph">
              <wp:posOffset>-3810</wp:posOffset>
            </wp:positionV>
            <wp:extent cx="4800600" cy="7219950"/>
            <wp:effectExtent l="0" t="0" r="0" b="0"/>
            <wp:wrapNone/>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12"/>
                    <a:stretch>
                      <a:fillRect/>
                    </a:stretch>
                  </pic:blipFill>
                  <pic:spPr>
                    <a:xfrm>
                      <a:off x="0" y="0"/>
                      <a:ext cx="4800600" cy="7219950"/>
                    </a:xfrm>
                    <a:prstGeom prst="rect">
                      <a:avLst/>
                    </a:prstGeom>
                  </pic:spPr>
                </pic:pic>
              </a:graphicData>
            </a:graphic>
          </wp:anchor>
        </w:drawing>
      </w:r>
    </w:p>
    <w:p w14:paraId="693585FD" w14:textId="4B8B6270" w:rsidR="00C04BAF" w:rsidRDefault="00C04BAF" w:rsidP="00517F7F">
      <w:pPr>
        <w:spacing w:line="360" w:lineRule="auto"/>
        <w:rPr>
          <w:rFonts w:ascii="Arial" w:hAnsi="Arial" w:cs="Arial"/>
        </w:rPr>
      </w:pPr>
    </w:p>
    <w:p w14:paraId="62D08CBC" w14:textId="2C773E57" w:rsidR="00C04BAF" w:rsidRDefault="00C04BAF" w:rsidP="00517F7F">
      <w:pPr>
        <w:spacing w:line="360" w:lineRule="auto"/>
        <w:rPr>
          <w:rFonts w:ascii="Arial" w:hAnsi="Arial" w:cs="Arial"/>
        </w:rPr>
      </w:pPr>
    </w:p>
    <w:p w14:paraId="122ABC8D" w14:textId="1DC04B4B" w:rsidR="00C04BAF" w:rsidRDefault="00C04BAF" w:rsidP="00517F7F">
      <w:pPr>
        <w:spacing w:line="360" w:lineRule="auto"/>
        <w:rPr>
          <w:rFonts w:ascii="Arial" w:hAnsi="Arial" w:cs="Arial"/>
        </w:rPr>
      </w:pPr>
    </w:p>
    <w:p w14:paraId="131D63DA" w14:textId="77777777" w:rsidR="00C04BAF" w:rsidRDefault="00C04BAF" w:rsidP="00517F7F">
      <w:pPr>
        <w:spacing w:line="360" w:lineRule="auto"/>
        <w:rPr>
          <w:rFonts w:ascii="Arial" w:hAnsi="Arial" w:cs="Arial"/>
        </w:rPr>
      </w:pPr>
    </w:p>
    <w:p w14:paraId="4BCA4A99" w14:textId="310B21A9" w:rsidR="00C04BAF" w:rsidRDefault="00C04BAF" w:rsidP="00517F7F">
      <w:pPr>
        <w:spacing w:line="360" w:lineRule="auto"/>
        <w:rPr>
          <w:rFonts w:ascii="Arial" w:hAnsi="Arial" w:cs="Arial"/>
        </w:rPr>
      </w:pPr>
    </w:p>
    <w:p w14:paraId="58EE10F4" w14:textId="3F000638" w:rsidR="00C04BAF" w:rsidRDefault="00C04BAF" w:rsidP="00517F7F">
      <w:pPr>
        <w:spacing w:line="360" w:lineRule="auto"/>
        <w:rPr>
          <w:rFonts w:ascii="Arial" w:hAnsi="Arial" w:cs="Arial"/>
        </w:rPr>
      </w:pPr>
    </w:p>
    <w:p w14:paraId="59E7AB8E" w14:textId="50BAA5F7" w:rsidR="00C04BAF" w:rsidRDefault="00C04BAF" w:rsidP="00517F7F">
      <w:pPr>
        <w:spacing w:line="360" w:lineRule="auto"/>
        <w:rPr>
          <w:rFonts w:ascii="Arial" w:hAnsi="Arial" w:cs="Arial"/>
        </w:rPr>
      </w:pPr>
    </w:p>
    <w:p w14:paraId="40EE74D5" w14:textId="77777777" w:rsidR="00C04BAF" w:rsidRDefault="00C04BAF" w:rsidP="00517F7F">
      <w:pPr>
        <w:spacing w:line="360" w:lineRule="auto"/>
        <w:rPr>
          <w:rFonts w:ascii="Arial" w:hAnsi="Arial" w:cs="Arial"/>
        </w:rPr>
      </w:pPr>
    </w:p>
    <w:p w14:paraId="32FDD4CF" w14:textId="1136431B" w:rsidR="00C04BAF" w:rsidRDefault="00C04BAF" w:rsidP="00517F7F">
      <w:pPr>
        <w:spacing w:line="360" w:lineRule="auto"/>
        <w:rPr>
          <w:rFonts w:ascii="Arial" w:hAnsi="Arial" w:cs="Arial"/>
        </w:rPr>
      </w:pPr>
    </w:p>
    <w:p w14:paraId="16F0936E" w14:textId="15249BF5" w:rsidR="00C04BAF" w:rsidRDefault="00C04BAF" w:rsidP="00517F7F">
      <w:pPr>
        <w:spacing w:line="360" w:lineRule="auto"/>
        <w:rPr>
          <w:rFonts w:ascii="Arial" w:hAnsi="Arial" w:cs="Arial"/>
        </w:rPr>
      </w:pPr>
    </w:p>
    <w:p w14:paraId="1769895C" w14:textId="77777777" w:rsidR="00C04BAF" w:rsidRDefault="00C04BAF" w:rsidP="00517F7F">
      <w:pPr>
        <w:spacing w:line="360" w:lineRule="auto"/>
        <w:rPr>
          <w:rFonts w:ascii="Arial" w:hAnsi="Arial" w:cs="Arial"/>
        </w:rPr>
      </w:pPr>
    </w:p>
    <w:p w14:paraId="6840034E" w14:textId="77777777" w:rsidR="00C04BAF" w:rsidRDefault="00C04BAF" w:rsidP="00517F7F">
      <w:pPr>
        <w:spacing w:line="360" w:lineRule="auto"/>
        <w:rPr>
          <w:rFonts w:ascii="Arial" w:hAnsi="Arial" w:cs="Arial"/>
        </w:rPr>
      </w:pPr>
    </w:p>
    <w:p w14:paraId="769BCBD6" w14:textId="77777777" w:rsidR="00C04BAF" w:rsidRDefault="00C04BAF" w:rsidP="00517F7F">
      <w:pPr>
        <w:spacing w:line="360" w:lineRule="auto"/>
        <w:rPr>
          <w:rFonts w:ascii="Arial" w:hAnsi="Arial" w:cs="Arial"/>
        </w:rPr>
      </w:pPr>
    </w:p>
    <w:p w14:paraId="446D2F7D" w14:textId="77777777" w:rsidR="00C04BAF" w:rsidRDefault="00C04BAF" w:rsidP="00517F7F">
      <w:pPr>
        <w:spacing w:line="360" w:lineRule="auto"/>
        <w:rPr>
          <w:rFonts w:ascii="Arial" w:hAnsi="Arial" w:cs="Arial"/>
        </w:rPr>
      </w:pPr>
    </w:p>
    <w:p w14:paraId="0E05FACF" w14:textId="77777777" w:rsidR="00C04BAF" w:rsidRDefault="00C04BAF" w:rsidP="00517F7F">
      <w:pPr>
        <w:spacing w:line="360" w:lineRule="auto"/>
        <w:rPr>
          <w:rFonts w:ascii="Arial" w:hAnsi="Arial" w:cs="Arial"/>
        </w:rPr>
      </w:pPr>
    </w:p>
    <w:p w14:paraId="6D2B1785" w14:textId="77777777" w:rsidR="00C04BAF" w:rsidRDefault="00C04BAF" w:rsidP="00517F7F">
      <w:pPr>
        <w:spacing w:line="360" w:lineRule="auto"/>
        <w:rPr>
          <w:rFonts w:ascii="Arial" w:hAnsi="Arial" w:cs="Arial"/>
        </w:rPr>
      </w:pPr>
    </w:p>
    <w:p w14:paraId="08DC6969" w14:textId="77777777" w:rsidR="00C04BAF" w:rsidRDefault="00C04BAF" w:rsidP="00517F7F">
      <w:pPr>
        <w:spacing w:line="360" w:lineRule="auto"/>
        <w:rPr>
          <w:rFonts w:ascii="Arial" w:hAnsi="Arial" w:cs="Arial"/>
        </w:rPr>
      </w:pPr>
    </w:p>
    <w:p w14:paraId="31EE104A" w14:textId="77777777" w:rsidR="00C04BAF" w:rsidRDefault="00C04BAF" w:rsidP="00517F7F">
      <w:pPr>
        <w:spacing w:line="360" w:lineRule="auto"/>
        <w:rPr>
          <w:rFonts w:ascii="Arial" w:hAnsi="Arial" w:cs="Arial"/>
        </w:rPr>
      </w:pPr>
    </w:p>
    <w:p w14:paraId="6460BFF5" w14:textId="77777777" w:rsidR="00C04BAF" w:rsidRDefault="00C04BAF" w:rsidP="00517F7F">
      <w:pPr>
        <w:spacing w:line="360" w:lineRule="auto"/>
        <w:rPr>
          <w:rFonts w:ascii="Arial" w:hAnsi="Arial" w:cs="Arial"/>
        </w:rPr>
      </w:pPr>
    </w:p>
    <w:p w14:paraId="1864762A" w14:textId="77777777" w:rsidR="00C04BAF" w:rsidRDefault="00C04BAF" w:rsidP="00517F7F">
      <w:pPr>
        <w:spacing w:line="360" w:lineRule="auto"/>
        <w:rPr>
          <w:rFonts w:ascii="Arial" w:hAnsi="Arial" w:cs="Arial"/>
        </w:rPr>
      </w:pPr>
    </w:p>
    <w:p w14:paraId="22318266" w14:textId="77777777" w:rsidR="00C04BAF" w:rsidRDefault="00C04BAF" w:rsidP="00517F7F">
      <w:pPr>
        <w:spacing w:line="360" w:lineRule="auto"/>
        <w:rPr>
          <w:rFonts w:ascii="Arial" w:hAnsi="Arial" w:cs="Arial"/>
        </w:rPr>
      </w:pPr>
    </w:p>
    <w:p w14:paraId="00394953" w14:textId="77777777" w:rsidR="00C04BAF" w:rsidRDefault="00C04BAF" w:rsidP="00517F7F">
      <w:pPr>
        <w:spacing w:line="360" w:lineRule="auto"/>
        <w:rPr>
          <w:rFonts w:ascii="Arial" w:hAnsi="Arial" w:cs="Arial"/>
        </w:rPr>
      </w:pPr>
    </w:p>
    <w:p w14:paraId="1AB7586D" w14:textId="77777777" w:rsidR="00C04BAF" w:rsidRDefault="00C04BAF" w:rsidP="00517F7F">
      <w:pPr>
        <w:spacing w:line="360" w:lineRule="auto"/>
        <w:rPr>
          <w:rFonts w:ascii="Arial" w:hAnsi="Arial" w:cs="Arial"/>
        </w:rPr>
      </w:pPr>
    </w:p>
    <w:p w14:paraId="44BDE678" w14:textId="77777777" w:rsidR="00C04BAF" w:rsidRDefault="00C04BAF" w:rsidP="00517F7F">
      <w:pPr>
        <w:spacing w:line="360" w:lineRule="auto"/>
        <w:rPr>
          <w:rFonts w:ascii="Arial" w:hAnsi="Arial" w:cs="Arial"/>
        </w:rPr>
      </w:pPr>
    </w:p>
    <w:p w14:paraId="7D0861E0" w14:textId="77777777" w:rsidR="00D07B11" w:rsidRDefault="00D07B11" w:rsidP="00C04BAF">
      <w:pPr>
        <w:pStyle w:val="Subtitle"/>
        <w:rPr>
          <w:rFonts w:ascii="Arial" w:hAnsi="Arial" w:cs="Arial"/>
          <w:sz w:val="28"/>
          <w:szCs w:val="28"/>
          <w:u w:val="single"/>
        </w:rPr>
      </w:pPr>
    </w:p>
    <w:p w14:paraId="4BE54CE1" w14:textId="1E185D46" w:rsidR="00C04BAF" w:rsidRPr="00C04BAF" w:rsidRDefault="00C04BAF" w:rsidP="00C04BAF">
      <w:pPr>
        <w:pStyle w:val="Subtitle"/>
        <w:rPr>
          <w:rFonts w:ascii="Arial" w:hAnsi="Arial" w:cs="Arial"/>
          <w:sz w:val="28"/>
          <w:szCs w:val="28"/>
          <w:u w:val="single"/>
        </w:rPr>
      </w:pPr>
      <w:r w:rsidRPr="00C04BAF">
        <w:rPr>
          <w:rFonts w:ascii="Arial" w:hAnsi="Arial" w:cs="Arial"/>
          <w:sz w:val="28"/>
          <w:szCs w:val="28"/>
          <w:u w:val="single"/>
        </w:rPr>
        <w:lastRenderedPageBreak/>
        <w:t>Part two:</w:t>
      </w:r>
      <w:r w:rsidRPr="00C04BAF">
        <w:rPr>
          <w:rFonts w:ascii="Arial" w:hAnsi="Arial" w:cs="Arial"/>
          <w:sz w:val="28"/>
          <w:szCs w:val="28"/>
        </w:rPr>
        <w:t xml:space="preserve"> </w:t>
      </w:r>
      <w:r w:rsidRPr="00C04BAF">
        <w:rPr>
          <w:rFonts w:ascii="Arial" w:hAnsi="Arial" w:cs="Arial"/>
        </w:rPr>
        <w:t>2</w:t>
      </w:r>
      <w:r w:rsidR="00C770C5">
        <w:rPr>
          <w:rFonts w:ascii="Arial" w:hAnsi="Arial" w:cs="Arial"/>
        </w:rPr>
        <w:t>80</w:t>
      </w:r>
      <w:r w:rsidR="00D07B11">
        <w:rPr>
          <w:rFonts w:ascii="Arial" w:hAnsi="Arial" w:cs="Arial"/>
        </w:rPr>
        <w:t>5</w:t>
      </w:r>
      <w:r w:rsidRPr="00C04BAF">
        <w:rPr>
          <w:rFonts w:ascii="Arial" w:hAnsi="Arial" w:cs="Arial"/>
        </w:rPr>
        <w:t xml:space="preserve"> words </w:t>
      </w:r>
    </w:p>
    <w:p w14:paraId="76CE3021" w14:textId="48A79B10" w:rsidR="00A85C7A" w:rsidRDefault="00A85C7A" w:rsidP="00517F7F">
      <w:pPr>
        <w:spacing w:line="360" w:lineRule="auto"/>
        <w:rPr>
          <w:rFonts w:ascii="Arial" w:hAnsi="Arial" w:cs="Arial"/>
        </w:rPr>
      </w:pPr>
      <w:r w:rsidRPr="00517F7F">
        <w:rPr>
          <w:rFonts w:ascii="Arial" w:hAnsi="Arial" w:cs="Arial"/>
        </w:rPr>
        <w:t xml:space="preserve">The purpose of the ECAD6008 assignment is to </w:t>
      </w:r>
      <w:r w:rsidR="00F572B6">
        <w:rPr>
          <w:rFonts w:ascii="Arial" w:hAnsi="Arial" w:cs="Arial"/>
        </w:rPr>
        <w:t>enhance</w:t>
      </w:r>
      <w:r w:rsidRPr="00517F7F">
        <w:rPr>
          <w:rFonts w:ascii="Arial" w:hAnsi="Arial" w:cs="Arial"/>
        </w:rPr>
        <w:t xml:space="preserve"> professional development by critically reflecting on aspects of ones’ practice. Two of the curriculum’s pedagogical principles have been identified as areas for development: reinforc</w:t>
      </w:r>
      <w:r w:rsidR="00843185">
        <w:rPr>
          <w:rFonts w:ascii="Arial" w:hAnsi="Arial" w:cs="Arial"/>
        </w:rPr>
        <w:t>ement of</w:t>
      </w:r>
      <w:r w:rsidRPr="00517F7F">
        <w:rPr>
          <w:rFonts w:ascii="Arial" w:hAnsi="Arial" w:cs="Arial"/>
        </w:rPr>
        <w:t xml:space="preserve"> cross curricular responsibilities and employing a broad range of teaching approaches</w:t>
      </w:r>
      <w:r w:rsidR="00517F7F" w:rsidRPr="00517F7F">
        <w:rPr>
          <w:rFonts w:ascii="Arial" w:hAnsi="Arial" w:cs="Arial"/>
        </w:rPr>
        <w:t xml:space="preserve"> (Welsh Government, 2022). The two pedagogical principles have been identified through personal and professional development, particularly throughout professional teaching experiences. </w:t>
      </w:r>
    </w:p>
    <w:p w14:paraId="2BF9B0E0" w14:textId="4082B3FB" w:rsidR="00610416" w:rsidRDefault="00610416" w:rsidP="00517F7F">
      <w:pPr>
        <w:spacing w:line="360" w:lineRule="auto"/>
        <w:rPr>
          <w:rFonts w:ascii="Arial" w:hAnsi="Arial" w:cs="Arial"/>
        </w:rPr>
      </w:pPr>
      <w:r>
        <w:rPr>
          <w:rFonts w:ascii="Arial" w:hAnsi="Arial" w:cs="Arial"/>
        </w:rPr>
        <w:t>I have chosen to focus on reinforcing cross curricular responsibilities as an area for development</w:t>
      </w:r>
      <w:r w:rsidR="00F572B6">
        <w:rPr>
          <w:rFonts w:ascii="Arial" w:hAnsi="Arial" w:cs="Arial"/>
        </w:rPr>
        <w:t>,</w:t>
      </w:r>
      <w:r>
        <w:rPr>
          <w:rFonts w:ascii="Arial" w:hAnsi="Arial" w:cs="Arial"/>
        </w:rPr>
        <w:t xml:space="preserve"> as fulfilling lessons which are cross curricular linked are paramount to achieving best practice and establishing the foundations for good teaching and learning. Each of the four purposes aims to equip learners to leave education as valued and respectful members of society in Wales and the world (Welsh Government, 2015). Barnes (2015) conveys that the world outside of the classroom, and beyond </w:t>
      </w:r>
      <w:r w:rsidR="00843185">
        <w:rPr>
          <w:rFonts w:ascii="Arial" w:hAnsi="Arial" w:cs="Arial"/>
        </w:rPr>
        <w:t xml:space="preserve">the </w:t>
      </w:r>
      <w:r>
        <w:rPr>
          <w:rFonts w:ascii="Arial" w:hAnsi="Arial" w:cs="Arial"/>
        </w:rPr>
        <w:t>education</w:t>
      </w:r>
      <w:r w:rsidR="00843185">
        <w:rPr>
          <w:rFonts w:ascii="Arial" w:hAnsi="Arial" w:cs="Arial"/>
        </w:rPr>
        <w:t xml:space="preserve"> system</w:t>
      </w:r>
      <w:r>
        <w:rPr>
          <w:rFonts w:ascii="Arial" w:hAnsi="Arial" w:cs="Arial"/>
        </w:rPr>
        <w:t>, is cross curricular. Barnes (2015) states that one cannot learn about the world and sufficient skills needed to understand it</w:t>
      </w:r>
      <w:r w:rsidR="00F572B6">
        <w:rPr>
          <w:rFonts w:ascii="Arial" w:hAnsi="Arial" w:cs="Arial"/>
        </w:rPr>
        <w:t>,</w:t>
      </w:r>
      <w:r>
        <w:rPr>
          <w:rFonts w:ascii="Arial" w:hAnsi="Arial" w:cs="Arial"/>
        </w:rPr>
        <w:t xml:space="preserve"> through just one curriculum subject</w:t>
      </w:r>
      <w:r w:rsidR="00F572B6">
        <w:rPr>
          <w:rFonts w:ascii="Arial" w:hAnsi="Arial" w:cs="Arial"/>
        </w:rPr>
        <w:t>.</w:t>
      </w:r>
      <w:r>
        <w:rPr>
          <w:rFonts w:ascii="Arial" w:hAnsi="Arial" w:cs="Arial"/>
        </w:rPr>
        <w:t xml:space="preserve"> </w:t>
      </w:r>
      <w:r w:rsidR="00F572B6">
        <w:rPr>
          <w:rFonts w:ascii="Arial" w:hAnsi="Arial" w:cs="Arial"/>
        </w:rPr>
        <w:t>T</w:t>
      </w:r>
      <w:r>
        <w:rPr>
          <w:rFonts w:ascii="Arial" w:hAnsi="Arial" w:cs="Arial"/>
        </w:rPr>
        <w:t>his is something which is emulated by the development of Areas of Learning and Experience</w:t>
      </w:r>
      <w:r w:rsidR="003D7E36">
        <w:rPr>
          <w:rFonts w:ascii="Arial" w:hAnsi="Arial" w:cs="Arial"/>
        </w:rPr>
        <w:t xml:space="preserve"> (AoLE)</w:t>
      </w:r>
      <w:r>
        <w:rPr>
          <w:rFonts w:ascii="Arial" w:hAnsi="Arial" w:cs="Arial"/>
        </w:rPr>
        <w:t xml:space="preserve"> in the new curriculum. The AoLEs arguably provide broader opportunities for practitioners to plan and prepare lessons with embedded cross curricular responsibilities. </w:t>
      </w:r>
    </w:p>
    <w:p w14:paraId="6A6D761B" w14:textId="3CBF31DC" w:rsidR="005E10BC" w:rsidRDefault="005E10BC" w:rsidP="00517F7F">
      <w:pPr>
        <w:spacing w:line="360" w:lineRule="auto"/>
        <w:rPr>
          <w:rFonts w:ascii="Arial" w:hAnsi="Arial" w:cs="Arial"/>
        </w:rPr>
      </w:pPr>
      <w:r>
        <w:rPr>
          <w:rFonts w:ascii="Arial" w:hAnsi="Arial" w:cs="Arial"/>
        </w:rPr>
        <w:t xml:space="preserve">The second pedagogical principle which I have chosen as an area for development is employing a broad range of teaching approaches. Blended learning experiences form </w:t>
      </w:r>
      <w:r w:rsidR="00242F78">
        <w:rPr>
          <w:rFonts w:ascii="Arial" w:hAnsi="Arial" w:cs="Arial"/>
        </w:rPr>
        <w:t xml:space="preserve">an integral part of classroom practice. Blended learning has become a significant component of normal classroom practice following the impact of COVID19 on schools, as set out by the </w:t>
      </w:r>
      <w:r w:rsidR="00163AB6">
        <w:rPr>
          <w:rFonts w:ascii="Arial" w:hAnsi="Arial" w:cs="Arial"/>
        </w:rPr>
        <w:t xml:space="preserve">Welsh Government (2021). However, it is important that one emphasises that </w:t>
      </w:r>
      <w:r w:rsidR="007931C8">
        <w:rPr>
          <w:rFonts w:ascii="Arial" w:hAnsi="Arial" w:cs="Arial"/>
        </w:rPr>
        <w:t>blended,</w:t>
      </w:r>
      <w:r w:rsidR="00163AB6">
        <w:rPr>
          <w:rFonts w:ascii="Arial" w:hAnsi="Arial" w:cs="Arial"/>
        </w:rPr>
        <w:t xml:space="preserve"> and hybrid teaching and learning is not a pedagogy specifically derived from the impact of the pandemic. Gecer &amp; Dag (2012) affirm that these approaches are designed to aid students to experience meaningful learning. The pandemic has arguably overshadowed the true benefits of blended </w:t>
      </w:r>
      <w:r w:rsidR="00477234">
        <w:rPr>
          <w:rFonts w:ascii="Arial" w:hAnsi="Arial" w:cs="Arial"/>
        </w:rPr>
        <w:t>learning;</w:t>
      </w:r>
      <w:r w:rsidR="00163AB6">
        <w:rPr>
          <w:rFonts w:ascii="Arial" w:hAnsi="Arial" w:cs="Arial"/>
        </w:rPr>
        <w:t xml:space="preserve"> </w:t>
      </w:r>
      <w:r w:rsidR="00E079E1">
        <w:rPr>
          <w:rFonts w:ascii="Arial" w:hAnsi="Arial" w:cs="Arial"/>
        </w:rPr>
        <w:t xml:space="preserve">therefore </w:t>
      </w:r>
      <w:r w:rsidR="00163AB6">
        <w:rPr>
          <w:rFonts w:ascii="Arial" w:hAnsi="Arial" w:cs="Arial"/>
        </w:rPr>
        <w:t xml:space="preserve">this pedagogical principle has been chosen </w:t>
      </w:r>
      <w:r w:rsidR="00E079E1">
        <w:rPr>
          <w:rFonts w:ascii="Arial" w:hAnsi="Arial" w:cs="Arial"/>
        </w:rPr>
        <w:t>in order to explore its’ potential impact on classroom practice.</w:t>
      </w:r>
    </w:p>
    <w:p w14:paraId="147FAB60" w14:textId="275A9030" w:rsidR="00562290" w:rsidRDefault="00562290" w:rsidP="00517F7F">
      <w:pPr>
        <w:spacing w:line="360" w:lineRule="auto"/>
        <w:rPr>
          <w:rFonts w:ascii="Arial" w:hAnsi="Arial" w:cs="Arial"/>
        </w:rPr>
      </w:pPr>
      <w:r>
        <w:rPr>
          <w:rFonts w:ascii="Arial" w:hAnsi="Arial" w:cs="Arial"/>
        </w:rPr>
        <w:t xml:space="preserve">The new curriculum for Wales </w:t>
      </w:r>
      <w:r w:rsidR="005C06AB">
        <w:rPr>
          <w:rFonts w:ascii="Arial" w:hAnsi="Arial" w:cs="Arial"/>
        </w:rPr>
        <w:t xml:space="preserve">reflects the changing society in which we live and aims to prepare our learners to be a part of our modern, </w:t>
      </w:r>
      <w:r w:rsidR="00E30F41">
        <w:rPr>
          <w:rFonts w:ascii="Arial" w:hAnsi="Arial" w:cs="Arial"/>
        </w:rPr>
        <w:t>diverse,</w:t>
      </w:r>
      <w:r w:rsidR="005C06AB">
        <w:rPr>
          <w:rFonts w:ascii="Arial" w:hAnsi="Arial" w:cs="Arial"/>
        </w:rPr>
        <w:t xml:space="preserve"> and technologically advanced nation. The Areas of Learning and Experience included within the curriculum reflect the changing values within the curriculum and Wales.</w:t>
      </w:r>
      <w:r w:rsidR="00E30F41">
        <w:rPr>
          <w:rFonts w:ascii="Arial" w:hAnsi="Arial" w:cs="Arial"/>
        </w:rPr>
        <w:t xml:space="preserve"> The AoLEs arguably soften the boundaries between subject disciplines and mitigate the issues associated with preparing cross curricular lessons.</w:t>
      </w:r>
      <w:r w:rsidR="005C06AB">
        <w:rPr>
          <w:rFonts w:ascii="Arial" w:hAnsi="Arial" w:cs="Arial"/>
        </w:rPr>
        <w:t xml:space="preserve"> Donaldson </w:t>
      </w:r>
      <w:r w:rsidR="00E30F41">
        <w:rPr>
          <w:rFonts w:ascii="Arial" w:hAnsi="Arial" w:cs="Arial"/>
        </w:rPr>
        <w:t xml:space="preserve">(2015) </w:t>
      </w:r>
      <w:r w:rsidR="005C06AB">
        <w:rPr>
          <w:rFonts w:ascii="Arial" w:hAnsi="Arial" w:cs="Arial"/>
        </w:rPr>
        <w:t xml:space="preserve">notes that cross </w:t>
      </w:r>
      <w:r w:rsidR="00E30F41">
        <w:rPr>
          <w:rFonts w:ascii="Arial" w:hAnsi="Arial" w:cs="Arial"/>
        </w:rPr>
        <w:t xml:space="preserve">curricular learning was marginalised before the development of the new curriculum. Donaldson (2015) adds </w:t>
      </w:r>
      <w:r w:rsidR="00C05E99">
        <w:rPr>
          <w:rFonts w:ascii="Arial" w:hAnsi="Arial" w:cs="Arial"/>
        </w:rPr>
        <w:t xml:space="preserve">that </w:t>
      </w:r>
      <w:r w:rsidR="00C05E99">
        <w:rPr>
          <w:rFonts w:ascii="Arial" w:hAnsi="Arial" w:cs="Arial"/>
        </w:rPr>
        <w:lastRenderedPageBreak/>
        <w:t xml:space="preserve">linking AoLEs and providing cross curricular learning experiences directly impacts </w:t>
      </w:r>
      <w:r w:rsidR="00F572B6">
        <w:rPr>
          <w:rFonts w:ascii="Arial" w:hAnsi="Arial" w:cs="Arial"/>
        </w:rPr>
        <w:t xml:space="preserve">on </w:t>
      </w:r>
      <w:r w:rsidR="00C05E99">
        <w:rPr>
          <w:rFonts w:ascii="Arial" w:hAnsi="Arial" w:cs="Arial"/>
        </w:rPr>
        <w:t xml:space="preserve">wellbeing and cultural goals. However, it should be </w:t>
      </w:r>
      <w:r w:rsidR="003E14D7">
        <w:rPr>
          <w:rFonts w:ascii="Arial" w:hAnsi="Arial" w:cs="Arial"/>
        </w:rPr>
        <w:t>considered</w:t>
      </w:r>
      <w:r w:rsidR="00C05E99">
        <w:rPr>
          <w:rFonts w:ascii="Arial" w:hAnsi="Arial" w:cs="Arial"/>
        </w:rPr>
        <w:t xml:space="preserve"> that some believe cross curricular teaching and learning can lead to surface learning and a lack of coherency in subject knowledge (Kerry, 2010). </w:t>
      </w:r>
    </w:p>
    <w:p w14:paraId="1DD03CBB" w14:textId="14714060" w:rsidR="00C05E99" w:rsidRDefault="00C05E99" w:rsidP="00517F7F">
      <w:pPr>
        <w:spacing w:line="360" w:lineRule="auto"/>
        <w:rPr>
          <w:rFonts w:ascii="Arial" w:hAnsi="Arial" w:cs="Arial"/>
        </w:rPr>
      </w:pPr>
      <w:r>
        <w:rPr>
          <w:rFonts w:ascii="Arial" w:hAnsi="Arial" w:cs="Arial"/>
        </w:rPr>
        <w:t>On the other hand, Kerry (2010) also indicates that cross curricular experiences can enhance lesson content and make sessions more relevant. Rowley and Cooper (2009) seem to support this notion, claiming that cross curricular links, particularly within the humanities</w:t>
      </w:r>
      <w:r w:rsidR="00D644F9">
        <w:rPr>
          <w:rFonts w:ascii="Arial" w:hAnsi="Arial" w:cs="Arial"/>
        </w:rPr>
        <w:t>,</w:t>
      </w:r>
      <w:r>
        <w:rPr>
          <w:rFonts w:ascii="Arial" w:hAnsi="Arial" w:cs="Arial"/>
        </w:rPr>
        <w:t xml:space="preserve"> enable connections to form from </w:t>
      </w:r>
      <w:r w:rsidR="00D9071F">
        <w:rPr>
          <w:rFonts w:ascii="Arial" w:hAnsi="Arial" w:cs="Arial"/>
        </w:rPr>
        <w:t>the past to the present</w:t>
      </w:r>
      <w:r>
        <w:rPr>
          <w:rFonts w:ascii="Arial" w:hAnsi="Arial" w:cs="Arial"/>
        </w:rPr>
        <w:t xml:space="preserve">. </w:t>
      </w:r>
      <w:r w:rsidR="00D644F9">
        <w:rPr>
          <w:rFonts w:ascii="Arial" w:hAnsi="Arial" w:cs="Arial"/>
        </w:rPr>
        <w:t xml:space="preserve">This was something which was particularly prominent to myself during professional teaching experience three. During my time at a school in mid-south Wales I conducted a Welsh folk dancing </w:t>
      </w:r>
      <w:r w:rsidR="008C539F">
        <w:rPr>
          <w:rFonts w:ascii="Arial" w:hAnsi="Arial" w:cs="Arial"/>
        </w:rPr>
        <w:t>l</w:t>
      </w:r>
      <w:r w:rsidR="00D644F9">
        <w:rPr>
          <w:rFonts w:ascii="Arial" w:hAnsi="Arial" w:cs="Arial"/>
        </w:rPr>
        <w:t>esson</w:t>
      </w:r>
      <w:r w:rsidR="003E14D7">
        <w:rPr>
          <w:rFonts w:ascii="Arial" w:hAnsi="Arial" w:cs="Arial"/>
        </w:rPr>
        <w:t xml:space="preserve"> (see part one).</w:t>
      </w:r>
      <w:r w:rsidR="00D644F9">
        <w:rPr>
          <w:rFonts w:ascii="Arial" w:hAnsi="Arial" w:cs="Arial"/>
        </w:rPr>
        <w:t xml:space="preserve"> The session linked well to the class topic of ‘Cymru a’r Byd’ and engaged the children in an exciting activity which emboldened Welsh culture and history. </w:t>
      </w:r>
      <w:r w:rsidR="003D7E36">
        <w:rPr>
          <w:rFonts w:ascii="Arial" w:hAnsi="Arial" w:cs="Arial"/>
        </w:rPr>
        <w:t>The lesson crossed the boundaries of four AoLEs: humanities, health and wellbeing, maths and numeracy and the expressive arts. I used the humanities AoLE to begin my lesson and provide the foundation of knowledge for the children to understand why the lesson was relevant to them and how it linked to their culture and the</w:t>
      </w:r>
      <w:r w:rsidR="008C539F">
        <w:rPr>
          <w:rFonts w:ascii="Arial" w:hAnsi="Arial" w:cs="Arial"/>
        </w:rPr>
        <w:t xml:space="preserve"> </w:t>
      </w:r>
      <w:r w:rsidR="003D7E36">
        <w:rPr>
          <w:rFonts w:ascii="Arial" w:hAnsi="Arial" w:cs="Arial"/>
        </w:rPr>
        <w:t xml:space="preserve">history within the locality. </w:t>
      </w:r>
      <w:r w:rsidR="003D7E36" w:rsidRPr="00F5332E">
        <w:rPr>
          <w:rFonts w:ascii="Arial" w:hAnsi="Arial" w:cs="Arial"/>
        </w:rPr>
        <w:t>The cross curricular links in the lesson enabled the children to bring the</w:t>
      </w:r>
      <w:r w:rsidR="008C539F" w:rsidRPr="00F5332E">
        <w:rPr>
          <w:rFonts w:ascii="Arial" w:hAnsi="Arial" w:cs="Arial"/>
        </w:rPr>
        <w:t xml:space="preserve"> lesson</w:t>
      </w:r>
      <w:r w:rsidR="003D7E36" w:rsidRPr="00F5332E">
        <w:rPr>
          <w:rFonts w:ascii="Arial" w:hAnsi="Arial" w:cs="Arial"/>
        </w:rPr>
        <w:t xml:space="preserve"> and the history behind it into relevance, Timmerman (2017) supports this stating that cross curricular links can aid practitioners to bring their lessons into the real world.</w:t>
      </w:r>
      <w:r w:rsidR="003D7E36">
        <w:rPr>
          <w:rFonts w:ascii="Arial" w:hAnsi="Arial" w:cs="Arial"/>
        </w:rPr>
        <w:t xml:space="preserve"> </w:t>
      </w:r>
    </w:p>
    <w:p w14:paraId="209EA949" w14:textId="29273002" w:rsidR="00D42B38" w:rsidRDefault="00390972" w:rsidP="00517F7F">
      <w:pPr>
        <w:spacing w:line="360" w:lineRule="auto"/>
        <w:rPr>
          <w:rFonts w:ascii="Arial" w:hAnsi="Arial" w:cs="Arial"/>
        </w:rPr>
      </w:pPr>
      <w:r>
        <w:rPr>
          <w:rFonts w:ascii="Arial" w:hAnsi="Arial" w:cs="Arial"/>
        </w:rPr>
        <w:t>Lessons which delve into the past, particularly the history of the locality embolden a sense of belonging in children</w:t>
      </w:r>
      <w:r w:rsidR="00F466F4">
        <w:rPr>
          <w:rFonts w:ascii="Arial" w:hAnsi="Arial" w:cs="Arial"/>
        </w:rPr>
        <w:t xml:space="preserve">, as concluded by the word </w:t>
      </w:r>
      <w:r w:rsidR="00F466F4" w:rsidRPr="00F466F4">
        <w:rPr>
          <w:rFonts w:ascii="Arial" w:hAnsi="Arial" w:cs="Arial"/>
          <w:i/>
          <w:iCs/>
        </w:rPr>
        <w:t>‘cynefin’</w:t>
      </w:r>
      <w:r w:rsidR="00F466F4">
        <w:rPr>
          <w:rFonts w:ascii="Arial" w:hAnsi="Arial" w:cs="Arial"/>
        </w:rPr>
        <w:t xml:space="preserve"> (Welsh Government, 2022). Cross curricular links can provide </w:t>
      </w:r>
      <w:r w:rsidR="00B712EB">
        <w:rPr>
          <w:rFonts w:ascii="Arial" w:hAnsi="Arial" w:cs="Arial"/>
        </w:rPr>
        <w:t>relevance to lessons by connections with local heritage and differing cultures. Culturally informed sessions arguably provide a platform for children to become ethically aware, Vygotsky</w:t>
      </w:r>
      <w:r w:rsidR="00A21117">
        <w:rPr>
          <w:rFonts w:ascii="Arial" w:hAnsi="Arial" w:cs="Arial"/>
        </w:rPr>
        <w:t>’s theory informs one</w:t>
      </w:r>
      <w:r w:rsidR="00B712EB">
        <w:rPr>
          <w:rFonts w:ascii="Arial" w:hAnsi="Arial" w:cs="Arial"/>
        </w:rPr>
        <w:t xml:space="preserve"> that culture is significant in learning</w:t>
      </w:r>
      <w:r w:rsidR="00A21117">
        <w:rPr>
          <w:rFonts w:ascii="Arial" w:hAnsi="Arial" w:cs="Arial"/>
        </w:rPr>
        <w:t xml:space="preserve"> for cognitive development (Woolfolk, 1998)</w:t>
      </w:r>
      <w:r w:rsidR="00B712EB">
        <w:rPr>
          <w:rFonts w:ascii="Arial" w:hAnsi="Arial" w:cs="Arial"/>
        </w:rPr>
        <w:t xml:space="preserve">. Vygotsky also notes that connections with the community </w:t>
      </w:r>
      <w:r w:rsidR="00A21117">
        <w:rPr>
          <w:rFonts w:ascii="Arial" w:hAnsi="Arial" w:cs="Arial"/>
        </w:rPr>
        <w:t xml:space="preserve">and locality </w:t>
      </w:r>
      <w:r w:rsidR="00B712EB">
        <w:rPr>
          <w:rFonts w:ascii="Arial" w:hAnsi="Arial" w:cs="Arial"/>
        </w:rPr>
        <w:t>can help learners to achieve and develop</w:t>
      </w:r>
      <w:r w:rsidR="00A21117">
        <w:rPr>
          <w:rFonts w:ascii="Arial" w:hAnsi="Arial" w:cs="Arial"/>
        </w:rPr>
        <w:t xml:space="preserve"> (Woolfolk, 1998). </w:t>
      </w:r>
    </w:p>
    <w:p w14:paraId="100C4371" w14:textId="78C7BD6C" w:rsidR="002C3F41" w:rsidRDefault="001C5A00" w:rsidP="00517F7F">
      <w:pPr>
        <w:spacing w:line="360" w:lineRule="auto"/>
        <w:rPr>
          <w:rFonts w:ascii="Arial" w:hAnsi="Arial" w:cs="Arial"/>
        </w:rPr>
      </w:pPr>
      <w:r>
        <w:rPr>
          <w:rFonts w:ascii="Arial" w:hAnsi="Arial" w:cs="Arial"/>
        </w:rPr>
        <w:t xml:space="preserve">Despite </w:t>
      </w:r>
      <w:r w:rsidR="002C3F41">
        <w:rPr>
          <w:rFonts w:ascii="Arial" w:hAnsi="Arial" w:cs="Arial"/>
        </w:rPr>
        <w:t>some</w:t>
      </w:r>
      <w:r>
        <w:rPr>
          <w:rFonts w:ascii="Arial" w:hAnsi="Arial" w:cs="Arial"/>
        </w:rPr>
        <w:t xml:space="preserve"> lesson</w:t>
      </w:r>
      <w:r w:rsidR="002C3F41">
        <w:rPr>
          <w:rFonts w:ascii="Arial" w:hAnsi="Arial" w:cs="Arial"/>
        </w:rPr>
        <w:t>s</w:t>
      </w:r>
      <w:r>
        <w:rPr>
          <w:rFonts w:ascii="Arial" w:hAnsi="Arial" w:cs="Arial"/>
        </w:rPr>
        <w:t xml:space="preserve"> enabling easy links across AoLEs</w:t>
      </w:r>
      <w:r w:rsidR="000A2A9E">
        <w:rPr>
          <w:rFonts w:ascii="Arial" w:hAnsi="Arial" w:cs="Arial"/>
        </w:rPr>
        <w:t xml:space="preserve">, Kerry (2011) acknowledges that some subject areas and themes are more challenging to provide cross curricular links to than others. The CCEA (2020), notes that applying maths, in particular, to real world examples and other subject areas can be a challenge. Ward-Penny (2011) supports this, stating that skills do not always easily transfer from one subject to another. </w:t>
      </w:r>
    </w:p>
    <w:p w14:paraId="4DAF53D7" w14:textId="07005814" w:rsidR="008A61DA" w:rsidRDefault="008A61DA" w:rsidP="00517F7F">
      <w:pPr>
        <w:spacing w:line="360" w:lineRule="auto"/>
        <w:rPr>
          <w:rFonts w:ascii="Arial" w:hAnsi="Arial" w:cs="Arial"/>
        </w:rPr>
      </w:pPr>
      <w:r>
        <w:rPr>
          <w:rFonts w:ascii="Arial" w:hAnsi="Arial" w:cs="Arial"/>
        </w:rPr>
        <w:t>It could be argued that blended learning experiences provide the foundation to build on cross curricular themes and transferrable skills</w:t>
      </w:r>
      <w:r w:rsidR="00841CC1">
        <w:rPr>
          <w:rFonts w:ascii="Arial" w:hAnsi="Arial" w:cs="Arial"/>
        </w:rPr>
        <w:t>. The two pedagogical approaches aid teaching and learning and contribute to the qualities and skills needed in order for pupils to develop holistically. Piaget</w:t>
      </w:r>
      <w:r w:rsidR="003A5EC7">
        <w:rPr>
          <w:rFonts w:ascii="Arial" w:hAnsi="Arial" w:cs="Arial"/>
        </w:rPr>
        <w:t xml:space="preserve"> (2003)</w:t>
      </w:r>
      <w:r w:rsidR="00841CC1">
        <w:rPr>
          <w:rFonts w:ascii="Arial" w:hAnsi="Arial" w:cs="Arial"/>
        </w:rPr>
        <w:t xml:space="preserve"> states in his stages of cognitive development that during </w:t>
      </w:r>
      <w:r w:rsidR="00841CC1">
        <w:rPr>
          <w:rFonts w:ascii="Arial" w:hAnsi="Arial" w:cs="Arial"/>
        </w:rPr>
        <w:lastRenderedPageBreak/>
        <w:t>the preoperational and concrete operational stages of child development</w:t>
      </w:r>
      <w:r w:rsidR="004764A6">
        <w:rPr>
          <w:rFonts w:ascii="Arial" w:hAnsi="Arial" w:cs="Arial"/>
        </w:rPr>
        <w:t>,</w:t>
      </w:r>
      <w:r w:rsidR="00841CC1">
        <w:rPr>
          <w:rFonts w:ascii="Arial" w:hAnsi="Arial" w:cs="Arial"/>
        </w:rPr>
        <w:t xml:space="preserve"> thinking and language is refined through </w:t>
      </w:r>
      <w:r w:rsidR="00D06087">
        <w:rPr>
          <w:rFonts w:ascii="Arial" w:hAnsi="Arial" w:cs="Arial"/>
        </w:rPr>
        <w:t xml:space="preserve">the </w:t>
      </w:r>
      <w:r w:rsidR="00841CC1">
        <w:rPr>
          <w:rFonts w:ascii="Arial" w:hAnsi="Arial" w:cs="Arial"/>
        </w:rPr>
        <w:t xml:space="preserve">development of logical thinking and reasoning. It could be argued that cross curricular themes provide the context on which to begin to build on logical reasoning in relation to relevance in the real world. </w:t>
      </w:r>
      <w:r w:rsidR="00D7631A">
        <w:rPr>
          <w:rFonts w:ascii="Arial" w:hAnsi="Arial" w:cs="Arial"/>
        </w:rPr>
        <w:t>However, it should be considered that some believe Piaget’s views neglect modern societal values and do not consider cultural interaction, (</w:t>
      </w:r>
      <w:proofErr w:type="spellStart"/>
      <w:r w:rsidR="00D7631A" w:rsidRPr="00D7631A">
        <w:rPr>
          <w:rFonts w:ascii="Arial" w:hAnsi="Arial" w:cs="Arial"/>
        </w:rPr>
        <w:t>Babakr</w:t>
      </w:r>
      <w:proofErr w:type="spellEnd"/>
      <w:r w:rsidR="00D7631A">
        <w:rPr>
          <w:rFonts w:ascii="Arial" w:hAnsi="Arial" w:cs="Arial"/>
        </w:rPr>
        <w:t xml:space="preserve">, et al. 2019). On the other hand, the new curriculum </w:t>
      </w:r>
      <w:r w:rsidR="00CD18AF">
        <w:rPr>
          <w:rFonts w:ascii="Arial" w:hAnsi="Arial" w:cs="Arial"/>
        </w:rPr>
        <w:t xml:space="preserve">aims to </w:t>
      </w:r>
      <w:r w:rsidR="00D7631A">
        <w:rPr>
          <w:rFonts w:ascii="Arial" w:hAnsi="Arial" w:cs="Arial"/>
        </w:rPr>
        <w:t>embolden modern Welsh society</w:t>
      </w:r>
      <w:r w:rsidR="004764A6">
        <w:rPr>
          <w:rFonts w:ascii="Arial" w:hAnsi="Arial" w:cs="Arial"/>
        </w:rPr>
        <w:t>,</w:t>
      </w:r>
      <w:r w:rsidR="00D7631A">
        <w:rPr>
          <w:rFonts w:ascii="Arial" w:hAnsi="Arial" w:cs="Arial"/>
        </w:rPr>
        <w:t xml:space="preserve"> therefore</w:t>
      </w:r>
      <w:r w:rsidR="00CD18AF">
        <w:rPr>
          <w:rFonts w:ascii="Arial" w:hAnsi="Arial" w:cs="Arial"/>
        </w:rPr>
        <w:t xml:space="preserve"> the stages of cognitive development could still be considered relevant in relation to cross curricular engagement. </w:t>
      </w:r>
    </w:p>
    <w:p w14:paraId="4C0AD41D" w14:textId="16B3CBD2" w:rsidR="00572C3C" w:rsidRDefault="00572C3C" w:rsidP="00517F7F">
      <w:pPr>
        <w:spacing w:line="360" w:lineRule="auto"/>
        <w:rPr>
          <w:rFonts w:ascii="Arial" w:hAnsi="Arial" w:cs="Arial"/>
        </w:rPr>
      </w:pPr>
      <w:r>
        <w:rPr>
          <w:rFonts w:ascii="Arial" w:hAnsi="Arial" w:cs="Arial"/>
        </w:rPr>
        <w:t xml:space="preserve">Offering blended learning experiences can be another way of enriching pupils’ learning experiences (Poon, 2013). Poon (2013) suggests that there are clear correlations between blended learning and ultimate achievement. </w:t>
      </w:r>
      <w:r w:rsidR="00F61B7A">
        <w:rPr>
          <w:rFonts w:ascii="Arial" w:hAnsi="Arial" w:cs="Arial"/>
        </w:rPr>
        <w:t xml:space="preserve">Bonk &amp; Graham (2005) support this notion, implying that exposure to multiple learning environments emphasises a more inclusive setting. Bonk &amp; Graham state that pupils are a varied set of individuals </w:t>
      </w:r>
      <w:r w:rsidR="00EB5FAD">
        <w:rPr>
          <w:rFonts w:ascii="Arial" w:hAnsi="Arial" w:cs="Arial"/>
        </w:rPr>
        <w:t xml:space="preserve">who learn in differing ways. Subsequently, it is noted that pupils display higher achievement levels when exposed to varied learning processes (Bonk &amp; Graham, 2015). </w:t>
      </w:r>
    </w:p>
    <w:p w14:paraId="762E820B" w14:textId="2430E8DB" w:rsidR="003A5EC7" w:rsidRDefault="00704D7E" w:rsidP="00517F7F">
      <w:pPr>
        <w:spacing w:line="360" w:lineRule="auto"/>
        <w:rPr>
          <w:rFonts w:ascii="Arial" w:hAnsi="Arial" w:cs="Arial"/>
        </w:rPr>
      </w:pPr>
      <w:r>
        <w:rPr>
          <w:rFonts w:ascii="Arial" w:hAnsi="Arial" w:cs="Arial"/>
        </w:rPr>
        <w:t>Hockley (2018) appears to agree that blended learning can support and improve learning outcomes. Hockley (2018) s</w:t>
      </w:r>
      <w:r w:rsidR="00DC6AC2">
        <w:rPr>
          <w:rFonts w:ascii="Arial" w:hAnsi="Arial" w:cs="Arial"/>
        </w:rPr>
        <w:t xml:space="preserve">eems to suggest that there is much deliberation regarding the definition of blended </w:t>
      </w:r>
      <w:r w:rsidR="00F5332E">
        <w:rPr>
          <w:rFonts w:ascii="Arial" w:hAnsi="Arial" w:cs="Arial"/>
        </w:rPr>
        <w:t>learning but</w:t>
      </w:r>
      <w:r w:rsidR="00DC6AC2">
        <w:rPr>
          <w:rFonts w:ascii="Arial" w:hAnsi="Arial" w:cs="Arial"/>
        </w:rPr>
        <w:t xml:space="preserve"> specifies that it is commonly referred to as a mixture of </w:t>
      </w:r>
      <w:r w:rsidR="005520EF">
        <w:rPr>
          <w:rFonts w:ascii="Arial" w:hAnsi="Arial" w:cs="Arial"/>
        </w:rPr>
        <w:t>face-to-face</w:t>
      </w:r>
      <w:r w:rsidR="00DC6AC2">
        <w:rPr>
          <w:rFonts w:ascii="Arial" w:hAnsi="Arial" w:cs="Arial"/>
        </w:rPr>
        <w:t xml:space="preserve"> teaching with computer technology. Hockley (2018) adds that blended learning can offer interaction to pupils in a non-standard form, this may be useful for children who struggle with confidence to integrate. </w:t>
      </w:r>
      <w:r w:rsidR="00A0586A">
        <w:rPr>
          <w:rFonts w:ascii="Arial" w:hAnsi="Arial" w:cs="Arial"/>
        </w:rPr>
        <w:t xml:space="preserve">This is particularly prominent to society at the moment as we have been able to see the diverse impact technology has had, and blended learning has had on young people throughout the pandemic. </w:t>
      </w:r>
    </w:p>
    <w:p w14:paraId="6713571B" w14:textId="6CC955D1" w:rsidR="00B0004E" w:rsidRDefault="00B0004E" w:rsidP="00517F7F">
      <w:pPr>
        <w:spacing w:line="360" w:lineRule="auto"/>
        <w:rPr>
          <w:rFonts w:ascii="Arial" w:hAnsi="Arial" w:cs="Arial"/>
        </w:rPr>
      </w:pPr>
      <w:r>
        <w:rPr>
          <w:rFonts w:ascii="Arial" w:hAnsi="Arial" w:cs="Arial"/>
        </w:rPr>
        <w:t xml:space="preserve">It is with no doubt that digital technology adds to the dimension of the </w:t>
      </w:r>
      <w:r w:rsidR="00DF0A12">
        <w:rPr>
          <w:rFonts w:ascii="Arial" w:hAnsi="Arial" w:cs="Arial"/>
        </w:rPr>
        <w:t>modern-day</w:t>
      </w:r>
      <w:r>
        <w:rPr>
          <w:rFonts w:ascii="Arial" w:hAnsi="Arial" w:cs="Arial"/>
        </w:rPr>
        <w:t xml:space="preserve"> classroom and can highly impact on learner outcomes and engagement. </w:t>
      </w:r>
      <w:r w:rsidR="00DF0A12">
        <w:rPr>
          <w:rFonts w:ascii="Arial" w:hAnsi="Arial" w:cs="Arial"/>
        </w:rPr>
        <w:t>Cox and Marshall (2007) support this claim, furthering that ICT can have positive effects on learning. However, it is also noted that socio-economic factors and school budgets can negatively impact on the plethora of ICT and digital technology opportunities offered. Furthermore, Welsh parliament (2020) recognise that the financial impact as a result of the pandemic is substantial to education providers, and although financial support has been outlined, one cannot help but assume that this financial loss could negatively impact on digital opportunities for pupils</w:t>
      </w:r>
      <w:r w:rsidR="004764A6">
        <w:rPr>
          <w:rFonts w:ascii="Arial" w:hAnsi="Arial" w:cs="Arial"/>
        </w:rPr>
        <w:t>.</w:t>
      </w:r>
    </w:p>
    <w:p w14:paraId="7306D767" w14:textId="074C985D" w:rsidR="005A13CE" w:rsidRDefault="005A13CE" w:rsidP="00517F7F">
      <w:pPr>
        <w:spacing w:line="360" w:lineRule="auto"/>
        <w:rPr>
          <w:rFonts w:ascii="Arial" w:hAnsi="Arial" w:cs="Arial"/>
        </w:rPr>
      </w:pPr>
      <w:r>
        <w:rPr>
          <w:rFonts w:ascii="Arial" w:hAnsi="Arial" w:cs="Arial"/>
        </w:rPr>
        <w:t xml:space="preserve">Tubin, et al. (2004) emphasises planning for ICT usage can help to integrate digital opportunities into the classroom, however Tubin, et al. (2004) also stresses that there is a lack of support to aid practitioners to do so. This </w:t>
      </w:r>
      <w:r w:rsidR="00B93E0C">
        <w:rPr>
          <w:rFonts w:ascii="Arial" w:hAnsi="Arial" w:cs="Arial"/>
        </w:rPr>
        <w:t>view,</w:t>
      </w:r>
      <w:r>
        <w:rPr>
          <w:rFonts w:ascii="Arial" w:hAnsi="Arial" w:cs="Arial"/>
        </w:rPr>
        <w:t xml:space="preserve"> however, should be critically evaluated and questioned as the source is arguably out of date, therefore the relevance and </w:t>
      </w:r>
      <w:r>
        <w:rPr>
          <w:rFonts w:ascii="Arial" w:hAnsi="Arial" w:cs="Arial"/>
        </w:rPr>
        <w:lastRenderedPageBreak/>
        <w:t>validity could be contested. Such support is arguably now available for teachers</w:t>
      </w:r>
      <w:r w:rsidR="00B93E0C">
        <w:rPr>
          <w:rFonts w:ascii="Arial" w:hAnsi="Arial" w:cs="Arial"/>
        </w:rPr>
        <w:t xml:space="preserve">. This is shown in Albertsen, et al. (2014) journal on digital literacy, which includes lesson plans available for download. Resources such as this are emboldened by the Welsh Government’s (2022) digital competence framework, outlined as part of the cross curricular skills framework in the new curriculum for Wales. </w:t>
      </w:r>
    </w:p>
    <w:p w14:paraId="207DE3BB" w14:textId="71E25F58" w:rsidR="00F830BD" w:rsidRDefault="00F830BD" w:rsidP="00517F7F">
      <w:pPr>
        <w:spacing w:line="360" w:lineRule="auto"/>
        <w:rPr>
          <w:rFonts w:ascii="Arial" w:hAnsi="Arial" w:cs="Arial"/>
        </w:rPr>
      </w:pPr>
      <w:r>
        <w:rPr>
          <w:rFonts w:ascii="Arial" w:hAnsi="Arial" w:cs="Arial"/>
        </w:rPr>
        <w:t>Planning for blended learning opportunities within the classroom and exposure to digital devices was something which I personally struggled to develop throughout my professional teaching experiences. I found it particularly challenging within the foundation phase as the children’s digital skills were compromised. However, perhaps due to the nature of the shift in societ</w:t>
      </w:r>
      <w:r w:rsidR="00022461">
        <w:rPr>
          <w:rFonts w:ascii="Arial" w:hAnsi="Arial" w:cs="Arial"/>
        </w:rPr>
        <w:t>y’s</w:t>
      </w:r>
      <w:r>
        <w:rPr>
          <w:rFonts w:ascii="Arial" w:hAnsi="Arial" w:cs="Arial"/>
        </w:rPr>
        <w:t xml:space="preserve"> digital skills in general following the pandemic</w:t>
      </w:r>
      <w:r w:rsidR="00022461">
        <w:rPr>
          <w:rFonts w:ascii="Arial" w:hAnsi="Arial" w:cs="Arial"/>
        </w:rPr>
        <w:t xml:space="preserve"> (PWC, 2021)</w:t>
      </w:r>
      <w:r>
        <w:rPr>
          <w:rFonts w:ascii="Arial" w:hAnsi="Arial" w:cs="Arial"/>
        </w:rPr>
        <w:t xml:space="preserve">, by my third placement incorporating digital technology in my lessons became somewhat easier. </w:t>
      </w:r>
      <w:r w:rsidR="00022461">
        <w:rPr>
          <w:rFonts w:ascii="Arial" w:hAnsi="Arial" w:cs="Arial"/>
        </w:rPr>
        <w:t xml:space="preserve">I found that some lessons in particular lent themselves well as open opportunities to incorporate digital aspects. </w:t>
      </w:r>
    </w:p>
    <w:p w14:paraId="1470A769" w14:textId="67ADB608" w:rsidR="00BE53FE" w:rsidRDefault="00BE53FE" w:rsidP="00517F7F">
      <w:pPr>
        <w:spacing w:line="360" w:lineRule="auto"/>
        <w:rPr>
          <w:rFonts w:ascii="Arial" w:hAnsi="Arial" w:cs="Arial"/>
        </w:rPr>
      </w:pPr>
      <w:r>
        <w:rPr>
          <w:rFonts w:ascii="Arial" w:hAnsi="Arial" w:cs="Arial"/>
        </w:rPr>
        <w:t xml:space="preserve">A myths and legends lesson I conducted on PTE3 (see part one) was particularly appropriate to digitally enhance. </w:t>
      </w:r>
      <w:r w:rsidR="003E6BDF">
        <w:rPr>
          <w:rFonts w:ascii="Arial" w:hAnsi="Arial" w:cs="Arial"/>
        </w:rPr>
        <w:t xml:space="preserve">The pupils were exposed to several different myths and legends from Wales and the world, and after comparing and contrasting them, were able to research four Welsh myths and legends: three which I had tasked them to research and one of their own choice. The children researched using devices such as laptops and tablets individually. This worked particularly well as the children were able to search for text which they used to extract </w:t>
      </w:r>
      <w:r w:rsidR="00750C9A">
        <w:rPr>
          <w:rFonts w:ascii="Arial" w:hAnsi="Arial" w:cs="Arial"/>
        </w:rPr>
        <w:t>information;</w:t>
      </w:r>
      <w:r w:rsidR="003E6BDF">
        <w:rPr>
          <w:rFonts w:ascii="Arial" w:hAnsi="Arial" w:cs="Arial"/>
        </w:rPr>
        <w:t xml:space="preserve"> their inference skills were highlighted in a way which previously had remained limited due to comprehension books. </w:t>
      </w:r>
    </w:p>
    <w:p w14:paraId="0E2D32B1" w14:textId="59BC5FC1" w:rsidR="00750C9A" w:rsidRDefault="00750C9A" w:rsidP="00517F7F">
      <w:pPr>
        <w:spacing w:line="360" w:lineRule="auto"/>
        <w:rPr>
          <w:rFonts w:ascii="Arial" w:hAnsi="Arial" w:cs="Arial"/>
        </w:rPr>
      </w:pPr>
      <w:r>
        <w:rPr>
          <w:rFonts w:ascii="Arial" w:hAnsi="Arial" w:cs="Arial"/>
        </w:rPr>
        <w:t>Following the completion of numerous tasks I was able to further enhance the lesson by taking it outdoors. I tasked the children to complete an artistic activity whereby they drew their own interpretations of the characters in the myths and legends. They were split into groups of four and allocated a work bench outside. The change in learning environment had clear positive implications on the pupils</w:t>
      </w:r>
      <w:r w:rsidR="00E1656A">
        <w:rPr>
          <w:rFonts w:ascii="Arial" w:hAnsi="Arial" w:cs="Arial"/>
        </w:rPr>
        <w:t>:</w:t>
      </w:r>
      <w:r>
        <w:rPr>
          <w:rFonts w:ascii="Arial" w:hAnsi="Arial" w:cs="Arial"/>
        </w:rPr>
        <w:t xml:space="preserve"> their work and their demeanour.</w:t>
      </w:r>
      <w:r w:rsidR="00E1656A">
        <w:rPr>
          <w:rFonts w:ascii="Arial" w:hAnsi="Arial" w:cs="Arial"/>
        </w:rPr>
        <w:t xml:space="preserve"> Although some behaviour issues arose at the beginning, once the pupils began to work they developed responsibility and pride for their work</w:t>
      </w:r>
      <w:r w:rsidR="004764A6">
        <w:rPr>
          <w:rFonts w:ascii="Arial" w:hAnsi="Arial" w:cs="Arial"/>
        </w:rPr>
        <w:t xml:space="preserve">, meaning behaviour settled and improved. </w:t>
      </w:r>
      <w:r w:rsidR="00E1656A">
        <w:rPr>
          <w:rFonts w:ascii="Arial" w:hAnsi="Arial" w:cs="Arial"/>
        </w:rPr>
        <w:t xml:space="preserve">Taking the class outside helped to embolden responsibility for themselves and bolstered respect for their peers as well as myself. Taking the lesson outdoors particularly exploited subject disciplines and enabled the pupils to flourish in the learning environment. </w:t>
      </w:r>
    </w:p>
    <w:p w14:paraId="2CC6DBFA" w14:textId="46029231" w:rsidR="005520EF" w:rsidRDefault="00886C35" w:rsidP="00517F7F">
      <w:pPr>
        <w:spacing w:line="360" w:lineRule="auto"/>
        <w:rPr>
          <w:rFonts w:ascii="Arial" w:hAnsi="Arial" w:cs="Arial"/>
        </w:rPr>
      </w:pPr>
      <w:r>
        <w:rPr>
          <w:rFonts w:ascii="Arial" w:hAnsi="Arial" w:cs="Arial"/>
        </w:rPr>
        <w:t xml:space="preserve">Although blended learning is widely associated with digital engagement (Castro, 2019), blended learning experiences in other educational spaces can contribute to the whole of blended learning opportunities. Education Scotland (2022) state in their COVID19 recovery document that blended learning can encompass learning experiences which take place in a </w:t>
      </w:r>
      <w:r>
        <w:rPr>
          <w:rFonts w:ascii="Arial" w:hAnsi="Arial" w:cs="Arial"/>
        </w:rPr>
        <w:lastRenderedPageBreak/>
        <w:t xml:space="preserve">variety of learning environments including outdoors. </w:t>
      </w:r>
      <w:r w:rsidR="002F1D08">
        <w:rPr>
          <w:rFonts w:ascii="Arial" w:hAnsi="Arial" w:cs="Arial"/>
        </w:rPr>
        <w:t xml:space="preserve">Outdoor education can provide benefits to both learning and teaching (Wales Council for Outdoor Learning, 2021), and offer a welcome change to the typical learning environment. </w:t>
      </w:r>
    </w:p>
    <w:p w14:paraId="6BAF2AB4" w14:textId="40AB47F5" w:rsidR="002F1D08" w:rsidRDefault="00632FDA" w:rsidP="00517F7F">
      <w:pPr>
        <w:spacing w:line="360" w:lineRule="auto"/>
        <w:rPr>
          <w:rFonts w:ascii="Arial" w:hAnsi="Arial" w:cs="Arial"/>
        </w:rPr>
      </w:pPr>
      <w:r>
        <w:rPr>
          <w:rFonts w:ascii="Arial" w:hAnsi="Arial" w:cs="Arial"/>
        </w:rPr>
        <w:t xml:space="preserve">It is widely believed that outdoor learning offers an alternative setting in which to learn, however it also facilitates the development of skills and qualities such as an appreciation for the environment and the world we live in (Glaab &amp; Heyne, 2019), emboldening informed citizenship (Welsh Government, 2022). </w:t>
      </w:r>
    </w:p>
    <w:p w14:paraId="05F4528E" w14:textId="1741A223" w:rsidR="005219D9" w:rsidRDefault="005219D9" w:rsidP="00517F7F">
      <w:pPr>
        <w:spacing w:line="360" w:lineRule="auto"/>
        <w:rPr>
          <w:rFonts w:ascii="Arial" w:hAnsi="Arial" w:cs="Arial"/>
        </w:rPr>
      </w:pPr>
      <w:r>
        <w:rPr>
          <w:rFonts w:ascii="Arial" w:hAnsi="Arial" w:cs="Arial"/>
        </w:rPr>
        <w:t>In order for children to develop holistically it is vital that they experience a range of varied experiences both in and out of education. Sun (2017) expresses that outdoor experiences are key to holistic development and are essential to all pupils. Sun (2017) claims that a lack of exposure to the natural environment can lead to obesity in children and a lack of respect for the environment and the world around us. Dillon (2016) supports this</w:t>
      </w:r>
      <w:r w:rsidR="004764A6">
        <w:rPr>
          <w:rFonts w:ascii="Arial" w:hAnsi="Arial" w:cs="Arial"/>
        </w:rPr>
        <w:t>,</w:t>
      </w:r>
      <w:r>
        <w:rPr>
          <w:rFonts w:ascii="Arial" w:hAnsi="Arial" w:cs="Arial"/>
        </w:rPr>
        <w:t xml:space="preserve"> claiming that outdoor learning provides the platform on which to develop cognitive skills more effectively than in the classroom environment. However, Dillon (2016) also recognises that there are specific barriers which hinder the </w:t>
      </w:r>
      <w:r w:rsidR="00701278">
        <w:rPr>
          <w:rFonts w:ascii="Arial" w:hAnsi="Arial" w:cs="Arial"/>
        </w:rPr>
        <w:t xml:space="preserve">ability to expose pupils to the outdoors. Dillon (2016) stresses that practitioner’s lack of confidence in teaching outdoors and their fears over health and safety severely impact the level of outdoor opportunities offered to pupils. Thomas (2010) appears to support this notion, stating that teachers </w:t>
      </w:r>
      <w:r w:rsidR="00D06087">
        <w:rPr>
          <w:rFonts w:ascii="Arial" w:hAnsi="Arial" w:cs="Arial"/>
        </w:rPr>
        <w:t>are often</w:t>
      </w:r>
      <w:r w:rsidR="00701278">
        <w:rPr>
          <w:rFonts w:ascii="Arial" w:hAnsi="Arial" w:cs="Arial"/>
        </w:rPr>
        <w:t xml:space="preserve"> overwhelmed with the responsibility of taking children into outdoor settings</w:t>
      </w:r>
      <w:r w:rsidR="004764A6">
        <w:rPr>
          <w:rFonts w:ascii="Arial" w:hAnsi="Arial" w:cs="Arial"/>
        </w:rPr>
        <w:t>,</w:t>
      </w:r>
      <w:r w:rsidR="00701278">
        <w:rPr>
          <w:rFonts w:ascii="Arial" w:hAnsi="Arial" w:cs="Arial"/>
        </w:rPr>
        <w:t xml:space="preserve"> as they have to take on conflicting roles. </w:t>
      </w:r>
      <w:r w:rsidR="000A77FC">
        <w:rPr>
          <w:rFonts w:ascii="Arial" w:hAnsi="Arial" w:cs="Arial"/>
        </w:rPr>
        <w:t>Dillon (2016) also stresses that as children get older their enthusiasm to engage with outdoor activities dwindles. Perhaps this explains why the Foundation Phase places greater emphasis on using the outdoors as a learning environment than</w:t>
      </w:r>
      <w:r w:rsidR="004764A6">
        <w:rPr>
          <w:rFonts w:ascii="Arial" w:hAnsi="Arial" w:cs="Arial"/>
        </w:rPr>
        <w:t xml:space="preserve"> the</w:t>
      </w:r>
      <w:r w:rsidR="000A77FC">
        <w:rPr>
          <w:rFonts w:ascii="Arial" w:hAnsi="Arial" w:cs="Arial"/>
        </w:rPr>
        <w:t xml:space="preserve"> other stages within schools (Welsh Government, 2009). </w:t>
      </w:r>
    </w:p>
    <w:p w14:paraId="73E89924" w14:textId="2706FA3A" w:rsidR="00AB7BB6" w:rsidRDefault="00AB7BB6" w:rsidP="00517F7F">
      <w:pPr>
        <w:spacing w:line="360" w:lineRule="auto"/>
        <w:rPr>
          <w:rFonts w:ascii="Arial" w:hAnsi="Arial" w:cs="Arial"/>
        </w:rPr>
      </w:pPr>
      <w:r>
        <w:rPr>
          <w:rFonts w:ascii="Arial" w:hAnsi="Arial" w:cs="Arial"/>
        </w:rPr>
        <w:t xml:space="preserve">Despite the clear obstacles to facilitating outdoor learning </w:t>
      </w:r>
      <w:r w:rsidR="00600F7D">
        <w:rPr>
          <w:rFonts w:ascii="Arial" w:hAnsi="Arial" w:cs="Arial"/>
        </w:rPr>
        <w:t>there</w:t>
      </w:r>
      <w:r>
        <w:rPr>
          <w:rFonts w:ascii="Arial" w:hAnsi="Arial" w:cs="Arial"/>
        </w:rPr>
        <w:t xml:space="preserve"> is no doubt that it </w:t>
      </w:r>
      <w:r w:rsidR="00600F7D">
        <w:rPr>
          <w:rFonts w:ascii="Arial" w:hAnsi="Arial" w:cs="Arial"/>
        </w:rPr>
        <w:t>offers</w:t>
      </w:r>
      <w:r>
        <w:rPr>
          <w:rFonts w:ascii="Arial" w:hAnsi="Arial" w:cs="Arial"/>
        </w:rPr>
        <w:t xml:space="preserve"> many unparalleled benefits to education. </w:t>
      </w:r>
      <w:r w:rsidR="00D3335B">
        <w:rPr>
          <w:rFonts w:ascii="Arial" w:hAnsi="Arial" w:cs="Arial"/>
        </w:rPr>
        <w:t>Al, et al. (2012) comments that the Montessori approach, developed by Maria Montessori is a child-led approach that bolsters independence in children and encourages individual exploration of outdoor learning spaces. Al, et al. (2012) adds that such an approach enables children to directly experience the environment first hand</w:t>
      </w:r>
      <w:r w:rsidR="00600F7D">
        <w:rPr>
          <w:rFonts w:ascii="Arial" w:hAnsi="Arial" w:cs="Arial"/>
        </w:rPr>
        <w:t>,</w:t>
      </w:r>
      <w:r w:rsidR="00D3335B">
        <w:rPr>
          <w:rFonts w:ascii="Arial" w:hAnsi="Arial" w:cs="Arial"/>
        </w:rPr>
        <w:t xml:space="preserve"> rather than learning through books. Such a method is present in both the Reggio Emilia approach of Italy and the Te Whariki curriculum in New Zealand. Both adopt an approach centred on the child’s place in the environment and exploration of the world around the child. </w:t>
      </w:r>
    </w:p>
    <w:p w14:paraId="4EA0C050" w14:textId="0BDE4EA2" w:rsidR="00356869" w:rsidRDefault="00356869" w:rsidP="00356869">
      <w:pPr>
        <w:spacing w:line="360" w:lineRule="auto"/>
        <w:rPr>
          <w:rFonts w:ascii="Arial" w:hAnsi="Arial" w:cs="Arial"/>
        </w:rPr>
      </w:pPr>
      <w:r>
        <w:rPr>
          <w:rFonts w:ascii="Arial" w:hAnsi="Arial" w:cs="Arial"/>
        </w:rPr>
        <w:t xml:space="preserve">Independent learning and exploration of the environment is embedded into the Reggio Emilia approach. The Reggio Emilia approach, founded by </w:t>
      </w:r>
      <w:r w:rsidRPr="00C82C8A">
        <w:rPr>
          <w:rFonts w:ascii="Arial" w:hAnsi="Arial" w:cs="Arial"/>
        </w:rPr>
        <w:t>Loris Malaguzzi</w:t>
      </w:r>
      <w:r>
        <w:rPr>
          <w:rFonts w:ascii="Arial" w:hAnsi="Arial" w:cs="Arial"/>
        </w:rPr>
        <w:t>, emboldens a child centred approach whereby the children learn at their own freedom supporting curiosity</w:t>
      </w:r>
      <w:r w:rsidR="00DD5F25">
        <w:rPr>
          <w:rFonts w:ascii="Arial" w:hAnsi="Arial" w:cs="Arial"/>
        </w:rPr>
        <w:t xml:space="preserve"> </w:t>
      </w:r>
      <w:r w:rsidR="00DD5F25">
        <w:rPr>
          <w:rFonts w:ascii="Arial" w:hAnsi="Arial" w:cs="Arial"/>
        </w:rPr>
        <w:lastRenderedPageBreak/>
        <w:t>(</w:t>
      </w:r>
      <w:r w:rsidR="00DD5F25" w:rsidRPr="00DD5F25">
        <w:rPr>
          <w:rFonts w:ascii="Arial" w:hAnsi="Arial" w:cs="Arial"/>
        </w:rPr>
        <w:t>Ayla</w:t>
      </w:r>
      <w:r w:rsidR="00DD5F25">
        <w:rPr>
          <w:rFonts w:ascii="Arial" w:hAnsi="Arial" w:cs="Arial"/>
        </w:rPr>
        <w:t xml:space="preserve">, 2014). </w:t>
      </w:r>
      <w:r>
        <w:rPr>
          <w:rFonts w:ascii="Arial" w:hAnsi="Arial" w:cs="Arial"/>
        </w:rPr>
        <w:t>Children in Reggio schools are exposed to outdoor opportunities supporting cultural and learner identity.</w:t>
      </w:r>
      <w:r w:rsidRPr="00356869">
        <w:t xml:space="preserve"> </w:t>
      </w:r>
      <w:r w:rsidRPr="00356869">
        <w:rPr>
          <w:rFonts w:ascii="Arial" w:hAnsi="Arial" w:cs="Arial"/>
        </w:rPr>
        <w:t>Cagliari</w:t>
      </w:r>
      <w:r>
        <w:rPr>
          <w:rFonts w:ascii="Arial" w:hAnsi="Arial" w:cs="Arial"/>
        </w:rPr>
        <w:t xml:space="preserve">, et al. (2016) conveys the idea that self-discovery and </w:t>
      </w:r>
      <w:r w:rsidR="00DD5F25">
        <w:rPr>
          <w:rFonts w:ascii="Arial" w:hAnsi="Arial" w:cs="Arial"/>
        </w:rPr>
        <w:t>crossed subject disciplines within the environment are paramount to the approach</w:t>
      </w:r>
      <w:r>
        <w:rPr>
          <w:rFonts w:ascii="Arial" w:hAnsi="Arial" w:cs="Arial"/>
        </w:rPr>
        <w:t xml:space="preserve">. </w:t>
      </w:r>
    </w:p>
    <w:p w14:paraId="6A7B6275" w14:textId="0631A46A" w:rsidR="00362452" w:rsidRDefault="00362452" w:rsidP="00356869">
      <w:pPr>
        <w:spacing w:line="360" w:lineRule="auto"/>
        <w:rPr>
          <w:rFonts w:ascii="Arial" w:hAnsi="Arial" w:cs="Arial"/>
        </w:rPr>
      </w:pPr>
      <w:r>
        <w:rPr>
          <w:rFonts w:ascii="Arial" w:hAnsi="Arial" w:cs="Arial"/>
        </w:rPr>
        <w:t>Similarly, the T</w:t>
      </w:r>
      <w:r w:rsidR="00600F7D">
        <w:rPr>
          <w:rFonts w:ascii="Arial" w:hAnsi="Arial" w:cs="Arial"/>
        </w:rPr>
        <w:t>è</w:t>
      </w:r>
      <w:r>
        <w:rPr>
          <w:rFonts w:ascii="Arial" w:hAnsi="Arial" w:cs="Arial"/>
        </w:rPr>
        <w:t xml:space="preserve"> Whariki curriculum offers </w:t>
      </w:r>
      <w:r w:rsidR="001F2ECC">
        <w:rPr>
          <w:rFonts w:ascii="Arial" w:hAnsi="Arial" w:cs="Arial"/>
        </w:rPr>
        <w:t>a holistic approach which centres around developing learners’ sense of belonging and place in the environment in order for them to become valued society members (New Zealand Government, 2016). The T</w:t>
      </w:r>
      <w:r w:rsidR="00600F7D">
        <w:rPr>
          <w:rFonts w:ascii="Arial" w:hAnsi="Arial" w:cs="Arial"/>
        </w:rPr>
        <w:t>è</w:t>
      </w:r>
      <w:r w:rsidR="001F2ECC">
        <w:rPr>
          <w:rFonts w:ascii="Arial" w:hAnsi="Arial" w:cs="Arial"/>
        </w:rPr>
        <w:t xml:space="preserve"> Whariki curriculum underpins many of the same values as outlined in the curriculum for Wales. The four purposes provide the foundations on which to build lessons and prepare our learners to take their role in society. The pedagogical principles reinforce th</w:t>
      </w:r>
      <w:r w:rsidR="00233E6C">
        <w:rPr>
          <w:rFonts w:ascii="Arial" w:hAnsi="Arial" w:cs="Arial"/>
        </w:rPr>
        <w:t xml:space="preserve">e curriculum and are </w:t>
      </w:r>
      <w:r w:rsidR="00694F37">
        <w:rPr>
          <w:rFonts w:ascii="Arial" w:hAnsi="Arial" w:cs="Arial"/>
        </w:rPr>
        <w:t>designed to support learners through metacognition in a learning environment which encourages learners to take responsibility for themselves (Welsh Government, 2022).</w:t>
      </w:r>
    </w:p>
    <w:p w14:paraId="2448F14C" w14:textId="698374FB" w:rsidR="00D84810" w:rsidRDefault="00D84810" w:rsidP="00356869">
      <w:pPr>
        <w:spacing w:line="360" w:lineRule="auto"/>
        <w:rPr>
          <w:rFonts w:ascii="Arial" w:hAnsi="Arial" w:cs="Arial"/>
        </w:rPr>
      </w:pPr>
      <w:r>
        <w:rPr>
          <w:rFonts w:ascii="Arial" w:hAnsi="Arial" w:cs="Arial"/>
        </w:rPr>
        <w:t>In summary, from planning and preparing for both cross curricular and blended learning experiences, it has been concluded that in order to continue</w:t>
      </w:r>
      <w:r w:rsidR="00043679">
        <w:rPr>
          <w:rFonts w:ascii="Arial" w:hAnsi="Arial" w:cs="Arial"/>
        </w:rPr>
        <w:t xml:space="preserve"> to</w:t>
      </w:r>
      <w:r>
        <w:rPr>
          <w:rFonts w:ascii="Arial" w:hAnsi="Arial" w:cs="Arial"/>
        </w:rPr>
        <w:t xml:space="preserve"> develop personal practice and embolden the role of a reflective practitioner</w:t>
      </w:r>
      <w:r w:rsidR="00600F7D">
        <w:rPr>
          <w:rFonts w:ascii="Arial" w:hAnsi="Arial" w:cs="Arial"/>
        </w:rPr>
        <w:t>,</w:t>
      </w:r>
      <w:r>
        <w:rPr>
          <w:rFonts w:ascii="Arial" w:hAnsi="Arial" w:cs="Arial"/>
        </w:rPr>
        <w:t xml:space="preserve"> steps will be taken in order to move forward. Throughout ones’ time </w:t>
      </w:r>
      <w:r w:rsidR="00AA7C49">
        <w:rPr>
          <w:rFonts w:ascii="Arial" w:hAnsi="Arial" w:cs="Arial"/>
        </w:rPr>
        <w:t>engaging with classroom practice and through teaching experiences</w:t>
      </w:r>
      <w:r w:rsidR="00600F7D">
        <w:rPr>
          <w:rFonts w:ascii="Arial" w:hAnsi="Arial" w:cs="Arial"/>
        </w:rPr>
        <w:t xml:space="preserve">, </w:t>
      </w:r>
      <w:r w:rsidR="00AA7C49">
        <w:rPr>
          <w:rFonts w:ascii="Arial" w:hAnsi="Arial" w:cs="Arial"/>
        </w:rPr>
        <w:t xml:space="preserve">a grasp of </w:t>
      </w:r>
      <w:r w:rsidR="00E80F2E">
        <w:rPr>
          <w:rFonts w:ascii="Arial" w:hAnsi="Arial" w:cs="Arial"/>
        </w:rPr>
        <w:t xml:space="preserve">the importance of the pedagogical principles has been obtained. The principles form the foundation on which planning and preparation for learners stand upon. </w:t>
      </w:r>
    </w:p>
    <w:p w14:paraId="329594EF" w14:textId="732BA177" w:rsidR="00551F5B" w:rsidRDefault="00551F5B" w:rsidP="00356869">
      <w:pPr>
        <w:spacing w:line="360" w:lineRule="auto"/>
        <w:rPr>
          <w:rFonts w:ascii="Arial" w:hAnsi="Arial" w:cs="Arial"/>
        </w:rPr>
      </w:pPr>
      <w:r>
        <w:rPr>
          <w:rFonts w:ascii="Arial" w:hAnsi="Arial" w:cs="Arial"/>
        </w:rPr>
        <w:t xml:space="preserve">In the future, when planning </w:t>
      </w:r>
      <w:r w:rsidR="00364574">
        <w:rPr>
          <w:rFonts w:ascii="Arial" w:hAnsi="Arial" w:cs="Arial"/>
        </w:rPr>
        <w:t>for</w:t>
      </w:r>
      <w:r>
        <w:rPr>
          <w:rFonts w:ascii="Arial" w:hAnsi="Arial" w:cs="Arial"/>
        </w:rPr>
        <w:t xml:space="preserve"> cross curricular contexts</w:t>
      </w:r>
      <w:r w:rsidR="00364574">
        <w:rPr>
          <w:rFonts w:ascii="Arial" w:hAnsi="Arial" w:cs="Arial"/>
        </w:rPr>
        <w:t xml:space="preserve"> one will endeavour to do so at every opportunity possible. In order to achieve this one must break the boundaries of subject disciplines to exploit the AoLEs, in order to provide relevance and </w:t>
      </w:r>
      <w:r w:rsidR="00842297">
        <w:rPr>
          <w:rFonts w:ascii="Arial" w:hAnsi="Arial" w:cs="Arial"/>
        </w:rPr>
        <w:t>real-life</w:t>
      </w:r>
      <w:r w:rsidR="00364574">
        <w:rPr>
          <w:rFonts w:ascii="Arial" w:hAnsi="Arial" w:cs="Arial"/>
        </w:rPr>
        <w:t xml:space="preserve"> contexts to lessons.</w:t>
      </w:r>
      <w:r w:rsidR="0055474F">
        <w:rPr>
          <w:rFonts w:ascii="Arial" w:hAnsi="Arial" w:cs="Arial"/>
        </w:rPr>
        <w:t xml:space="preserve"> This would mean less of a focus on isolated subject</w:t>
      </w:r>
      <w:r w:rsidR="00043679">
        <w:rPr>
          <w:rFonts w:ascii="Arial" w:hAnsi="Arial" w:cs="Arial"/>
        </w:rPr>
        <w:t>s</w:t>
      </w:r>
      <w:r w:rsidR="0055474F">
        <w:rPr>
          <w:rFonts w:ascii="Arial" w:hAnsi="Arial" w:cs="Arial"/>
        </w:rPr>
        <w:t xml:space="preserve"> and more overall rounded teaching and learning. Simpler </w:t>
      </w:r>
      <w:r w:rsidR="00080762">
        <w:rPr>
          <w:rFonts w:ascii="Arial" w:hAnsi="Arial" w:cs="Arial"/>
        </w:rPr>
        <w:t>links such as connections to the humanities in order to provide a foundation of context</w:t>
      </w:r>
      <w:r w:rsidR="00F87FB9">
        <w:rPr>
          <w:rFonts w:ascii="Arial" w:hAnsi="Arial" w:cs="Arial"/>
        </w:rPr>
        <w:t>ual understanding</w:t>
      </w:r>
      <w:r w:rsidR="00080762">
        <w:rPr>
          <w:rFonts w:ascii="Arial" w:hAnsi="Arial" w:cs="Arial"/>
        </w:rPr>
        <w:t xml:space="preserve"> </w:t>
      </w:r>
      <w:r w:rsidR="00842297">
        <w:rPr>
          <w:rFonts w:ascii="Arial" w:hAnsi="Arial" w:cs="Arial"/>
        </w:rPr>
        <w:t xml:space="preserve">should be easily obtained when moving forward to Newly Qualified Teacher (NQT) planning.  </w:t>
      </w:r>
    </w:p>
    <w:p w14:paraId="270FF8BE" w14:textId="2D841CC7" w:rsidR="00E65568" w:rsidRDefault="0055474F" w:rsidP="00356869">
      <w:pPr>
        <w:spacing w:line="360" w:lineRule="auto"/>
        <w:rPr>
          <w:rFonts w:ascii="Arial" w:hAnsi="Arial" w:cs="Arial"/>
        </w:rPr>
      </w:pPr>
      <w:r>
        <w:rPr>
          <w:rFonts w:ascii="Arial" w:hAnsi="Arial" w:cs="Arial"/>
        </w:rPr>
        <w:t xml:space="preserve">Lessons which are constructed with a blended learning approach in mind may also aid development and transition of cross curricular links, as some learning environments lend themselves particularly well to specific AoLEs. </w:t>
      </w:r>
      <w:r w:rsidR="00A83F7B">
        <w:rPr>
          <w:rFonts w:ascii="Arial" w:hAnsi="Arial" w:cs="Arial"/>
        </w:rPr>
        <w:t xml:space="preserve">Blended learning experiences and exploiting learning environments ensure all learners engage in opportunities to learn in different ways. </w:t>
      </w:r>
      <w:r w:rsidR="00E65568">
        <w:rPr>
          <w:rFonts w:ascii="Arial" w:hAnsi="Arial" w:cs="Arial"/>
        </w:rPr>
        <w:t>When looking at the QTS standards for teaching and leadership</w:t>
      </w:r>
      <w:r w:rsidR="00600F7D">
        <w:rPr>
          <w:rFonts w:ascii="Arial" w:hAnsi="Arial" w:cs="Arial"/>
        </w:rPr>
        <w:t>,</w:t>
      </w:r>
      <w:r w:rsidR="00E65568">
        <w:rPr>
          <w:rFonts w:ascii="Arial" w:hAnsi="Arial" w:cs="Arial"/>
        </w:rPr>
        <w:t xml:space="preserve"> one can denote that </w:t>
      </w:r>
      <w:r w:rsidR="00843185">
        <w:rPr>
          <w:rFonts w:ascii="Arial" w:hAnsi="Arial" w:cs="Arial"/>
        </w:rPr>
        <w:t xml:space="preserve">success in planning and delivering lessons which support cross curricular links and blended learning experiences means development in personal pedagogy and professional </w:t>
      </w:r>
      <w:r w:rsidR="0037482B">
        <w:rPr>
          <w:rFonts w:ascii="Arial" w:hAnsi="Arial" w:cs="Arial"/>
        </w:rPr>
        <w:t>development and</w:t>
      </w:r>
      <w:r w:rsidR="00843185">
        <w:rPr>
          <w:rFonts w:ascii="Arial" w:hAnsi="Arial" w:cs="Arial"/>
        </w:rPr>
        <w:t xml:space="preserve"> offers one’s own expertise in innovation and leadership (Welsh Government, 2018). </w:t>
      </w:r>
    </w:p>
    <w:p w14:paraId="22675B3A" w14:textId="6E63419A" w:rsidR="00F713C0" w:rsidRDefault="00F713C0" w:rsidP="00356869">
      <w:pPr>
        <w:spacing w:line="360" w:lineRule="auto"/>
        <w:rPr>
          <w:rFonts w:ascii="Arial" w:hAnsi="Arial" w:cs="Arial"/>
        </w:rPr>
      </w:pPr>
      <w:r>
        <w:rPr>
          <w:rFonts w:ascii="Arial" w:hAnsi="Arial" w:cs="Arial"/>
        </w:rPr>
        <w:t xml:space="preserve">These blended learning experiences supported by cross curricular engagement may be achieved through small groups or through a carousel approach, which is something to keep </w:t>
      </w:r>
      <w:r>
        <w:rPr>
          <w:rFonts w:ascii="Arial" w:hAnsi="Arial" w:cs="Arial"/>
        </w:rPr>
        <w:lastRenderedPageBreak/>
        <w:t xml:space="preserve">in mind when moving forward to the NQT year. </w:t>
      </w:r>
      <w:r w:rsidR="00856F86">
        <w:rPr>
          <w:rFonts w:ascii="Arial" w:hAnsi="Arial" w:cs="Arial"/>
        </w:rPr>
        <w:t xml:space="preserve">Steinert (2004) states that teaching in small groups and/or focus groups enables the pupils to think more independently whilst interacting within a group. </w:t>
      </w:r>
      <w:r w:rsidR="00760AAE">
        <w:rPr>
          <w:rFonts w:ascii="Arial" w:hAnsi="Arial" w:cs="Arial"/>
        </w:rPr>
        <w:t>Tiberius (2012)</w:t>
      </w:r>
      <w:r w:rsidR="00FF3ACE">
        <w:rPr>
          <w:rFonts w:ascii="Arial" w:hAnsi="Arial" w:cs="Arial"/>
        </w:rPr>
        <w:t xml:space="preserve"> supports this notion stressing that teaching large groups imposes issues which do not relate to smaller groups, such as time spent with each pupil. Although it is important to consider the constraints of limited classroom staff etc, it is felt that implementing this approach may aid myself to </w:t>
      </w:r>
      <w:r w:rsidR="00760AAE">
        <w:rPr>
          <w:rFonts w:ascii="Arial" w:hAnsi="Arial" w:cs="Arial"/>
        </w:rPr>
        <w:t>develop personal and professional p</w:t>
      </w:r>
      <w:r w:rsidR="00FF3ACE">
        <w:rPr>
          <w:rFonts w:ascii="Arial" w:hAnsi="Arial" w:cs="Arial"/>
        </w:rPr>
        <w:t>rogress</w:t>
      </w:r>
      <w:r w:rsidR="00760AAE">
        <w:rPr>
          <w:rFonts w:ascii="Arial" w:hAnsi="Arial" w:cs="Arial"/>
        </w:rPr>
        <w:t>. Such progress should be achieved</w:t>
      </w:r>
      <w:r w:rsidR="00FF3ACE">
        <w:rPr>
          <w:rFonts w:ascii="Arial" w:hAnsi="Arial" w:cs="Arial"/>
        </w:rPr>
        <w:t xml:space="preserve"> through meeting QTS standards and encompassing the four purposes to engage with all of the </w:t>
      </w:r>
      <w:r w:rsidR="00760AAE">
        <w:rPr>
          <w:rFonts w:ascii="Arial" w:hAnsi="Arial" w:cs="Arial"/>
        </w:rPr>
        <w:t>pedagogical</w:t>
      </w:r>
      <w:r w:rsidR="00FF3ACE">
        <w:rPr>
          <w:rFonts w:ascii="Arial" w:hAnsi="Arial" w:cs="Arial"/>
        </w:rPr>
        <w:t xml:space="preserve"> principles when planning, </w:t>
      </w:r>
      <w:r w:rsidR="00C770C5">
        <w:rPr>
          <w:rFonts w:ascii="Arial" w:hAnsi="Arial" w:cs="Arial"/>
        </w:rPr>
        <w:t>preparing,</w:t>
      </w:r>
      <w:r w:rsidR="00FF3ACE">
        <w:rPr>
          <w:rFonts w:ascii="Arial" w:hAnsi="Arial" w:cs="Arial"/>
        </w:rPr>
        <w:t xml:space="preserve"> and delivering sessions, particularly those identified for development in this assignment. </w:t>
      </w:r>
    </w:p>
    <w:p w14:paraId="239C16D0" w14:textId="77777777" w:rsidR="00356869" w:rsidRDefault="00356869" w:rsidP="00517F7F">
      <w:pPr>
        <w:spacing w:line="360" w:lineRule="auto"/>
        <w:rPr>
          <w:rFonts w:ascii="Arial" w:hAnsi="Arial" w:cs="Arial"/>
        </w:rPr>
      </w:pPr>
    </w:p>
    <w:p w14:paraId="0B624A9B" w14:textId="4EF9436B" w:rsidR="00AA35AD" w:rsidRPr="00AA35AD" w:rsidRDefault="00C040C8" w:rsidP="00F40801">
      <w:pPr>
        <w:spacing w:line="360" w:lineRule="auto"/>
        <w:rPr>
          <w:rFonts w:ascii="Arial" w:hAnsi="Arial" w:cs="Arial"/>
          <w:b/>
          <w:bCs/>
          <w:sz w:val="36"/>
          <w:szCs w:val="36"/>
          <w:u w:val="single"/>
        </w:rPr>
      </w:pPr>
      <w:r w:rsidRPr="00C040C8">
        <w:rPr>
          <w:rFonts w:ascii="Arial" w:hAnsi="Arial" w:cs="Arial"/>
          <w:b/>
          <w:bCs/>
          <w:sz w:val="36"/>
          <w:szCs w:val="36"/>
          <w:u w:val="single"/>
        </w:rPr>
        <w:t>References:</w:t>
      </w:r>
    </w:p>
    <w:p w14:paraId="54D4DC26"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Al, S. et al. (2012) </w:t>
      </w:r>
      <w:r w:rsidRPr="00403E91">
        <w:rPr>
          <w:rFonts w:ascii="Arial" w:hAnsi="Arial" w:cs="Arial"/>
          <w:color w:val="000000"/>
          <w:shd w:val="clear" w:color="auto" w:fill="FFFFFF"/>
        </w:rPr>
        <w:t>A Different Perspective on Education: Montessori and Montessori School Architecture</w:t>
      </w:r>
      <w:r>
        <w:rPr>
          <w:rFonts w:ascii="Arial" w:hAnsi="Arial" w:cs="Arial"/>
          <w:color w:val="000000"/>
          <w:shd w:val="clear" w:color="auto" w:fill="FFFFFF"/>
        </w:rPr>
        <w:t xml:space="preserve">. 46, pp. 1866-1871. Available at: </w:t>
      </w:r>
      <w:r w:rsidRPr="00403E91">
        <w:rPr>
          <w:rFonts w:ascii="Arial" w:hAnsi="Arial" w:cs="Arial"/>
          <w:color w:val="000000"/>
          <w:shd w:val="clear" w:color="auto" w:fill="FFFFFF"/>
        </w:rPr>
        <w:t>https://www.sciencedirect.com/science/article/pii/S1877042812015224</w:t>
      </w:r>
      <w:r>
        <w:rPr>
          <w:rFonts w:ascii="Arial" w:hAnsi="Arial" w:cs="Arial"/>
          <w:color w:val="000000"/>
          <w:shd w:val="clear" w:color="auto" w:fill="FFFFFF"/>
        </w:rPr>
        <w:t xml:space="preserve"> [Accessed: 06/04/2022]. </w:t>
      </w:r>
    </w:p>
    <w:p w14:paraId="050E6E5B"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Albertsen, H. et al. (2014). </w:t>
      </w:r>
      <w:r w:rsidRPr="006612E7">
        <w:rPr>
          <w:rFonts w:ascii="Arial" w:hAnsi="Arial" w:cs="Arial"/>
          <w:i/>
          <w:iCs/>
          <w:color w:val="000000"/>
          <w:shd w:val="clear" w:color="auto" w:fill="FFFFFF"/>
        </w:rPr>
        <w:t xml:space="preserve">Cultivating Digital Literacy in our Schools: Constructing </w:t>
      </w:r>
      <w:r w:rsidRPr="006612E7">
        <w:rPr>
          <w:rFonts w:ascii="Arial" w:hAnsi="Arial" w:cs="Arial"/>
          <w:i/>
          <w:iCs/>
          <w:color w:val="000000"/>
          <w:shd w:val="clear" w:color="auto" w:fill="FFFFFF"/>
        </w:rPr>
        <w:t>Quality</w:t>
      </w:r>
      <w:r w:rsidRPr="006612E7">
        <w:rPr>
          <w:rFonts w:ascii="Arial" w:hAnsi="Arial" w:cs="Arial"/>
          <w:i/>
          <w:iCs/>
          <w:color w:val="000000"/>
          <w:shd w:val="clear" w:color="auto" w:fill="FFFFFF"/>
        </w:rPr>
        <w:t xml:space="preserve"> Professional Development</w:t>
      </w:r>
      <w:r>
        <w:rPr>
          <w:rFonts w:ascii="Arial" w:hAnsi="Arial" w:cs="Arial"/>
          <w:color w:val="000000"/>
          <w:shd w:val="clear" w:color="auto" w:fill="FFFFFF"/>
        </w:rPr>
        <w:t xml:space="preserve">. Available at: </w:t>
      </w:r>
      <w:r w:rsidRPr="00C44728">
        <w:rPr>
          <w:rFonts w:ascii="Arial" w:hAnsi="Arial" w:cs="Arial"/>
          <w:color w:val="000000"/>
          <w:shd w:val="clear" w:color="auto" w:fill="FFFFFF"/>
        </w:rPr>
        <w:t>https://scholarworks.gvsu.edu/mrj/vol46/iss2/4/</w:t>
      </w:r>
      <w:r>
        <w:rPr>
          <w:rFonts w:ascii="Arial" w:hAnsi="Arial" w:cs="Arial"/>
          <w:color w:val="000000"/>
          <w:shd w:val="clear" w:color="auto" w:fill="FFFFFF"/>
        </w:rPr>
        <w:t xml:space="preserve"> [Accessed: 07/04/2022]. </w:t>
      </w:r>
    </w:p>
    <w:p w14:paraId="15AC56A7" w14:textId="77777777" w:rsidR="00AA35AD" w:rsidRDefault="00AA35AD" w:rsidP="0005768B">
      <w:pPr>
        <w:spacing w:line="360" w:lineRule="auto"/>
        <w:rPr>
          <w:rFonts w:ascii="Arial" w:hAnsi="Arial" w:cs="Arial"/>
          <w:color w:val="000000"/>
          <w:shd w:val="clear" w:color="auto" w:fill="FFFFFF"/>
        </w:rPr>
      </w:pPr>
      <w:proofErr w:type="spellStart"/>
      <w:r w:rsidRPr="00730319">
        <w:rPr>
          <w:rFonts w:ascii="Arial" w:hAnsi="Arial" w:cs="Arial"/>
          <w:color w:val="000000"/>
          <w:shd w:val="clear" w:color="auto" w:fill="FFFFFF"/>
        </w:rPr>
        <w:t>Arseven</w:t>
      </w:r>
      <w:proofErr w:type="spellEnd"/>
      <w:r w:rsidRPr="00730319">
        <w:rPr>
          <w:rFonts w:ascii="Arial" w:hAnsi="Arial" w:cs="Arial"/>
          <w:color w:val="000000"/>
          <w:shd w:val="clear" w:color="auto" w:fill="FFFFFF"/>
        </w:rPr>
        <w:t xml:space="preserve">, Ayla. (2014). </w:t>
      </w:r>
      <w:r w:rsidRPr="00730319">
        <w:rPr>
          <w:rFonts w:ascii="Arial" w:hAnsi="Arial" w:cs="Arial"/>
          <w:i/>
          <w:iCs/>
          <w:color w:val="000000"/>
          <w:shd w:val="clear" w:color="auto" w:fill="FFFFFF"/>
        </w:rPr>
        <w:t>The Reggio Emilia approach and curriculum development process.</w:t>
      </w:r>
      <w:r w:rsidRPr="00730319">
        <w:rPr>
          <w:rFonts w:ascii="Arial" w:hAnsi="Arial" w:cs="Arial"/>
          <w:color w:val="000000"/>
          <w:shd w:val="clear" w:color="auto" w:fill="FFFFFF"/>
        </w:rPr>
        <w:t xml:space="preserve"> International Journal of Academic Research.</w:t>
      </w:r>
      <w:r>
        <w:rPr>
          <w:rFonts w:ascii="Arial" w:hAnsi="Arial" w:cs="Arial"/>
          <w:color w:val="000000"/>
          <w:shd w:val="clear" w:color="auto" w:fill="FFFFFF"/>
        </w:rPr>
        <w:t xml:space="preserve"> Available at: </w:t>
      </w:r>
      <w:r w:rsidRPr="00730319">
        <w:rPr>
          <w:rFonts w:ascii="Arial" w:hAnsi="Arial" w:cs="Arial"/>
          <w:color w:val="000000"/>
          <w:shd w:val="clear" w:color="auto" w:fill="FFFFFF"/>
        </w:rPr>
        <w:t>https://www.researchgate.net/publication/274133939_The_Reggio_Emilia_approach_and_curriculum_development_process</w:t>
      </w:r>
      <w:r>
        <w:rPr>
          <w:rFonts w:ascii="Arial" w:hAnsi="Arial" w:cs="Arial"/>
          <w:color w:val="000000"/>
          <w:shd w:val="clear" w:color="auto" w:fill="FFFFFF"/>
        </w:rPr>
        <w:t xml:space="preserve"> [Accessed: 06/04/2022]. </w:t>
      </w:r>
    </w:p>
    <w:p w14:paraId="0F8503FC" w14:textId="77777777" w:rsidR="00AA35AD" w:rsidRDefault="00AA35AD" w:rsidP="00580D2D">
      <w:pPr>
        <w:spacing w:line="360" w:lineRule="auto"/>
        <w:rPr>
          <w:rFonts w:ascii="Arial" w:hAnsi="Arial" w:cs="Arial"/>
          <w:color w:val="000000"/>
          <w:shd w:val="clear" w:color="auto" w:fill="FFFFFF"/>
        </w:rPr>
      </w:pPr>
      <w:proofErr w:type="spellStart"/>
      <w:r w:rsidRPr="00580D2D">
        <w:rPr>
          <w:rFonts w:ascii="Arial" w:hAnsi="Arial" w:cs="Arial"/>
          <w:color w:val="000000"/>
          <w:shd w:val="clear" w:color="auto" w:fill="FFFFFF"/>
        </w:rPr>
        <w:t>Babakr</w:t>
      </w:r>
      <w:proofErr w:type="spellEnd"/>
      <w:r>
        <w:rPr>
          <w:rFonts w:ascii="Arial" w:hAnsi="Arial" w:cs="Arial"/>
          <w:color w:val="000000"/>
          <w:shd w:val="clear" w:color="auto" w:fill="FFFFFF"/>
        </w:rPr>
        <w:t xml:space="preserve">, Z. H, et al. (2019). </w:t>
      </w:r>
      <w:r w:rsidRPr="004472B1">
        <w:rPr>
          <w:rFonts w:ascii="Arial" w:hAnsi="Arial" w:cs="Arial"/>
          <w:i/>
          <w:iCs/>
          <w:color w:val="000000"/>
          <w:shd w:val="clear" w:color="auto" w:fill="FFFFFF"/>
        </w:rPr>
        <w:t>Piaget’s Cognitive Developmental Theory: Critical Review. In: Education</w:t>
      </w:r>
      <w:r w:rsidRPr="004472B1">
        <w:rPr>
          <w:rFonts w:ascii="Arial" w:hAnsi="Arial" w:cs="Arial"/>
          <w:i/>
          <w:iCs/>
          <w:color w:val="000000"/>
          <w:shd w:val="clear" w:color="auto" w:fill="FFFFFF"/>
        </w:rPr>
        <w:t xml:space="preserve"> - </w:t>
      </w:r>
      <w:r w:rsidRPr="004472B1">
        <w:rPr>
          <w:rFonts w:ascii="Arial" w:hAnsi="Arial" w:cs="Arial"/>
          <w:i/>
          <w:iCs/>
          <w:color w:val="000000"/>
          <w:shd w:val="clear" w:color="auto" w:fill="FFFFFF"/>
        </w:rPr>
        <w:t>Quarterly Reviews</w:t>
      </w:r>
      <w:r>
        <w:rPr>
          <w:rFonts w:ascii="Arial" w:hAnsi="Arial" w:cs="Arial"/>
          <w:color w:val="000000"/>
          <w:shd w:val="clear" w:color="auto" w:fill="FFFFFF"/>
        </w:rPr>
        <w:t xml:space="preserve">. (2). </w:t>
      </w:r>
      <w:proofErr w:type="spellStart"/>
      <w:r w:rsidRPr="00580D2D">
        <w:rPr>
          <w:rFonts w:ascii="Arial" w:hAnsi="Arial" w:cs="Arial"/>
          <w:color w:val="000000"/>
          <w:shd w:val="clear" w:color="auto" w:fill="FFFFFF"/>
        </w:rPr>
        <w:t>Soran</w:t>
      </w:r>
      <w:proofErr w:type="spellEnd"/>
      <w:r w:rsidRPr="00580D2D">
        <w:rPr>
          <w:rFonts w:ascii="Arial" w:hAnsi="Arial" w:cs="Arial"/>
          <w:color w:val="000000"/>
          <w:shd w:val="clear" w:color="auto" w:fill="FFFFFF"/>
        </w:rPr>
        <w:t xml:space="preserve"> University</w:t>
      </w:r>
      <w:r>
        <w:rPr>
          <w:rFonts w:ascii="Arial" w:hAnsi="Arial" w:cs="Arial"/>
          <w:color w:val="000000"/>
          <w:shd w:val="clear" w:color="auto" w:fill="FFFFFF"/>
        </w:rPr>
        <w:t xml:space="preserve">: The Asian Institute of Research. Available at: </w:t>
      </w:r>
      <w:r w:rsidRPr="00580D2D">
        <w:rPr>
          <w:rFonts w:ascii="Arial" w:hAnsi="Arial" w:cs="Arial"/>
          <w:color w:val="000000"/>
          <w:shd w:val="clear" w:color="auto" w:fill="FFFFFF"/>
        </w:rPr>
        <w:t>https://files.eric.ed.gov/fulltext/EJ1274368.pdf</w:t>
      </w:r>
      <w:r>
        <w:rPr>
          <w:rFonts w:ascii="Arial" w:hAnsi="Arial" w:cs="Arial"/>
          <w:color w:val="000000"/>
          <w:shd w:val="clear" w:color="auto" w:fill="FFFFFF"/>
        </w:rPr>
        <w:t xml:space="preserve"> [Accessed: 05/04/2022]. </w:t>
      </w:r>
    </w:p>
    <w:p w14:paraId="7CF6A0AD"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Barnes, J. (2015). </w:t>
      </w:r>
      <w:r w:rsidRPr="00A44E87">
        <w:rPr>
          <w:rFonts w:ascii="Arial" w:hAnsi="Arial" w:cs="Arial"/>
          <w:i/>
          <w:iCs/>
          <w:color w:val="000000"/>
          <w:shd w:val="clear" w:color="auto" w:fill="FFFFFF"/>
        </w:rPr>
        <w:t>An introduction to cross-curricular learning</w:t>
      </w:r>
      <w:r>
        <w:rPr>
          <w:rFonts w:ascii="Arial" w:hAnsi="Arial" w:cs="Arial"/>
          <w:color w:val="000000"/>
          <w:shd w:val="clear" w:color="auto" w:fill="FFFFFF"/>
        </w:rPr>
        <w:t xml:space="preserve">. Available at: </w:t>
      </w:r>
      <w:r w:rsidRPr="000A2382">
        <w:rPr>
          <w:rFonts w:ascii="Arial" w:hAnsi="Arial" w:cs="Arial"/>
          <w:color w:val="000000"/>
          <w:shd w:val="clear" w:color="auto" w:fill="FFFFFF"/>
        </w:rPr>
        <w:t>file:///C:/Users/user/Downloads/AnIntroductiontoCCLearningdraft.pdf</w:t>
      </w:r>
      <w:r>
        <w:rPr>
          <w:rFonts w:ascii="Arial" w:hAnsi="Arial" w:cs="Arial"/>
          <w:color w:val="000000"/>
          <w:shd w:val="clear" w:color="auto" w:fill="FFFFFF"/>
        </w:rPr>
        <w:t xml:space="preserve"> [Accessed: 06/04/2022]. </w:t>
      </w:r>
    </w:p>
    <w:p w14:paraId="1C7F0DA7" w14:textId="77777777" w:rsidR="00AA35AD" w:rsidRDefault="00AA35AD" w:rsidP="00F906D3">
      <w:pPr>
        <w:spacing w:line="360" w:lineRule="auto"/>
        <w:rPr>
          <w:rFonts w:ascii="Arial" w:hAnsi="Arial" w:cs="Arial"/>
          <w:color w:val="000000"/>
          <w:shd w:val="clear" w:color="auto" w:fill="FFFFFF"/>
        </w:rPr>
      </w:pPr>
      <w:r>
        <w:rPr>
          <w:rFonts w:ascii="Arial" w:hAnsi="Arial" w:cs="Arial"/>
          <w:color w:val="000000"/>
          <w:shd w:val="clear" w:color="auto" w:fill="FFFFFF"/>
        </w:rPr>
        <w:t xml:space="preserve">Bonk, C. J. &amp; Graham, C. (2005) </w:t>
      </w:r>
      <w:r w:rsidRPr="00F40801">
        <w:rPr>
          <w:rFonts w:ascii="Arial" w:hAnsi="Arial" w:cs="Arial"/>
          <w:i/>
          <w:iCs/>
          <w:color w:val="000000"/>
          <w:shd w:val="clear" w:color="auto" w:fill="FFFFFF"/>
        </w:rPr>
        <w:t>The Handbook of Blended Learning: Global Perspectives, Local Designs</w:t>
      </w:r>
      <w:r>
        <w:rPr>
          <w:rFonts w:ascii="Arial" w:hAnsi="Arial" w:cs="Arial"/>
          <w:color w:val="000000"/>
          <w:shd w:val="clear" w:color="auto" w:fill="FFFFFF"/>
        </w:rPr>
        <w:t xml:space="preserve">. Available at: </w:t>
      </w:r>
      <w:r w:rsidRPr="00484D8E">
        <w:rPr>
          <w:rFonts w:ascii="Arial" w:hAnsi="Arial" w:cs="Arial"/>
          <w:color w:val="000000"/>
          <w:shd w:val="clear" w:color="auto" w:fill="FFFFFF"/>
        </w:rPr>
        <w:t>https://books.google.co.uk/books?id=tKdyCwAAQBAJ&amp;dq=blended+learning+experiences&amp;lr=&amp;source=gbs_navlinks_s</w:t>
      </w:r>
      <w:r>
        <w:rPr>
          <w:rFonts w:ascii="Arial" w:hAnsi="Arial" w:cs="Arial"/>
          <w:color w:val="000000"/>
          <w:shd w:val="clear" w:color="auto" w:fill="FFFFFF"/>
        </w:rPr>
        <w:t xml:space="preserve"> [Accessed: 06/07/2022]. </w:t>
      </w:r>
    </w:p>
    <w:p w14:paraId="513B7C6F" w14:textId="77777777" w:rsidR="00AA35AD" w:rsidRDefault="00AA35AD" w:rsidP="00F64B64">
      <w:pPr>
        <w:spacing w:line="360" w:lineRule="auto"/>
        <w:rPr>
          <w:rFonts w:ascii="Arial" w:hAnsi="Arial" w:cs="Arial"/>
          <w:color w:val="000000"/>
          <w:shd w:val="clear" w:color="auto" w:fill="FFFFFF"/>
        </w:rPr>
      </w:pPr>
      <w:r w:rsidRPr="00F64B64">
        <w:rPr>
          <w:rFonts w:ascii="Arial" w:hAnsi="Arial" w:cs="Arial"/>
          <w:color w:val="000000"/>
          <w:shd w:val="clear" w:color="auto" w:fill="FFFFFF"/>
        </w:rPr>
        <w:lastRenderedPageBreak/>
        <w:t>Cagliari</w:t>
      </w:r>
      <w:r>
        <w:rPr>
          <w:rFonts w:ascii="Arial" w:hAnsi="Arial" w:cs="Arial"/>
          <w:color w:val="000000"/>
          <w:shd w:val="clear" w:color="auto" w:fill="FFFFFF"/>
        </w:rPr>
        <w:t xml:space="preserve">, P. et al. (2016). </w:t>
      </w:r>
      <w:r w:rsidRPr="00F64B64">
        <w:rPr>
          <w:rFonts w:ascii="Arial" w:hAnsi="Arial" w:cs="Arial"/>
          <w:i/>
          <w:iCs/>
          <w:color w:val="000000"/>
          <w:shd w:val="clear" w:color="auto" w:fill="FFFFFF"/>
        </w:rPr>
        <w:t>Loris Malaguzzi and the Schools of Reggio Emilia - A selection of his writings and speeches, 1945-1993.</w:t>
      </w:r>
      <w:r>
        <w:rPr>
          <w:rFonts w:ascii="Arial" w:hAnsi="Arial" w:cs="Arial"/>
          <w:color w:val="000000"/>
          <w:shd w:val="clear" w:color="auto" w:fill="FFFFFF"/>
        </w:rPr>
        <w:t xml:space="preserve"> (1), London: Routledge. </w:t>
      </w:r>
    </w:p>
    <w:p w14:paraId="72219413"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Castro, R. (2019). </w:t>
      </w:r>
      <w:r w:rsidRPr="00700160">
        <w:rPr>
          <w:rFonts w:ascii="Arial" w:hAnsi="Arial" w:cs="Arial"/>
          <w:i/>
          <w:iCs/>
          <w:color w:val="000000"/>
          <w:shd w:val="clear" w:color="auto" w:fill="FFFFFF"/>
        </w:rPr>
        <w:t>Blended learning in higher education: Trends and capabilities</w:t>
      </w:r>
      <w:r>
        <w:rPr>
          <w:rFonts w:ascii="Arial" w:hAnsi="Arial" w:cs="Arial"/>
          <w:color w:val="000000"/>
          <w:shd w:val="clear" w:color="auto" w:fill="FFFFFF"/>
        </w:rPr>
        <w:t xml:space="preserve">. Available at: </w:t>
      </w:r>
      <w:r w:rsidRPr="00713158">
        <w:rPr>
          <w:rFonts w:ascii="Arial" w:hAnsi="Arial" w:cs="Arial"/>
          <w:color w:val="000000"/>
          <w:shd w:val="clear" w:color="auto" w:fill="FFFFFF"/>
        </w:rPr>
        <w:t>https://link.springer.com/article/10.1007/s10639-019-09886-3</w:t>
      </w:r>
      <w:r>
        <w:rPr>
          <w:rFonts w:ascii="Arial" w:hAnsi="Arial" w:cs="Arial"/>
          <w:color w:val="000000"/>
          <w:shd w:val="clear" w:color="auto" w:fill="FFFFFF"/>
        </w:rPr>
        <w:t xml:space="preserve"> [Accessed: 05/04/2022]. </w:t>
      </w:r>
    </w:p>
    <w:p w14:paraId="0D3A905F"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CCEA, (2020). </w:t>
      </w:r>
      <w:r w:rsidRPr="00937AFB">
        <w:rPr>
          <w:rFonts w:ascii="Arial" w:hAnsi="Arial" w:cs="Arial"/>
          <w:i/>
          <w:iCs/>
          <w:color w:val="000000"/>
          <w:shd w:val="clear" w:color="auto" w:fill="FFFFFF"/>
        </w:rPr>
        <w:t>Using Mathematics across the Curriculum</w:t>
      </w:r>
      <w:r>
        <w:rPr>
          <w:rFonts w:ascii="Arial" w:hAnsi="Arial" w:cs="Arial"/>
          <w:color w:val="000000"/>
          <w:shd w:val="clear" w:color="auto" w:fill="FFFFFF"/>
        </w:rPr>
        <w:t xml:space="preserve">. Available at: </w:t>
      </w:r>
      <w:r w:rsidRPr="008556F3">
        <w:rPr>
          <w:rFonts w:ascii="Arial" w:hAnsi="Arial" w:cs="Arial"/>
          <w:color w:val="000000"/>
          <w:shd w:val="clear" w:color="auto" w:fill="FFFFFF"/>
        </w:rPr>
        <w:t>https://ccea.org.uk/learning-resources/using-mathematics-across-curriculum</w:t>
      </w:r>
      <w:r>
        <w:rPr>
          <w:rFonts w:ascii="Arial" w:hAnsi="Arial" w:cs="Arial"/>
          <w:color w:val="000000"/>
          <w:shd w:val="clear" w:color="auto" w:fill="FFFFFF"/>
        </w:rPr>
        <w:t xml:space="preserve"> [Accessed: 04/04/2022]. </w:t>
      </w:r>
    </w:p>
    <w:p w14:paraId="1AC13C8B" w14:textId="77777777" w:rsidR="00AA35AD" w:rsidRDefault="00AA35AD" w:rsidP="00F906D3">
      <w:pPr>
        <w:spacing w:line="360" w:lineRule="auto"/>
        <w:rPr>
          <w:rFonts w:ascii="Arial" w:hAnsi="Arial" w:cs="Arial"/>
          <w:color w:val="000000"/>
          <w:shd w:val="clear" w:color="auto" w:fill="FFFFFF"/>
        </w:rPr>
      </w:pPr>
      <w:r>
        <w:rPr>
          <w:rFonts w:ascii="Arial" w:hAnsi="Arial" w:cs="Arial"/>
          <w:color w:val="000000"/>
          <w:shd w:val="clear" w:color="auto" w:fill="FFFFFF"/>
        </w:rPr>
        <w:t xml:space="preserve">Cox, M. J. &amp; Marshall, G. (2007). </w:t>
      </w:r>
      <w:r w:rsidRPr="00F40801">
        <w:rPr>
          <w:rFonts w:ascii="Arial" w:hAnsi="Arial" w:cs="Arial"/>
          <w:i/>
          <w:iCs/>
          <w:color w:val="000000"/>
          <w:shd w:val="clear" w:color="auto" w:fill="FFFFFF"/>
        </w:rPr>
        <w:t>Effects of ICT: Do we know what we should know?</w:t>
      </w:r>
      <w:r>
        <w:rPr>
          <w:rFonts w:ascii="Arial" w:hAnsi="Arial" w:cs="Arial"/>
          <w:color w:val="000000"/>
          <w:shd w:val="clear" w:color="auto" w:fill="FFFFFF"/>
        </w:rPr>
        <w:t xml:space="preserve"> Available at: </w:t>
      </w:r>
      <w:r w:rsidRPr="00734841">
        <w:rPr>
          <w:rFonts w:ascii="Arial" w:hAnsi="Arial" w:cs="Arial"/>
          <w:color w:val="000000"/>
          <w:shd w:val="clear" w:color="auto" w:fill="FFFFFF"/>
        </w:rPr>
        <w:t>https://link.springer.com/article/10.1007/s10639-007-9032-x</w:t>
      </w:r>
      <w:r>
        <w:rPr>
          <w:rFonts w:ascii="Arial" w:hAnsi="Arial" w:cs="Arial"/>
          <w:color w:val="000000"/>
          <w:shd w:val="clear" w:color="auto" w:fill="FFFFFF"/>
        </w:rPr>
        <w:t xml:space="preserve"> [Accessed: 06/04/2022]. </w:t>
      </w:r>
    </w:p>
    <w:p w14:paraId="023C6489"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Dillon, J. (2016). </w:t>
      </w:r>
      <w:r w:rsidRPr="006612E7">
        <w:rPr>
          <w:rFonts w:ascii="Arial" w:hAnsi="Arial" w:cs="Arial"/>
          <w:i/>
          <w:iCs/>
          <w:color w:val="000000"/>
          <w:shd w:val="clear" w:color="auto" w:fill="FFFFFF"/>
        </w:rPr>
        <w:t>Towards a Convergence Between Science and Environmental Education</w:t>
      </w:r>
      <w:r w:rsidRPr="006612E7">
        <w:rPr>
          <w:rFonts w:ascii="Arial" w:hAnsi="Arial" w:cs="Arial"/>
          <w:i/>
          <w:iCs/>
          <w:color w:val="000000"/>
          <w:shd w:val="clear" w:color="auto" w:fill="FFFFFF"/>
        </w:rPr>
        <w:t>.</w:t>
      </w:r>
      <w:r>
        <w:rPr>
          <w:rFonts w:ascii="Arial" w:hAnsi="Arial" w:cs="Arial"/>
          <w:color w:val="000000"/>
          <w:shd w:val="clear" w:color="auto" w:fill="FFFFFF"/>
        </w:rPr>
        <w:t xml:space="preserve"> Available at: </w:t>
      </w:r>
      <w:r w:rsidRPr="006612E7">
        <w:rPr>
          <w:rFonts w:ascii="Arial" w:hAnsi="Arial" w:cs="Arial"/>
          <w:color w:val="000000"/>
          <w:shd w:val="clear" w:color="auto" w:fill="FFFFFF"/>
        </w:rPr>
        <w:t>https://books.google.co.uk/books?id=MzslDwAAQBAJ&amp;dq=pros+and+cons+of+outdoor+learning+&amp;lr=&amp;source=gbs_navlinks_s</w:t>
      </w:r>
      <w:r>
        <w:rPr>
          <w:rFonts w:ascii="Arial" w:hAnsi="Arial" w:cs="Arial"/>
          <w:color w:val="000000"/>
          <w:shd w:val="clear" w:color="auto" w:fill="FFFFFF"/>
        </w:rPr>
        <w:t xml:space="preserve"> [Accessed: 06/04/2022]. </w:t>
      </w:r>
    </w:p>
    <w:p w14:paraId="61E98C8C" w14:textId="77777777" w:rsidR="00AA35AD" w:rsidRDefault="00AA35AD" w:rsidP="0005768B">
      <w:pPr>
        <w:spacing w:line="360" w:lineRule="auto"/>
        <w:rPr>
          <w:rFonts w:ascii="Arial" w:hAnsi="Arial" w:cs="Arial"/>
          <w:color w:val="000000"/>
          <w:shd w:val="clear" w:color="auto" w:fill="FFFFFF"/>
        </w:rPr>
      </w:pPr>
      <w:r>
        <w:rPr>
          <w:rFonts w:ascii="Arial" w:hAnsi="Arial" w:cs="Arial"/>
          <w:color w:val="000000"/>
          <w:shd w:val="clear" w:color="auto" w:fill="FFFFFF"/>
        </w:rPr>
        <w:t xml:space="preserve">Donaldson, G. (2015). </w:t>
      </w:r>
      <w:r w:rsidRPr="0005768B">
        <w:rPr>
          <w:rFonts w:ascii="Arial" w:hAnsi="Arial" w:cs="Arial"/>
          <w:i/>
          <w:iCs/>
          <w:color w:val="000000"/>
          <w:shd w:val="clear" w:color="auto" w:fill="FFFFFF"/>
        </w:rPr>
        <w:t>Successful Futures: Independent Review of Curriculum and Assessment Arrangements in Wales</w:t>
      </w:r>
      <w:r>
        <w:rPr>
          <w:rFonts w:ascii="Arial" w:hAnsi="Arial" w:cs="Arial"/>
          <w:color w:val="000000"/>
          <w:shd w:val="clear" w:color="auto" w:fill="FFFFFF"/>
        </w:rPr>
        <w:t xml:space="preserve">. Available at: </w:t>
      </w:r>
      <w:r w:rsidRPr="0005768B">
        <w:rPr>
          <w:rFonts w:ascii="Arial" w:hAnsi="Arial" w:cs="Arial"/>
          <w:color w:val="000000"/>
          <w:shd w:val="clear" w:color="auto" w:fill="FFFFFF"/>
        </w:rPr>
        <w:t>https://gov.wales/sites/default/files/publications/2018-03/successful-futures.pdf</w:t>
      </w:r>
      <w:r>
        <w:rPr>
          <w:rFonts w:ascii="Arial" w:hAnsi="Arial" w:cs="Arial"/>
          <w:color w:val="000000"/>
          <w:shd w:val="clear" w:color="auto" w:fill="FFFFFF"/>
        </w:rPr>
        <w:t xml:space="preserve"> [Accessed: 04/04/2022]. </w:t>
      </w:r>
    </w:p>
    <w:p w14:paraId="57C1BA37"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Education Scotland, (2022). </w:t>
      </w:r>
      <w:r w:rsidRPr="00713158">
        <w:rPr>
          <w:rFonts w:ascii="Arial" w:hAnsi="Arial" w:cs="Arial"/>
          <w:i/>
          <w:iCs/>
          <w:color w:val="000000"/>
          <w:shd w:val="clear" w:color="auto" w:fill="FFFFFF"/>
        </w:rPr>
        <w:t>COVID19 Recovery Plan</w:t>
      </w:r>
      <w:r>
        <w:rPr>
          <w:rFonts w:ascii="Arial" w:hAnsi="Arial" w:cs="Arial"/>
          <w:color w:val="000000"/>
          <w:shd w:val="clear" w:color="auto" w:fill="FFFFFF"/>
        </w:rPr>
        <w:t xml:space="preserve">. Available at: </w:t>
      </w:r>
      <w:r w:rsidRPr="0085769D">
        <w:rPr>
          <w:rFonts w:ascii="Arial" w:hAnsi="Arial" w:cs="Arial"/>
          <w:color w:val="000000"/>
          <w:shd w:val="clear" w:color="auto" w:fill="FFFFFF"/>
        </w:rPr>
        <w:t>https://education.gov.scot/media/ka1duf1l/cergblendedlearningnew.pdf</w:t>
      </w:r>
      <w:r>
        <w:rPr>
          <w:rFonts w:ascii="Arial" w:hAnsi="Arial" w:cs="Arial"/>
          <w:color w:val="000000"/>
          <w:shd w:val="clear" w:color="auto" w:fill="FFFFFF"/>
        </w:rPr>
        <w:t xml:space="preserve"> [Accessed: 06/04/2022]. </w:t>
      </w:r>
    </w:p>
    <w:p w14:paraId="3E11BB47"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Gecer, A. &amp; Dag, F. (2012). </w:t>
      </w:r>
      <w:r w:rsidRPr="00297A69">
        <w:rPr>
          <w:rFonts w:ascii="Arial" w:hAnsi="Arial" w:cs="Arial"/>
          <w:i/>
          <w:iCs/>
          <w:color w:val="000000"/>
          <w:shd w:val="clear" w:color="auto" w:fill="FFFFFF"/>
        </w:rPr>
        <w:t>A Blended Learning Experience</w:t>
      </w:r>
      <w:r>
        <w:rPr>
          <w:rFonts w:ascii="Arial" w:hAnsi="Arial" w:cs="Arial"/>
          <w:color w:val="000000"/>
          <w:shd w:val="clear" w:color="auto" w:fill="FFFFFF"/>
        </w:rPr>
        <w:t xml:space="preserve">. Available at: </w:t>
      </w:r>
      <w:r w:rsidRPr="00A44E87">
        <w:rPr>
          <w:rFonts w:ascii="Arial" w:hAnsi="Arial" w:cs="Arial"/>
          <w:color w:val="000000"/>
          <w:shd w:val="clear" w:color="auto" w:fill="FFFFFF"/>
        </w:rPr>
        <w:t>https://files.eric.ed.gov/fulltext/EJ978452.pdf</w:t>
      </w:r>
      <w:r>
        <w:rPr>
          <w:rFonts w:ascii="Arial" w:hAnsi="Arial" w:cs="Arial"/>
          <w:color w:val="000000"/>
          <w:shd w:val="clear" w:color="auto" w:fill="FFFFFF"/>
        </w:rPr>
        <w:t xml:space="preserve"> [Accessed: 06/07/2022].</w:t>
      </w:r>
    </w:p>
    <w:p w14:paraId="494A70D4"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Glaab, S. &amp; Heyne, T. (2019). </w:t>
      </w:r>
      <w:r w:rsidRPr="006612E7">
        <w:rPr>
          <w:rFonts w:ascii="Arial" w:hAnsi="Arial" w:cs="Arial"/>
          <w:i/>
          <w:iCs/>
          <w:color w:val="000000"/>
          <w:shd w:val="clear" w:color="auto" w:fill="FFFFFF"/>
        </w:rPr>
        <w:t>Focus wildlife park: Outdoor learning at workstations for primary school children</w:t>
      </w:r>
      <w:r w:rsidRPr="006612E7">
        <w:rPr>
          <w:rFonts w:ascii="Arial" w:hAnsi="Arial" w:cs="Arial"/>
          <w:i/>
          <w:iCs/>
          <w:color w:val="000000"/>
          <w:shd w:val="clear" w:color="auto" w:fill="FFFFFF"/>
        </w:rPr>
        <w:t>.</w:t>
      </w:r>
      <w:r>
        <w:rPr>
          <w:rFonts w:ascii="Arial" w:hAnsi="Arial" w:cs="Arial"/>
          <w:color w:val="000000"/>
          <w:shd w:val="clear" w:color="auto" w:fill="FFFFFF"/>
        </w:rPr>
        <w:t xml:space="preserve"> Available at: </w:t>
      </w:r>
      <w:r w:rsidRPr="00700160">
        <w:rPr>
          <w:rFonts w:ascii="Arial" w:hAnsi="Arial" w:cs="Arial"/>
          <w:color w:val="000000"/>
          <w:shd w:val="clear" w:color="auto" w:fill="FFFFFF"/>
        </w:rPr>
        <w:t>https://www.tandfonline.com/doi/full/10.1080/1533015X.2018.1554461</w:t>
      </w:r>
      <w:r>
        <w:rPr>
          <w:rFonts w:ascii="Arial" w:hAnsi="Arial" w:cs="Arial"/>
          <w:color w:val="000000"/>
          <w:shd w:val="clear" w:color="auto" w:fill="FFFFFF"/>
        </w:rPr>
        <w:t xml:space="preserve"> [Accessed: 06/04/2022]. </w:t>
      </w:r>
    </w:p>
    <w:p w14:paraId="47D74D48" w14:textId="77777777" w:rsidR="00AA35AD" w:rsidRDefault="00AA35AD" w:rsidP="00F906D3">
      <w:pPr>
        <w:spacing w:line="360" w:lineRule="auto"/>
        <w:rPr>
          <w:rFonts w:ascii="Arial" w:hAnsi="Arial" w:cs="Arial"/>
          <w:color w:val="000000"/>
          <w:shd w:val="clear" w:color="auto" w:fill="FFFFFF"/>
        </w:rPr>
      </w:pPr>
      <w:r>
        <w:rPr>
          <w:rFonts w:ascii="Arial" w:hAnsi="Arial" w:cs="Arial"/>
          <w:color w:val="000000"/>
          <w:shd w:val="clear" w:color="auto" w:fill="FFFFFF"/>
        </w:rPr>
        <w:t xml:space="preserve">Hockley, N. (2018). </w:t>
      </w:r>
      <w:r w:rsidRPr="00F40801">
        <w:rPr>
          <w:rFonts w:ascii="Arial" w:hAnsi="Arial" w:cs="Arial"/>
          <w:i/>
          <w:iCs/>
          <w:color w:val="000000"/>
          <w:shd w:val="clear" w:color="auto" w:fill="FFFFFF"/>
        </w:rPr>
        <w:t>Blended Learning</w:t>
      </w:r>
      <w:r>
        <w:rPr>
          <w:rFonts w:ascii="Arial" w:hAnsi="Arial" w:cs="Arial"/>
          <w:color w:val="000000"/>
          <w:shd w:val="clear" w:color="auto" w:fill="FFFFFF"/>
        </w:rPr>
        <w:t xml:space="preserve">. (2). Available at: </w:t>
      </w:r>
      <w:r w:rsidRPr="00484D8E">
        <w:rPr>
          <w:rFonts w:ascii="Arial" w:hAnsi="Arial" w:cs="Arial"/>
          <w:color w:val="000000"/>
          <w:shd w:val="clear" w:color="auto" w:fill="FFFFFF"/>
        </w:rPr>
        <w:t>https://academic.oup.com/eltj/article-abstract/72/1/97/4812363?redirectedFrom=fulltext</w:t>
      </w:r>
      <w:r>
        <w:rPr>
          <w:rFonts w:ascii="Arial" w:hAnsi="Arial" w:cs="Arial"/>
          <w:color w:val="000000"/>
          <w:shd w:val="clear" w:color="auto" w:fill="FFFFFF"/>
        </w:rPr>
        <w:t xml:space="preserve"> [Accessed: 05/04/2022]. </w:t>
      </w:r>
    </w:p>
    <w:p w14:paraId="29BC9BF3"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Kerry, T. (2010). </w:t>
      </w:r>
      <w:r w:rsidRPr="00B90248">
        <w:rPr>
          <w:rFonts w:ascii="Arial" w:hAnsi="Arial" w:cs="Arial"/>
          <w:i/>
          <w:iCs/>
          <w:color w:val="000000"/>
          <w:shd w:val="clear" w:color="auto" w:fill="FFFFFF"/>
        </w:rPr>
        <w:t>Cross-Curricular Teaching in the Primary School: Planning and Facilitating Imaginative Lessons</w:t>
      </w:r>
      <w:r>
        <w:rPr>
          <w:rFonts w:ascii="Arial" w:hAnsi="Arial" w:cs="Arial"/>
          <w:color w:val="000000"/>
          <w:shd w:val="clear" w:color="auto" w:fill="FFFFFF"/>
        </w:rPr>
        <w:t xml:space="preserve">. (1). New York: Routledge. Available at: </w:t>
      </w:r>
      <w:r w:rsidRPr="00B90248">
        <w:rPr>
          <w:rFonts w:ascii="Arial" w:hAnsi="Arial" w:cs="Arial"/>
          <w:color w:val="000000"/>
          <w:shd w:val="clear" w:color="auto" w:fill="FFFFFF"/>
        </w:rPr>
        <w:lastRenderedPageBreak/>
        <w:t>https://books.google.co.uk/books?id=lPItCgAAQBAJ&amp;dq=problems+with+cross+curricular+teaching&amp;lr=&amp;source=gbs_navlinks_s</w:t>
      </w:r>
      <w:r>
        <w:rPr>
          <w:rFonts w:ascii="Arial" w:hAnsi="Arial" w:cs="Arial"/>
          <w:color w:val="000000"/>
          <w:shd w:val="clear" w:color="auto" w:fill="FFFFFF"/>
        </w:rPr>
        <w:t xml:space="preserve"> [Accessed 06/04/2022]. </w:t>
      </w:r>
    </w:p>
    <w:p w14:paraId="43B7761F"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Kerry, T. (2015). </w:t>
      </w:r>
      <w:r w:rsidRPr="008556F3">
        <w:rPr>
          <w:rFonts w:ascii="Arial" w:hAnsi="Arial" w:cs="Arial"/>
          <w:i/>
          <w:iCs/>
          <w:color w:val="000000"/>
          <w:shd w:val="clear" w:color="auto" w:fill="FFFFFF"/>
        </w:rPr>
        <w:t>Cross-Curricular Teaching in the Primary School: Planning and Facilitating Imaginative Lessons</w:t>
      </w:r>
      <w:r w:rsidRPr="008556F3">
        <w:rPr>
          <w:rFonts w:ascii="Arial" w:hAnsi="Arial" w:cs="Arial"/>
          <w:i/>
          <w:iCs/>
          <w:color w:val="000000"/>
          <w:shd w:val="clear" w:color="auto" w:fill="FFFFFF"/>
        </w:rPr>
        <w:t xml:space="preserve">. </w:t>
      </w:r>
      <w:r>
        <w:rPr>
          <w:rFonts w:ascii="Arial" w:hAnsi="Arial" w:cs="Arial"/>
          <w:color w:val="000000"/>
          <w:shd w:val="clear" w:color="auto" w:fill="FFFFFF"/>
        </w:rPr>
        <w:t xml:space="preserve">(2). New York: Routledge. Available at: </w:t>
      </w:r>
      <w:r w:rsidRPr="00B90248">
        <w:rPr>
          <w:rFonts w:ascii="Arial" w:hAnsi="Arial" w:cs="Arial"/>
          <w:color w:val="000000"/>
          <w:shd w:val="clear" w:color="auto" w:fill="FFFFFF"/>
        </w:rPr>
        <w:t>file:///C:/Users/user/Downloads/10.4324_9781315766010_previewpdf.pdf</w:t>
      </w:r>
      <w:r>
        <w:rPr>
          <w:rFonts w:ascii="Arial" w:hAnsi="Arial" w:cs="Arial"/>
          <w:color w:val="000000"/>
          <w:shd w:val="clear" w:color="auto" w:fill="FFFFFF"/>
        </w:rPr>
        <w:t xml:space="preserve"> [Accessed: 06/04/2022]. </w:t>
      </w:r>
    </w:p>
    <w:p w14:paraId="703B499E" w14:textId="77777777" w:rsidR="00AA35AD" w:rsidRDefault="00AA35AD" w:rsidP="0005768B">
      <w:pPr>
        <w:spacing w:line="360" w:lineRule="auto"/>
        <w:rPr>
          <w:rFonts w:ascii="Arial" w:hAnsi="Arial" w:cs="Arial"/>
          <w:color w:val="000000"/>
          <w:shd w:val="clear" w:color="auto" w:fill="FFFFFF"/>
        </w:rPr>
      </w:pPr>
      <w:r>
        <w:rPr>
          <w:rFonts w:ascii="Arial" w:hAnsi="Arial" w:cs="Arial"/>
          <w:color w:val="000000"/>
          <w:shd w:val="clear" w:color="auto" w:fill="FFFFFF"/>
        </w:rPr>
        <w:t xml:space="preserve">New Zealand Government, (2016). Te Whariki, Early Childhood Curriculum. Available at: </w:t>
      </w:r>
      <w:r w:rsidRPr="002C050D">
        <w:rPr>
          <w:rFonts w:ascii="Arial" w:hAnsi="Arial" w:cs="Arial"/>
          <w:color w:val="000000"/>
          <w:shd w:val="clear" w:color="auto" w:fill="FFFFFF"/>
        </w:rPr>
        <w:t>https://www.education.govt.nz/assets/Uploads/Te-Whariki-Early-Childhood-Curriculum-04-11-low-res.pdf</w:t>
      </w:r>
      <w:r>
        <w:rPr>
          <w:rFonts w:ascii="Arial" w:hAnsi="Arial" w:cs="Arial"/>
          <w:color w:val="000000"/>
          <w:shd w:val="clear" w:color="auto" w:fill="FFFFFF"/>
        </w:rPr>
        <w:t xml:space="preserve"> [Accessed: 06/04/2022]. </w:t>
      </w:r>
    </w:p>
    <w:p w14:paraId="2D8421BE" w14:textId="77777777" w:rsidR="00AA35AD" w:rsidRDefault="00AA35AD" w:rsidP="00937AFB">
      <w:pPr>
        <w:spacing w:line="360" w:lineRule="auto"/>
        <w:rPr>
          <w:rFonts w:ascii="Arial" w:hAnsi="Arial" w:cs="Arial"/>
          <w:color w:val="000000"/>
          <w:shd w:val="clear" w:color="auto" w:fill="FFFFFF"/>
        </w:rPr>
      </w:pPr>
      <w:r>
        <w:rPr>
          <w:rFonts w:ascii="Arial" w:hAnsi="Arial" w:cs="Arial"/>
          <w:color w:val="000000"/>
          <w:shd w:val="clear" w:color="auto" w:fill="FFFFFF"/>
        </w:rPr>
        <w:t xml:space="preserve">Piaget, J. (2003). </w:t>
      </w:r>
      <w:r w:rsidRPr="004D5FEC">
        <w:rPr>
          <w:rFonts w:ascii="Arial" w:hAnsi="Arial" w:cs="Arial"/>
          <w:i/>
          <w:iCs/>
          <w:color w:val="000000"/>
          <w:shd w:val="clear" w:color="auto" w:fill="FFFFFF"/>
        </w:rPr>
        <w:t>Part I: Cognitive Development in Children--Piaget Development and Learning</w:t>
      </w:r>
      <w:r w:rsidRPr="004D5FEC">
        <w:rPr>
          <w:rFonts w:ascii="Arial" w:hAnsi="Arial" w:cs="Arial"/>
          <w:i/>
          <w:iCs/>
          <w:color w:val="000000"/>
          <w:shd w:val="clear" w:color="auto" w:fill="FFFFFF"/>
        </w:rPr>
        <w:t>.</w:t>
      </w:r>
      <w:r>
        <w:rPr>
          <w:rFonts w:ascii="Arial" w:hAnsi="Arial" w:cs="Arial"/>
          <w:color w:val="000000"/>
          <w:shd w:val="clear" w:color="auto" w:fill="FFFFFF"/>
        </w:rPr>
        <w:t xml:space="preserve"> </w:t>
      </w:r>
      <w:r w:rsidRPr="004D5FEC">
        <w:rPr>
          <w:rFonts w:ascii="Arial" w:hAnsi="Arial" w:cs="Arial"/>
          <w:color w:val="000000"/>
          <w:shd w:val="clear" w:color="auto" w:fill="FFFFFF"/>
        </w:rPr>
        <w:t>Journal of Research in Science Teaching</w:t>
      </w:r>
      <w:r>
        <w:rPr>
          <w:rFonts w:ascii="Arial" w:hAnsi="Arial" w:cs="Arial"/>
          <w:color w:val="000000"/>
          <w:shd w:val="clear" w:color="auto" w:fill="FFFFFF"/>
        </w:rPr>
        <w:t>. Available at:</w:t>
      </w:r>
      <w:r w:rsidRPr="004D5FEC">
        <w:t xml:space="preserve"> </w:t>
      </w:r>
      <w:r w:rsidRPr="004D5FEC">
        <w:rPr>
          <w:rFonts w:ascii="Arial" w:hAnsi="Arial" w:cs="Arial"/>
          <w:color w:val="000000"/>
          <w:shd w:val="clear" w:color="auto" w:fill="FFFFFF"/>
        </w:rPr>
        <w:t>https://eric.ed.gov/?id=ej773455</w:t>
      </w:r>
      <w:r>
        <w:rPr>
          <w:rFonts w:ascii="Arial" w:hAnsi="Arial" w:cs="Arial"/>
          <w:color w:val="000000"/>
          <w:shd w:val="clear" w:color="auto" w:fill="FFFFFF"/>
        </w:rPr>
        <w:t xml:space="preserve"> [Accessed: 05/04/2022]. </w:t>
      </w:r>
    </w:p>
    <w:p w14:paraId="410F4CDE" w14:textId="77777777" w:rsidR="00AA35AD" w:rsidRDefault="00AA35AD" w:rsidP="00F906D3">
      <w:pPr>
        <w:spacing w:line="360" w:lineRule="auto"/>
        <w:rPr>
          <w:rFonts w:ascii="Arial" w:hAnsi="Arial" w:cs="Arial"/>
          <w:color w:val="000000"/>
          <w:shd w:val="clear" w:color="auto" w:fill="FFFFFF"/>
        </w:rPr>
      </w:pPr>
      <w:r>
        <w:rPr>
          <w:rFonts w:ascii="Arial" w:hAnsi="Arial" w:cs="Arial"/>
          <w:color w:val="000000"/>
          <w:shd w:val="clear" w:color="auto" w:fill="FFFFFF"/>
        </w:rPr>
        <w:t xml:space="preserve">Poon, J. (2013). </w:t>
      </w:r>
      <w:r w:rsidRPr="00F906D3">
        <w:rPr>
          <w:rFonts w:ascii="Arial" w:hAnsi="Arial" w:cs="Arial"/>
          <w:i/>
          <w:iCs/>
          <w:color w:val="000000"/>
          <w:shd w:val="clear" w:color="auto" w:fill="FFFFFF"/>
        </w:rPr>
        <w:t>Blended learning: an institutional approach for enhancing students' learning experiences</w:t>
      </w:r>
      <w:r w:rsidRPr="00F906D3">
        <w:rPr>
          <w:rFonts w:ascii="Arial" w:hAnsi="Arial" w:cs="Arial"/>
          <w:i/>
          <w:iCs/>
          <w:color w:val="000000"/>
          <w:shd w:val="clear" w:color="auto" w:fill="FFFFFF"/>
        </w:rPr>
        <w:t>.</w:t>
      </w:r>
      <w:r w:rsidRPr="00F906D3">
        <w:rPr>
          <w:rFonts w:ascii="Arial" w:hAnsi="Arial" w:cs="Arial"/>
          <w:i/>
          <w:iCs/>
          <w:color w:val="000000"/>
          <w:shd w:val="clear" w:color="auto" w:fill="FFFFFF"/>
        </w:rPr>
        <w:t xml:space="preserve"> </w:t>
      </w:r>
      <w:r w:rsidRPr="00F906D3">
        <w:rPr>
          <w:rFonts w:ascii="Arial" w:hAnsi="Arial" w:cs="Arial"/>
          <w:color w:val="000000"/>
          <w:shd w:val="clear" w:color="auto" w:fill="FFFFFF"/>
        </w:rPr>
        <w:t>Journal of online learning and teaching</w:t>
      </w:r>
      <w:r>
        <w:rPr>
          <w:rFonts w:ascii="Arial" w:hAnsi="Arial" w:cs="Arial"/>
          <w:color w:val="000000"/>
          <w:shd w:val="clear" w:color="auto" w:fill="FFFFFF"/>
        </w:rPr>
        <w:t xml:space="preserve">. (9). Available at: </w:t>
      </w:r>
      <w:r w:rsidRPr="00F906D3">
        <w:rPr>
          <w:rFonts w:ascii="Arial" w:hAnsi="Arial" w:cs="Arial"/>
          <w:color w:val="000000"/>
          <w:shd w:val="clear" w:color="auto" w:fill="FFFFFF"/>
        </w:rPr>
        <w:t>https://dro.deakin.edu.au/eserv/DU%3A30057995/poon-blendedlearning-2013.pdf</w:t>
      </w:r>
      <w:r>
        <w:rPr>
          <w:rFonts w:ascii="Arial" w:hAnsi="Arial" w:cs="Arial"/>
          <w:color w:val="000000"/>
          <w:shd w:val="clear" w:color="auto" w:fill="FFFFFF"/>
        </w:rPr>
        <w:t xml:space="preserve"> [Accessed: 06/04/2022]. </w:t>
      </w:r>
    </w:p>
    <w:p w14:paraId="0304A822"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PWC, (2021). </w:t>
      </w:r>
      <w:r w:rsidRPr="00713158">
        <w:rPr>
          <w:rFonts w:ascii="Arial" w:hAnsi="Arial" w:cs="Arial"/>
          <w:i/>
          <w:iCs/>
          <w:color w:val="000000"/>
          <w:shd w:val="clear" w:color="auto" w:fill="FFFFFF"/>
        </w:rPr>
        <w:t>Pandemic has accelerated digital upskilling, but key groups still miss out - PwC survey</w:t>
      </w:r>
      <w:r>
        <w:rPr>
          <w:rFonts w:ascii="Arial" w:hAnsi="Arial" w:cs="Arial"/>
          <w:color w:val="000000"/>
          <w:shd w:val="clear" w:color="auto" w:fill="FFFFFF"/>
        </w:rPr>
        <w:t>. 16/03/21. Available at:</w:t>
      </w:r>
      <w:r w:rsidRPr="00C414EB">
        <w:t xml:space="preserve"> </w:t>
      </w:r>
      <w:r w:rsidRPr="00C414EB">
        <w:rPr>
          <w:rFonts w:ascii="Arial" w:hAnsi="Arial" w:cs="Arial"/>
          <w:color w:val="000000"/>
          <w:shd w:val="clear" w:color="auto" w:fill="FFFFFF"/>
        </w:rPr>
        <w:t>https://www.pwc.com/gx/en/news-room/press-releases/2021/pwc-hopes-and-fears-survey-2021.html</w:t>
      </w:r>
      <w:r>
        <w:rPr>
          <w:rFonts w:ascii="Arial" w:hAnsi="Arial" w:cs="Arial"/>
          <w:color w:val="000000"/>
          <w:shd w:val="clear" w:color="auto" w:fill="FFFFFF"/>
        </w:rPr>
        <w:t xml:space="preserve"> [Accessed: 05/04/2022]. </w:t>
      </w:r>
    </w:p>
    <w:p w14:paraId="64B2DEC4"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Rowley, C. &amp; Cooper, H. (2009). </w:t>
      </w:r>
      <w:r w:rsidRPr="00B90248">
        <w:rPr>
          <w:rFonts w:ascii="Arial" w:hAnsi="Arial" w:cs="Arial"/>
          <w:i/>
          <w:iCs/>
          <w:color w:val="000000"/>
          <w:shd w:val="clear" w:color="auto" w:fill="FFFFFF"/>
        </w:rPr>
        <w:t>Cross-curricular Approaches to Teaching and Learning</w:t>
      </w:r>
      <w:r>
        <w:rPr>
          <w:rFonts w:ascii="Arial" w:hAnsi="Arial" w:cs="Arial"/>
          <w:color w:val="000000"/>
          <w:shd w:val="clear" w:color="auto" w:fill="FFFFFF"/>
        </w:rPr>
        <w:t xml:space="preserve">. (1) California: SAGE Publications. Available at: </w:t>
      </w:r>
      <w:r w:rsidRPr="00297A69">
        <w:rPr>
          <w:rFonts w:ascii="Arial" w:hAnsi="Arial" w:cs="Arial"/>
          <w:color w:val="000000"/>
          <w:shd w:val="clear" w:color="auto" w:fill="FFFFFF"/>
        </w:rPr>
        <w:t>https://books.google.co.uk/books?id=Q7gaAwAAQBAJ&amp;dq=cross+curricular+learning&amp;lr=&amp;source=gbs_navlinks_s</w:t>
      </w:r>
      <w:r>
        <w:rPr>
          <w:rFonts w:ascii="Arial" w:hAnsi="Arial" w:cs="Arial"/>
          <w:color w:val="000000"/>
          <w:shd w:val="clear" w:color="auto" w:fill="FFFFFF"/>
        </w:rPr>
        <w:t xml:space="preserve"> [Accessed: 05/04/2022]. </w:t>
      </w:r>
    </w:p>
    <w:p w14:paraId="3D18EACF" w14:textId="77777777" w:rsidR="00AA35AD" w:rsidRDefault="00AA35AD" w:rsidP="0005768B">
      <w:pPr>
        <w:spacing w:line="360" w:lineRule="auto"/>
        <w:rPr>
          <w:rFonts w:ascii="Arial" w:hAnsi="Arial" w:cs="Arial"/>
          <w:color w:val="000000"/>
          <w:shd w:val="clear" w:color="auto" w:fill="FFFFFF"/>
        </w:rPr>
      </w:pPr>
      <w:r>
        <w:rPr>
          <w:rFonts w:ascii="Arial" w:hAnsi="Arial" w:cs="Arial"/>
          <w:color w:val="000000"/>
          <w:shd w:val="clear" w:color="auto" w:fill="FFFFFF"/>
        </w:rPr>
        <w:t xml:space="preserve">Steinert, Y. (2004). </w:t>
      </w:r>
      <w:r w:rsidRPr="0099748E">
        <w:rPr>
          <w:rFonts w:ascii="Arial" w:hAnsi="Arial" w:cs="Arial"/>
          <w:i/>
          <w:iCs/>
          <w:color w:val="000000"/>
          <w:shd w:val="clear" w:color="auto" w:fill="FFFFFF"/>
        </w:rPr>
        <w:t>Student perceptions of effective small group teaching.</w:t>
      </w:r>
      <w:r>
        <w:rPr>
          <w:rFonts w:ascii="Arial" w:hAnsi="Arial" w:cs="Arial"/>
          <w:color w:val="000000"/>
          <w:shd w:val="clear" w:color="auto" w:fill="FFFFFF"/>
        </w:rPr>
        <w:t xml:space="preserve"> Available at: </w:t>
      </w:r>
      <w:r w:rsidRPr="0099748E">
        <w:rPr>
          <w:rFonts w:ascii="Arial" w:hAnsi="Arial" w:cs="Arial"/>
          <w:color w:val="000000"/>
          <w:shd w:val="clear" w:color="auto" w:fill="FFFFFF"/>
        </w:rPr>
        <w:t>https://onlinelibrary.wiley.com/doi/full/10.1046/j.1365-2923.2004.01772.x</w:t>
      </w:r>
      <w:r>
        <w:rPr>
          <w:rFonts w:ascii="Arial" w:hAnsi="Arial" w:cs="Arial"/>
          <w:color w:val="000000"/>
          <w:shd w:val="clear" w:color="auto" w:fill="FFFFFF"/>
        </w:rPr>
        <w:t xml:space="preserve"> [Accessed: 07/04/2022]. </w:t>
      </w:r>
    </w:p>
    <w:p w14:paraId="7FF4DD5D"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Sun, Q. (2017). </w:t>
      </w:r>
      <w:r w:rsidRPr="006612E7">
        <w:rPr>
          <w:rFonts w:ascii="Arial" w:hAnsi="Arial" w:cs="Arial"/>
          <w:i/>
          <w:iCs/>
          <w:color w:val="000000"/>
          <w:shd w:val="clear" w:color="auto" w:fill="FFFFFF"/>
        </w:rPr>
        <w:t>Learning with nature: exploring three types of landscapes that facilitate outdoor learning for middle schools</w:t>
      </w:r>
      <w:r>
        <w:rPr>
          <w:rFonts w:ascii="Arial" w:hAnsi="Arial" w:cs="Arial"/>
          <w:color w:val="000000"/>
          <w:shd w:val="clear" w:color="auto" w:fill="FFFFFF"/>
        </w:rPr>
        <w:t xml:space="preserve">. Available at: </w:t>
      </w:r>
      <w:r w:rsidRPr="006612E7">
        <w:rPr>
          <w:rFonts w:ascii="Arial" w:hAnsi="Arial" w:cs="Arial"/>
          <w:color w:val="000000"/>
          <w:shd w:val="clear" w:color="auto" w:fill="FFFFFF"/>
        </w:rPr>
        <w:t>https://esploro.libs.uga.edu/esploro/outputs/graduate/Learning-with-nature-exploring-three-types/9949334242502959</w:t>
      </w:r>
      <w:r>
        <w:rPr>
          <w:rFonts w:ascii="Arial" w:hAnsi="Arial" w:cs="Arial"/>
          <w:color w:val="000000"/>
          <w:shd w:val="clear" w:color="auto" w:fill="FFFFFF"/>
        </w:rPr>
        <w:t xml:space="preserve"> [Accessed: 07/04/2022]. </w:t>
      </w:r>
    </w:p>
    <w:p w14:paraId="6FDD34A4"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Thomas, G. (2010). </w:t>
      </w:r>
      <w:r w:rsidRPr="00403E91">
        <w:rPr>
          <w:rFonts w:ascii="Arial" w:hAnsi="Arial" w:cs="Arial"/>
          <w:color w:val="000000"/>
          <w:shd w:val="clear" w:color="auto" w:fill="FFFFFF"/>
        </w:rPr>
        <w:t>Facilitator, Teacher, or Leader? Managing Conflicting Roles in Outdoor Education</w:t>
      </w:r>
      <w:r>
        <w:rPr>
          <w:rFonts w:ascii="Arial" w:hAnsi="Arial" w:cs="Arial"/>
          <w:color w:val="000000"/>
          <w:shd w:val="clear" w:color="auto" w:fill="FFFFFF"/>
        </w:rPr>
        <w:t xml:space="preserve">. California: SAGE Publications. Available at: </w:t>
      </w:r>
      <w:r w:rsidRPr="00403E91">
        <w:rPr>
          <w:rFonts w:ascii="Arial" w:hAnsi="Arial" w:cs="Arial"/>
          <w:color w:val="000000"/>
          <w:shd w:val="clear" w:color="auto" w:fill="FFFFFF"/>
        </w:rPr>
        <w:lastRenderedPageBreak/>
        <w:t>https://journals.sagepub.com/doi/abs/10.1177/105382590903200305</w:t>
      </w:r>
      <w:r>
        <w:rPr>
          <w:rFonts w:ascii="Arial" w:hAnsi="Arial" w:cs="Arial"/>
          <w:color w:val="000000"/>
          <w:shd w:val="clear" w:color="auto" w:fill="FFFFFF"/>
        </w:rPr>
        <w:t xml:space="preserve"> [Accessed: 06/04/2022]. </w:t>
      </w:r>
    </w:p>
    <w:p w14:paraId="14395B29" w14:textId="77777777" w:rsidR="00AA35AD" w:rsidRDefault="00AA35AD" w:rsidP="0005768B">
      <w:pPr>
        <w:spacing w:line="360" w:lineRule="auto"/>
        <w:rPr>
          <w:rFonts w:ascii="Arial" w:hAnsi="Arial" w:cs="Arial"/>
          <w:color w:val="000000"/>
          <w:shd w:val="clear" w:color="auto" w:fill="FFFFFF"/>
        </w:rPr>
      </w:pPr>
      <w:r>
        <w:rPr>
          <w:rFonts w:ascii="Arial" w:hAnsi="Arial" w:cs="Arial"/>
          <w:color w:val="000000"/>
          <w:shd w:val="clear" w:color="auto" w:fill="FFFFFF"/>
        </w:rPr>
        <w:t xml:space="preserve">Tiberius, R. G. (2012). </w:t>
      </w:r>
      <w:r w:rsidRPr="00214962">
        <w:rPr>
          <w:rFonts w:ascii="Arial" w:hAnsi="Arial" w:cs="Arial"/>
          <w:i/>
          <w:iCs/>
          <w:color w:val="000000"/>
          <w:shd w:val="clear" w:color="auto" w:fill="FFFFFF"/>
        </w:rPr>
        <w:t>Small Group Teaching</w:t>
      </w:r>
      <w:r>
        <w:rPr>
          <w:rFonts w:ascii="Arial" w:hAnsi="Arial" w:cs="Arial"/>
          <w:i/>
          <w:iCs/>
          <w:color w:val="000000"/>
          <w:shd w:val="clear" w:color="auto" w:fill="FFFFFF"/>
        </w:rPr>
        <w:t>-</w:t>
      </w:r>
      <w:r w:rsidRPr="00214962">
        <w:rPr>
          <w:rFonts w:ascii="Arial" w:hAnsi="Arial" w:cs="Arial"/>
          <w:i/>
          <w:iCs/>
          <w:color w:val="000000"/>
          <w:shd w:val="clear" w:color="auto" w:fill="FFFFFF"/>
        </w:rPr>
        <w:t xml:space="preserve"> a trouble-shooting guide</w:t>
      </w:r>
      <w:r>
        <w:rPr>
          <w:rFonts w:ascii="Arial" w:hAnsi="Arial" w:cs="Arial"/>
          <w:color w:val="000000"/>
          <w:shd w:val="clear" w:color="auto" w:fill="FFFFFF"/>
        </w:rPr>
        <w:t xml:space="preserve">. (3). Available at: </w:t>
      </w:r>
      <w:r w:rsidRPr="00214962">
        <w:rPr>
          <w:rFonts w:ascii="Arial" w:hAnsi="Arial" w:cs="Arial"/>
          <w:color w:val="000000"/>
          <w:shd w:val="clear" w:color="auto" w:fill="FFFFFF"/>
        </w:rPr>
        <w:t>file:///C:/Users/user/Downloads/9781315042213_previewpdf.pdf</w:t>
      </w:r>
      <w:r>
        <w:rPr>
          <w:rFonts w:ascii="Arial" w:hAnsi="Arial" w:cs="Arial"/>
          <w:color w:val="000000"/>
          <w:shd w:val="clear" w:color="auto" w:fill="FFFFFF"/>
        </w:rPr>
        <w:t xml:space="preserve"> [Accessed: 07/04/2022]. </w:t>
      </w:r>
    </w:p>
    <w:p w14:paraId="776AF6CD"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Timmerman, V. (2018). </w:t>
      </w:r>
      <w:r w:rsidRPr="008556F3">
        <w:rPr>
          <w:rFonts w:ascii="Arial" w:hAnsi="Arial" w:cs="Arial"/>
          <w:i/>
          <w:iCs/>
          <w:color w:val="000000"/>
          <w:shd w:val="clear" w:color="auto" w:fill="FFFFFF"/>
        </w:rPr>
        <w:t>Cross-curricular teaching: How does it work?</w:t>
      </w:r>
      <w:r w:rsidRPr="008556F3">
        <w:rPr>
          <w:rFonts w:ascii="Arial" w:hAnsi="Arial" w:cs="Arial"/>
          <w:i/>
          <w:iCs/>
          <w:color w:val="000000"/>
          <w:shd w:val="clear" w:color="auto" w:fill="FFFFFF"/>
        </w:rPr>
        <w:t xml:space="preserve"> </w:t>
      </w:r>
      <w:r>
        <w:rPr>
          <w:rFonts w:ascii="Arial" w:hAnsi="Arial" w:cs="Arial"/>
          <w:color w:val="000000"/>
          <w:shd w:val="clear" w:color="auto" w:fill="FFFFFF"/>
        </w:rPr>
        <w:t xml:space="preserve">Available at:  </w:t>
      </w:r>
      <w:r w:rsidRPr="008556F3">
        <w:rPr>
          <w:rFonts w:ascii="Arial" w:hAnsi="Arial" w:cs="Arial"/>
          <w:color w:val="000000"/>
          <w:shd w:val="clear" w:color="auto" w:fill="FFFFFF"/>
        </w:rPr>
        <w:t>https://web.archive.org/web/20180514171537id_/http:/www.ciep.fr/sites/default/files/atoms/files/crosscut-cross-curricular-teaching-how-does-it-work-synthesis.pdf</w:t>
      </w:r>
      <w:r>
        <w:rPr>
          <w:rFonts w:ascii="Arial" w:hAnsi="Arial" w:cs="Arial"/>
          <w:color w:val="000000"/>
          <w:shd w:val="clear" w:color="auto" w:fill="FFFFFF"/>
        </w:rPr>
        <w:t xml:space="preserve"> [Accessed: 05/04/2022].</w:t>
      </w:r>
    </w:p>
    <w:p w14:paraId="5D8B1E8A"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Tubin, et al. (2004). </w:t>
      </w:r>
      <w:r w:rsidRPr="00C44728">
        <w:rPr>
          <w:rFonts w:ascii="Arial" w:hAnsi="Arial" w:cs="Arial"/>
          <w:i/>
          <w:iCs/>
          <w:color w:val="000000"/>
          <w:shd w:val="clear" w:color="auto" w:fill="FFFFFF"/>
        </w:rPr>
        <w:t>Teachers Planning and Implementing ICT-Based Practices</w:t>
      </w:r>
      <w:r>
        <w:rPr>
          <w:rFonts w:ascii="Arial" w:hAnsi="Arial" w:cs="Arial"/>
          <w:color w:val="000000"/>
          <w:shd w:val="clear" w:color="auto" w:fill="FFFFFF"/>
        </w:rPr>
        <w:t xml:space="preserve">. Available at: </w:t>
      </w:r>
      <w:r w:rsidRPr="00F40801">
        <w:rPr>
          <w:rFonts w:ascii="Arial" w:hAnsi="Arial" w:cs="Arial"/>
          <w:color w:val="000000"/>
          <w:shd w:val="clear" w:color="auto" w:fill="FFFFFF"/>
        </w:rPr>
        <w:t>https://eric.ed.gov/?id=EJ737636</w:t>
      </w:r>
      <w:r>
        <w:rPr>
          <w:rFonts w:ascii="Arial" w:hAnsi="Arial" w:cs="Arial"/>
          <w:color w:val="000000"/>
          <w:shd w:val="clear" w:color="auto" w:fill="FFFFFF"/>
        </w:rPr>
        <w:t xml:space="preserve"> [Accessed: 06/04/2022]. </w:t>
      </w:r>
    </w:p>
    <w:p w14:paraId="3D1F8EF1"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Wales Council for Outdoor Learning, (2021). </w:t>
      </w:r>
      <w:r w:rsidRPr="00700160">
        <w:rPr>
          <w:rFonts w:ascii="Arial" w:hAnsi="Arial" w:cs="Arial"/>
          <w:i/>
          <w:iCs/>
          <w:color w:val="000000"/>
          <w:shd w:val="clear" w:color="auto" w:fill="FFFFFF"/>
        </w:rPr>
        <w:t>High Quality Outdoor Learning</w:t>
      </w:r>
      <w:r w:rsidRPr="00700160">
        <w:rPr>
          <w:rFonts w:ascii="Arial" w:hAnsi="Arial" w:cs="Arial"/>
          <w:i/>
          <w:iCs/>
          <w:color w:val="000000"/>
          <w:shd w:val="clear" w:color="auto" w:fill="FFFFFF"/>
        </w:rPr>
        <w:t>.</w:t>
      </w:r>
      <w:r>
        <w:rPr>
          <w:rFonts w:ascii="Arial" w:hAnsi="Arial" w:cs="Arial"/>
          <w:color w:val="000000"/>
          <w:shd w:val="clear" w:color="auto" w:fill="FFFFFF"/>
        </w:rPr>
        <w:t xml:space="preserve"> Available at:</w:t>
      </w:r>
      <w:r w:rsidRPr="00700160">
        <w:t xml:space="preserve"> </w:t>
      </w:r>
      <w:r w:rsidRPr="00700160">
        <w:rPr>
          <w:rFonts w:ascii="Arial" w:hAnsi="Arial" w:cs="Arial"/>
          <w:color w:val="000000"/>
          <w:shd w:val="clear" w:color="auto" w:fill="FFFFFF"/>
        </w:rPr>
        <w:t>https://www.walescouncilforoutdoorlearning.org/hqoldoc</w:t>
      </w:r>
      <w:r>
        <w:rPr>
          <w:rFonts w:ascii="Arial" w:hAnsi="Arial" w:cs="Arial"/>
          <w:color w:val="000000"/>
          <w:shd w:val="clear" w:color="auto" w:fill="FFFFFF"/>
        </w:rPr>
        <w:t xml:space="preserve"> [Accessed: 06/04/2022]. </w:t>
      </w:r>
    </w:p>
    <w:p w14:paraId="7EBB8239" w14:textId="77777777" w:rsidR="00AA35AD" w:rsidRDefault="00AA35AD" w:rsidP="00937AFB">
      <w:pPr>
        <w:spacing w:line="360" w:lineRule="auto"/>
        <w:rPr>
          <w:rFonts w:ascii="Arial" w:hAnsi="Arial" w:cs="Arial"/>
          <w:color w:val="000000"/>
          <w:shd w:val="clear" w:color="auto" w:fill="FFFFFF"/>
        </w:rPr>
      </w:pPr>
      <w:r>
        <w:rPr>
          <w:rFonts w:ascii="Arial" w:hAnsi="Arial" w:cs="Arial"/>
          <w:color w:val="000000"/>
          <w:shd w:val="clear" w:color="auto" w:fill="FFFFFF"/>
        </w:rPr>
        <w:t xml:space="preserve">Ward-Penny, R. (2011). </w:t>
      </w:r>
      <w:r w:rsidRPr="0047781F">
        <w:rPr>
          <w:rFonts w:ascii="Arial" w:hAnsi="Arial" w:cs="Arial"/>
          <w:i/>
          <w:iCs/>
          <w:color w:val="000000"/>
          <w:shd w:val="clear" w:color="auto" w:fill="FFFFFF"/>
        </w:rPr>
        <w:t>Cross-curricular teaching and learning in the secondary school: Mathematics</w:t>
      </w:r>
      <w:r>
        <w:rPr>
          <w:rFonts w:ascii="Arial" w:hAnsi="Arial" w:cs="Arial"/>
          <w:color w:val="000000"/>
          <w:shd w:val="clear" w:color="auto" w:fill="FFFFFF"/>
        </w:rPr>
        <w:t xml:space="preserve">. (1). Abingdon: Routledge. Available at: </w:t>
      </w:r>
      <w:r w:rsidRPr="00937AFB">
        <w:rPr>
          <w:rFonts w:ascii="Arial" w:hAnsi="Arial" w:cs="Arial"/>
          <w:color w:val="000000"/>
          <w:shd w:val="clear" w:color="auto" w:fill="FFFFFF"/>
        </w:rPr>
        <w:t>file:///C:/Users/user/Downloads/9780203835630_previewpdf.pdf</w:t>
      </w:r>
      <w:r>
        <w:rPr>
          <w:rFonts w:ascii="Arial" w:hAnsi="Arial" w:cs="Arial"/>
          <w:color w:val="000000"/>
          <w:shd w:val="clear" w:color="auto" w:fill="FFFFFF"/>
        </w:rPr>
        <w:t xml:space="preserve"> [Accessed: 06/04/2022]. </w:t>
      </w:r>
    </w:p>
    <w:p w14:paraId="7A7FBA44" w14:textId="77777777" w:rsidR="00AA35AD" w:rsidRDefault="00AA35AD" w:rsidP="00F64B6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Welsh Government, (2009). </w:t>
      </w:r>
      <w:r w:rsidRPr="00403E91">
        <w:rPr>
          <w:rFonts w:ascii="Arial" w:hAnsi="Arial" w:cs="Arial"/>
          <w:i/>
          <w:iCs/>
          <w:color w:val="000000"/>
          <w:shd w:val="clear" w:color="auto" w:fill="FFFFFF"/>
        </w:rPr>
        <w:t>Foundation Phase outdoor learning handbook.</w:t>
      </w:r>
      <w:r>
        <w:rPr>
          <w:rFonts w:ascii="Arial" w:hAnsi="Arial" w:cs="Arial"/>
          <w:color w:val="000000"/>
          <w:shd w:val="clear" w:color="auto" w:fill="FFFFFF"/>
        </w:rPr>
        <w:t xml:space="preserve"> Cardiff: Crown Copyright. Available at: </w:t>
      </w:r>
      <w:r w:rsidRPr="00403E91">
        <w:rPr>
          <w:rFonts w:ascii="Arial" w:hAnsi="Arial" w:cs="Arial"/>
          <w:color w:val="000000"/>
          <w:shd w:val="clear" w:color="auto" w:fill="FFFFFF"/>
        </w:rPr>
        <w:t>https://hwb.gov.wales/storage/fcb8539c-9be7-4883-8542-35d7b54b56f2/foundation-phase-outdoor-learning-handbook.pdf</w:t>
      </w:r>
      <w:r>
        <w:rPr>
          <w:rFonts w:ascii="Arial" w:hAnsi="Arial" w:cs="Arial"/>
          <w:color w:val="000000"/>
          <w:shd w:val="clear" w:color="auto" w:fill="FFFFFF"/>
        </w:rPr>
        <w:t xml:space="preserve"> [Accessed: 05/04/2022]. </w:t>
      </w:r>
    </w:p>
    <w:p w14:paraId="1119C2C2" w14:textId="77777777" w:rsidR="00AA35AD" w:rsidRDefault="00AA35AD" w:rsidP="007B57CC">
      <w:pPr>
        <w:spacing w:line="360" w:lineRule="auto"/>
        <w:rPr>
          <w:rFonts w:ascii="Arial" w:hAnsi="Arial" w:cs="Arial"/>
          <w:color w:val="000000"/>
          <w:shd w:val="clear" w:color="auto" w:fill="FFFFFF"/>
        </w:rPr>
      </w:pPr>
      <w:r w:rsidRPr="007B57CC">
        <w:rPr>
          <w:rFonts w:ascii="Arial" w:hAnsi="Arial" w:cs="Arial"/>
          <w:color w:val="000000"/>
          <w:shd w:val="clear" w:color="auto" w:fill="FFFFFF"/>
        </w:rPr>
        <w:t>Welsh Government</w:t>
      </w:r>
      <w:r>
        <w:rPr>
          <w:rFonts w:ascii="Arial" w:hAnsi="Arial" w:cs="Arial"/>
          <w:color w:val="000000"/>
          <w:shd w:val="clear" w:color="auto" w:fill="FFFFFF"/>
        </w:rPr>
        <w:t>,</w:t>
      </w:r>
      <w:r w:rsidRPr="007B57CC">
        <w:rPr>
          <w:rFonts w:ascii="Arial" w:hAnsi="Arial" w:cs="Arial"/>
          <w:color w:val="000000"/>
          <w:shd w:val="clear" w:color="auto" w:fill="FFFFFF"/>
        </w:rPr>
        <w:t xml:space="preserve"> (2015)</w:t>
      </w:r>
      <w:r>
        <w:rPr>
          <w:rFonts w:ascii="Arial" w:hAnsi="Arial" w:cs="Arial"/>
          <w:color w:val="000000"/>
          <w:shd w:val="clear" w:color="auto" w:fill="FFFFFF"/>
        </w:rPr>
        <w:t>.</w:t>
      </w:r>
      <w:r w:rsidRPr="007B57CC">
        <w:rPr>
          <w:rFonts w:ascii="Arial" w:hAnsi="Arial" w:cs="Arial"/>
          <w:color w:val="000000"/>
          <w:shd w:val="clear" w:color="auto" w:fill="FFFFFF"/>
        </w:rPr>
        <w:t xml:space="preserve"> </w:t>
      </w:r>
      <w:r w:rsidRPr="007B57CC">
        <w:rPr>
          <w:rFonts w:ascii="Arial" w:hAnsi="Arial" w:cs="Arial"/>
          <w:i/>
          <w:iCs/>
          <w:color w:val="000000"/>
          <w:shd w:val="clear" w:color="auto" w:fill="FFFFFF"/>
        </w:rPr>
        <w:t>The four purposes of the curriculum for Wales</w:t>
      </w:r>
      <w:r w:rsidRPr="007B57CC">
        <w:rPr>
          <w:rFonts w:ascii="Arial" w:hAnsi="Arial" w:cs="Arial"/>
          <w:color w:val="000000"/>
          <w:shd w:val="clear" w:color="auto" w:fill="FFFFFF"/>
        </w:rPr>
        <w:t>. Available at: https://gov.wales/sites/default/files/publications/2018-03/the-four-purposes-of-the-curriculum-for-wales.pdf [Accessed</w:t>
      </w:r>
      <w:r>
        <w:rPr>
          <w:rFonts w:ascii="Arial" w:hAnsi="Arial" w:cs="Arial"/>
          <w:color w:val="000000"/>
          <w:shd w:val="clear" w:color="auto" w:fill="FFFFFF"/>
        </w:rPr>
        <w:t>:</w:t>
      </w:r>
      <w:r w:rsidRPr="007B57CC">
        <w:rPr>
          <w:rFonts w:ascii="Arial" w:hAnsi="Arial" w:cs="Arial"/>
          <w:color w:val="000000"/>
          <w:shd w:val="clear" w:color="auto" w:fill="FFFFFF"/>
        </w:rPr>
        <w:t xml:space="preserve"> </w:t>
      </w:r>
      <w:r>
        <w:rPr>
          <w:rFonts w:ascii="Arial" w:hAnsi="Arial" w:cs="Arial"/>
          <w:color w:val="000000"/>
          <w:shd w:val="clear" w:color="auto" w:fill="FFFFFF"/>
        </w:rPr>
        <w:t>06/04/</w:t>
      </w:r>
      <w:r w:rsidRPr="007B57CC">
        <w:rPr>
          <w:rFonts w:ascii="Arial" w:hAnsi="Arial" w:cs="Arial"/>
          <w:color w:val="000000"/>
          <w:shd w:val="clear" w:color="auto" w:fill="FFFFFF"/>
        </w:rPr>
        <w:t xml:space="preserve">2022]. </w:t>
      </w:r>
    </w:p>
    <w:p w14:paraId="2451504A" w14:textId="77777777" w:rsidR="00AA35AD" w:rsidRDefault="00AA35AD" w:rsidP="007B57CC">
      <w:pPr>
        <w:spacing w:line="360" w:lineRule="auto"/>
        <w:rPr>
          <w:rFonts w:ascii="Arial" w:hAnsi="Arial" w:cs="Arial"/>
          <w:color w:val="000000"/>
          <w:shd w:val="clear" w:color="auto" w:fill="FFFFFF"/>
        </w:rPr>
      </w:pPr>
      <w:r>
        <w:rPr>
          <w:rFonts w:ascii="Arial" w:hAnsi="Arial" w:cs="Arial"/>
          <w:color w:val="000000"/>
          <w:shd w:val="clear" w:color="auto" w:fill="FFFFFF"/>
        </w:rPr>
        <w:t xml:space="preserve">Welsh Government, (2021). </w:t>
      </w:r>
      <w:r w:rsidRPr="007B57CC">
        <w:rPr>
          <w:rFonts w:ascii="Arial" w:hAnsi="Arial" w:cs="Arial"/>
          <w:i/>
          <w:iCs/>
          <w:color w:val="000000"/>
          <w:shd w:val="clear" w:color="auto" w:fill="FFFFFF"/>
        </w:rPr>
        <w:t>Blended Learning</w:t>
      </w:r>
      <w:r>
        <w:rPr>
          <w:rFonts w:ascii="Arial" w:hAnsi="Arial" w:cs="Arial"/>
          <w:color w:val="000000"/>
          <w:shd w:val="clear" w:color="auto" w:fill="FFFFFF"/>
        </w:rPr>
        <w:t xml:space="preserve">. Available at: </w:t>
      </w:r>
      <w:r w:rsidRPr="007B57CC">
        <w:rPr>
          <w:rFonts w:ascii="Arial" w:hAnsi="Arial" w:cs="Arial"/>
          <w:color w:val="000000"/>
          <w:shd w:val="clear" w:color="auto" w:fill="FFFFFF"/>
        </w:rPr>
        <w:t>https://hwb.gov.wales/blended-learning</w:t>
      </w:r>
      <w:r>
        <w:rPr>
          <w:rFonts w:ascii="Arial" w:hAnsi="Arial" w:cs="Arial"/>
          <w:color w:val="000000"/>
          <w:shd w:val="clear" w:color="auto" w:fill="FFFFFF"/>
        </w:rPr>
        <w:t xml:space="preserve"> [Accessed: 05/04/2022]. </w:t>
      </w:r>
    </w:p>
    <w:p w14:paraId="5E81E91E" w14:textId="77777777" w:rsidR="00AA35AD" w:rsidRDefault="00AA35AD" w:rsidP="00580D2D">
      <w:pPr>
        <w:spacing w:line="360" w:lineRule="auto"/>
        <w:rPr>
          <w:rFonts w:ascii="Arial" w:hAnsi="Arial" w:cs="Arial"/>
          <w:color w:val="000000"/>
          <w:shd w:val="clear" w:color="auto" w:fill="FFFFFF"/>
        </w:rPr>
      </w:pPr>
      <w:r>
        <w:rPr>
          <w:rFonts w:ascii="Arial" w:hAnsi="Arial" w:cs="Arial"/>
          <w:color w:val="000000"/>
          <w:shd w:val="clear" w:color="auto" w:fill="FFFFFF"/>
        </w:rPr>
        <w:t xml:space="preserve">Welsh Government, (2022). </w:t>
      </w:r>
      <w:r w:rsidRPr="004472B1">
        <w:rPr>
          <w:rFonts w:ascii="Arial" w:hAnsi="Arial" w:cs="Arial"/>
          <w:i/>
          <w:iCs/>
          <w:color w:val="000000"/>
          <w:shd w:val="clear" w:color="auto" w:fill="FFFFFF"/>
        </w:rPr>
        <w:t>Area of Learning and Experience: Humanities</w:t>
      </w:r>
      <w:r>
        <w:rPr>
          <w:rFonts w:ascii="Arial" w:hAnsi="Arial" w:cs="Arial"/>
          <w:color w:val="000000"/>
          <w:shd w:val="clear" w:color="auto" w:fill="FFFFFF"/>
        </w:rPr>
        <w:t xml:space="preserve">. Available at: </w:t>
      </w:r>
      <w:r w:rsidRPr="004472B1">
        <w:rPr>
          <w:rFonts w:ascii="Arial" w:hAnsi="Arial" w:cs="Arial"/>
          <w:color w:val="000000"/>
          <w:shd w:val="clear" w:color="auto" w:fill="FFFFFF"/>
        </w:rPr>
        <w:t>https://hwb.gov.wales/curriculum-for-wales/humanities/statements-of-what-matters</w:t>
      </w:r>
      <w:r>
        <w:rPr>
          <w:rFonts w:ascii="Arial" w:hAnsi="Arial" w:cs="Arial"/>
          <w:color w:val="000000"/>
          <w:shd w:val="clear" w:color="auto" w:fill="FFFFFF"/>
        </w:rPr>
        <w:t xml:space="preserve"> [Accessed: 05/04/2022]. </w:t>
      </w:r>
    </w:p>
    <w:p w14:paraId="38D9139E" w14:textId="77777777" w:rsidR="00AA35AD" w:rsidRDefault="00AA35AD" w:rsidP="0005768B">
      <w:pPr>
        <w:spacing w:line="360" w:lineRule="auto"/>
        <w:rPr>
          <w:rFonts w:ascii="Arial" w:hAnsi="Arial" w:cs="Arial"/>
          <w:color w:val="000000"/>
          <w:shd w:val="clear" w:color="auto" w:fill="FFFFFF"/>
        </w:rPr>
      </w:pPr>
      <w:r>
        <w:rPr>
          <w:rFonts w:ascii="Arial" w:hAnsi="Arial" w:cs="Arial"/>
          <w:color w:val="000000"/>
          <w:shd w:val="clear" w:color="auto" w:fill="FFFFFF"/>
        </w:rPr>
        <w:t xml:space="preserve">Welsh Government, (2022). </w:t>
      </w:r>
      <w:r w:rsidRPr="0005768B">
        <w:rPr>
          <w:rFonts w:ascii="Arial" w:hAnsi="Arial" w:cs="Arial"/>
          <w:i/>
          <w:iCs/>
          <w:color w:val="000000"/>
          <w:shd w:val="clear" w:color="auto" w:fill="FFFFFF"/>
        </w:rPr>
        <w:t>Digital Competence Framework</w:t>
      </w:r>
      <w:r>
        <w:rPr>
          <w:rFonts w:ascii="Arial" w:hAnsi="Arial" w:cs="Arial"/>
          <w:color w:val="000000"/>
          <w:shd w:val="clear" w:color="auto" w:fill="FFFFFF"/>
        </w:rPr>
        <w:t xml:space="preserve">. Available at: </w:t>
      </w:r>
      <w:r w:rsidRPr="0005768B">
        <w:rPr>
          <w:rFonts w:ascii="Arial" w:hAnsi="Arial" w:cs="Arial"/>
          <w:color w:val="000000"/>
          <w:shd w:val="clear" w:color="auto" w:fill="FFFFFF"/>
        </w:rPr>
        <w:t>https://hwb.gov.wales/curriculum-for-wales/cross-curricular-skills-frameworks/digital-competence-framework</w:t>
      </w:r>
      <w:r>
        <w:rPr>
          <w:rFonts w:ascii="Arial" w:hAnsi="Arial" w:cs="Arial"/>
          <w:color w:val="000000"/>
          <w:shd w:val="clear" w:color="auto" w:fill="FFFFFF"/>
        </w:rPr>
        <w:t xml:space="preserve"> [Accessed: 06/04/2022]. </w:t>
      </w:r>
    </w:p>
    <w:p w14:paraId="7AD26791" w14:textId="77777777" w:rsidR="00AA35AD" w:rsidRPr="007B57CC" w:rsidRDefault="00AA35AD" w:rsidP="007B57CC">
      <w:pPr>
        <w:spacing w:line="360" w:lineRule="auto"/>
        <w:rPr>
          <w:rFonts w:ascii="Arial" w:hAnsi="Arial" w:cs="Arial"/>
          <w:color w:val="000000"/>
          <w:shd w:val="clear" w:color="auto" w:fill="FFFFFF"/>
        </w:rPr>
      </w:pPr>
      <w:r w:rsidRPr="007B57CC">
        <w:rPr>
          <w:rFonts w:ascii="Arial" w:hAnsi="Arial" w:cs="Arial"/>
          <w:color w:val="000000"/>
          <w:shd w:val="clear" w:color="auto" w:fill="FFFFFF"/>
        </w:rPr>
        <w:t>Welsh Government</w:t>
      </w:r>
      <w:r>
        <w:rPr>
          <w:rFonts w:ascii="Arial" w:hAnsi="Arial" w:cs="Arial"/>
          <w:color w:val="000000"/>
          <w:shd w:val="clear" w:color="auto" w:fill="FFFFFF"/>
        </w:rPr>
        <w:t>,</w:t>
      </w:r>
      <w:r w:rsidRPr="007B57CC">
        <w:rPr>
          <w:rFonts w:ascii="Arial" w:hAnsi="Arial" w:cs="Arial"/>
          <w:color w:val="000000"/>
          <w:shd w:val="clear" w:color="auto" w:fill="FFFFFF"/>
        </w:rPr>
        <w:t xml:space="preserve"> (2022)</w:t>
      </w:r>
      <w:r>
        <w:rPr>
          <w:rFonts w:ascii="Arial" w:hAnsi="Arial" w:cs="Arial"/>
          <w:color w:val="000000"/>
          <w:shd w:val="clear" w:color="auto" w:fill="FFFFFF"/>
        </w:rPr>
        <w:t>.</w:t>
      </w:r>
      <w:r w:rsidRPr="007B57CC">
        <w:rPr>
          <w:rFonts w:ascii="Arial" w:hAnsi="Arial" w:cs="Arial"/>
          <w:color w:val="000000"/>
          <w:shd w:val="clear" w:color="auto" w:fill="FFFFFF"/>
        </w:rPr>
        <w:t xml:space="preserve"> </w:t>
      </w:r>
      <w:r w:rsidRPr="007B57CC">
        <w:rPr>
          <w:rFonts w:ascii="Arial" w:hAnsi="Arial" w:cs="Arial"/>
          <w:i/>
          <w:iCs/>
          <w:color w:val="000000"/>
          <w:shd w:val="clear" w:color="auto" w:fill="FFFFFF"/>
        </w:rPr>
        <w:t>Implementation and practical considerations - Hwb</w:t>
      </w:r>
      <w:r w:rsidRPr="007B57CC">
        <w:rPr>
          <w:rFonts w:ascii="Arial" w:hAnsi="Arial" w:cs="Arial"/>
          <w:color w:val="000000"/>
          <w:shd w:val="clear" w:color="auto" w:fill="FFFFFF"/>
        </w:rPr>
        <w:t>. Available at: https://hwb.gov.wales/curriculum-for-wales/designing-your-curriculum/implementation-and-practical-considerations [Accessed</w:t>
      </w:r>
      <w:r>
        <w:rPr>
          <w:rFonts w:ascii="Arial" w:hAnsi="Arial" w:cs="Arial"/>
          <w:color w:val="000000"/>
          <w:shd w:val="clear" w:color="auto" w:fill="FFFFFF"/>
        </w:rPr>
        <w:t>:</w:t>
      </w:r>
      <w:r w:rsidRPr="007B57CC">
        <w:rPr>
          <w:rFonts w:ascii="Arial" w:hAnsi="Arial" w:cs="Arial"/>
          <w:color w:val="000000"/>
          <w:shd w:val="clear" w:color="auto" w:fill="FFFFFF"/>
        </w:rPr>
        <w:t xml:space="preserve"> </w:t>
      </w:r>
      <w:r>
        <w:rPr>
          <w:rFonts w:ascii="Arial" w:hAnsi="Arial" w:cs="Arial"/>
          <w:color w:val="000000"/>
          <w:shd w:val="clear" w:color="auto" w:fill="FFFFFF"/>
        </w:rPr>
        <w:t>07/04/</w:t>
      </w:r>
      <w:r w:rsidRPr="007B57CC">
        <w:rPr>
          <w:rFonts w:ascii="Arial" w:hAnsi="Arial" w:cs="Arial"/>
          <w:color w:val="000000"/>
          <w:shd w:val="clear" w:color="auto" w:fill="FFFFFF"/>
        </w:rPr>
        <w:t xml:space="preserve">2022]. </w:t>
      </w:r>
    </w:p>
    <w:p w14:paraId="74DC1757" w14:textId="77777777" w:rsidR="00AA35AD" w:rsidRDefault="00AA35AD" w:rsidP="00F40801">
      <w:pPr>
        <w:spacing w:line="360" w:lineRule="auto"/>
        <w:rPr>
          <w:rFonts w:ascii="Arial" w:hAnsi="Arial" w:cs="Arial"/>
          <w:color w:val="000000"/>
          <w:shd w:val="clear" w:color="auto" w:fill="FFFFFF"/>
        </w:rPr>
      </w:pPr>
      <w:r>
        <w:rPr>
          <w:rFonts w:ascii="Arial" w:hAnsi="Arial" w:cs="Arial"/>
          <w:color w:val="000000"/>
          <w:shd w:val="clear" w:color="auto" w:fill="FFFFFF"/>
        </w:rPr>
        <w:lastRenderedPageBreak/>
        <w:t xml:space="preserve">Welsh Parliament, (2020). </w:t>
      </w:r>
      <w:r w:rsidRPr="00F40801">
        <w:rPr>
          <w:rFonts w:ascii="Arial" w:hAnsi="Arial" w:cs="Arial"/>
          <w:i/>
          <w:iCs/>
          <w:color w:val="000000"/>
          <w:shd w:val="clear" w:color="auto" w:fill="FFFFFF"/>
        </w:rPr>
        <w:t>Impact of COVID-19 on children and young people</w:t>
      </w:r>
      <w:r>
        <w:rPr>
          <w:rFonts w:ascii="Arial" w:hAnsi="Arial" w:cs="Arial"/>
          <w:color w:val="000000"/>
          <w:shd w:val="clear" w:color="auto" w:fill="FFFFFF"/>
        </w:rPr>
        <w:t xml:space="preserve">. Available at: </w:t>
      </w:r>
      <w:r w:rsidRPr="00F40801">
        <w:rPr>
          <w:rFonts w:ascii="Arial" w:hAnsi="Arial" w:cs="Arial"/>
          <w:color w:val="000000"/>
          <w:shd w:val="clear" w:color="auto" w:fill="FFFFFF"/>
        </w:rPr>
        <w:t>https://senedd.wales/laid%20documents/cr-ld13315/cr-ld13315%20-e.pdf</w:t>
      </w:r>
      <w:r>
        <w:rPr>
          <w:rFonts w:ascii="Arial" w:hAnsi="Arial" w:cs="Arial"/>
          <w:color w:val="000000"/>
          <w:shd w:val="clear" w:color="auto" w:fill="FFFFFF"/>
        </w:rPr>
        <w:t xml:space="preserve"> [Accessed: 05/04/2022]. </w:t>
      </w:r>
    </w:p>
    <w:p w14:paraId="3A785393" w14:textId="77777777" w:rsidR="00AA35AD" w:rsidRDefault="00AA35AD" w:rsidP="00580D2D">
      <w:pPr>
        <w:spacing w:line="360" w:lineRule="auto"/>
        <w:rPr>
          <w:rFonts w:ascii="Arial" w:hAnsi="Arial" w:cs="Arial"/>
          <w:color w:val="000000"/>
          <w:shd w:val="clear" w:color="auto" w:fill="FFFFFF"/>
        </w:rPr>
      </w:pPr>
      <w:r>
        <w:rPr>
          <w:rFonts w:ascii="Arial" w:hAnsi="Arial" w:cs="Arial"/>
          <w:color w:val="000000"/>
          <w:shd w:val="clear" w:color="auto" w:fill="FFFFFF"/>
        </w:rPr>
        <w:t xml:space="preserve">Woolfolk, R. L. (1998). </w:t>
      </w:r>
      <w:r w:rsidRPr="000A6F49">
        <w:rPr>
          <w:rFonts w:ascii="Arial" w:hAnsi="Arial" w:cs="Arial"/>
          <w:i/>
          <w:iCs/>
          <w:color w:val="000000"/>
          <w:shd w:val="clear" w:color="auto" w:fill="FFFFFF"/>
        </w:rPr>
        <w:t>The cure of souls: Science, values, and psychotherapy</w:t>
      </w:r>
      <w:r w:rsidRPr="000A6F49">
        <w:rPr>
          <w:rFonts w:ascii="Arial" w:hAnsi="Arial" w:cs="Arial"/>
          <w:color w:val="000000"/>
          <w:shd w:val="clear" w:color="auto" w:fill="FFFFFF"/>
        </w:rPr>
        <w:t>.</w:t>
      </w:r>
      <w:r>
        <w:rPr>
          <w:rFonts w:ascii="Arial" w:hAnsi="Arial" w:cs="Arial"/>
          <w:color w:val="000000"/>
          <w:shd w:val="clear" w:color="auto" w:fill="FFFFFF"/>
        </w:rPr>
        <w:t xml:space="preserve"> Washington: American </w:t>
      </w:r>
      <w:r w:rsidRPr="000A6F49">
        <w:rPr>
          <w:rFonts w:ascii="Arial" w:hAnsi="Arial" w:cs="Arial"/>
          <w:color w:val="000000"/>
          <w:shd w:val="clear" w:color="auto" w:fill="FFFFFF"/>
        </w:rPr>
        <w:t>Psychological Association</w:t>
      </w:r>
      <w:r>
        <w:rPr>
          <w:rFonts w:ascii="Arial" w:hAnsi="Arial" w:cs="Arial"/>
          <w:color w:val="000000"/>
          <w:shd w:val="clear" w:color="auto" w:fill="FFFFFF"/>
        </w:rPr>
        <w:t>. Available at:</w:t>
      </w:r>
      <w:r w:rsidRPr="000A6F49">
        <w:t xml:space="preserve"> </w:t>
      </w:r>
      <w:r w:rsidRPr="000A6F49">
        <w:rPr>
          <w:rFonts w:ascii="Arial" w:hAnsi="Arial" w:cs="Arial"/>
          <w:color w:val="000000"/>
          <w:shd w:val="clear" w:color="auto" w:fill="FFFFFF"/>
        </w:rPr>
        <w:t>https://psycnet.apa.org/record/1998-07086-000</w:t>
      </w:r>
      <w:r>
        <w:rPr>
          <w:rFonts w:ascii="Arial" w:hAnsi="Arial" w:cs="Arial"/>
          <w:color w:val="000000"/>
          <w:shd w:val="clear" w:color="auto" w:fill="FFFFFF"/>
        </w:rPr>
        <w:t xml:space="preserve"> [Accessed: 06/04/2022]. </w:t>
      </w:r>
    </w:p>
    <w:p w14:paraId="7520654C" w14:textId="77777777" w:rsidR="006612E7" w:rsidRDefault="006612E7" w:rsidP="00F40801">
      <w:pPr>
        <w:spacing w:line="360" w:lineRule="auto"/>
        <w:rPr>
          <w:rFonts w:ascii="Arial" w:hAnsi="Arial" w:cs="Arial"/>
          <w:color w:val="000000"/>
          <w:shd w:val="clear" w:color="auto" w:fill="FFFFFF"/>
        </w:rPr>
      </w:pPr>
    </w:p>
    <w:p w14:paraId="723D3D4E" w14:textId="77777777" w:rsidR="00713158" w:rsidRDefault="00713158" w:rsidP="00F40801">
      <w:pPr>
        <w:spacing w:line="360" w:lineRule="auto"/>
        <w:rPr>
          <w:rFonts w:ascii="Arial" w:hAnsi="Arial" w:cs="Arial"/>
          <w:color w:val="000000"/>
          <w:shd w:val="clear" w:color="auto" w:fill="FFFFFF"/>
        </w:rPr>
      </w:pPr>
    </w:p>
    <w:p w14:paraId="0087E4B8" w14:textId="77777777" w:rsidR="00F906D3" w:rsidRDefault="00F906D3" w:rsidP="00F906D3">
      <w:pPr>
        <w:spacing w:line="360" w:lineRule="auto"/>
        <w:rPr>
          <w:rFonts w:ascii="Arial" w:hAnsi="Arial" w:cs="Arial"/>
          <w:color w:val="000000"/>
          <w:shd w:val="clear" w:color="auto" w:fill="FFFFFF"/>
        </w:rPr>
      </w:pPr>
    </w:p>
    <w:p w14:paraId="53AAE6EB" w14:textId="77777777" w:rsidR="00297A69" w:rsidRPr="007B57CC" w:rsidRDefault="00297A69" w:rsidP="00F64B64">
      <w:pPr>
        <w:spacing w:line="360" w:lineRule="auto"/>
        <w:rPr>
          <w:rFonts w:ascii="Arial" w:hAnsi="Arial" w:cs="Arial"/>
          <w:color w:val="000000"/>
          <w:shd w:val="clear" w:color="auto" w:fill="FFFFFF"/>
        </w:rPr>
      </w:pPr>
    </w:p>
    <w:p w14:paraId="228AB8C9" w14:textId="3EDFB356" w:rsidR="009865D9" w:rsidRDefault="009865D9" w:rsidP="00517F7F">
      <w:pPr>
        <w:spacing w:line="360" w:lineRule="auto"/>
        <w:rPr>
          <w:rFonts w:ascii="Arial" w:hAnsi="Arial" w:cs="Arial"/>
          <w:b/>
          <w:bCs/>
          <w:sz w:val="36"/>
          <w:szCs w:val="36"/>
          <w:u w:val="single"/>
        </w:rPr>
      </w:pPr>
    </w:p>
    <w:p w14:paraId="26EFCC8D" w14:textId="5886FCB0" w:rsidR="009865D9" w:rsidRDefault="009865D9" w:rsidP="00517F7F">
      <w:pPr>
        <w:spacing w:line="360" w:lineRule="auto"/>
        <w:rPr>
          <w:rFonts w:ascii="Arial" w:hAnsi="Arial" w:cs="Arial"/>
          <w:b/>
          <w:bCs/>
          <w:sz w:val="36"/>
          <w:szCs w:val="36"/>
          <w:u w:val="single"/>
        </w:rPr>
      </w:pPr>
    </w:p>
    <w:p w14:paraId="4D98C002" w14:textId="780ADEEB" w:rsidR="009865D9" w:rsidRDefault="009865D9" w:rsidP="00517F7F">
      <w:pPr>
        <w:spacing w:line="360" w:lineRule="auto"/>
        <w:rPr>
          <w:rFonts w:ascii="Arial" w:hAnsi="Arial" w:cs="Arial"/>
          <w:b/>
          <w:bCs/>
          <w:sz w:val="36"/>
          <w:szCs w:val="36"/>
          <w:u w:val="single"/>
        </w:rPr>
      </w:pPr>
    </w:p>
    <w:p w14:paraId="5416E78A" w14:textId="0DBD70E1" w:rsidR="009865D9" w:rsidRDefault="009865D9" w:rsidP="00517F7F">
      <w:pPr>
        <w:spacing w:line="360" w:lineRule="auto"/>
        <w:rPr>
          <w:rFonts w:ascii="Arial" w:hAnsi="Arial" w:cs="Arial"/>
          <w:b/>
          <w:bCs/>
          <w:sz w:val="36"/>
          <w:szCs w:val="36"/>
          <w:u w:val="single"/>
        </w:rPr>
      </w:pPr>
    </w:p>
    <w:p w14:paraId="37A00FC0" w14:textId="12891271" w:rsidR="009865D9" w:rsidRDefault="009865D9" w:rsidP="00517F7F">
      <w:pPr>
        <w:spacing w:line="360" w:lineRule="auto"/>
        <w:rPr>
          <w:rFonts w:ascii="Arial" w:hAnsi="Arial" w:cs="Arial"/>
          <w:b/>
          <w:bCs/>
          <w:sz w:val="36"/>
          <w:szCs w:val="36"/>
          <w:u w:val="single"/>
        </w:rPr>
      </w:pPr>
    </w:p>
    <w:p w14:paraId="2F953CCA" w14:textId="0B49CCA8" w:rsidR="009865D9" w:rsidRDefault="009865D9" w:rsidP="00517F7F">
      <w:pPr>
        <w:spacing w:line="360" w:lineRule="auto"/>
        <w:rPr>
          <w:rFonts w:ascii="Arial" w:hAnsi="Arial" w:cs="Arial"/>
          <w:b/>
          <w:bCs/>
          <w:sz w:val="36"/>
          <w:szCs w:val="36"/>
          <w:u w:val="single"/>
        </w:rPr>
      </w:pPr>
    </w:p>
    <w:p w14:paraId="293CF025" w14:textId="21D58E3D" w:rsidR="009865D9" w:rsidRDefault="009865D9" w:rsidP="00517F7F">
      <w:pPr>
        <w:spacing w:line="360" w:lineRule="auto"/>
        <w:rPr>
          <w:rFonts w:ascii="Arial" w:hAnsi="Arial" w:cs="Arial"/>
          <w:b/>
          <w:bCs/>
          <w:sz w:val="36"/>
          <w:szCs w:val="36"/>
          <w:u w:val="single"/>
        </w:rPr>
      </w:pPr>
    </w:p>
    <w:p w14:paraId="104BF2F3" w14:textId="4CB411CB" w:rsidR="009865D9" w:rsidRDefault="009865D9" w:rsidP="00517F7F">
      <w:pPr>
        <w:spacing w:line="360" w:lineRule="auto"/>
        <w:rPr>
          <w:rFonts w:ascii="Arial" w:hAnsi="Arial" w:cs="Arial"/>
          <w:b/>
          <w:bCs/>
          <w:sz w:val="36"/>
          <w:szCs w:val="36"/>
          <w:u w:val="single"/>
        </w:rPr>
      </w:pPr>
    </w:p>
    <w:p w14:paraId="331B7775" w14:textId="3FC28DC2" w:rsidR="009865D9" w:rsidRDefault="009865D9" w:rsidP="00517F7F">
      <w:pPr>
        <w:spacing w:line="360" w:lineRule="auto"/>
        <w:rPr>
          <w:rFonts w:ascii="Arial" w:hAnsi="Arial" w:cs="Arial"/>
          <w:b/>
          <w:bCs/>
          <w:sz w:val="36"/>
          <w:szCs w:val="36"/>
          <w:u w:val="single"/>
        </w:rPr>
      </w:pPr>
    </w:p>
    <w:p w14:paraId="25C5258B" w14:textId="173E05B6" w:rsidR="009865D9" w:rsidRDefault="009865D9" w:rsidP="00517F7F">
      <w:pPr>
        <w:spacing w:line="360" w:lineRule="auto"/>
        <w:rPr>
          <w:rFonts w:ascii="Arial" w:hAnsi="Arial" w:cs="Arial"/>
          <w:b/>
          <w:bCs/>
          <w:sz w:val="36"/>
          <w:szCs w:val="36"/>
          <w:u w:val="single"/>
        </w:rPr>
      </w:pPr>
    </w:p>
    <w:p w14:paraId="416DE425" w14:textId="2FD62ECB" w:rsidR="009865D9" w:rsidRDefault="009865D9" w:rsidP="00517F7F">
      <w:pPr>
        <w:spacing w:line="360" w:lineRule="auto"/>
        <w:rPr>
          <w:rFonts w:ascii="Arial" w:hAnsi="Arial" w:cs="Arial"/>
          <w:b/>
          <w:bCs/>
          <w:sz w:val="36"/>
          <w:szCs w:val="36"/>
          <w:u w:val="single"/>
        </w:rPr>
      </w:pPr>
    </w:p>
    <w:p w14:paraId="28BAB67D" w14:textId="5E699698" w:rsidR="009865D9" w:rsidRPr="00C040C8" w:rsidRDefault="009865D9" w:rsidP="00517F7F">
      <w:pPr>
        <w:spacing w:line="360" w:lineRule="auto"/>
        <w:rPr>
          <w:rFonts w:ascii="Arial" w:hAnsi="Arial" w:cs="Arial"/>
          <w:b/>
          <w:bCs/>
          <w:sz w:val="36"/>
          <w:szCs w:val="36"/>
          <w:u w:val="single"/>
        </w:rPr>
      </w:pPr>
    </w:p>
    <w:sectPr w:rsidR="009865D9" w:rsidRPr="00C040C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CBDBC" w14:textId="77777777" w:rsidR="006F3FB8" w:rsidRDefault="006F3FB8" w:rsidP="00DD406D">
      <w:pPr>
        <w:spacing w:after="0" w:line="240" w:lineRule="auto"/>
      </w:pPr>
      <w:r>
        <w:separator/>
      </w:r>
    </w:p>
  </w:endnote>
  <w:endnote w:type="continuationSeparator" w:id="0">
    <w:p w14:paraId="4A714B38" w14:textId="77777777" w:rsidR="006F3FB8" w:rsidRDefault="006F3FB8" w:rsidP="00DD4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D2B2D" w14:textId="77777777" w:rsidR="006F3FB8" w:rsidRDefault="006F3FB8" w:rsidP="00DD406D">
      <w:pPr>
        <w:spacing w:after="0" w:line="240" w:lineRule="auto"/>
      </w:pPr>
      <w:r>
        <w:separator/>
      </w:r>
    </w:p>
  </w:footnote>
  <w:footnote w:type="continuationSeparator" w:id="0">
    <w:p w14:paraId="7E64DDEC" w14:textId="77777777" w:rsidR="006F3FB8" w:rsidRDefault="006F3FB8" w:rsidP="00DD4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1FB87" w14:textId="468A1C86" w:rsidR="00DD406D" w:rsidRDefault="007D6A3A">
    <w:pPr>
      <w:pStyle w:val="Header"/>
    </w:pPr>
    <w:r>
      <w:t>AMELIA HUGHES</w:t>
    </w:r>
    <w:r w:rsidR="00DD406D">
      <w:ptab w:relativeTo="margin" w:alignment="center" w:leader="none"/>
    </w:r>
    <w:r>
      <w:t>ECAD600</w:t>
    </w:r>
    <w:r w:rsidR="005B43FA">
      <w:t>8</w:t>
    </w:r>
    <w:r w:rsidR="00DD406D">
      <w:ptab w:relativeTo="margin" w:alignment="right" w:leader="none"/>
    </w:r>
    <w:r>
      <w:t>1900314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06D"/>
    <w:rsid w:val="000156FB"/>
    <w:rsid w:val="00022461"/>
    <w:rsid w:val="00043679"/>
    <w:rsid w:val="0005768B"/>
    <w:rsid w:val="00080762"/>
    <w:rsid w:val="000A2382"/>
    <w:rsid w:val="000A2A9E"/>
    <w:rsid w:val="000A6F49"/>
    <w:rsid w:val="000A77FC"/>
    <w:rsid w:val="00147685"/>
    <w:rsid w:val="00163AB6"/>
    <w:rsid w:val="001C5A00"/>
    <w:rsid w:val="001F2ECC"/>
    <w:rsid w:val="00202E22"/>
    <w:rsid w:val="00214962"/>
    <w:rsid w:val="00233E6C"/>
    <w:rsid w:val="0023539D"/>
    <w:rsid w:val="00242F78"/>
    <w:rsid w:val="00274C98"/>
    <w:rsid w:val="002809FB"/>
    <w:rsid w:val="00297A69"/>
    <w:rsid w:val="002C050D"/>
    <w:rsid w:val="002C3F41"/>
    <w:rsid w:val="002D5154"/>
    <w:rsid w:val="002E0330"/>
    <w:rsid w:val="002F1D08"/>
    <w:rsid w:val="00346BAA"/>
    <w:rsid w:val="003531AF"/>
    <w:rsid w:val="00356869"/>
    <w:rsid w:val="00362452"/>
    <w:rsid w:val="00364574"/>
    <w:rsid w:val="0037482B"/>
    <w:rsid w:val="00390972"/>
    <w:rsid w:val="003A0175"/>
    <w:rsid w:val="003A5EC7"/>
    <w:rsid w:val="003B16A4"/>
    <w:rsid w:val="003D7E36"/>
    <w:rsid w:val="003E14D7"/>
    <w:rsid w:val="003E4556"/>
    <w:rsid w:val="003E6BDF"/>
    <w:rsid w:val="00403E91"/>
    <w:rsid w:val="00421B7F"/>
    <w:rsid w:val="004472B1"/>
    <w:rsid w:val="004764A6"/>
    <w:rsid w:val="00477234"/>
    <w:rsid w:val="0047781F"/>
    <w:rsid w:val="00484D8E"/>
    <w:rsid w:val="00487391"/>
    <w:rsid w:val="004D5FEC"/>
    <w:rsid w:val="00515BA5"/>
    <w:rsid w:val="00517F7F"/>
    <w:rsid w:val="005219D9"/>
    <w:rsid w:val="0055039E"/>
    <w:rsid w:val="00551F5B"/>
    <w:rsid w:val="005520EF"/>
    <w:rsid w:val="00553C78"/>
    <w:rsid w:val="0055474F"/>
    <w:rsid w:val="00562290"/>
    <w:rsid w:val="00563483"/>
    <w:rsid w:val="005651F1"/>
    <w:rsid w:val="00572C3C"/>
    <w:rsid w:val="00580D2D"/>
    <w:rsid w:val="005A13CE"/>
    <w:rsid w:val="005B43FA"/>
    <w:rsid w:val="005C06AB"/>
    <w:rsid w:val="005C6494"/>
    <w:rsid w:val="005E10BC"/>
    <w:rsid w:val="00600F7D"/>
    <w:rsid w:val="00610416"/>
    <w:rsid w:val="00632FDA"/>
    <w:rsid w:val="006612E7"/>
    <w:rsid w:val="00694F37"/>
    <w:rsid w:val="006D6FA4"/>
    <w:rsid w:val="006E3502"/>
    <w:rsid w:val="006F3FB8"/>
    <w:rsid w:val="00700160"/>
    <w:rsid w:val="00701278"/>
    <w:rsid w:val="00704D7E"/>
    <w:rsid w:val="00713158"/>
    <w:rsid w:val="00730319"/>
    <w:rsid w:val="00734841"/>
    <w:rsid w:val="00750C9A"/>
    <w:rsid w:val="00760AAE"/>
    <w:rsid w:val="0076198C"/>
    <w:rsid w:val="007931C8"/>
    <w:rsid w:val="007B57CC"/>
    <w:rsid w:val="007D6A3A"/>
    <w:rsid w:val="00801F48"/>
    <w:rsid w:val="00841CC1"/>
    <w:rsid w:val="00842297"/>
    <w:rsid w:val="00843185"/>
    <w:rsid w:val="008556F3"/>
    <w:rsid w:val="00856F86"/>
    <w:rsid w:val="0085769D"/>
    <w:rsid w:val="00884851"/>
    <w:rsid w:val="00886C35"/>
    <w:rsid w:val="00891454"/>
    <w:rsid w:val="008A61DA"/>
    <w:rsid w:val="008C539F"/>
    <w:rsid w:val="0090652D"/>
    <w:rsid w:val="00937AFB"/>
    <w:rsid w:val="009427D8"/>
    <w:rsid w:val="009865D9"/>
    <w:rsid w:val="0099748E"/>
    <w:rsid w:val="00A0586A"/>
    <w:rsid w:val="00A21117"/>
    <w:rsid w:val="00A44E87"/>
    <w:rsid w:val="00A83F7B"/>
    <w:rsid w:val="00A849FD"/>
    <w:rsid w:val="00A85C7A"/>
    <w:rsid w:val="00AA35AD"/>
    <w:rsid w:val="00AA7C49"/>
    <w:rsid w:val="00AB7BB6"/>
    <w:rsid w:val="00AC60FF"/>
    <w:rsid w:val="00B0004E"/>
    <w:rsid w:val="00B4294B"/>
    <w:rsid w:val="00B712EB"/>
    <w:rsid w:val="00B90248"/>
    <w:rsid w:val="00B93E0C"/>
    <w:rsid w:val="00BB3A62"/>
    <w:rsid w:val="00BD1AB0"/>
    <w:rsid w:val="00BE53FE"/>
    <w:rsid w:val="00C040C8"/>
    <w:rsid w:val="00C04BAF"/>
    <w:rsid w:val="00C05E99"/>
    <w:rsid w:val="00C111EB"/>
    <w:rsid w:val="00C414EB"/>
    <w:rsid w:val="00C44728"/>
    <w:rsid w:val="00C53E31"/>
    <w:rsid w:val="00C70E46"/>
    <w:rsid w:val="00C770C5"/>
    <w:rsid w:val="00C9057C"/>
    <w:rsid w:val="00CD18AF"/>
    <w:rsid w:val="00D06087"/>
    <w:rsid w:val="00D07B11"/>
    <w:rsid w:val="00D16AC6"/>
    <w:rsid w:val="00D22549"/>
    <w:rsid w:val="00D3335B"/>
    <w:rsid w:val="00D42B38"/>
    <w:rsid w:val="00D5018D"/>
    <w:rsid w:val="00D53BD3"/>
    <w:rsid w:val="00D644F9"/>
    <w:rsid w:val="00D7631A"/>
    <w:rsid w:val="00D84810"/>
    <w:rsid w:val="00D9071F"/>
    <w:rsid w:val="00DC6AC2"/>
    <w:rsid w:val="00DD406D"/>
    <w:rsid w:val="00DD5F25"/>
    <w:rsid w:val="00DF0A12"/>
    <w:rsid w:val="00E079E1"/>
    <w:rsid w:val="00E1656A"/>
    <w:rsid w:val="00E30F41"/>
    <w:rsid w:val="00E65568"/>
    <w:rsid w:val="00E80F2E"/>
    <w:rsid w:val="00EB5FAD"/>
    <w:rsid w:val="00EE15BC"/>
    <w:rsid w:val="00F27D51"/>
    <w:rsid w:val="00F33195"/>
    <w:rsid w:val="00F40801"/>
    <w:rsid w:val="00F44D88"/>
    <w:rsid w:val="00F466F4"/>
    <w:rsid w:val="00F5332E"/>
    <w:rsid w:val="00F572B6"/>
    <w:rsid w:val="00F61B7A"/>
    <w:rsid w:val="00F64B64"/>
    <w:rsid w:val="00F713C0"/>
    <w:rsid w:val="00F830BD"/>
    <w:rsid w:val="00F87FB9"/>
    <w:rsid w:val="00F906D3"/>
    <w:rsid w:val="00FF3ACE"/>
    <w:rsid w:val="00FF5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7E465"/>
  <w15:chartTrackingRefBased/>
  <w15:docId w15:val="{18A6B646-60FA-4DBF-B21F-BC414AD8A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3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4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06D"/>
  </w:style>
  <w:style w:type="paragraph" w:styleId="Footer">
    <w:name w:val="footer"/>
    <w:basedOn w:val="Normal"/>
    <w:link w:val="FooterChar"/>
    <w:uiPriority w:val="99"/>
    <w:unhideWhenUsed/>
    <w:rsid w:val="00DD4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06D"/>
  </w:style>
  <w:style w:type="table" w:styleId="TableGrid">
    <w:name w:val="Table Grid"/>
    <w:basedOn w:val="TableNormal"/>
    <w:uiPriority w:val="39"/>
    <w:rsid w:val="005B43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53B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B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48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63483"/>
    <w:rPr>
      <w:rFonts w:eastAsiaTheme="minorEastAsia"/>
      <w:color w:val="5A5A5A" w:themeColor="text1" w:themeTint="A5"/>
      <w:spacing w:val="15"/>
    </w:rPr>
  </w:style>
  <w:style w:type="character" w:styleId="Hyperlink">
    <w:name w:val="Hyperlink"/>
    <w:basedOn w:val="DefaultParagraphFont"/>
    <w:uiPriority w:val="99"/>
    <w:unhideWhenUsed/>
    <w:rsid w:val="00C70E46"/>
    <w:rPr>
      <w:color w:val="0563C1" w:themeColor="hyperlink"/>
      <w:u w:val="single"/>
    </w:rPr>
  </w:style>
  <w:style w:type="character" w:styleId="UnresolvedMention">
    <w:name w:val="Unresolved Mention"/>
    <w:basedOn w:val="DefaultParagraphFont"/>
    <w:uiPriority w:val="99"/>
    <w:semiHidden/>
    <w:unhideWhenUsed/>
    <w:rsid w:val="00C70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6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4152</Words>
  <Characters>23673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Hughes (1900314)</dc:creator>
  <cp:keywords/>
  <dc:description/>
  <cp:lastModifiedBy>Amelia Hughes (1900314)</cp:lastModifiedBy>
  <cp:revision>2</cp:revision>
  <cp:lastPrinted>2022-04-08T17:20:00Z</cp:lastPrinted>
  <dcterms:created xsi:type="dcterms:W3CDTF">2022-04-08T18:32:00Z</dcterms:created>
  <dcterms:modified xsi:type="dcterms:W3CDTF">2022-04-08T18:32:00Z</dcterms:modified>
</cp:coreProperties>
</file>