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9EC" w:rsidRPr="00B509EC" w:rsidRDefault="00B509EC" w:rsidP="00B509EC">
      <w:pPr>
        <w:pStyle w:val="a3"/>
        <w:jc w:val="center"/>
        <w:rPr>
          <w:b/>
          <w:sz w:val="44"/>
        </w:rPr>
      </w:pPr>
      <w:r w:rsidRPr="00B509EC">
        <w:rPr>
          <w:b/>
          <w:sz w:val="44"/>
        </w:rPr>
        <w:t>Academic &amp; Employability Skills</w:t>
      </w:r>
    </w:p>
    <w:p w:rsidR="00B509EC" w:rsidRPr="00B509EC" w:rsidRDefault="00B509EC" w:rsidP="00B509EC">
      <w:pPr>
        <w:pStyle w:val="a3"/>
        <w:jc w:val="center"/>
        <w:rPr>
          <w:b/>
          <w:sz w:val="44"/>
        </w:rPr>
      </w:pPr>
      <w:r w:rsidRPr="00B509EC">
        <w:rPr>
          <w:b/>
          <w:sz w:val="44"/>
        </w:rPr>
        <w:t>ACCC4000</w:t>
      </w: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Pr="00B509EC" w:rsidRDefault="00B509EC" w:rsidP="00B509EC">
      <w:pPr>
        <w:pStyle w:val="a3"/>
        <w:rPr>
          <w:sz w:val="32"/>
        </w:rPr>
      </w:pPr>
    </w:p>
    <w:p w:rsidR="00B509EC" w:rsidRPr="00B509EC" w:rsidRDefault="00B509EC" w:rsidP="00B509EC">
      <w:pPr>
        <w:pStyle w:val="a3"/>
        <w:rPr>
          <w:sz w:val="32"/>
        </w:rPr>
      </w:pPr>
    </w:p>
    <w:p w:rsidR="00B509EC" w:rsidRDefault="00EF3001" w:rsidP="00B509EC">
      <w:pPr>
        <w:pStyle w:val="a3"/>
      </w:pPr>
      <w:proofErr w:type="spellStart"/>
      <w:r>
        <w:rPr>
          <w:sz w:val="32"/>
        </w:rPr>
        <w:t>Veselina</w:t>
      </w:r>
      <w:proofErr w:type="spellEnd"/>
      <w:r>
        <w:rPr>
          <w:sz w:val="32"/>
        </w:rPr>
        <w:t xml:space="preserve"> </w:t>
      </w:r>
      <w:proofErr w:type="spellStart"/>
      <w:r>
        <w:rPr>
          <w:sz w:val="32"/>
        </w:rPr>
        <w:t>Vargova</w:t>
      </w:r>
      <w:proofErr w:type="spellEnd"/>
      <w:r>
        <w:rPr>
          <w:sz w:val="32"/>
        </w:rPr>
        <w:t xml:space="preserve"> ID 1817785</w:t>
      </w: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EF3001" w:rsidRDefault="00EF3001" w:rsidP="00B509EC">
      <w:pPr>
        <w:pStyle w:val="a3"/>
        <w:jc w:val="center"/>
        <w:rPr>
          <w:sz w:val="28"/>
        </w:rPr>
      </w:pPr>
    </w:p>
    <w:p w:rsidR="00EF3001" w:rsidRDefault="00EF3001" w:rsidP="00B509EC">
      <w:pPr>
        <w:pStyle w:val="a3"/>
        <w:jc w:val="center"/>
        <w:rPr>
          <w:sz w:val="28"/>
        </w:rPr>
      </w:pPr>
    </w:p>
    <w:p w:rsidR="00EF3001" w:rsidRDefault="00EF3001" w:rsidP="00B509EC">
      <w:pPr>
        <w:pStyle w:val="a3"/>
        <w:jc w:val="center"/>
        <w:rPr>
          <w:sz w:val="28"/>
        </w:rPr>
      </w:pPr>
    </w:p>
    <w:p w:rsidR="00EF3001" w:rsidRDefault="00EF3001" w:rsidP="00B509EC">
      <w:pPr>
        <w:pStyle w:val="a3"/>
        <w:jc w:val="center"/>
        <w:rPr>
          <w:sz w:val="28"/>
        </w:rPr>
      </w:pPr>
    </w:p>
    <w:p w:rsidR="00EF3001" w:rsidRDefault="00EF3001" w:rsidP="00B509EC">
      <w:pPr>
        <w:pStyle w:val="a3"/>
        <w:jc w:val="center"/>
        <w:rPr>
          <w:sz w:val="28"/>
        </w:rPr>
      </w:pPr>
    </w:p>
    <w:p w:rsidR="00EF3001" w:rsidRDefault="00EF3001" w:rsidP="00B509EC">
      <w:pPr>
        <w:pStyle w:val="a3"/>
        <w:jc w:val="center"/>
        <w:rPr>
          <w:sz w:val="28"/>
        </w:rPr>
      </w:pPr>
    </w:p>
    <w:p w:rsidR="00B509EC" w:rsidRDefault="00B509EC" w:rsidP="00B509EC">
      <w:pPr>
        <w:pStyle w:val="a3"/>
        <w:jc w:val="center"/>
        <w:rPr>
          <w:sz w:val="28"/>
        </w:rPr>
      </w:pPr>
      <w:bookmarkStart w:id="0" w:name="_GoBack"/>
      <w:bookmarkEnd w:id="0"/>
      <w:r>
        <w:rPr>
          <w:sz w:val="28"/>
        </w:rPr>
        <w:lastRenderedPageBreak/>
        <w:t>Table of Content</w:t>
      </w:r>
    </w:p>
    <w:p w:rsidR="00B509EC" w:rsidRDefault="00B509EC" w:rsidP="00B509EC">
      <w:pPr>
        <w:pStyle w:val="a3"/>
        <w:rPr>
          <w:sz w:val="28"/>
        </w:rPr>
      </w:pPr>
    </w:p>
    <w:p w:rsidR="00B509EC" w:rsidRDefault="00B509EC" w:rsidP="00B509EC">
      <w:pPr>
        <w:pStyle w:val="a3"/>
        <w:rPr>
          <w:sz w:val="28"/>
        </w:rPr>
      </w:pPr>
    </w:p>
    <w:p w:rsidR="00B509EC" w:rsidRPr="00B509EC" w:rsidRDefault="00B509EC" w:rsidP="00B509EC">
      <w:pPr>
        <w:pStyle w:val="a3"/>
        <w:rPr>
          <w:sz w:val="28"/>
        </w:rPr>
      </w:pPr>
    </w:p>
    <w:p w:rsidR="00B509EC" w:rsidRDefault="00B509EC" w:rsidP="00B509EC">
      <w:pPr>
        <w:pStyle w:val="a3"/>
      </w:pPr>
    </w:p>
    <w:p w:rsidR="00B509EC" w:rsidRPr="00B509EC" w:rsidRDefault="00B509EC" w:rsidP="00B509EC">
      <w:pPr>
        <w:pStyle w:val="a3"/>
      </w:pPr>
    </w:p>
    <w:p w:rsidR="00B509EC" w:rsidRPr="00B509EC" w:rsidRDefault="00B509EC" w:rsidP="00B509EC">
      <w:pPr>
        <w:pStyle w:val="a3"/>
      </w:pPr>
    </w:p>
    <w:p w:rsidR="00B509EC" w:rsidRPr="00B509EC" w:rsidRDefault="00B509EC" w:rsidP="00B509EC">
      <w:pPr>
        <w:pStyle w:val="a3"/>
      </w:pPr>
      <w:r w:rsidRPr="00B509EC">
        <w:t>Introduction</w:t>
      </w:r>
      <w:r>
        <w:t xml:space="preserve"> . . . . . . . . . . . . . . . . . . . . . . . . . . . . . . . . . . . . . . . . . . . . . . . . . . . . </w:t>
      </w:r>
      <w:r w:rsidR="00BB7B4A">
        <w:t xml:space="preserve"> 3</w:t>
      </w:r>
    </w:p>
    <w:p w:rsidR="00B509EC" w:rsidRPr="00B509EC" w:rsidRDefault="00B509EC" w:rsidP="00B509EC">
      <w:pPr>
        <w:pStyle w:val="a3"/>
      </w:pPr>
    </w:p>
    <w:p w:rsidR="00B509EC" w:rsidRPr="00B509EC" w:rsidRDefault="00B509EC" w:rsidP="00B509EC">
      <w:pPr>
        <w:pStyle w:val="a3"/>
      </w:pPr>
    </w:p>
    <w:p w:rsidR="00B509EC" w:rsidRPr="00B509EC" w:rsidRDefault="00B509EC" w:rsidP="00B509EC">
      <w:pPr>
        <w:pStyle w:val="a3"/>
      </w:pPr>
      <w:r w:rsidRPr="00B509EC">
        <w:t>Defining success, personal inspirat</w:t>
      </w:r>
      <w:r>
        <w:t>ion motivation goal</w:t>
      </w:r>
      <w:r w:rsidR="00BB7B4A">
        <w:t>s and values . . . . . . . . . 3-4</w:t>
      </w:r>
      <w:r>
        <w:t xml:space="preserve"> </w:t>
      </w:r>
    </w:p>
    <w:p w:rsidR="00B509EC" w:rsidRPr="00B509EC" w:rsidRDefault="00B509EC" w:rsidP="00B509EC">
      <w:pPr>
        <w:pStyle w:val="a3"/>
      </w:pPr>
    </w:p>
    <w:p w:rsidR="00B509EC" w:rsidRPr="00B509EC" w:rsidRDefault="00B509EC" w:rsidP="00B509EC">
      <w:pPr>
        <w:pStyle w:val="a3"/>
        <w:tabs>
          <w:tab w:val="left" w:pos="8647"/>
        </w:tabs>
        <w:ind w:right="283"/>
      </w:pPr>
      <w:r w:rsidRPr="00B509EC">
        <w:t xml:space="preserve">Understanding the learning process e.g. definitions, the learning process, learning styles, self-belief, confidence and positive engagement, reflection, life- </w:t>
      </w:r>
      <w:r>
        <w:t xml:space="preserve">long learning . . . . . . . . . . . . . . . . . . . . . . . . . . . . . . . . . . . . . . . . . . . . . . . . . </w:t>
      </w:r>
      <w:r w:rsidR="00BB7B4A">
        <w:t xml:space="preserve"> 4-5</w:t>
      </w:r>
    </w:p>
    <w:p w:rsidR="00B509EC" w:rsidRPr="00B509EC" w:rsidRDefault="00B509EC" w:rsidP="00B509EC">
      <w:pPr>
        <w:pStyle w:val="a3"/>
      </w:pPr>
    </w:p>
    <w:p w:rsidR="00B509EC" w:rsidRPr="00B509EC" w:rsidRDefault="00B509EC" w:rsidP="00B509EC">
      <w:pPr>
        <w:pStyle w:val="a3"/>
        <w:ind w:right="283"/>
      </w:pPr>
      <w:r w:rsidRPr="00B509EC">
        <w:t xml:space="preserve">Gathering relevant information e.g. note taking, using the library and online </w:t>
      </w:r>
      <w:r>
        <w:t>resources  . . . . . . . . . . . . . . . . . . . . . . . . . . . . . . . . . . . . . . . . . . . . . . . . . .</w:t>
      </w:r>
      <w:r w:rsidR="00BB7B4A">
        <w:t xml:space="preserve"> 5-6</w:t>
      </w:r>
    </w:p>
    <w:p w:rsidR="00B509EC" w:rsidRPr="00B509EC" w:rsidRDefault="00B509EC" w:rsidP="00B509EC">
      <w:pPr>
        <w:pStyle w:val="a3"/>
      </w:pPr>
    </w:p>
    <w:p w:rsidR="00B509EC" w:rsidRPr="00B509EC" w:rsidRDefault="00B509EC" w:rsidP="00B509EC">
      <w:pPr>
        <w:pStyle w:val="a3"/>
      </w:pPr>
      <w:r w:rsidRPr="00B509EC">
        <w:t xml:space="preserve">Communicating and presenting information e.g. presentation techniques and </w:t>
      </w:r>
      <w:r>
        <w:t>styles . . . . . . . . . . . . . . . . . . . . . . . . . . . . . . . . . . . . . . . . . . . . . . . . . . . . . .</w:t>
      </w:r>
      <w:r w:rsidR="00BB7B4A">
        <w:t xml:space="preserve"> 6</w:t>
      </w:r>
    </w:p>
    <w:p w:rsidR="00B509EC" w:rsidRDefault="00B509EC" w:rsidP="00B509EC">
      <w:pPr>
        <w:pStyle w:val="a3"/>
      </w:pPr>
    </w:p>
    <w:p w:rsidR="00B509EC" w:rsidRPr="00B509EC" w:rsidRDefault="00B509EC" w:rsidP="00B509EC">
      <w:pPr>
        <w:pStyle w:val="a3"/>
      </w:pPr>
      <w:r w:rsidRPr="00B509EC">
        <w:t>Academic and Professional writing e.g. planning and structuring reports, linking ideas, using facts</w:t>
      </w:r>
      <w:r>
        <w:t xml:space="preserve">, opinions, analytical thinking . . . . . . . . . . . . . . . . . . . . . . </w:t>
      </w:r>
      <w:r w:rsidR="00BB7B4A">
        <w:t>6-7</w:t>
      </w:r>
    </w:p>
    <w:p w:rsidR="00B509EC" w:rsidRPr="00B509EC" w:rsidRDefault="00B509EC" w:rsidP="00B509EC">
      <w:pPr>
        <w:pStyle w:val="a3"/>
      </w:pPr>
    </w:p>
    <w:p w:rsidR="00B509EC" w:rsidRPr="00B509EC" w:rsidRDefault="00B509EC" w:rsidP="00B509EC">
      <w:pPr>
        <w:pStyle w:val="a3"/>
      </w:pPr>
    </w:p>
    <w:p w:rsidR="00B509EC" w:rsidRPr="00B509EC" w:rsidRDefault="00B509EC" w:rsidP="00B509EC">
      <w:pPr>
        <w:pStyle w:val="a3"/>
      </w:pPr>
      <w:r w:rsidRPr="00B509EC">
        <w:t>Identifying skills e.g. self-evaluation, skills needed for higher education, transferable skills, action</w:t>
      </w:r>
      <w:r>
        <w:t xml:space="preserve"> plans for personal development . . . . . . . . . . . . . </w:t>
      </w:r>
      <w:r w:rsidR="00BB7B4A">
        <w:t>7-8</w:t>
      </w:r>
    </w:p>
    <w:p w:rsidR="00B509EC" w:rsidRPr="00B509EC" w:rsidRDefault="00B509EC" w:rsidP="00B509EC">
      <w:pPr>
        <w:pStyle w:val="a3"/>
      </w:pPr>
    </w:p>
    <w:p w:rsidR="00BB7B4A" w:rsidRDefault="00BB7B4A" w:rsidP="00B509EC">
      <w:pPr>
        <w:pStyle w:val="a3"/>
      </w:pPr>
    </w:p>
    <w:p w:rsidR="00B509EC" w:rsidRDefault="00B509EC" w:rsidP="00B509EC">
      <w:pPr>
        <w:pStyle w:val="a3"/>
      </w:pPr>
      <w:r>
        <w:t xml:space="preserve">Conclusion . . . . . . . . . . . . . . . . . . . . . . . . . . . . . . . . . . . . . . . . . . . . . . . . . . </w:t>
      </w:r>
      <w:r w:rsidR="00BB7B4A">
        <w:t>8</w:t>
      </w:r>
    </w:p>
    <w:p w:rsidR="00BB7B4A" w:rsidRDefault="00BB7B4A" w:rsidP="00B509EC">
      <w:pPr>
        <w:pStyle w:val="a3"/>
      </w:pPr>
    </w:p>
    <w:p w:rsidR="00BB7B4A" w:rsidRDefault="00BB7B4A" w:rsidP="00B509EC">
      <w:pPr>
        <w:pStyle w:val="a3"/>
      </w:pPr>
    </w:p>
    <w:p w:rsidR="00B509EC" w:rsidRDefault="00B509EC" w:rsidP="00B509EC">
      <w:pPr>
        <w:pStyle w:val="a3"/>
      </w:pPr>
      <w:r>
        <w:t xml:space="preserve">Reference List . . . . . . . . . . . . . . . . . . . . . . . . . . . . . . . . . . . . . . . . . . . . . . . </w:t>
      </w:r>
      <w:r w:rsidR="00BB7B4A">
        <w:t>9</w:t>
      </w: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509EC" w:rsidRDefault="00B509EC" w:rsidP="00B509EC">
      <w:pPr>
        <w:pStyle w:val="a3"/>
      </w:pPr>
    </w:p>
    <w:p w:rsidR="00BB7B4A" w:rsidRDefault="00BB7B4A" w:rsidP="00B509EC">
      <w:pPr>
        <w:pStyle w:val="a3"/>
      </w:pPr>
    </w:p>
    <w:p w:rsidR="00BB7B4A" w:rsidRDefault="00BB7B4A" w:rsidP="00B509EC">
      <w:pPr>
        <w:pStyle w:val="a3"/>
        <w:rPr>
          <w:b/>
        </w:rPr>
      </w:pPr>
    </w:p>
    <w:p w:rsidR="00BB7B4A" w:rsidRDefault="00BB7B4A" w:rsidP="00B509EC">
      <w:pPr>
        <w:pStyle w:val="a3"/>
        <w:rPr>
          <w:b/>
        </w:rPr>
      </w:pPr>
    </w:p>
    <w:p w:rsidR="00BB7B4A" w:rsidRDefault="00BB7B4A" w:rsidP="00B509EC">
      <w:pPr>
        <w:pStyle w:val="a3"/>
        <w:rPr>
          <w:b/>
        </w:rPr>
      </w:pPr>
    </w:p>
    <w:p w:rsidR="00BB7B4A" w:rsidRDefault="00BB7B4A" w:rsidP="00B509EC">
      <w:pPr>
        <w:pStyle w:val="a3"/>
        <w:rPr>
          <w:b/>
        </w:rPr>
      </w:pPr>
    </w:p>
    <w:p w:rsidR="00B509EC" w:rsidRPr="0051657D" w:rsidRDefault="00B509EC" w:rsidP="00B509EC">
      <w:pPr>
        <w:pStyle w:val="a3"/>
        <w:rPr>
          <w:b/>
        </w:rPr>
      </w:pPr>
      <w:r w:rsidRPr="0051657D">
        <w:rPr>
          <w:b/>
        </w:rPr>
        <w:lastRenderedPageBreak/>
        <w:t>Introduction</w:t>
      </w:r>
    </w:p>
    <w:p w:rsidR="00B509EC" w:rsidRDefault="00B509EC" w:rsidP="00B509EC">
      <w:pPr>
        <w:pStyle w:val="a3"/>
      </w:pPr>
    </w:p>
    <w:p w:rsidR="00B509EC" w:rsidRDefault="0051657D" w:rsidP="00B509EC">
      <w:pPr>
        <w:pStyle w:val="a3"/>
      </w:pPr>
      <w:r>
        <w:t xml:space="preserve">This report will be a self-reflection of the learned and applied knowledge and skills after the beginning of my course in July. I will be defining ideas such as what success is and what it personally means for me. In regards to the contextual information, I will be giving some examples of university struggles and challenges which I had the responsibility to overcome using application of learned skills. </w:t>
      </w:r>
    </w:p>
    <w:p w:rsidR="0051657D" w:rsidRDefault="0051657D" w:rsidP="00B509EC">
      <w:pPr>
        <w:pStyle w:val="a3"/>
      </w:pPr>
    </w:p>
    <w:p w:rsidR="0051657D" w:rsidRPr="0051657D" w:rsidRDefault="0051657D" w:rsidP="00B509EC">
      <w:pPr>
        <w:pStyle w:val="a3"/>
      </w:pPr>
    </w:p>
    <w:p w:rsidR="00B509EC" w:rsidRPr="0051657D" w:rsidRDefault="00B509EC" w:rsidP="00B509EC">
      <w:pPr>
        <w:pStyle w:val="a3"/>
        <w:numPr>
          <w:ilvl w:val="0"/>
          <w:numId w:val="1"/>
        </w:numPr>
        <w:spacing w:line="360" w:lineRule="auto"/>
        <w:rPr>
          <w:b/>
        </w:rPr>
      </w:pPr>
      <w:r w:rsidRPr="0051657D">
        <w:rPr>
          <w:b/>
        </w:rPr>
        <w:t>Defining success, personal inspiration motivation goals and values.</w:t>
      </w:r>
    </w:p>
    <w:p w:rsidR="00B509EC" w:rsidRDefault="0051657D" w:rsidP="0051657D">
      <w:pPr>
        <w:pStyle w:val="a3"/>
        <w:spacing w:line="276" w:lineRule="auto"/>
      </w:pPr>
      <w:r>
        <w:t xml:space="preserve">Success can be defined as a person reaching the goals that they have worked towards and celebrating a sense of fulfilment into their line of work or studies. </w:t>
      </w:r>
      <w:r w:rsidR="00422439">
        <w:t xml:space="preserve">                                              Every student in a university setting would be looking at achievements and plans towards reaching goals which push them more out of their comfort zone</w:t>
      </w:r>
      <w:r w:rsidR="00CD42D7">
        <w:t xml:space="preserve"> (</w:t>
      </w:r>
      <w:proofErr w:type="spellStart"/>
      <w:r w:rsidR="00CD42D7">
        <w:t>Hermida</w:t>
      </w:r>
      <w:proofErr w:type="spellEnd"/>
      <w:r w:rsidR="00CD42D7">
        <w:t>, 2009)</w:t>
      </w:r>
      <w:r w:rsidR="00422439">
        <w:t xml:space="preserve">. </w:t>
      </w:r>
    </w:p>
    <w:p w:rsidR="00397666" w:rsidRDefault="00397666" w:rsidP="0051657D">
      <w:pPr>
        <w:pStyle w:val="a3"/>
        <w:spacing w:line="276" w:lineRule="auto"/>
      </w:pPr>
    </w:p>
    <w:p w:rsidR="00422439" w:rsidRDefault="00422439" w:rsidP="0051657D">
      <w:pPr>
        <w:pStyle w:val="a3"/>
        <w:spacing w:line="276" w:lineRule="auto"/>
      </w:pPr>
      <w:r>
        <w:t xml:space="preserve">My personal idea of success would be to excel in cloud computing as a successful student whilst managing to balance all other extra aspects – those are out of the university atmosphere and examples include family life, work and hobbies. A balance between those three categories may seem very challenging at first but it is not as difficult. Success is not just a finished degree but the application of the set degree into the line of work which I am after – to work in a corporation where I could help my team develop </w:t>
      </w:r>
      <w:r w:rsidR="00397666">
        <w:t>software</w:t>
      </w:r>
      <w:r>
        <w:t xml:space="preserve"> for prevention of hacker attacks and other types of cyber struggles that we may encounter. </w:t>
      </w:r>
    </w:p>
    <w:p w:rsidR="00397666" w:rsidRDefault="00397666" w:rsidP="0051657D">
      <w:pPr>
        <w:pStyle w:val="a3"/>
        <w:spacing w:line="276" w:lineRule="auto"/>
      </w:pPr>
    </w:p>
    <w:p w:rsidR="00422439" w:rsidRDefault="00422439" w:rsidP="0051657D">
      <w:pPr>
        <w:pStyle w:val="a3"/>
        <w:spacing w:line="276" w:lineRule="auto"/>
      </w:pPr>
      <w:r>
        <w:t xml:space="preserve">My personal inspiration is indeed the family and the hobbies which I take on in my spare time. Despite the fact that I have additional work outside of university, I persist on being more active and spending as much time as possible with the family even if there is substantial amount to tackle. When my priorities are set and I can differentiate what is important now and in the future, I also have a clear head for establishing motivation goals. </w:t>
      </w:r>
    </w:p>
    <w:p w:rsidR="00397666" w:rsidRDefault="00397666" w:rsidP="0051657D">
      <w:pPr>
        <w:pStyle w:val="a3"/>
        <w:spacing w:line="276" w:lineRule="auto"/>
      </w:pPr>
    </w:p>
    <w:p w:rsidR="00422439" w:rsidRDefault="00422439" w:rsidP="0051657D">
      <w:pPr>
        <w:pStyle w:val="a3"/>
        <w:spacing w:line="276" w:lineRule="auto"/>
      </w:pPr>
      <w:r>
        <w:t xml:space="preserve">When defining motivation, this is the drive of a person like </w:t>
      </w:r>
      <w:proofErr w:type="gramStart"/>
      <w:r>
        <w:t>myself</w:t>
      </w:r>
      <w:proofErr w:type="gramEnd"/>
      <w:r>
        <w:t xml:space="preserve"> towards a goal. The pursuit of a given aim may become too exhausting and you will begin to slow down with progress speed and so forth. Motivation is a key factor here as it serves as a reminder of the goal and what the positive outcome is if achieved properly. Motivation is abstract and therefore different for every person. When it comes to me, my drive to succeed is partially being competitive and doing as well as my abilities allow me to</w:t>
      </w:r>
      <w:r w:rsidR="00C26D7B">
        <w:t xml:space="preserve"> (</w:t>
      </w:r>
      <w:proofErr w:type="spellStart"/>
      <w:r w:rsidR="00C26D7B">
        <w:t>Baik</w:t>
      </w:r>
      <w:proofErr w:type="spellEnd"/>
      <w:r w:rsidR="00C26D7B">
        <w:t>, 2008)</w:t>
      </w:r>
      <w:r>
        <w:t>. Additionally to being competitive, there is a second set of motivation which is the fact that I will be regarded as a respected specialist if I succeed in cloud computing – this degree is extremely difficult and does not inly involve meticulous work but also patience and storing data on multiple copy platforms in case of an emergency.</w:t>
      </w:r>
    </w:p>
    <w:p w:rsidR="00C26D7B" w:rsidRDefault="00C26D7B" w:rsidP="0051657D">
      <w:pPr>
        <w:pStyle w:val="a3"/>
        <w:spacing w:line="276" w:lineRule="auto"/>
      </w:pPr>
    </w:p>
    <w:p w:rsidR="00422439" w:rsidRDefault="00422439" w:rsidP="0051657D">
      <w:pPr>
        <w:pStyle w:val="a3"/>
        <w:spacing w:line="276" w:lineRule="auto"/>
      </w:pPr>
      <w:r>
        <w:lastRenderedPageBreak/>
        <w:t>The values determine the goals we set and they are defined as what acts as out motivation. Those can be subconscious meaningful elements to our lives such as the instilled morals which we are brought up with – distinguishing between right and wrong and how the goals apply to the right side of the track. My personal values are concerned with gathering knowledge and perspective over situations, no matter how difficult they may seem.</w:t>
      </w:r>
    </w:p>
    <w:p w:rsidR="00422439" w:rsidRPr="0051657D" w:rsidRDefault="00422439" w:rsidP="0051657D">
      <w:pPr>
        <w:pStyle w:val="a3"/>
        <w:spacing w:line="276" w:lineRule="auto"/>
      </w:pPr>
    </w:p>
    <w:p w:rsidR="00B509EC" w:rsidRPr="0051657D" w:rsidRDefault="00B509EC" w:rsidP="00B509EC">
      <w:pPr>
        <w:pStyle w:val="a3"/>
        <w:numPr>
          <w:ilvl w:val="0"/>
          <w:numId w:val="1"/>
        </w:numPr>
        <w:spacing w:line="360" w:lineRule="auto"/>
        <w:rPr>
          <w:b/>
        </w:rPr>
      </w:pPr>
      <w:r w:rsidRPr="0051657D">
        <w:rPr>
          <w:b/>
        </w:rPr>
        <w:t>Understanding the learning process e.g. definitions, the learning process, learning styles, self-belief, confidence and positive engagement, reflection, life- long learning.</w:t>
      </w:r>
    </w:p>
    <w:p w:rsidR="00B509EC" w:rsidRDefault="00195737" w:rsidP="00195737">
      <w:pPr>
        <w:pStyle w:val="a3"/>
        <w:spacing w:line="276" w:lineRule="auto"/>
      </w:pPr>
      <w:r>
        <w:t xml:space="preserve">Firstly, I would like to highlight that there is a wide range of types of learners in every study environment. </w:t>
      </w:r>
    </w:p>
    <w:p w:rsidR="00195737" w:rsidRDefault="00195737" w:rsidP="00195737">
      <w:pPr>
        <w:pStyle w:val="a3"/>
        <w:spacing w:line="276" w:lineRule="auto"/>
      </w:pPr>
      <w:r>
        <w:t xml:space="preserve">There are aural or auditory learners. </w:t>
      </w:r>
      <w:r w:rsidRPr="00195737">
        <w:t>These learners usually opt to hear any related-to-the-subject data and information. The auditory learners will usually learn most simply and quickly from lectures, cluster discussions, music, web chats, or talking things through</w:t>
      </w:r>
      <w:r w:rsidR="00C26D7B">
        <w:t xml:space="preserve"> (</w:t>
      </w:r>
      <w:proofErr w:type="spellStart"/>
      <w:r w:rsidR="00C26D7B">
        <w:t>Erling</w:t>
      </w:r>
      <w:proofErr w:type="spellEnd"/>
      <w:r w:rsidR="00C26D7B">
        <w:t xml:space="preserve"> </w:t>
      </w:r>
      <w:r w:rsidR="00C26D7B" w:rsidRPr="00C26D7B">
        <w:t>and Richardson</w:t>
      </w:r>
      <w:r w:rsidR="00C26D7B">
        <w:t xml:space="preserve">, </w:t>
      </w:r>
      <w:r w:rsidR="00C26D7B" w:rsidRPr="00C26D7B">
        <w:t>2010).</w:t>
      </w:r>
      <w:r w:rsidRPr="00195737">
        <w:t xml:space="preserve"> Very typically, individuals with this learning style can look and analyse prospective material and things by talking in relation to them, instead of mention th</w:t>
      </w:r>
      <w:r>
        <w:t>ings once they have</w:t>
      </w:r>
      <w:r w:rsidRPr="00195737">
        <w:t xml:space="preserve"> processed them.</w:t>
      </w:r>
      <w:r w:rsidR="00F40612">
        <w:t xml:space="preserve"> </w:t>
      </w:r>
      <w:r w:rsidR="00F40612" w:rsidRPr="00F40612">
        <w:t>Aural learners have the benefit of having the ability have a clear ability to hear about what there is happening; being able to examine what is happening is decreasingly vital. The auditory learners could opt to study by reading aloud, and as well as that they have an advan</w:t>
      </w:r>
      <w:r w:rsidR="00F40612">
        <w:t xml:space="preserve">tage of verbalizing what they may have </w:t>
      </w:r>
      <w:r w:rsidR="00F40612" w:rsidRPr="00F40612">
        <w:t>learned</w:t>
      </w:r>
      <w:r w:rsidR="00F40612">
        <w:t xml:space="preserve"> in the process</w:t>
      </w:r>
      <w:r w:rsidR="00F40612" w:rsidRPr="00F40612">
        <w:t>.</w:t>
      </w:r>
    </w:p>
    <w:p w:rsidR="00F40612" w:rsidRDefault="00F40612" w:rsidP="00195737">
      <w:pPr>
        <w:pStyle w:val="a3"/>
        <w:spacing w:line="276" w:lineRule="auto"/>
      </w:pPr>
    </w:p>
    <w:p w:rsidR="00195737" w:rsidRDefault="00F40612" w:rsidP="00F40612">
      <w:pPr>
        <w:pStyle w:val="a3"/>
        <w:spacing w:line="276" w:lineRule="auto"/>
      </w:pPr>
      <w:r>
        <w:t>Another type of learner which is very prominent in society is namely the visual learner. There</w:t>
      </w:r>
      <w:r w:rsidRPr="00F40612">
        <w:t xml:space="preserve"> are a number of the most effective tools for visual learners. They have an inclination to be "big-picture" individuals and are typically inquisitive about layout and style.</w:t>
      </w:r>
      <w:r>
        <w:t xml:space="preserve"> The tools may include varieties of shapes and patterns as well as m</w:t>
      </w:r>
      <w:r w:rsidRPr="00F40612">
        <w:t>aps, charts, diagrams,</w:t>
      </w:r>
      <w:r>
        <w:t xml:space="preserve"> and colour codes</w:t>
      </w:r>
      <w:r w:rsidR="00CD42D7">
        <w:t xml:space="preserve"> (</w:t>
      </w:r>
      <w:r w:rsidR="00CD42D7" w:rsidRPr="00CD42D7">
        <w:t>Norman and Hyland</w:t>
      </w:r>
      <w:r w:rsidR="00CD42D7">
        <w:t xml:space="preserve">, </w:t>
      </w:r>
      <w:r w:rsidR="00CD42D7" w:rsidRPr="00CD42D7">
        <w:t>2003).</w:t>
      </w:r>
      <w:r>
        <w:t xml:space="preserve"> </w:t>
      </w:r>
      <w:r w:rsidRPr="00F40612">
        <w:t>The learners who benefit most from this learning methodology usually will grasp data or a set information comparatively quickly (and more thoroughly) once there is neatness and the information is stored as organized diagrammatically, for example,</w:t>
      </w:r>
      <w:r>
        <w:t xml:space="preserve"> will be having the safe efficiency in memory as the auditory learners have in hearing and processing verbal information. </w:t>
      </w:r>
      <w:r w:rsidRPr="00F40612">
        <w:t>This class additionally includes learners preferring learning</w:t>
      </w:r>
      <w:r>
        <w:t xml:space="preserve"> with the help of writing information down and organising it in a certain way for them – spider diagrams and so on.</w:t>
      </w:r>
    </w:p>
    <w:p w:rsidR="00F40612" w:rsidRDefault="00F40612" w:rsidP="00F40612">
      <w:pPr>
        <w:pStyle w:val="a3"/>
        <w:spacing w:line="276" w:lineRule="auto"/>
      </w:pPr>
    </w:p>
    <w:p w:rsidR="00F40612" w:rsidRDefault="00F40612" w:rsidP="00F40612">
      <w:pPr>
        <w:pStyle w:val="a3"/>
        <w:spacing w:line="276" w:lineRule="auto"/>
      </w:pPr>
      <w:r>
        <w:t>A third type will be kinaesthetic learning and study style</w:t>
      </w:r>
      <w:r w:rsidR="000A0BB2">
        <w:t xml:space="preserve"> (</w:t>
      </w:r>
      <w:proofErr w:type="spellStart"/>
      <w:r w:rsidR="000A0BB2" w:rsidRPr="000A0BB2">
        <w:t>Ghazivakili</w:t>
      </w:r>
      <w:proofErr w:type="spellEnd"/>
      <w:r w:rsidR="000A0BB2" w:rsidRPr="000A0BB2">
        <w:t xml:space="preserve">, </w:t>
      </w:r>
      <w:proofErr w:type="spellStart"/>
      <w:r w:rsidR="000A0BB2" w:rsidRPr="000A0BB2">
        <w:t>Norouzi</w:t>
      </w:r>
      <w:proofErr w:type="spellEnd"/>
      <w:r w:rsidR="000A0BB2" w:rsidRPr="000A0BB2">
        <w:t xml:space="preserve"> Nia, </w:t>
      </w:r>
      <w:proofErr w:type="spellStart"/>
      <w:r w:rsidR="000A0BB2" w:rsidRPr="000A0BB2">
        <w:t>Panahi</w:t>
      </w:r>
      <w:proofErr w:type="spellEnd"/>
      <w:r w:rsidR="000A0BB2" w:rsidRPr="000A0BB2">
        <w:t xml:space="preserve">, </w:t>
      </w:r>
      <w:proofErr w:type="spellStart"/>
      <w:r w:rsidR="000A0BB2" w:rsidRPr="000A0BB2">
        <w:t>Kar</w:t>
      </w:r>
      <w:r w:rsidR="000A0BB2">
        <w:t>imi</w:t>
      </w:r>
      <w:proofErr w:type="spellEnd"/>
      <w:r w:rsidR="000A0BB2">
        <w:t xml:space="preserve">, </w:t>
      </w:r>
      <w:proofErr w:type="spellStart"/>
      <w:r w:rsidR="000A0BB2">
        <w:t>Gholsorkhi</w:t>
      </w:r>
      <w:proofErr w:type="spellEnd"/>
      <w:r w:rsidR="000A0BB2">
        <w:t xml:space="preserve"> and Ahmadi, </w:t>
      </w:r>
      <w:r w:rsidR="000A0BB2" w:rsidRPr="000A0BB2">
        <w:t>2014)</w:t>
      </w:r>
      <w:r>
        <w:t xml:space="preserve">. This is where the people who prefer a physical tribute to their learning process really thrive. A simple example of a person who is a kinaesthetic learner is when the individual in question paces around a room holding a book and reading information. The movement involved in the learning methodology is what the element of benefit is and it plays a key role in </w:t>
      </w:r>
      <w:r>
        <w:lastRenderedPageBreak/>
        <w:t>memory. People who are typically thriving in sports and physical exams will most likely be kinaesthetic learners.</w:t>
      </w:r>
    </w:p>
    <w:p w:rsidR="00F40612" w:rsidRDefault="00F40612" w:rsidP="00F40612">
      <w:pPr>
        <w:pStyle w:val="a3"/>
        <w:spacing w:line="276" w:lineRule="auto"/>
      </w:pPr>
    </w:p>
    <w:p w:rsidR="00F40612" w:rsidRDefault="00F40612" w:rsidP="00F40612">
      <w:pPr>
        <w:pStyle w:val="a3"/>
        <w:spacing w:line="276" w:lineRule="auto"/>
      </w:pPr>
      <w:r>
        <w:t>The reason as to why I highlighted all of those types of learning is the fact that I have a combined set of methods involving all three. Depending on external influences such as other responsibilities which may cause stress and so on, I will adapt my attitude to the learning style.</w:t>
      </w:r>
    </w:p>
    <w:p w:rsidR="00F40612" w:rsidRDefault="00F40612" w:rsidP="00F40612">
      <w:pPr>
        <w:pStyle w:val="a3"/>
        <w:spacing w:line="276" w:lineRule="auto"/>
      </w:pPr>
    </w:p>
    <w:p w:rsidR="00F40612" w:rsidRDefault="00F40612" w:rsidP="00F40612">
      <w:pPr>
        <w:pStyle w:val="a3"/>
        <w:spacing w:line="276" w:lineRule="auto"/>
      </w:pPr>
      <w:r>
        <w:t xml:space="preserve">When I am calm and I know that I have done every other piece of work and abided by the obligations for a set period of time, I will feel relaxed. This will prompt me to sit down and write </w:t>
      </w:r>
      <w:r w:rsidR="00315FB7">
        <w:t>all of the study material required for my coursework. Listening and auditory learning in general will also be an effective way in which I manage to store information.</w:t>
      </w:r>
    </w:p>
    <w:p w:rsidR="00315FB7" w:rsidRDefault="00315FB7" w:rsidP="00F40612">
      <w:pPr>
        <w:pStyle w:val="a3"/>
        <w:spacing w:line="276" w:lineRule="auto"/>
      </w:pPr>
    </w:p>
    <w:p w:rsidR="00315FB7" w:rsidRDefault="00315FB7" w:rsidP="00F40612">
      <w:pPr>
        <w:pStyle w:val="a3"/>
        <w:spacing w:line="276" w:lineRule="auto"/>
      </w:pPr>
      <w:r>
        <w:t xml:space="preserve">However, there are many instances where the external obligations and responsibilities affect my learning style. When I am under a certain level of pressure and above, I will be experiencing difficulty with storing information which I have heard or written down. This is due to the fact that there will be a lot of information and planning which would already be taking place in my thought process – this leaves no room for new learning. This is </w:t>
      </w:r>
      <w:r w:rsidR="00874E10">
        <w:t>where;</w:t>
      </w:r>
      <w:r>
        <w:t xml:space="preserve"> in order not to get stuck on a subject I begin to move around with books and repeat information out loud in order to remember it better despite the stress.</w:t>
      </w:r>
      <w:r w:rsidR="00874E10">
        <w:t xml:space="preserve"> I have developed this technique in the past and it is still applicable today, especially given my stressful way of life.</w:t>
      </w:r>
    </w:p>
    <w:p w:rsidR="00F40612" w:rsidRDefault="00F40612" w:rsidP="00F40612">
      <w:pPr>
        <w:pStyle w:val="a3"/>
        <w:spacing w:line="276" w:lineRule="auto"/>
      </w:pPr>
    </w:p>
    <w:p w:rsidR="00F40612" w:rsidRPr="00422439" w:rsidRDefault="00F40612" w:rsidP="00F40612">
      <w:pPr>
        <w:pStyle w:val="a3"/>
        <w:spacing w:line="276" w:lineRule="auto"/>
      </w:pPr>
    </w:p>
    <w:p w:rsidR="00B509EC" w:rsidRPr="0051657D" w:rsidRDefault="00B509EC" w:rsidP="00B509EC">
      <w:pPr>
        <w:pStyle w:val="a3"/>
        <w:numPr>
          <w:ilvl w:val="0"/>
          <w:numId w:val="1"/>
        </w:numPr>
        <w:spacing w:line="360" w:lineRule="auto"/>
        <w:rPr>
          <w:b/>
        </w:rPr>
      </w:pPr>
      <w:r w:rsidRPr="0051657D">
        <w:rPr>
          <w:b/>
        </w:rPr>
        <w:t>Gathering relevant information e.g. note taking, using the library and online resources.</w:t>
      </w:r>
    </w:p>
    <w:p w:rsidR="00B509EC" w:rsidRDefault="00874E10" w:rsidP="00874E10">
      <w:pPr>
        <w:pStyle w:val="a3"/>
        <w:spacing w:line="276" w:lineRule="auto"/>
      </w:pPr>
      <w:r>
        <w:t xml:space="preserve">There are two pieces of advice and techniques which I apply to my reading and note taking. First of all, </w:t>
      </w:r>
      <w:r w:rsidRPr="00874E10">
        <w:t xml:space="preserve">rather than having a linear beginning of the book on page one and dealing through it in an </w:t>
      </w:r>
      <w:r>
        <w:t>exceedingly linear fashion, I try to scan the content for the key terms which my required research suggests. This including browsing from beginning to an end of the book or the journal or the other type of reference and disregarding information which deems unnecessary. It is very effective as it saves time and effort. This technique also helps immensely when summarising an argument or a generic point which is made by the author.</w:t>
      </w:r>
    </w:p>
    <w:p w:rsidR="000522D2" w:rsidRDefault="000522D2" w:rsidP="00874E10">
      <w:pPr>
        <w:pStyle w:val="a3"/>
        <w:spacing w:line="276" w:lineRule="auto"/>
      </w:pPr>
    </w:p>
    <w:p w:rsidR="00874E10" w:rsidRDefault="00874E10" w:rsidP="000522D2">
      <w:pPr>
        <w:pStyle w:val="a3"/>
        <w:spacing w:line="276" w:lineRule="auto"/>
      </w:pPr>
      <w:r>
        <w:t xml:space="preserve">In terms of writing, it is useful to develop an additional strategic approach to note-taking than merely writing down everything that appears vital in the context. </w:t>
      </w:r>
      <w:r w:rsidR="000522D2">
        <w:t xml:space="preserve"> A summary of the key points is enough in many instances, although it becomes more difficult as the postgraduate years in university begin to take place. For the moment, I personally look for more summaries and key wording that I could write on paper and create diagrams out of. It is effective when it comes of visualising the </w:t>
      </w:r>
      <w:r w:rsidR="000522D2">
        <w:lastRenderedPageBreak/>
        <w:t xml:space="preserve">patterns which link one argument to another in a thesis or hypothesis which is being studied. </w:t>
      </w:r>
    </w:p>
    <w:p w:rsidR="000522D2" w:rsidRPr="00874E10" w:rsidRDefault="000522D2" w:rsidP="000522D2">
      <w:pPr>
        <w:pStyle w:val="a3"/>
        <w:spacing w:line="276" w:lineRule="auto"/>
      </w:pPr>
    </w:p>
    <w:p w:rsidR="00B509EC" w:rsidRDefault="00B509EC" w:rsidP="00B509EC">
      <w:pPr>
        <w:pStyle w:val="a3"/>
        <w:numPr>
          <w:ilvl w:val="0"/>
          <w:numId w:val="1"/>
        </w:numPr>
        <w:spacing w:line="360" w:lineRule="auto"/>
        <w:rPr>
          <w:b/>
        </w:rPr>
      </w:pPr>
      <w:r w:rsidRPr="0051657D">
        <w:rPr>
          <w:b/>
        </w:rPr>
        <w:t>Communicating and presenting information e.g. presentation techniques and styles.</w:t>
      </w:r>
    </w:p>
    <w:p w:rsidR="000522D2" w:rsidRDefault="000522D2" w:rsidP="000522D2">
      <w:pPr>
        <w:pStyle w:val="a3"/>
        <w:spacing w:line="276" w:lineRule="auto"/>
      </w:pPr>
      <w:r>
        <w:t xml:space="preserve">Presentations skills and speech skills are terribly helpful in several aspects of </w:t>
      </w:r>
      <w:r w:rsidR="00C26D7B">
        <w:t>labour</w:t>
      </w:r>
      <w:r>
        <w:t xml:space="preserve"> and life. Effective displays and speech skills are necessary in business, sales and merchandising, training, teaching, lecturing, and usually feeling comfy talking to a gaggle of individuals</w:t>
      </w:r>
      <w:r w:rsidR="00C26D7B" w:rsidRPr="00C26D7B">
        <w:t xml:space="preserve"> </w:t>
      </w:r>
      <w:r w:rsidR="00C26D7B">
        <w:t>(</w:t>
      </w:r>
      <w:proofErr w:type="spellStart"/>
      <w:r w:rsidR="00C26D7B">
        <w:t>Ainley</w:t>
      </w:r>
      <w:proofErr w:type="spellEnd"/>
      <w:r w:rsidR="00C26D7B">
        <w:t xml:space="preserve"> and Patrick, </w:t>
      </w:r>
      <w:r w:rsidR="00C26D7B" w:rsidRPr="00C26D7B">
        <w:t>2006</w:t>
      </w:r>
      <w:r w:rsidR="00C26D7B">
        <w:t>)</w:t>
      </w:r>
      <w:r>
        <w:t>.</w:t>
      </w:r>
    </w:p>
    <w:p w:rsidR="000522D2" w:rsidRDefault="000522D2" w:rsidP="000522D2">
      <w:pPr>
        <w:pStyle w:val="a3"/>
        <w:spacing w:line="276" w:lineRule="auto"/>
      </w:pPr>
    </w:p>
    <w:p w:rsidR="000522D2" w:rsidRDefault="000522D2" w:rsidP="000522D2">
      <w:pPr>
        <w:pStyle w:val="a3"/>
        <w:spacing w:line="276" w:lineRule="auto"/>
      </w:pPr>
      <w:r>
        <w:t>Developing the boldness and capability to allow sensible displays, associate degree to face up ahead of an audience and speak well, are extraordinarily useful competencies for self-development and social things</w:t>
      </w:r>
      <w:r w:rsidR="00C26D7B">
        <w:t xml:space="preserve"> (</w:t>
      </w:r>
      <w:proofErr w:type="spellStart"/>
      <w:r w:rsidR="00C26D7B" w:rsidRPr="00C26D7B">
        <w:t>Alpers</w:t>
      </w:r>
      <w:proofErr w:type="spellEnd"/>
      <w:r w:rsidR="00C26D7B">
        <w:t xml:space="preserve"> </w:t>
      </w:r>
      <w:r w:rsidR="00C26D7B" w:rsidRPr="00C26D7B">
        <w:t>and Zoucha</w:t>
      </w:r>
      <w:r w:rsidR="00C26D7B">
        <w:t xml:space="preserve">, </w:t>
      </w:r>
      <w:r w:rsidR="00C26D7B" w:rsidRPr="00C26D7B">
        <w:t>1996).</w:t>
      </w:r>
    </w:p>
    <w:p w:rsidR="000522D2" w:rsidRDefault="000522D2" w:rsidP="000522D2">
      <w:pPr>
        <w:pStyle w:val="a3"/>
        <w:spacing w:line="276" w:lineRule="auto"/>
      </w:pPr>
      <w:r>
        <w:t>Presentation skills and speech skills don't seem to be restricted to bound special types of individuals - anyone will provide a sensible presentation, or perform speech to an expert and spectacular commonplace. Like most specialisms, this needs preparation and practice.</w:t>
      </w:r>
    </w:p>
    <w:p w:rsidR="000522D2" w:rsidRDefault="000522D2" w:rsidP="000522D2">
      <w:pPr>
        <w:pStyle w:val="a3"/>
        <w:spacing w:line="276" w:lineRule="auto"/>
      </w:pPr>
    </w:p>
    <w:p w:rsidR="00874E10" w:rsidRDefault="000522D2" w:rsidP="000522D2">
      <w:pPr>
        <w:pStyle w:val="a3"/>
        <w:spacing w:line="276" w:lineRule="auto"/>
      </w:pPr>
      <w:r>
        <w:t xml:space="preserve">The formats and functions of displays are often terribly totally different, for example: oral (spoken), transmission (using numerous media - visuals, audio, </w:t>
      </w:r>
      <w:proofErr w:type="spellStart"/>
      <w:r>
        <w:t>etc</w:t>
      </w:r>
      <w:proofErr w:type="spellEnd"/>
      <w:r>
        <w:t>), PowerPoint displays, short impromptu displays, long planned displays, instructional or coaching sessions, lectures, and easily giving an interview on an issue to a gaggle on a voluntary basis for pleasure</w:t>
      </w:r>
      <w:r w:rsidR="00CD42D7">
        <w:t xml:space="preserve"> (Shapiro, 2011)</w:t>
      </w:r>
      <w:r>
        <w:t xml:space="preserve">. </w:t>
      </w:r>
    </w:p>
    <w:p w:rsidR="000522D2" w:rsidRDefault="000522D2" w:rsidP="000522D2">
      <w:pPr>
        <w:pStyle w:val="a3"/>
        <w:spacing w:line="276" w:lineRule="auto"/>
      </w:pPr>
    </w:p>
    <w:p w:rsidR="000522D2" w:rsidRDefault="000522D2" w:rsidP="000522D2">
      <w:pPr>
        <w:pStyle w:val="a3"/>
        <w:spacing w:line="276" w:lineRule="auto"/>
      </w:pPr>
      <w:r>
        <w:t>Verbal university communication and the presentations which we carry out in front of the audi</w:t>
      </w:r>
      <w:r w:rsidR="007E3C88">
        <w:t>tory may pose some level of diff</w:t>
      </w:r>
      <w:r>
        <w:t>iculty for me. This is due to the fact that I have a language barrier still where speaking in English is not as smooth as it eventually will be. There are grammar errors and a lack of sophisticated vocabulary which I am aware of and I am working towards improving in order to also overcome the language barrier.</w:t>
      </w:r>
    </w:p>
    <w:p w:rsidR="007E3C88" w:rsidRPr="000522D2" w:rsidRDefault="007E3C88" w:rsidP="000522D2">
      <w:pPr>
        <w:pStyle w:val="a3"/>
        <w:spacing w:line="276" w:lineRule="auto"/>
      </w:pPr>
    </w:p>
    <w:p w:rsidR="00B509EC" w:rsidRPr="0051657D" w:rsidRDefault="00B509EC" w:rsidP="00B509EC">
      <w:pPr>
        <w:pStyle w:val="a3"/>
        <w:numPr>
          <w:ilvl w:val="0"/>
          <w:numId w:val="1"/>
        </w:numPr>
        <w:spacing w:line="360" w:lineRule="auto"/>
        <w:rPr>
          <w:b/>
        </w:rPr>
      </w:pPr>
      <w:r w:rsidRPr="0051657D">
        <w:rPr>
          <w:b/>
        </w:rPr>
        <w:t>Academic and Professional writing e.g. planning and structuring reports, linking ideas, using facts, opinions, analytical thinking.</w:t>
      </w:r>
    </w:p>
    <w:p w:rsidR="007E3C88" w:rsidRDefault="007E3C88" w:rsidP="007E3C88">
      <w:pPr>
        <w:pStyle w:val="a3"/>
        <w:spacing w:line="276" w:lineRule="auto"/>
      </w:pPr>
      <w:r>
        <w:t xml:space="preserve">Academic writing proves to be slightly easier than oral presentations as there is more time to consider ideas and find the suitable expressive language to write them in. </w:t>
      </w:r>
      <w:r w:rsidRPr="007E3C88">
        <w:t>In the case of academic writing, every individual begin by asking an honest and open to interpretation question, then notice and analyse</w:t>
      </w:r>
      <w:r>
        <w:t xml:space="preserve"> answers thereto, and hope for a successful evaluation on the chosen subject</w:t>
      </w:r>
      <w:r w:rsidR="00CD42D7">
        <w:t xml:space="preserve"> (</w:t>
      </w:r>
      <w:proofErr w:type="spellStart"/>
      <w:r w:rsidR="00CD42D7" w:rsidRPr="00CD42D7">
        <w:t>Trueman</w:t>
      </w:r>
      <w:proofErr w:type="spellEnd"/>
      <w:r w:rsidR="00CD42D7" w:rsidRPr="00CD42D7">
        <w:t xml:space="preserve">, </w:t>
      </w:r>
      <w:r w:rsidR="00CD42D7">
        <w:t xml:space="preserve">and Hartley, </w:t>
      </w:r>
      <w:r w:rsidR="00CD42D7" w:rsidRPr="00CD42D7">
        <w:t>1996).</w:t>
      </w:r>
      <w:r>
        <w:t xml:space="preserve"> This whole process opens up opportunities for the students, myself included, to enhance skills such as arguing, organising, maintaining order, communication of general ideas, properly and critically responding to other people’s points of view and so on.  Those skills become a great necessity in the </w:t>
      </w:r>
      <w:r>
        <w:lastRenderedPageBreak/>
        <w:t xml:space="preserve">later life when an employer will seek those qualities in the potential workers competing for one position. </w:t>
      </w:r>
    </w:p>
    <w:p w:rsidR="009349AF" w:rsidRDefault="009349AF" w:rsidP="007E3C88">
      <w:pPr>
        <w:pStyle w:val="a3"/>
        <w:spacing w:line="276" w:lineRule="auto"/>
      </w:pPr>
    </w:p>
    <w:p w:rsidR="009349AF" w:rsidRDefault="009349AF" w:rsidP="007E3C88">
      <w:pPr>
        <w:pStyle w:val="a3"/>
        <w:spacing w:line="276" w:lineRule="auto"/>
      </w:pPr>
      <w:r>
        <w:t xml:space="preserve">Planning the response to an academic question or an open statement is the first step to completing a good academic writing. The structure of paragraphs is also incredibly important and every academic writing piece will follow the standard pathway – introduction, main body, recommendation and conclusion – this alongside referencing. </w:t>
      </w:r>
    </w:p>
    <w:p w:rsidR="009349AF" w:rsidRDefault="009349AF" w:rsidP="007E3C88">
      <w:pPr>
        <w:pStyle w:val="a3"/>
        <w:spacing w:line="276" w:lineRule="auto"/>
      </w:pPr>
    </w:p>
    <w:p w:rsidR="009349AF" w:rsidRDefault="009349AF" w:rsidP="007E3C88">
      <w:pPr>
        <w:pStyle w:val="a3"/>
        <w:spacing w:line="276" w:lineRule="auto"/>
      </w:pPr>
      <w:r>
        <w:t>In terms on the actual content and whether it is professional and academic or not will depend on the use of the appropriate facts, figures and diagrams which will demonstrate a piece of evidence to add to the overall argument of the report. The facts are statements which exclude any form of emotional motif behind them and they cannot be changed as for a fact. The more factual the information in the report is, the more valued and persuasive the general report will be and more people will be willing to cite it.</w:t>
      </w:r>
    </w:p>
    <w:p w:rsidR="009349AF" w:rsidRDefault="009349AF" w:rsidP="007E3C88">
      <w:pPr>
        <w:pStyle w:val="a3"/>
        <w:spacing w:line="276" w:lineRule="auto"/>
      </w:pPr>
    </w:p>
    <w:p w:rsidR="009349AF" w:rsidRDefault="009349AF" w:rsidP="007E3C88">
      <w:pPr>
        <w:pStyle w:val="a3"/>
        <w:spacing w:line="276" w:lineRule="auto"/>
      </w:pPr>
      <w:r>
        <w:t xml:space="preserve">Even though facts and figures need to be used in order to act as a persuasion factor, when a person passively explains their opinion without any strong use of emotive language, this is also very valuable. The expression of personal opinion will indicate that the individual who is assembling the report is keen and interested in the subject and is willing to describe their point of view in relation to it. </w:t>
      </w:r>
    </w:p>
    <w:p w:rsidR="009349AF" w:rsidRDefault="009349AF" w:rsidP="007E3C88">
      <w:pPr>
        <w:pStyle w:val="a3"/>
        <w:spacing w:line="276" w:lineRule="auto"/>
      </w:pPr>
    </w:p>
    <w:p w:rsidR="009349AF" w:rsidRPr="007E3C88" w:rsidRDefault="009349AF" w:rsidP="007E3C88">
      <w:pPr>
        <w:pStyle w:val="a3"/>
        <w:spacing w:line="276" w:lineRule="auto"/>
      </w:pPr>
      <w:r>
        <w:t>Analytical thinking combines opinion and fact into the argument which is presented in the report. This is where the individual will use their integrity or authenticity to create an answer to the report in question but they will have the ability to use facts and figures to their advantage and sound professional as a result.</w:t>
      </w:r>
    </w:p>
    <w:p w:rsidR="00B509EC" w:rsidRPr="0051657D" w:rsidRDefault="00B509EC" w:rsidP="00B509EC">
      <w:pPr>
        <w:pStyle w:val="a3"/>
        <w:spacing w:line="360" w:lineRule="auto"/>
        <w:rPr>
          <w:b/>
        </w:rPr>
      </w:pPr>
    </w:p>
    <w:p w:rsidR="00B509EC" w:rsidRPr="0051657D" w:rsidRDefault="00B509EC" w:rsidP="00B509EC">
      <w:pPr>
        <w:pStyle w:val="a3"/>
        <w:numPr>
          <w:ilvl w:val="0"/>
          <w:numId w:val="1"/>
        </w:numPr>
        <w:spacing w:line="360" w:lineRule="auto"/>
        <w:rPr>
          <w:b/>
        </w:rPr>
      </w:pPr>
      <w:r w:rsidRPr="0051657D">
        <w:rPr>
          <w:b/>
        </w:rPr>
        <w:t>Identifying skills e.g. self-evaluation, skills needed for higher education, transferable skills, action plans for personal development.</w:t>
      </w:r>
    </w:p>
    <w:p w:rsidR="00397666" w:rsidRDefault="009349AF" w:rsidP="009349AF">
      <w:pPr>
        <w:pStyle w:val="a3"/>
        <w:spacing w:line="276" w:lineRule="auto"/>
      </w:pPr>
      <w:r>
        <w:t>T</w:t>
      </w:r>
      <w:r w:rsidRPr="009349AF">
        <w:t xml:space="preserve">he transferable skills and competences were no inheritable, e.g. formal coaching courses, work expertise, hobbies, </w:t>
      </w:r>
      <w:r w:rsidR="00397666" w:rsidRPr="009349AF">
        <w:t>and the</w:t>
      </w:r>
      <w:r w:rsidRPr="009349AF">
        <w:t xml:space="preserve"> most common manner of documenting them is by compiling transferable skills portfolio. Such a portfolio may well be delineated as a group of materials e.g. diplomas, certificates, examples of varied outputs, put along to demonstrate the acquisition and development of a transferable skill-set. </w:t>
      </w:r>
      <w:r w:rsidR="00397666">
        <w:t>This describes:</w:t>
      </w:r>
    </w:p>
    <w:p w:rsidR="00397666" w:rsidRDefault="009349AF" w:rsidP="009349AF">
      <w:pPr>
        <w:pStyle w:val="a3"/>
        <w:spacing w:line="276" w:lineRule="auto"/>
      </w:pPr>
      <w:r w:rsidRPr="009349AF">
        <w:t xml:space="preserve">1) </w:t>
      </w:r>
      <w:r w:rsidR="00397666" w:rsidRPr="009349AF">
        <w:t>The</w:t>
      </w:r>
      <w:r w:rsidRPr="009349AF">
        <w:t xml:space="preserve"> case wherever a selected transferable ability was no inheritable,</w:t>
      </w:r>
    </w:p>
    <w:p w:rsidR="00397666" w:rsidRDefault="009349AF" w:rsidP="009349AF">
      <w:pPr>
        <w:pStyle w:val="a3"/>
        <w:spacing w:line="276" w:lineRule="auto"/>
      </w:pPr>
      <w:r w:rsidRPr="009349AF">
        <w:t xml:space="preserve"> 2) </w:t>
      </w:r>
      <w:r w:rsidR="00397666" w:rsidRPr="009349AF">
        <w:t>The</w:t>
      </w:r>
      <w:r w:rsidRPr="009349AF">
        <w:t xml:space="preserve"> Tasks that was fulfilled, </w:t>
      </w:r>
    </w:p>
    <w:p w:rsidR="00397666" w:rsidRDefault="009349AF" w:rsidP="009349AF">
      <w:pPr>
        <w:pStyle w:val="a3"/>
        <w:spacing w:line="276" w:lineRule="auto"/>
      </w:pPr>
      <w:r w:rsidRPr="009349AF">
        <w:t xml:space="preserve">3) </w:t>
      </w:r>
      <w:r w:rsidR="00397666" w:rsidRPr="009349AF">
        <w:t>The</w:t>
      </w:r>
      <w:r w:rsidRPr="009349AF">
        <w:t xml:space="preserve"> Action that was taken </w:t>
      </w:r>
    </w:p>
    <w:p w:rsidR="00397666" w:rsidRDefault="00397666" w:rsidP="009349AF">
      <w:pPr>
        <w:pStyle w:val="a3"/>
        <w:spacing w:line="276" w:lineRule="auto"/>
      </w:pPr>
      <w:proofErr w:type="gramStart"/>
      <w:r w:rsidRPr="009349AF">
        <w:t>And</w:t>
      </w:r>
      <w:r w:rsidR="009349AF" w:rsidRPr="009349AF">
        <w:t xml:space="preserve"> 4) the Result that was achieved.</w:t>
      </w:r>
      <w:proofErr w:type="gramEnd"/>
      <w:r w:rsidR="009349AF" w:rsidRPr="009349AF">
        <w:t xml:space="preserve"> </w:t>
      </w:r>
    </w:p>
    <w:p w:rsidR="00397666" w:rsidRDefault="00397666" w:rsidP="009349AF">
      <w:pPr>
        <w:pStyle w:val="a3"/>
        <w:spacing w:line="276" w:lineRule="auto"/>
      </w:pPr>
    </w:p>
    <w:p w:rsidR="00B509EC" w:rsidRPr="009349AF" w:rsidRDefault="00397666" w:rsidP="009349AF">
      <w:pPr>
        <w:pStyle w:val="a3"/>
        <w:spacing w:line="276" w:lineRule="auto"/>
      </w:pPr>
      <w:r>
        <w:t>Thus</w:t>
      </w:r>
      <w:r w:rsidR="009349AF" w:rsidRPr="009349AF">
        <w:t xml:space="preserve"> as to fulfil its purpose, such a portfolio must always be unbroken up-to-date, that can facilitate the individual to set up the acquisition and development of </w:t>
      </w:r>
      <w:r w:rsidR="009349AF" w:rsidRPr="009349AF">
        <w:lastRenderedPageBreak/>
        <w:t>transferable skills and competences. Portfolio assessment is that the internationally most generally accepted manner of documenting competences</w:t>
      </w:r>
      <w:r>
        <w:t>.</w:t>
      </w:r>
    </w:p>
    <w:p w:rsidR="00C26D7B" w:rsidRDefault="00C26D7B" w:rsidP="0051657D">
      <w:pPr>
        <w:pStyle w:val="a3"/>
        <w:spacing w:line="360" w:lineRule="auto"/>
        <w:rPr>
          <w:rFonts w:asciiTheme="minorHAnsi" w:hAnsiTheme="minorHAnsi"/>
          <w:b/>
          <w:sz w:val="22"/>
        </w:rPr>
      </w:pPr>
    </w:p>
    <w:p w:rsidR="0051657D" w:rsidRPr="0051657D" w:rsidRDefault="0051657D" w:rsidP="0051657D">
      <w:pPr>
        <w:pStyle w:val="a3"/>
        <w:spacing w:line="360" w:lineRule="auto"/>
        <w:rPr>
          <w:b/>
        </w:rPr>
      </w:pPr>
      <w:r w:rsidRPr="0051657D">
        <w:rPr>
          <w:b/>
        </w:rPr>
        <w:t>Conclusion</w:t>
      </w:r>
    </w:p>
    <w:p w:rsidR="0051657D" w:rsidRPr="00397666" w:rsidRDefault="00397666" w:rsidP="00397666">
      <w:pPr>
        <w:pStyle w:val="a3"/>
        <w:spacing w:line="276" w:lineRule="auto"/>
      </w:pPr>
      <w:r>
        <w:t>This has been the report which focused on the personal and professional aspect both in terms of the university environment. There are continuous opportunities to learn and prosper with the help of the skills and the situations described above. In addition to all of those, time management is also a valuable aspect but it has never been a difficult for me to organise my time and available resources – this is the reason why I have not included it in my academic skill reflection report. Other than all that, the university environment is full of everyday challenges but the knowledge and the skills which we apply whenever faced with the said challenges assists us in overcoming them.</w:t>
      </w: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397666" w:rsidP="0051657D">
      <w:pPr>
        <w:pStyle w:val="a3"/>
        <w:spacing w:line="360" w:lineRule="auto"/>
        <w:rPr>
          <w:b/>
        </w:rPr>
      </w:pPr>
    </w:p>
    <w:p w:rsidR="00397666" w:rsidRDefault="0051657D" w:rsidP="0051657D">
      <w:pPr>
        <w:pStyle w:val="a3"/>
        <w:spacing w:line="360" w:lineRule="auto"/>
        <w:rPr>
          <w:b/>
        </w:rPr>
      </w:pPr>
      <w:r w:rsidRPr="0051657D">
        <w:rPr>
          <w:b/>
        </w:rPr>
        <w:lastRenderedPageBreak/>
        <w:t>Reference List</w:t>
      </w:r>
    </w:p>
    <w:p w:rsidR="007D3269" w:rsidRPr="007D3269" w:rsidRDefault="007D3269" w:rsidP="00397666">
      <w:pPr>
        <w:pStyle w:val="a3"/>
      </w:pPr>
      <w:proofErr w:type="spellStart"/>
      <w:r>
        <w:t>Alpers</w:t>
      </w:r>
      <w:proofErr w:type="spellEnd"/>
      <w:r>
        <w:t xml:space="preserve">, R. R. and Zoucha, R. (1996). </w:t>
      </w:r>
      <w:proofErr w:type="gramStart"/>
      <w:r w:rsidRPr="007D3269">
        <w:t>Comparison of cultural competence and cultural confidence of senior nursing students in a private southern university.</w:t>
      </w:r>
      <w:proofErr w:type="gramEnd"/>
      <w:r>
        <w:t xml:space="preserve"> </w:t>
      </w:r>
      <w:r w:rsidRPr="007D3269">
        <w:rPr>
          <w:i/>
        </w:rPr>
        <w:t>Journal of Cultural Diversity</w:t>
      </w:r>
      <w:r>
        <w:rPr>
          <w:i/>
        </w:rPr>
        <w:t xml:space="preserve">, </w:t>
      </w:r>
      <w:r>
        <w:t>3(</w:t>
      </w:r>
      <w:r w:rsidRPr="007D3269">
        <w:rPr>
          <w:b/>
        </w:rPr>
        <w:t>3</w:t>
      </w:r>
      <w:r>
        <w:t>), pp. 9-15.</w:t>
      </w:r>
    </w:p>
    <w:p w:rsidR="007D3269" w:rsidRDefault="007D3269" w:rsidP="00397666">
      <w:pPr>
        <w:pStyle w:val="a3"/>
      </w:pPr>
    </w:p>
    <w:p w:rsidR="00397666" w:rsidRDefault="00397666" w:rsidP="00397666">
      <w:pPr>
        <w:pStyle w:val="a3"/>
      </w:pPr>
      <w:proofErr w:type="spellStart"/>
      <w:r>
        <w:t>Ainley</w:t>
      </w:r>
      <w:proofErr w:type="spellEnd"/>
      <w:r>
        <w:t>, M. and Patrick, L. (2006). Measuring self-regulated learning processes through tracking patterns of student interaction with achievement activities.</w:t>
      </w:r>
    </w:p>
    <w:p w:rsidR="00397666" w:rsidRDefault="00397666" w:rsidP="00397666">
      <w:pPr>
        <w:pStyle w:val="a3"/>
        <w:spacing w:line="276" w:lineRule="auto"/>
      </w:pPr>
      <w:r w:rsidRPr="00397666">
        <w:rPr>
          <w:i/>
        </w:rPr>
        <w:t>Educational Psychology Review</w:t>
      </w:r>
      <w:r>
        <w:t>, 18 (</w:t>
      </w:r>
      <w:r w:rsidRPr="00397666">
        <w:rPr>
          <w:b/>
        </w:rPr>
        <w:t>3</w:t>
      </w:r>
      <w:r>
        <w:t>), pp. 267-286.</w:t>
      </w:r>
    </w:p>
    <w:p w:rsidR="00397666" w:rsidRDefault="00397666" w:rsidP="00397666">
      <w:pPr>
        <w:pStyle w:val="a3"/>
        <w:spacing w:line="276" w:lineRule="auto"/>
      </w:pPr>
    </w:p>
    <w:p w:rsidR="00397666" w:rsidRPr="00397666" w:rsidRDefault="00397666" w:rsidP="00397666">
      <w:pPr>
        <w:pStyle w:val="a3"/>
        <w:spacing w:line="276" w:lineRule="auto"/>
      </w:pPr>
      <w:proofErr w:type="spellStart"/>
      <w:r>
        <w:t>Baik</w:t>
      </w:r>
      <w:proofErr w:type="spellEnd"/>
      <w:r>
        <w:t xml:space="preserve">, C. (2008). </w:t>
      </w:r>
      <w:proofErr w:type="gramStart"/>
      <w:r w:rsidRPr="00397666">
        <w:t>Improving the academic outcomes of undergraduate ESL students: the case for discipline</w:t>
      </w:r>
      <w:r w:rsidRPr="00397666">
        <w:rPr>
          <w:rFonts w:ascii="Cambria Math" w:hAnsi="Cambria Math" w:cs="Cambria Math"/>
        </w:rPr>
        <w:t>‐</w:t>
      </w:r>
      <w:r w:rsidRPr="00397666">
        <w:t>based academic skills programs</w:t>
      </w:r>
      <w:r>
        <w:t>.</w:t>
      </w:r>
      <w:proofErr w:type="gramEnd"/>
      <w:r>
        <w:t xml:space="preserve"> </w:t>
      </w:r>
      <w:r w:rsidRPr="00397666">
        <w:rPr>
          <w:i/>
        </w:rPr>
        <w:t xml:space="preserve">Higher Education Research &amp; Development Journal, </w:t>
      </w:r>
      <w:r>
        <w:t>28(</w:t>
      </w:r>
      <w:r w:rsidRPr="00397666">
        <w:rPr>
          <w:b/>
        </w:rPr>
        <w:t>4</w:t>
      </w:r>
      <w:r>
        <w:t xml:space="preserve">), pp. </w:t>
      </w:r>
      <w:r w:rsidRPr="00397666">
        <w:t>401-416</w:t>
      </w:r>
      <w:r>
        <w:t>.</w:t>
      </w:r>
    </w:p>
    <w:p w:rsidR="007D3269" w:rsidRDefault="007D3269" w:rsidP="00397666">
      <w:pPr>
        <w:pStyle w:val="a3"/>
        <w:spacing w:line="276" w:lineRule="auto"/>
      </w:pPr>
    </w:p>
    <w:p w:rsidR="00397666" w:rsidRPr="00397666" w:rsidRDefault="00397666" w:rsidP="00397666">
      <w:pPr>
        <w:pStyle w:val="a3"/>
        <w:spacing w:line="276" w:lineRule="auto"/>
      </w:pPr>
      <w:proofErr w:type="spellStart"/>
      <w:r>
        <w:t>Erling</w:t>
      </w:r>
      <w:proofErr w:type="spellEnd"/>
      <w:r>
        <w:t xml:space="preserve">, E. J. and Richardson, J. T. E. (2010). </w:t>
      </w:r>
      <w:proofErr w:type="gramStart"/>
      <w:r w:rsidRPr="00397666">
        <w:t>Measuring the Academic Skills of University Students: Evaluation of a diagnostic procedure</w:t>
      </w:r>
      <w:r>
        <w:t>.</w:t>
      </w:r>
      <w:proofErr w:type="gramEnd"/>
      <w:r>
        <w:t xml:space="preserve"> </w:t>
      </w:r>
      <w:proofErr w:type="gramStart"/>
      <w:r w:rsidRPr="00397666">
        <w:rPr>
          <w:i/>
        </w:rPr>
        <w:t>Assessing Writing</w:t>
      </w:r>
      <w:r>
        <w:rPr>
          <w:i/>
        </w:rPr>
        <w:t xml:space="preserve">, </w:t>
      </w:r>
      <w:r>
        <w:t>15(</w:t>
      </w:r>
      <w:r w:rsidRPr="00397666">
        <w:rPr>
          <w:b/>
        </w:rPr>
        <w:t>3</w:t>
      </w:r>
      <w:r>
        <w:t>), pp. 1</w:t>
      </w:r>
      <w:r w:rsidRPr="00397666">
        <w:t>77-193</w:t>
      </w:r>
      <w:r>
        <w:t>.</w:t>
      </w:r>
      <w:proofErr w:type="gramEnd"/>
    </w:p>
    <w:p w:rsidR="00397666" w:rsidRDefault="00397666" w:rsidP="00397666">
      <w:pPr>
        <w:pStyle w:val="a3"/>
        <w:spacing w:line="276" w:lineRule="auto"/>
      </w:pPr>
    </w:p>
    <w:p w:rsidR="007D3269" w:rsidRDefault="007D3269" w:rsidP="00397666">
      <w:pPr>
        <w:pStyle w:val="a3"/>
        <w:spacing w:line="276" w:lineRule="auto"/>
      </w:pPr>
      <w:proofErr w:type="spellStart"/>
      <w:r w:rsidRPr="007D3269">
        <w:t>Ghazivakili</w:t>
      </w:r>
      <w:proofErr w:type="spellEnd"/>
      <w:r w:rsidRPr="007D3269">
        <w:t xml:space="preserve"> Z, </w:t>
      </w:r>
      <w:proofErr w:type="spellStart"/>
      <w:r w:rsidRPr="007D3269">
        <w:t>Norouzi</w:t>
      </w:r>
      <w:proofErr w:type="spellEnd"/>
      <w:r w:rsidRPr="007D3269">
        <w:t xml:space="preserve"> Nia R, </w:t>
      </w:r>
      <w:proofErr w:type="spellStart"/>
      <w:r w:rsidRPr="007D3269">
        <w:t>Panahi</w:t>
      </w:r>
      <w:proofErr w:type="spellEnd"/>
      <w:r w:rsidRPr="007D3269">
        <w:t xml:space="preserve"> F, </w:t>
      </w:r>
      <w:proofErr w:type="spellStart"/>
      <w:r w:rsidRPr="007D3269">
        <w:t>Karimi</w:t>
      </w:r>
      <w:proofErr w:type="spellEnd"/>
      <w:r w:rsidRPr="007D3269">
        <w:t xml:space="preserve"> M, </w:t>
      </w:r>
      <w:proofErr w:type="spellStart"/>
      <w:r w:rsidRPr="007D3269">
        <w:t>Gholsorkhi</w:t>
      </w:r>
      <w:proofErr w:type="spellEnd"/>
      <w:r w:rsidRPr="007D3269">
        <w:t xml:space="preserve"> H, Ahmadi Z.</w:t>
      </w:r>
      <w:r>
        <w:t xml:space="preserve"> (2014). </w:t>
      </w:r>
      <w:r w:rsidRPr="007D3269">
        <w:t xml:space="preserve"> </w:t>
      </w:r>
      <w:proofErr w:type="gramStart"/>
      <w:r w:rsidRPr="007D3269">
        <w:t>The role of critical thinking skills and learning styles of university students in their academic performance.</w:t>
      </w:r>
      <w:proofErr w:type="gramEnd"/>
      <w:r w:rsidRPr="007D3269">
        <w:t xml:space="preserve"> </w:t>
      </w:r>
      <w:r w:rsidRPr="007D3269">
        <w:rPr>
          <w:i/>
          <w:iCs/>
        </w:rPr>
        <w:t xml:space="preserve">J </w:t>
      </w:r>
      <w:proofErr w:type="spellStart"/>
      <w:r w:rsidRPr="007D3269">
        <w:rPr>
          <w:i/>
          <w:iCs/>
        </w:rPr>
        <w:t>Adv</w:t>
      </w:r>
      <w:proofErr w:type="spellEnd"/>
      <w:r w:rsidRPr="007D3269">
        <w:rPr>
          <w:i/>
          <w:iCs/>
        </w:rPr>
        <w:t xml:space="preserve"> Med </w:t>
      </w:r>
      <w:proofErr w:type="spellStart"/>
      <w:r w:rsidRPr="007D3269">
        <w:rPr>
          <w:i/>
          <w:iCs/>
        </w:rPr>
        <w:t>Educ</w:t>
      </w:r>
      <w:proofErr w:type="spellEnd"/>
      <w:r w:rsidRPr="007D3269">
        <w:rPr>
          <w:i/>
          <w:iCs/>
        </w:rPr>
        <w:t xml:space="preserve"> </w:t>
      </w:r>
      <w:proofErr w:type="spellStart"/>
      <w:r w:rsidRPr="007D3269">
        <w:rPr>
          <w:i/>
          <w:iCs/>
        </w:rPr>
        <w:t>Prof</w:t>
      </w:r>
      <w:r>
        <w:t>.</w:t>
      </w:r>
      <w:proofErr w:type="spellEnd"/>
      <w:r>
        <w:t>, 2(</w:t>
      </w:r>
      <w:r w:rsidRPr="007D3269">
        <w:rPr>
          <w:i/>
        </w:rPr>
        <w:t>3</w:t>
      </w:r>
      <w:r>
        <w:t xml:space="preserve">), pp. </w:t>
      </w:r>
      <w:r w:rsidRPr="007D3269">
        <w:t>95–102.</w:t>
      </w:r>
    </w:p>
    <w:p w:rsidR="007D3269" w:rsidRDefault="007D3269" w:rsidP="00397666">
      <w:pPr>
        <w:pStyle w:val="a3"/>
        <w:spacing w:line="276" w:lineRule="auto"/>
      </w:pPr>
    </w:p>
    <w:p w:rsidR="00397666" w:rsidRDefault="00397666" w:rsidP="00397666">
      <w:pPr>
        <w:pStyle w:val="a3"/>
        <w:spacing w:line="276" w:lineRule="auto"/>
      </w:pPr>
      <w:proofErr w:type="spellStart"/>
      <w:r>
        <w:t>Hermida</w:t>
      </w:r>
      <w:proofErr w:type="spellEnd"/>
      <w:r>
        <w:t xml:space="preserve">, J. (2009). </w:t>
      </w:r>
      <w:r w:rsidRPr="00397666">
        <w:t xml:space="preserve">The Importance of Teaching Academic Reading Skills </w:t>
      </w:r>
      <w:proofErr w:type="gramStart"/>
      <w:r w:rsidRPr="00397666">
        <w:t>In</w:t>
      </w:r>
      <w:proofErr w:type="gramEnd"/>
      <w:r w:rsidRPr="00397666">
        <w:t xml:space="preserve"> First-Year University Courses</w:t>
      </w:r>
      <w:r>
        <w:t xml:space="preserve">. Publisher: </w:t>
      </w:r>
      <w:r w:rsidRPr="00397666">
        <w:t>Algoma University</w:t>
      </w:r>
      <w:r>
        <w:t>.</w:t>
      </w:r>
    </w:p>
    <w:p w:rsidR="00397666" w:rsidRDefault="00397666" w:rsidP="00397666">
      <w:pPr>
        <w:pStyle w:val="a3"/>
        <w:spacing w:line="276" w:lineRule="auto"/>
      </w:pPr>
    </w:p>
    <w:p w:rsidR="007D3269" w:rsidRPr="007D3269" w:rsidRDefault="007D3269" w:rsidP="00397666">
      <w:pPr>
        <w:pStyle w:val="a3"/>
        <w:spacing w:line="276" w:lineRule="auto"/>
      </w:pPr>
      <w:r>
        <w:t xml:space="preserve">Norman, M. and Hyland, T. (2003). </w:t>
      </w:r>
      <w:proofErr w:type="gramStart"/>
      <w:r w:rsidRPr="007D3269">
        <w:t>The Role of Confidence in Lifelong Learning</w:t>
      </w:r>
      <w:r>
        <w:t>.</w:t>
      </w:r>
      <w:proofErr w:type="gramEnd"/>
      <w:r>
        <w:t xml:space="preserve"> </w:t>
      </w:r>
      <w:r w:rsidRPr="007D3269">
        <w:t> </w:t>
      </w:r>
      <w:r w:rsidRPr="007D3269">
        <w:rPr>
          <w:i/>
        </w:rPr>
        <w:t>Educational Studies</w:t>
      </w:r>
      <w:r>
        <w:rPr>
          <w:i/>
        </w:rPr>
        <w:t xml:space="preserve"> Journal, </w:t>
      </w:r>
      <w:r>
        <w:t xml:space="preserve">29, pp. </w:t>
      </w:r>
      <w:r w:rsidRPr="007D3269">
        <w:t>261-272</w:t>
      </w:r>
      <w:r>
        <w:t>.</w:t>
      </w:r>
    </w:p>
    <w:p w:rsidR="007D3269" w:rsidRDefault="007D3269" w:rsidP="00397666">
      <w:pPr>
        <w:pStyle w:val="a3"/>
        <w:spacing w:line="276" w:lineRule="auto"/>
      </w:pPr>
    </w:p>
    <w:p w:rsidR="00397666" w:rsidRDefault="00397666" w:rsidP="00397666">
      <w:pPr>
        <w:pStyle w:val="a3"/>
        <w:spacing w:line="276" w:lineRule="auto"/>
      </w:pPr>
      <w:r>
        <w:t xml:space="preserve">Shapiro, E. (2011). Academic Skills Problems: </w:t>
      </w:r>
      <w:r w:rsidRPr="00397666">
        <w:t>Direct Assessment and Intervention</w:t>
      </w:r>
      <w:r>
        <w:t>. Fourth Edition, Publisher: The Guildford Press.</w:t>
      </w:r>
    </w:p>
    <w:p w:rsidR="00397666" w:rsidRDefault="00397666" w:rsidP="00397666">
      <w:pPr>
        <w:pStyle w:val="a3"/>
        <w:spacing w:line="276" w:lineRule="auto"/>
      </w:pPr>
    </w:p>
    <w:p w:rsidR="00397666" w:rsidRPr="00397666" w:rsidRDefault="00397666" w:rsidP="00397666">
      <w:pPr>
        <w:pStyle w:val="a3"/>
        <w:spacing w:line="276" w:lineRule="auto"/>
      </w:pPr>
      <w:proofErr w:type="spellStart"/>
      <w:r>
        <w:t>Trueman</w:t>
      </w:r>
      <w:proofErr w:type="spellEnd"/>
      <w:r>
        <w:t xml:space="preserve">, M. and Hartley, K. (1996). </w:t>
      </w:r>
      <w:proofErr w:type="gramStart"/>
      <w:r w:rsidRPr="00397666">
        <w:t>A comparison between the time-management skills and academic performance of mature and traditional-entry university students</w:t>
      </w:r>
      <w:r>
        <w:t>.</w:t>
      </w:r>
      <w:proofErr w:type="gramEnd"/>
      <w:r>
        <w:t xml:space="preserve"> </w:t>
      </w:r>
      <w:r w:rsidRPr="00397666">
        <w:rPr>
          <w:i/>
        </w:rPr>
        <w:t>Higher Education</w:t>
      </w:r>
      <w:r>
        <w:t>, 32, pp. 199-215.</w:t>
      </w:r>
    </w:p>
    <w:sectPr w:rsidR="00397666" w:rsidRPr="00397666" w:rsidSect="00B509EC">
      <w:pgSz w:w="11906" w:h="16838"/>
      <w:pgMar w:top="1417" w:right="1700"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CF1F8F"/>
    <w:multiLevelType w:val="hybridMultilevel"/>
    <w:tmpl w:val="CB6229C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C26"/>
    <w:rsid w:val="000522D2"/>
    <w:rsid w:val="000A0BB2"/>
    <w:rsid w:val="001137DE"/>
    <w:rsid w:val="00195737"/>
    <w:rsid w:val="00315FB7"/>
    <w:rsid w:val="00397666"/>
    <w:rsid w:val="00422439"/>
    <w:rsid w:val="0051657D"/>
    <w:rsid w:val="007D3269"/>
    <w:rsid w:val="007E3C88"/>
    <w:rsid w:val="00874E10"/>
    <w:rsid w:val="008F0D80"/>
    <w:rsid w:val="009349AF"/>
    <w:rsid w:val="00994C26"/>
    <w:rsid w:val="00B509EC"/>
    <w:rsid w:val="00BB7B4A"/>
    <w:rsid w:val="00C26D7B"/>
    <w:rsid w:val="00CD42D7"/>
    <w:rsid w:val="00EF3001"/>
    <w:rsid w:val="00F4061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9EC"/>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0D80"/>
    <w:pPr>
      <w:spacing w:after="0" w:line="240" w:lineRule="auto"/>
    </w:pPr>
    <w:rPr>
      <w:rFonts w:ascii="Arial" w:hAnsi="Arial"/>
      <w:sz w:val="24"/>
      <w:lang w:val="en-AU"/>
    </w:rPr>
  </w:style>
  <w:style w:type="paragraph" w:styleId="a4">
    <w:name w:val="List Paragraph"/>
    <w:basedOn w:val="a"/>
    <w:uiPriority w:val="34"/>
    <w:qFormat/>
    <w:rsid w:val="00B509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9EC"/>
    <w:rPr>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F0D80"/>
    <w:pPr>
      <w:spacing w:after="0" w:line="240" w:lineRule="auto"/>
    </w:pPr>
    <w:rPr>
      <w:rFonts w:ascii="Arial" w:hAnsi="Arial"/>
      <w:sz w:val="24"/>
      <w:lang w:val="en-AU"/>
    </w:rPr>
  </w:style>
  <w:style w:type="paragraph" w:styleId="a4">
    <w:name w:val="List Paragraph"/>
    <w:basedOn w:val="a"/>
    <w:uiPriority w:val="34"/>
    <w:qFormat/>
    <w:rsid w:val="00B50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9</Pages>
  <Words>2667</Words>
  <Characters>15205</Characters>
  <Application>Microsoft Office Word</Application>
  <DocSecurity>0</DocSecurity>
  <Lines>126</Lines>
  <Paragraphs>35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Vurgova</dc:creator>
  <cp:keywords/>
  <dc:description/>
  <cp:lastModifiedBy>lenovo_ideapad100</cp:lastModifiedBy>
  <cp:revision>6</cp:revision>
  <dcterms:created xsi:type="dcterms:W3CDTF">2019-09-09T19:16:00Z</dcterms:created>
  <dcterms:modified xsi:type="dcterms:W3CDTF">2019-09-09T22:04:00Z</dcterms:modified>
</cp:coreProperties>
</file>