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5ECD4" w14:textId="3765AC45" w:rsidR="007C0C75" w:rsidRDefault="007C0C75" w:rsidP="007C0C75">
      <w:pPr>
        <w:jc w:val="center"/>
        <w:rPr>
          <w:rFonts w:ascii="Arial" w:hAnsi="Arial" w:cs="Arial"/>
          <w:b/>
          <w:sz w:val="48"/>
          <w:szCs w:val="48"/>
        </w:rPr>
      </w:pPr>
      <w:bookmarkStart w:id="0" w:name="_Hlk143427395"/>
      <w:r>
        <w:rPr>
          <w:noProof/>
        </w:rPr>
        <w:drawing>
          <wp:anchor distT="0" distB="0" distL="114300" distR="114300" simplePos="0" relativeHeight="251659264" behindDoc="0" locked="0" layoutInCell="1" allowOverlap="1" wp14:anchorId="3D91D438" wp14:editId="42177220">
            <wp:simplePos x="0" y="0"/>
            <wp:positionH relativeFrom="column">
              <wp:posOffset>44372</wp:posOffset>
            </wp:positionH>
            <wp:positionV relativeFrom="paragraph">
              <wp:posOffset>325</wp:posOffset>
            </wp:positionV>
            <wp:extent cx="3328670" cy="1664335"/>
            <wp:effectExtent l="0" t="0" r="5080" b="0"/>
            <wp:wrapSquare wrapText="bothSides"/>
            <wp:docPr id="596663116" name="Picture 59666311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63116" name="Picture 596663116"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8670" cy="1664335"/>
                    </a:xfrm>
                    <a:prstGeom prst="rect">
                      <a:avLst/>
                    </a:prstGeom>
                    <a:noFill/>
                  </pic:spPr>
                </pic:pic>
              </a:graphicData>
            </a:graphic>
            <wp14:sizeRelH relativeFrom="margin">
              <wp14:pctWidth>0</wp14:pctWidth>
            </wp14:sizeRelH>
            <wp14:sizeRelV relativeFrom="margin">
              <wp14:pctHeight>0</wp14:pctHeight>
            </wp14:sizeRelV>
          </wp:anchor>
        </w:drawing>
      </w:r>
    </w:p>
    <w:p w14:paraId="72CDBACA" w14:textId="7E449693" w:rsidR="007C0C75" w:rsidRDefault="007C0C75" w:rsidP="007C0C75">
      <w:pPr>
        <w:jc w:val="center"/>
        <w:rPr>
          <w:rFonts w:ascii="Arial" w:hAnsi="Arial" w:cs="Arial"/>
          <w:b/>
          <w:sz w:val="48"/>
          <w:szCs w:val="48"/>
        </w:rPr>
      </w:pPr>
    </w:p>
    <w:p w14:paraId="2FB0A14F" w14:textId="56F1FBC4" w:rsidR="007C0C75" w:rsidRDefault="007C0C75" w:rsidP="007C0C75">
      <w:pPr>
        <w:jc w:val="center"/>
        <w:rPr>
          <w:rFonts w:ascii="Arial" w:hAnsi="Arial" w:cs="Arial"/>
          <w:b/>
          <w:sz w:val="48"/>
          <w:szCs w:val="48"/>
        </w:rPr>
      </w:pPr>
    </w:p>
    <w:p w14:paraId="14717C8F" w14:textId="208BB659" w:rsidR="007C0C75" w:rsidRDefault="007C0C75" w:rsidP="007C0C75">
      <w:pPr>
        <w:jc w:val="center"/>
        <w:rPr>
          <w:rFonts w:ascii="Arial" w:hAnsi="Arial" w:cs="Arial"/>
          <w:b/>
          <w:sz w:val="48"/>
          <w:szCs w:val="48"/>
        </w:rPr>
      </w:pPr>
    </w:p>
    <w:p w14:paraId="7DD7EB25" w14:textId="50C52D3F" w:rsidR="007C0C75" w:rsidRDefault="007C0C75" w:rsidP="007C0C75">
      <w:pPr>
        <w:jc w:val="center"/>
        <w:rPr>
          <w:rFonts w:ascii="Arial" w:hAnsi="Arial" w:cs="Arial"/>
          <w:b/>
          <w:sz w:val="48"/>
          <w:szCs w:val="48"/>
        </w:rPr>
      </w:pPr>
      <w:r>
        <w:rPr>
          <w:rFonts w:ascii="Arial" w:hAnsi="Arial" w:cs="Arial"/>
          <w:b/>
          <w:sz w:val="48"/>
          <w:szCs w:val="48"/>
        </w:rPr>
        <w:t xml:space="preserve">Living with Care: The Older Person </w:t>
      </w:r>
      <w:r w:rsidRPr="00E367FA">
        <w:rPr>
          <w:rFonts w:ascii="Arial" w:hAnsi="Arial" w:cs="Arial"/>
          <w:b/>
          <w:sz w:val="48"/>
          <w:szCs w:val="48"/>
        </w:rPr>
        <w:t xml:space="preserve">Assessment </w:t>
      </w:r>
      <w:r>
        <w:rPr>
          <w:rFonts w:ascii="Arial" w:hAnsi="Arial" w:cs="Arial"/>
          <w:b/>
          <w:sz w:val="48"/>
          <w:szCs w:val="48"/>
        </w:rPr>
        <w:t>2</w:t>
      </w:r>
    </w:p>
    <w:bookmarkEnd w:id="0"/>
    <w:p w14:paraId="5F64DE5B" w14:textId="32415E03" w:rsidR="007C0C75" w:rsidRDefault="007C0C75" w:rsidP="007C0C75">
      <w:pPr>
        <w:jc w:val="center"/>
        <w:rPr>
          <w:rFonts w:ascii="Arial" w:hAnsi="Arial" w:cs="Arial"/>
          <w:b/>
          <w:sz w:val="48"/>
          <w:szCs w:val="48"/>
        </w:rPr>
      </w:pPr>
    </w:p>
    <w:p w14:paraId="3BB322E6" w14:textId="0906DF90" w:rsidR="007C0C75" w:rsidRDefault="007C0C75" w:rsidP="007C0C75">
      <w:pPr>
        <w:jc w:val="center"/>
        <w:rPr>
          <w:rFonts w:ascii="Arial" w:hAnsi="Arial" w:cs="Arial"/>
          <w:b/>
          <w:sz w:val="48"/>
          <w:szCs w:val="48"/>
        </w:rPr>
      </w:pPr>
    </w:p>
    <w:p w14:paraId="624EA33A" w14:textId="77777777" w:rsidR="007C0C75" w:rsidRDefault="007C0C75" w:rsidP="007C0C75">
      <w:pPr>
        <w:jc w:val="center"/>
        <w:rPr>
          <w:rFonts w:ascii="Arial" w:hAnsi="Arial" w:cs="Arial"/>
          <w:b/>
          <w:sz w:val="48"/>
          <w:szCs w:val="48"/>
        </w:rPr>
      </w:pPr>
    </w:p>
    <w:p w14:paraId="7DD8C175" w14:textId="001FBD3E" w:rsidR="007C0C75" w:rsidRPr="00E367FA" w:rsidRDefault="007C0C75" w:rsidP="007C0C75">
      <w:pPr>
        <w:rPr>
          <w:rFonts w:ascii="Arial" w:hAnsi="Arial" w:cs="Arial"/>
          <w:b/>
          <w:sz w:val="40"/>
          <w:szCs w:val="40"/>
        </w:rPr>
      </w:pPr>
      <w:bookmarkStart w:id="1" w:name="_Hlk143427449"/>
      <w:r w:rsidRPr="00E367FA">
        <w:rPr>
          <w:rFonts w:ascii="Arial" w:hAnsi="Arial" w:cs="Arial"/>
          <w:b/>
          <w:sz w:val="40"/>
          <w:szCs w:val="40"/>
        </w:rPr>
        <w:t>Student name:​</w:t>
      </w:r>
      <w:r>
        <w:rPr>
          <w:rFonts w:ascii="Arial" w:hAnsi="Arial" w:cs="Arial"/>
          <w:b/>
          <w:sz w:val="40"/>
          <w:szCs w:val="40"/>
        </w:rPr>
        <w:t>Helenita Gelsano Payac</w:t>
      </w:r>
    </w:p>
    <w:p w14:paraId="7F829A17" w14:textId="514F2C45" w:rsidR="007C0C75" w:rsidRPr="00E367FA" w:rsidRDefault="007C0C75" w:rsidP="007C0C75">
      <w:pPr>
        <w:rPr>
          <w:rFonts w:ascii="Arial" w:hAnsi="Arial" w:cs="Arial"/>
          <w:b/>
          <w:sz w:val="40"/>
          <w:szCs w:val="40"/>
        </w:rPr>
      </w:pPr>
      <w:r w:rsidRPr="00E367FA">
        <w:rPr>
          <w:rFonts w:ascii="Arial" w:hAnsi="Arial" w:cs="Arial"/>
          <w:b/>
          <w:sz w:val="40"/>
          <w:szCs w:val="40"/>
        </w:rPr>
        <w:t>Student ID: ​</w:t>
      </w:r>
      <w:r>
        <w:rPr>
          <w:rFonts w:ascii="Arial" w:hAnsi="Arial" w:cs="Arial"/>
          <w:b/>
          <w:sz w:val="40"/>
          <w:szCs w:val="40"/>
        </w:rPr>
        <w:t>2027358</w:t>
      </w:r>
    </w:p>
    <w:p w14:paraId="505E5678" w14:textId="221E48F8" w:rsidR="007C0C75" w:rsidRPr="00E367FA" w:rsidRDefault="007C0C75" w:rsidP="007C0C75">
      <w:pPr>
        <w:rPr>
          <w:rFonts w:ascii="Arial" w:hAnsi="Arial" w:cs="Arial"/>
          <w:b/>
          <w:sz w:val="40"/>
          <w:szCs w:val="40"/>
        </w:rPr>
      </w:pPr>
      <w:r w:rsidRPr="00E367FA">
        <w:rPr>
          <w:rFonts w:ascii="Arial" w:hAnsi="Arial" w:cs="Arial"/>
          <w:b/>
          <w:sz w:val="40"/>
          <w:szCs w:val="40"/>
        </w:rPr>
        <w:t>Module code: BMHP600</w:t>
      </w:r>
      <w:r>
        <w:rPr>
          <w:rFonts w:ascii="Arial" w:hAnsi="Arial" w:cs="Arial"/>
          <w:b/>
          <w:sz w:val="40"/>
          <w:szCs w:val="40"/>
        </w:rPr>
        <w:t>9</w:t>
      </w:r>
    </w:p>
    <w:p w14:paraId="4E282C02" w14:textId="77777777" w:rsidR="007C0C75" w:rsidRPr="00E367FA" w:rsidRDefault="007C0C75" w:rsidP="007C0C75">
      <w:pPr>
        <w:rPr>
          <w:rFonts w:ascii="Arial" w:hAnsi="Arial" w:cs="Arial"/>
          <w:b/>
          <w:sz w:val="40"/>
          <w:szCs w:val="40"/>
        </w:rPr>
      </w:pPr>
      <w:r w:rsidRPr="00E367FA">
        <w:rPr>
          <w:rFonts w:ascii="Arial" w:hAnsi="Arial" w:cs="Arial"/>
          <w:b/>
          <w:sz w:val="40"/>
          <w:szCs w:val="40"/>
        </w:rPr>
        <w:t xml:space="preserve">Lecturer name: </w:t>
      </w:r>
      <w:r>
        <w:rPr>
          <w:rFonts w:ascii="Arial" w:hAnsi="Arial" w:cs="Arial"/>
          <w:b/>
          <w:sz w:val="40"/>
          <w:szCs w:val="40"/>
        </w:rPr>
        <w:t>Dr. Laila Surani</w:t>
      </w:r>
      <w:r w:rsidRPr="00E367FA">
        <w:rPr>
          <w:rFonts w:ascii="Arial" w:hAnsi="Arial" w:cs="Arial"/>
          <w:b/>
          <w:sz w:val="40"/>
          <w:szCs w:val="40"/>
        </w:rPr>
        <w:t> ​</w:t>
      </w:r>
    </w:p>
    <w:bookmarkEnd w:id="1"/>
    <w:p w14:paraId="762D3093" w14:textId="10DD6697" w:rsidR="007C0C75" w:rsidRDefault="007C0C75" w:rsidP="007C0C75">
      <w:pPr>
        <w:jc w:val="center"/>
        <w:rPr>
          <w:rFonts w:ascii="Arial" w:hAnsi="Arial" w:cs="Arial"/>
          <w:b/>
          <w:sz w:val="48"/>
          <w:szCs w:val="48"/>
        </w:rPr>
      </w:pPr>
    </w:p>
    <w:p w14:paraId="20C990E1" w14:textId="5BA0F3AD" w:rsidR="007C0C75" w:rsidRDefault="007C0C75"/>
    <w:p w14:paraId="27001A0A" w14:textId="77777777" w:rsidR="007C0C75" w:rsidRDefault="007C0C75"/>
    <w:p w14:paraId="278809CD" w14:textId="77777777" w:rsidR="007C0C75" w:rsidRDefault="007C0C75"/>
    <w:p w14:paraId="1F40FE6E" w14:textId="77777777" w:rsidR="007C0C75" w:rsidRDefault="007C0C75"/>
    <w:p w14:paraId="5241CFB8" w14:textId="77777777" w:rsidR="007C0C75" w:rsidRDefault="007C0C75"/>
    <w:p w14:paraId="1734390A" w14:textId="77777777" w:rsidR="007C0C75" w:rsidRDefault="007C0C75"/>
    <w:p w14:paraId="5A037345" w14:textId="77777777" w:rsidR="007C0C75" w:rsidRDefault="007C0C75"/>
    <w:bookmarkStart w:id="2" w:name="_Hlk143427490" w:displacedByCustomXml="next"/>
    <w:sdt>
      <w:sdtPr>
        <w:rPr>
          <w:rFonts w:ascii="Times New Roman" w:eastAsiaTheme="minorHAnsi" w:hAnsi="Times New Roman" w:cstheme="minorBidi"/>
          <w:b w:val="0"/>
          <w:bCs w:val="0"/>
          <w:color w:val="auto"/>
          <w:sz w:val="24"/>
          <w:szCs w:val="22"/>
        </w:rPr>
        <w:id w:val="806415094"/>
        <w:docPartObj>
          <w:docPartGallery w:val="Table of Contents"/>
          <w:docPartUnique/>
        </w:docPartObj>
      </w:sdtPr>
      <w:sdtContent>
        <w:p w14:paraId="1591F046" w14:textId="77777777" w:rsidR="007C0C75" w:rsidRDefault="007C0C75" w:rsidP="007C0C75">
          <w:pPr>
            <w:pStyle w:val="TOCHeading"/>
            <w:spacing w:line="360" w:lineRule="auto"/>
            <w:jc w:val="center"/>
          </w:pPr>
          <w:r w:rsidRPr="00156D1F">
            <w:rPr>
              <w:rFonts w:ascii="Arial" w:hAnsi="Arial" w:cs="Arial"/>
              <w:color w:val="auto"/>
            </w:rPr>
            <w:t>Table of Contents</w:t>
          </w:r>
        </w:p>
        <w:p w14:paraId="1ABB7CDB" w14:textId="77777777" w:rsidR="007C0C75" w:rsidRDefault="007C0C75" w:rsidP="007C0C75">
          <w:pPr>
            <w:pStyle w:val="TOC1"/>
            <w:tabs>
              <w:tab w:val="right" w:leader="dot" w:pos="9350"/>
            </w:tabs>
            <w:rPr>
              <w:rFonts w:asciiTheme="minorHAnsi" w:eastAsiaTheme="minorEastAsia" w:hAnsiTheme="minorHAnsi"/>
              <w:noProof/>
              <w:sz w:val="22"/>
              <w:shd w:val="clear" w:color="auto" w:fill="auto"/>
            </w:rPr>
          </w:pPr>
          <w:r>
            <w:fldChar w:fldCharType="begin"/>
          </w:r>
          <w:r>
            <w:instrText xml:space="preserve"> TOC \o "1-3" \h \z \u </w:instrText>
          </w:r>
          <w:r>
            <w:fldChar w:fldCharType="separate"/>
          </w:r>
          <w:hyperlink w:anchor="_Toc142150881" w:history="1">
            <w:r w:rsidRPr="006E217B">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_Toc142150881 \h </w:instrText>
            </w:r>
            <w:r>
              <w:rPr>
                <w:noProof/>
                <w:webHidden/>
              </w:rPr>
            </w:r>
            <w:r>
              <w:rPr>
                <w:noProof/>
                <w:webHidden/>
              </w:rPr>
              <w:fldChar w:fldCharType="separate"/>
            </w:r>
            <w:r>
              <w:rPr>
                <w:noProof/>
                <w:webHidden/>
              </w:rPr>
              <w:t>3</w:t>
            </w:r>
            <w:r>
              <w:rPr>
                <w:noProof/>
                <w:webHidden/>
              </w:rPr>
              <w:fldChar w:fldCharType="end"/>
            </w:r>
          </w:hyperlink>
        </w:p>
        <w:p w14:paraId="25B1A5B7" w14:textId="77777777"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82" w:history="1">
            <w:r w:rsidRPr="006E217B">
              <w:rPr>
                <w:rStyle w:val="Hyperlink"/>
                <w:rFonts w:ascii="Arial" w:hAnsi="Arial" w:cs="Arial"/>
                <w:noProof/>
                <w:lang w:val="en-GB"/>
              </w:rPr>
              <w:t>Defining elderly person in UK and Australia</w:t>
            </w:r>
            <w:r>
              <w:rPr>
                <w:noProof/>
                <w:webHidden/>
              </w:rPr>
              <w:tab/>
            </w:r>
            <w:r>
              <w:rPr>
                <w:noProof/>
                <w:webHidden/>
              </w:rPr>
              <w:fldChar w:fldCharType="begin"/>
            </w:r>
            <w:r>
              <w:rPr>
                <w:noProof/>
                <w:webHidden/>
              </w:rPr>
              <w:instrText xml:space="preserve"> PAGEREF _Toc142150882 \h </w:instrText>
            </w:r>
            <w:r>
              <w:rPr>
                <w:noProof/>
                <w:webHidden/>
              </w:rPr>
            </w:r>
            <w:r>
              <w:rPr>
                <w:noProof/>
                <w:webHidden/>
              </w:rPr>
              <w:fldChar w:fldCharType="separate"/>
            </w:r>
            <w:r>
              <w:rPr>
                <w:noProof/>
                <w:webHidden/>
              </w:rPr>
              <w:t>3</w:t>
            </w:r>
            <w:r>
              <w:rPr>
                <w:noProof/>
                <w:webHidden/>
              </w:rPr>
              <w:fldChar w:fldCharType="end"/>
            </w:r>
          </w:hyperlink>
        </w:p>
        <w:p w14:paraId="2B2F3440" w14:textId="77777777"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83" w:history="1">
            <w:r w:rsidRPr="006E217B">
              <w:rPr>
                <w:rStyle w:val="Hyperlink"/>
                <w:rFonts w:ascii="Arial" w:hAnsi="Arial" w:cs="Arial"/>
                <w:noProof/>
                <w:lang w:val="en-GB"/>
              </w:rPr>
              <w:t>Statistics on an ageing population</w:t>
            </w:r>
            <w:r>
              <w:rPr>
                <w:noProof/>
                <w:webHidden/>
              </w:rPr>
              <w:tab/>
            </w:r>
            <w:r>
              <w:rPr>
                <w:noProof/>
                <w:webHidden/>
              </w:rPr>
              <w:fldChar w:fldCharType="begin"/>
            </w:r>
            <w:r>
              <w:rPr>
                <w:noProof/>
                <w:webHidden/>
              </w:rPr>
              <w:instrText xml:space="preserve"> PAGEREF _Toc142150883 \h </w:instrText>
            </w:r>
            <w:r>
              <w:rPr>
                <w:noProof/>
                <w:webHidden/>
              </w:rPr>
            </w:r>
            <w:r>
              <w:rPr>
                <w:noProof/>
                <w:webHidden/>
              </w:rPr>
              <w:fldChar w:fldCharType="separate"/>
            </w:r>
            <w:r>
              <w:rPr>
                <w:noProof/>
                <w:webHidden/>
              </w:rPr>
              <w:t>3</w:t>
            </w:r>
            <w:r>
              <w:rPr>
                <w:noProof/>
                <w:webHidden/>
              </w:rPr>
              <w:fldChar w:fldCharType="end"/>
            </w:r>
          </w:hyperlink>
        </w:p>
        <w:p w14:paraId="4CF43BC3" w14:textId="77777777"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84" w:history="1">
            <w:r w:rsidRPr="006E217B">
              <w:rPr>
                <w:rStyle w:val="Hyperlink"/>
                <w:rFonts w:ascii="Arial" w:hAnsi="Arial" w:cs="Arial"/>
                <w:noProof/>
                <w:lang w:val="en-GB"/>
              </w:rPr>
              <w:t>Frameworks of loneliness and isolation</w:t>
            </w:r>
            <w:r>
              <w:rPr>
                <w:noProof/>
                <w:webHidden/>
              </w:rPr>
              <w:tab/>
            </w:r>
            <w:r>
              <w:rPr>
                <w:noProof/>
                <w:webHidden/>
              </w:rPr>
              <w:fldChar w:fldCharType="begin"/>
            </w:r>
            <w:r>
              <w:rPr>
                <w:noProof/>
                <w:webHidden/>
              </w:rPr>
              <w:instrText xml:space="preserve"> PAGEREF _Toc142150884 \h </w:instrText>
            </w:r>
            <w:r>
              <w:rPr>
                <w:noProof/>
                <w:webHidden/>
              </w:rPr>
            </w:r>
            <w:r>
              <w:rPr>
                <w:noProof/>
                <w:webHidden/>
              </w:rPr>
              <w:fldChar w:fldCharType="separate"/>
            </w:r>
            <w:r>
              <w:rPr>
                <w:noProof/>
                <w:webHidden/>
              </w:rPr>
              <w:t>8</w:t>
            </w:r>
            <w:r>
              <w:rPr>
                <w:noProof/>
                <w:webHidden/>
              </w:rPr>
              <w:fldChar w:fldCharType="end"/>
            </w:r>
          </w:hyperlink>
        </w:p>
        <w:p w14:paraId="50A590BD" w14:textId="77777777" w:rsidR="007C0C75" w:rsidRDefault="007C0C75" w:rsidP="007C0C75">
          <w:pPr>
            <w:pStyle w:val="TOC2"/>
            <w:tabs>
              <w:tab w:val="right" w:leader="dot" w:pos="9350"/>
            </w:tabs>
            <w:rPr>
              <w:rFonts w:asciiTheme="minorHAnsi" w:eastAsiaTheme="minorEastAsia" w:hAnsiTheme="minorHAnsi"/>
              <w:noProof/>
              <w:sz w:val="22"/>
              <w:shd w:val="clear" w:color="auto" w:fill="auto"/>
            </w:rPr>
          </w:pPr>
          <w:hyperlink w:anchor="_Toc142150885" w:history="1">
            <w:r w:rsidRPr="006E217B">
              <w:rPr>
                <w:rStyle w:val="Hyperlink"/>
                <w:rFonts w:ascii="Arial" w:hAnsi="Arial" w:cs="Arial"/>
                <w:noProof/>
                <w:lang w:val="en-GB"/>
              </w:rPr>
              <w:t>Concept of isolation and loneliness</w:t>
            </w:r>
            <w:r>
              <w:rPr>
                <w:noProof/>
                <w:webHidden/>
              </w:rPr>
              <w:tab/>
            </w:r>
            <w:r>
              <w:rPr>
                <w:noProof/>
                <w:webHidden/>
              </w:rPr>
              <w:fldChar w:fldCharType="begin"/>
            </w:r>
            <w:r>
              <w:rPr>
                <w:noProof/>
                <w:webHidden/>
              </w:rPr>
              <w:instrText xml:space="preserve"> PAGEREF _Toc142150885 \h </w:instrText>
            </w:r>
            <w:r>
              <w:rPr>
                <w:noProof/>
                <w:webHidden/>
              </w:rPr>
            </w:r>
            <w:r>
              <w:rPr>
                <w:noProof/>
                <w:webHidden/>
              </w:rPr>
              <w:fldChar w:fldCharType="separate"/>
            </w:r>
            <w:r>
              <w:rPr>
                <w:noProof/>
                <w:webHidden/>
              </w:rPr>
              <w:t>8</w:t>
            </w:r>
            <w:r>
              <w:rPr>
                <w:noProof/>
                <w:webHidden/>
              </w:rPr>
              <w:fldChar w:fldCharType="end"/>
            </w:r>
          </w:hyperlink>
        </w:p>
        <w:p w14:paraId="7AAE87E3" w14:textId="3D2C7764"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86" w:history="1">
            <w:r w:rsidRPr="006E217B">
              <w:rPr>
                <w:rStyle w:val="Hyperlink"/>
                <w:rFonts w:ascii="Arial" w:hAnsi="Arial" w:cs="Arial"/>
                <w:noProof/>
                <w:lang w:val="en-GB"/>
              </w:rPr>
              <w:t>Impact of loneliness and isolation on an elderly person</w:t>
            </w:r>
            <w:r>
              <w:rPr>
                <w:noProof/>
                <w:webHidden/>
              </w:rPr>
              <w:tab/>
            </w:r>
            <w:r w:rsidR="003A6C85">
              <w:rPr>
                <w:noProof/>
                <w:webHidden/>
              </w:rPr>
              <w:t>11</w:t>
            </w:r>
          </w:hyperlink>
        </w:p>
        <w:p w14:paraId="149FF884" w14:textId="03C06AC4"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87" w:history="1">
            <w:r w:rsidRPr="006E217B">
              <w:rPr>
                <w:rStyle w:val="Hyperlink"/>
                <w:rFonts w:ascii="Arial" w:hAnsi="Arial" w:cs="Arial"/>
                <w:noProof/>
                <w:lang w:val="en-GB"/>
              </w:rPr>
              <w:t>Examining current legislation and policies</w:t>
            </w:r>
            <w:r>
              <w:rPr>
                <w:noProof/>
                <w:webHidden/>
              </w:rPr>
              <w:tab/>
            </w:r>
            <w:r w:rsidR="003A6C85">
              <w:rPr>
                <w:noProof/>
                <w:webHidden/>
              </w:rPr>
              <w:t>13</w:t>
            </w:r>
          </w:hyperlink>
        </w:p>
        <w:p w14:paraId="580DACE7" w14:textId="10508681"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88" w:history="1">
            <w:r w:rsidRPr="006E217B">
              <w:rPr>
                <w:rStyle w:val="Hyperlink"/>
                <w:rFonts w:ascii="Arial" w:hAnsi="Arial" w:cs="Arial"/>
                <w:noProof/>
                <w:lang w:val="en-GB"/>
              </w:rPr>
              <w:t>Evaluating and comparing the local, national and global provision of services</w:t>
            </w:r>
            <w:r>
              <w:rPr>
                <w:noProof/>
                <w:webHidden/>
              </w:rPr>
              <w:tab/>
            </w:r>
            <w:r w:rsidR="003A6C85">
              <w:rPr>
                <w:noProof/>
                <w:webHidden/>
              </w:rPr>
              <w:t>13</w:t>
            </w:r>
          </w:hyperlink>
        </w:p>
        <w:p w14:paraId="1FAF08AA" w14:textId="67AC4839"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89" w:history="1">
            <w:r w:rsidRPr="006E217B">
              <w:rPr>
                <w:rStyle w:val="Hyperlink"/>
                <w:rFonts w:ascii="Arial" w:hAnsi="Arial" w:cs="Arial"/>
                <w:noProof/>
                <w:lang w:val="en-GB"/>
              </w:rPr>
              <w:t>Analysing the prospective Future of the care</w:t>
            </w:r>
            <w:r>
              <w:rPr>
                <w:noProof/>
                <w:webHidden/>
              </w:rPr>
              <w:tab/>
            </w:r>
            <w:r w:rsidR="003A6C85">
              <w:rPr>
                <w:noProof/>
                <w:webHidden/>
              </w:rPr>
              <w:t>14</w:t>
            </w:r>
          </w:hyperlink>
        </w:p>
        <w:p w14:paraId="18EC2712" w14:textId="50BCADCD"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90" w:history="1">
            <w:r w:rsidRPr="006E217B">
              <w:rPr>
                <w:rStyle w:val="Hyperlink"/>
                <w:rFonts w:ascii="Arial" w:hAnsi="Arial" w:cs="Arial"/>
                <w:noProof/>
                <w:lang w:val="en-GB"/>
              </w:rPr>
              <w:t>Recommendations</w:t>
            </w:r>
            <w:r>
              <w:rPr>
                <w:noProof/>
                <w:webHidden/>
              </w:rPr>
              <w:tab/>
            </w:r>
            <w:r w:rsidR="003A6C85">
              <w:rPr>
                <w:noProof/>
                <w:webHidden/>
              </w:rPr>
              <w:t>14</w:t>
            </w:r>
          </w:hyperlink>
        </w:p>
        <w:p w14:paraId="36A391B1" w14:textId="46747A8B"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91" w:history="1">
            <w:r w:rsidRPr="006E217B">
              <w:rPr>
                <w:rStyle w:val="Hyperlink"/>
                <w:rFonts w:ascii="Arial" w:hAnsi="Arial" w:cs="Arial"/>
                <w:noProof/>
                <w:lang w:val="en-GB"/>
              </w:rPr>
              <w:t>Conclusion</w:t>
            </w:r>
            <w:r>
              <w:rPr>
                <w:noProof/>
                <w:webHidden/>
              </w:rPr>
              <w:tab/>
            </w:r>
            <w:r w:rsidR="003A6C85">
              <w:rPr>
                <w:noProof/>
                <w:webHidden/>
              </w:rPr>
              <w:t>14</w:t>
            </w:r>
          </w:hyperlink>
        </w:p>
        <w:p w14:paraId="3C18F6F6" w14:textId="4934717F" w:rsidR="007C0C75" w:rsidRDefault="007C0C75" w:rsidP="007C0C75">
          <w:pPr>
            <w:pStyle w:val="TOC1"/>
            <w:tabs>
              <w:tab w:val="right" w:leader="dot" w:pos="9350"/>
            </w:tabs>
            <w:rPr>
              <w:rFonts w:asciiTheme="minorHAnsi" w:eastAsiaTheme="minorEastAsia" w:hAnsiTheme="minorHAnsi"/>
              <w:noProof/>
              <w:sz w:val="22"/>
              <w:shd w:val="clear" w:color="auto" w:fill="auto"/>
            </w:rPr>
          </w:pPr>
          <w:hyperlink w:anchor="_Toc142150892" w:history="1">
            <w:r w:rsidRPr="006E217B">
              <w:rPr>
                <w:rStyle w:val="Hyperlink"/>
                <w:rFonts w:ascii="Arial" w:hAnsi="Arial" w:cs="Arial"/>
                <w:noProof/>
                <w:lang w:val="en-GB"/>
              </w:rPr>
              <w:t>References</w:t>
            </w:r>
            <w:r>
              <w:rPr>
                <w:noProof/>
                <w:webHidden/>
              </w:rPr>
              <w:tab/>
            </w:r>
            <w:r w:rsidR="003A6C85">
              <w:rPr>
                <w:noProof/>
                <w:webHidden/>
              </w:rPr>
              <w:t>15</w:t>
            </w:r>
          </w:hyperlink>
        </w:p>
        <w:p w14:paraId="24C71608" w14:textId="77777777" w:rsidR="007C0C75" w:rsidRDefault="007C0C75" w:rsidP="007C0C75">
          <w:r>
            <w:fldChar w:fldCharType="end"/>
          </w:r>
        </w:p>
      </w:sdtContent>
    </w:sdt>
    <w:bookmarkEnd w:id="2" w:displacedByCustomXml="prev"/>
    <w:bookmarkStart w:id="3" w:name="_Toc142150881" w:displacedByCustomXml="prev"/>
    <w:p w14:paraId="2C57A7EC" w14:textId="77777777" w:rsidR="00E64BC6" w:rsidRDefault="00E64BC6" w:rsidP="007C0C75">
      <w:pPr>
        <w:rPr>
          <w:rFonts w:ascii="Arial" w:hAnsi="Arial" w:cs="Arial"/>
          <w:b/>
          <w:bCs/>
          <w:lang w:val="en-GB"/>
        </w:rPr>
      </w:pPr>
      <w:bookmarkStart w:id="4" w:name="_Hlk143427553"/>
    </w:p>
    <w:p w14:paraId="43C5B4E3" w14:textId="77777777" w:rsidR="00E64BC6" w:rsidRDefault="00E64BC6" w:rsidP="007C0C75">
      <w:pPr>
        <w:rPr>
          <w:rFonts w:ascii="Arial" w:hAnsi="Arial" w:cs="Arial"/>
          <w:b/>
          <w:bCs/>
          <w:lang w:val="en-GB"/>
        </w:rPr>
      </w:pPr>
    </w:p>
    <w:p w14:paraId="65461DA1" w14:textId="77777777" w:rsidR="00E64BC6" w:rsidRDefault="00E64BC6" w:rsidP="007C0C75">
      <w:pPr>
        <w:rPr>
          <w:rFonts w:ascii="Arial" w:hAnsi="Arial" w:cs="Arial"/>
          <w:b/>
          <w:bCs/>
          <w:lang w:val="en-GB"/>
        </w:rPr>
      </w:pPr>
    </w:p>
    <w:p w14:paraId="64610267" w14:textId="77777777" w:rsidR="00E64BC6" w:rsidRDefault="00E64BC6" w:rsidP="007C0C75">
      <w:pPr>
        <w:rPr>
          <w:rFonts w:ascii="Arial" w:hAnsi="Arial" w:cs="Arial"/>
          <w:b/>
          <w:bCs/>
          <w:lang w:val="en-GB"/>
        </w:rPr>
      </w:pPr>
    </w:p>
    <w:p w14:paraId="16B7AB8B" w14:textId="77777777" w:rsidR="00E64BC6" w:rsidRDefault="00E64BC6" w:rsidP="007C0C75">
      <w:pPr>
        <w:rPr>
          <w:rFonts w:ascii="Arial" w:hAnsi="Arial" w:cs="Arial"/>
          <w:b/>
          <w:bCs/>
          <w:lang w:val="en-GB"/>
        </w:rPr>
      </w:pPr>
    </w:p>
    <w:p w14:paraId="77B2CF89" w14:textId="77777777" w:rsidR="00E64BC6" w:rsidRDefault="00E64BC6" w:rsidP="007C0C75">
      <w:pPr>
        <w:rPr>
          <w:rFonts w:ascii="Arial" w:hAnsi="Arial" w:cs="Arial"/>
          <w:b/>
          <w:bCs/>
          <w:lang w:val="en-GB"/>
        </w:rPr>
      </w:pPr>
    </w:p>
    <w:p w14:paraId="5F28F9A2" w14:textId="77777777" w:rsidR="00E64BC6" w:rsidRDefault="00E64BC6" w:rsidP="007C0C75">
      <w:pPr>
        <w:rPr>
          <w:rFonts w:ascii="Arial" w:hAnsi="Arial" w:cs="Arial"/>
          <w:b/>
          <w:bCs/>
          <w:lang w:val="en-GB"/>
        </w:rPr>
      </w:pPr>
    </w:p>
    <w:p w14:paraId="3C4FABD7" w14:textId="77777777" w:rsidR="00E64BC6" w:rsidRDefault="00E64BC6" w:rsidP="007C0C75">
      <w:pPr>
        <w:rPr>
          <w:rFonts w:ascii="Arial" w:hAnsi="Arial" w:cs="Arial"/>
          <w:b/>
          <w:bCs/>
          <w:lang w:val="en-GB"/>
        </w:rPr>
      </w:pPr>
    </w:p>
    <w:p w14:paraId="68FFC6D2" w14:textId="77777777" w:rsidR="00E64BC6" w:rsidRDefault="00E64BC6" w:rsidP="007C0C75">
      <w:pPr>
        <w:rPr>
          <w:rFonts w:ascii="Arial" w:hAnsi="Arial" w:cs="Arial"/>
          <w:b/>
          <w:bCs/>
          <w:lang w:val="en-GB"/>
        </w:rPr>
      </w:pPr>
    </w:p>
    <w:p w14:paraId="11C4BC38" w14:textId="77777777" w:rsidR="00E64BC6" w:rsidRDefault="00E64BC6" w:rsidP="007C0C75">
      <w:pPr>
        <w:rPr>
          <w:rFonts w:ascii="Arial" w:hAnsi="Arial" w:cs="Arial"/>
          <w:b/>
          <w:bCs/>
          <w:lang w:val="en-GB"/>
        </w:rPr>
      </w:pPr>
    </w:p>
    <w:p w14:paraId="0ACDD218" w14:textId="77777777" w:rsidR="00E64BC6" w:rsidRDefault="00E64BC6" w:rsidP="007C0C75">
      <w:pPr>
        <w:rPr>
          <w:rFonts w:ascii="Arial" w:hAnsi="Arial" w:cs="Arial"/>
          <w:b/>
          <w:bCs/>
          <w:lang w:val="en-GB"/>
        </w:rPr>
      </w:pPr>
    </w:p>
    <w:p w14:paraId="76D24604" w14:textId="77777777" w:rsidR="00E64BC6" w:rsidRDefault="00E64BC6" w:rsidP="007C0C75">
      <w:pPr>
        <w:rPr>
          <w:rFonts w:ascii="Arial" w:hAnsi="Arial" w:cs="Arial"/>
          <w:b/>
          <w:bCs/>
          <w:lang w:val="en-GB"/>
        </w:rPr>
      </w:pPr>
    </w:p>
    <w:p w14:paraId="3703A4CF" w14:textId="77777777" w:rsidR="00E64BC6" w:rsidRDefault="00E64BC6" w:rsidP="007C0C75">
      <w:pPr>
        <w:rPr>
          <w:rFonts w:ascii="Arial" w:hAnsi="Arial" w:cs="Arial"/>
          <w:b/>
          <w:bCs/>
          <w:lang w:val="en-GB"/>
        </w:rPr>
      </w:pPr>
    </w:p>
    <w:p w14:paraId="3BF98D71" w14:textId="77777777" w:rsidR="00E64BC6" w:rsidRDefault="00E64BC6" w:rsidP="007C0C75">
      <w:pPr>
        <w:rPr>
          <w:rFonts w:ascii="Arial" w:hAnsi="Arial" w:cs="Arial"/>
          <w:b/>
          <w:bCs/>
          <w:lang w:val="en-GB"/>
        </w:rPr>
      </w:pPr>
    </w:p>
    <w:p w14:paraId="67859BD3" w14:textId="77777777" w:rsidR="00E64BC6" w:rsidRDefault="00E64BC6" w:rsidP="007C0C75">
      <w:pPr>
        <w:rPr>
          <w:rFonts w:ascii="Arial" w:hAnsi="Arial" w:cs="Arial"/>
          <w:b/>
          <w:bCs/>
          <w:lang w:val="en-GB"/>
        </w:rPr>
      </w:pPr>
    </w:p>
    <w:p w14:paraId="29B9C168" w14:textId="77777777" w:rsidR="00E64BC6" w:rsidRDefault="00E64BC6" w:rsidP="007C0C75">
      <w:pPr>
        <w:rPr>
          <w:rFonts w:ascii="Arial" w:hAnsi="Arial" w:cs="Arial"/>
          <w:b/>
          <w:bCs/>
          <w:lang w:val="en-GB"/>
        </w:rPr>
      </w:pPr>
    </w:p>
    <w:p w14:paraId="04A50282" w14:textId="0BB7EADC" w:rsidR="007C0C75" w:rsidRPr="00775F1A" w:rsidRDefault="007C0C75" w:rsidP="007C0C75">
      <w:pPr>
        <w:rPr>
          <w:b/>
          <w:bCs/>
          <w:sz w:val="28"/>
          <w:szCs w:val="28"/>
        </w:rPr>
      </w:pPr>
      <w:r w:rsidRPr="00775F1A">
        <w:rPr>
          <w:rFonts w:ascii="Arial" w:hAnsi="Arial" w:cs="Arial"/>
          <w:b/>
          <w:bCs/>
          <w:sz w:val="28"/>
          <w:szCs w:val="28"/>
          <w:lang w:val="en-GB"/>
        </w:rPr>
        <w:lastRenderedPageBreak/>
        <w:t>Introduction</w:t>
      </w:r>
      <w:bookmarkEnd w:id="3"/>
      <w:r w:rsidRPr="00775F1A">
        <w:rPr>
          <w:rFonts w:ascii="Arial" w:hAnsi="Arial" w:cs="Arial"/>
          <w:b/>
          <w:bCs/>
          <w:sz w:val="28"/>
          <w:szCs w:val="28"/>
          <w:lang w:val="en-GB"/>
        </w:rPr>
        <w:t xml:space="preserve"> </w:t>
      </w:r>
    </w:p>
    <w:p w14:paraId="495DE149" w14:textId="77777777" w:rsidR="007C0C75" w:rsidRPr="00CD4181" w:rsidRDefault="007C0C75" w:rsidP="007C0C75">
      <w:pPr>
        <w:rPr>
          <w:rFonts w:ascii="Arial" w:hAnsi="Arial" w:cs="Arial"/>
          <w:sz w:val="22"/>
          <w:lang w:val="en-GB"/>
        </w:rPr>
      </w:pPr>
      <w:r w:rsidRPr="00CD4181">
        <w:rPr>
          <w:rFonts w:ascii="Arial" w:hAnsi="Arial" w:cs="Arial"/>
          <w:sz w:val="22"/>
          <w:lang w:val="en-GB"/>
        </w:rPr>
        <w:t>The term health care is defined as the control, prevention or treatment of the disease, disability, injury, and illness of the individual. It is delivered by health professionals to the patients. In addition to this, social care refers to the help which is provided to an individual who is in need, such as those facing physical disabilities and mental health problems (</w:t>
      </w:r>
      <w:r w:rsidRPr="00CD4181">
        <w:rPr>
          <w:rFonts w:ascii="Arial" w:hAnsi="Arial" w:cs="Arial"/>
          <w:sz w:val="22"/>
        </w:rPr>
        <w:t xml:space="preserve">Schmidt, </w:t>
      </w:r>
      <w:r w:rsidRPr="00CD4181">
        <w:rPr>
          <w:rFonts w:ascii="Arial" w:hAnsi="Arial" w:cs="Arial"/>
          <w:i/>
          <w:sz w:val="22"/>
        </w:rPr>
        <w:t xml:space="preserve">et al. </w:t>
      </w:r>
      <w:r w:rsidRPr="00CD4181">
        <w:rPr>
          <w:rFonts w:ascii="Arial" w:hAnsi="Arial" w:cs="Arial"/>
          <w:sz w:val="22"/>
        </w:rPr>
        <w:t>2019</w:t>
      </w:r>
      <w:r w:rsidRPr="00CD4181">
        <w:rPr>
          <w:rFonts w:ascii="Arial" w:hAnsi="Arial" w:cs="Arial"/>
          <w:sz w:val="22"/>
          <w:lang w:val="en-GB"/>
        </w:rPr>
        <w:t xml:space="preserve">). It provides support to people who are in need, and it is the provision of personal care and social support services to adults, old </w:t>
      </w:r>
      <w:proofErr w:type="gramStart"/>
      <w:r w:rsidRPr="00CD4181">
        <w:rPr>
          <w:rFonts w:ascii="Arial" w:hAnsi="Arial" w:cs="Arial"/>
          <w:sz w:val="22"/>
          <w:lang w:val="en-GB"/>
        </w:rPr>
        <w:t>age</w:t>
      </w:r>
      <w:proofErr w:type="gramEnd"/>
      <w:r w:rsidRPr="00CD4181">
        <w:rPr>
          <w:rFonts w:ascii="Arial" w:hAnsi="Arial" w:cs="Arial"/>
          <w:sz w:val="22"/>
          <w:lang w:val="en-GB"/>
        </w:rPr>
        <w:t xml:space="preserve"> and children. </w:t>
      </w:r>
    </w:p>
    <w:p w14:paraId="31987FDE"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This report will be based on the impact and comparison of loneliness and social isolation of the elderly population in the </w:t>
      </w:r>
      <w:r w:rsidRPr="00CD4181">
        <w:rPr>
          <w:rFonts w:ascii="Arial" w:hAnsi="Arial" w:cs="Arial"/>
          <w:b/>
          <w:sz w:val="22"/>
          <w:lang w:val="en-GB"/>
        </w:rPr>
        <w:t>UK</w:t>
      </w:r>
      <w:r w:rsidRPr="00CD4181">
        <w:rPr>
          <w:rFonts w:ascii="Arial" w:hAnsi="Arial" w:cs="Arial"/>
          <w:sz w:val="22"/>
          <w:lang w:val="en-GB"/>
        </w:rPr>
        <w:t xml:space="preserve"> and </w:t>
      </w:r>
      <w:r w:rsidRPr="00CD4181">
        <w:rPr>
          <w:rFonts w:ascii="Arial" w:hAnsi="Arial" w:cs="Arial"/>
          <w:b/>
          <w:sz w:val="22"/>
          <w:lang w:val="en-GB"/>
        </w:rPr>
        <w:t>AUSTRALIA</w:t>
      </w:r>
      <w:r w:rsidRPr="00CD4181">
        <w:rPr>
          <w:rFonts w:ascii="Arial" w:hAnsi="Arial" w:cs="Arial"/>
          <w:sz w:val="22"/>
          <w:lang w:val="en-GB"/>
        </w:rPr>
        <w:t xml:space="preserve">. It will also focus on the current legislation and policies reducing loneliness and social isolation among the elderly population in UK and Australia. </w:t>
      </w:r>
    </w:p>
    <w:p w14:paraId="426E3307" w14:textId="77777777" w:rsidR="007C0C75" w:rsidRPr="00CD4181" w:rsidRDefault="007C0C75" w:rsidP="007C0C75">
      <w:pPr>
        <w:pStyle w:val="Heading1"/>
        <w:rPr>
          <w:rFonts w:ascii="Arial" w:hAnsi="Arial" w:cs="Arial"/>
          <w:szCs w:val="22"/>
          <w:lang w:val="en-GB"/>
        </w:rPr>
      </w:pPr>
      <w:bookmarkStart w:id="5" w:name="_Toc142150882"/>
      <w:r w:rsidRPr="00CD4181">
        <w:rPr>
          <w:rFonts w:ascii="Arial" w:hAnsi="Arial" w:cs="Arial"/>
          <w:szCs w:val="22"/>
          <w:lang w:val="en-GB"/>
        </w:rPr>
        <w:t>Defining elderly person in UK and Australia</w:t>
      </w:r>
      <w:bookmarkEnd w:id="5"/>
      <w:r w:rsidRPr="00CD4181">
        <w:rPr>
          <w:rFonts w:ascii="Arial" w:hAnsi="Arial" w:cs="Arial"/>
          <w:szCs w:val="22"/>
          <w:lang w:val="en-GB"/>
        </w:rPr>
        <w:t xml:space="preserve"> </w:t>
      </w:r>
    </w:p>
    <w:p w14:paraId="18A8630B"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An elderly person is the age of the person who is near or surpassing the life expectancy. The people of old age are also known as senior citizens, elders, seniors, old age, older </w:t>
      </w:r>
      <w:proofErr w:type="gramStart"/>
      <w:r w:rsidRPr="00CD4181">
        <w:rPr>
          <w:rFonts w:ascii="Arial" w:hAnsi="Arial" w:cs="Arial"/>
          <w:sz w:val="22"/>
          <w:lang w:val="en-GB"/>
        </w:rPr>
        <w:t>adults</w:t>
      </w:r>
      <w:proofErr w:type="gramEnd"/>
      <w:r w:rsidRPr="00CD4181">
        <w:rPr>
          <w:rFonts w:ascii="Arial" w:hAnsi="Arial" w:cs="Arial"/>
          <w:sz w:val="22"/>
          <w:lang w:val="en-GB"/>
        </w:rPr>
        <w:t xml:space="preserve"> or elderly. In the context of the UK, people who are above the age group of 65 are considered an elderly person (NHS England, 2023). </w:t>
      </w:r>
    </w:p>
    <w:p w14:paraId="0EEC6C20"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In terms of Australia, people who are above the age group of 65 are considered an elderly person. The population of Australia is ageing because of the combination related to boosting their life expectancy and decreasing the level of fertility (Australia Law Reform Commission, 2023). The old age people of Australia are a diverse group with socioeconomic backgrounds, life experiences, different ages, and lifestyles. However, when people don't maintain their lifestyle or body, they start to look old at an early age only. Old age people are dependent on their family members for everything, such as eating and many more. The elderly person goes through many problems, such as stroke, social problems, and difficulties in listening and communicating with other people. Moreover, they also face issues such as sensory impairment, like problems with taste and vision, as well as physical impairment. When people become old, they need help with everything, such as walking and many more. </w:t>
      </w:r>
    </w:p>
    <w:p w14:paraId="1EFCB3E9" w14:textId="77777777" w:rsidR="007C0C75" w:rsidRPr="00CD4181" w:rsidRDefault="007C0C75" w:rsidP="007C0C75">
      <w:pPr>
        <w:pStyle w:val="Heading1"/>
        <w:rPr>
          <w:rFonts w:ascii="Arial" w:hAnsi="Arial" w:cs="Arial"/>
          <w:szCs w:val="22"/>
          <w:lang w:val="en-GB"/>
        </w:rPr>
      </w:pPr>
      <w:bookmarkStart w:id="6" w:name="_Toc142150883"/>
      <w:r w:rsidRPr="00CD4181">
        <w:rPr>
          <w:rFonts w:ascii="Arial" w:hAnsi="Arial" w:cs="Arial"/>
          <w:szCs w:val="22"/>
          <w:lang w:val="en-GB"/>
        </w:rPr>
        <w:t>Statistics on an ageing population</w:t>
      </w:r>
      <w:bookmarkEnd w:id="6"/>
      <w:r w:rsidRPr="00CD4181">
        <w:rPr>
          <w:rFonts w:ascii="Arial" w:hAnsi="Arial" w:cs="Arial"/>
          <w:szCs w:val="22"/>
          <w:lang w:val="en-GB"/>
        </w:rPr>
        <w:t xml:space="preserve"> </w:t>
      </w:r>
    </w:p>
    <w:p w14:paraId="5F8EB288"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In the modern era, the ageing population of the UK is increasing rapidly. In the year 2011, it was 9.2 million, and in the year 2021, it reached 11 million. The proportion of people aged above 65 years has been rose from 16.6% in 2011 to 18.92% in the year 2021 (Office of National Statistics, 2021).  </w:t>
      </w:r>
    </w:p>
    <w:bookmarkEnd w:id="4"/>
    <w:p w14:paraId="0063F0CA" w14:textId="77777777" w:rsidR="007C0C75" w:rsidRPr="00CD4181" w:rsidRDefault="007C0C75" w:rsidP="007C0C75">
      <w:pPr>
        <w:keepNext/>
        <w:rPr>
          <w:rFonts w:ascii="Arial" w:hAnsi="Arial" w:cs="Arial"/>
          <w:sz w:val="22"/>
          <w:lang w:val="en-GB"/>
        </w:rPr>
      </w:pPr>
      <w:r w:rsidRPr="00CD4181">
        <w:rPr>
          <w:rFonts w:ascii="Arial" w:hAnsi="Arial" w:cs="Arial"/>
          <w:noProof/>
          <w:sz w:val="22"/>
        </w:rPr>
        <w:lastRenderedPageBreak/>
        <w:drawing>
          <wp:inline distT="0" distB="0" distL="0" distR="0" wp14:anchorId="7AEFF26B" wp14:editId="6233EAD4">
            <wp:extent cx="5943600" cy="3662909"/>
            <wp:effectExtent l="38100" t="57150" r="114300" b="89941"/>
            <wp:docPr id="1" name="Picture 1" descr="A graph of numbers and a number of ye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numbers and a number of years&#10;&#10;Description automatically generated with medium confidence"/>
                    <pic:cNvPicPr>
                      <a:picLocks noChangeAspect="1" noChangeArrowheads="1"/>
                    </pic:cNvPicPr>
                  </pic:nvPicPr>
                  <pic:blipFill>
                    <a:blip r:embed="rId8"/>
                    <a:stretch>
                      <a:fillRect/>
                    </a:stretch>
                  </pic:blipFill>
                  <pic:spPr bwMode="auto">
                    <a:xfrm>
                      <a:off x="0" y="0"/>
                      <a:ext cx="5943600" cy="36629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191FA5" w14:textId="77777777" w:rsidR="007C0C75" w:rsidRPr="00CD4181" w:rsidRDefault="007C0C75" w:rsidP="007C0C75">
      <w:pPr>
        <w:pStyle w:val="Caption"/>
        <w:spacing w:line="360" w:lineRule="auto"/>
        <w:jc w:val="center"/>
        <w:rPr>
          <w:rFonts w:ascii="Arial" w:hAnsi="Arial" w:cs="Arial"/>
          <w:color w:val="auto"/>
          <w:sz w:val="22"/>
          <w:szCs w:val="22"/>
          <w:lang w:val="en-GB"/>
        </w:rPr>
      </w:pPr>
      <w:bookmarkStart w:id="7" w:name="_Hlk143427616"/>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1</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Age distribution in the UK</w:t>
      </w:r>
    </w:p>
    <w:p w14:paraId="7FDFC180" w14:textId="77777777" w:rsidR="007C0C75" w:rsidRPr="00CD4181" w:rsidRDefault="007C0C75" w:rsidP="007C0C75">
      <w:pPr>
        <w:jc w:val="center"/>
        <w:rPr>
          <w:rFonts w:ascii="Arial" w:hAnsi="Arial" w:cs="Arial"/>
          <w:sz w:val="22"/>
          <w:lang w:val="en-GB"/>
        </w:rPr>
      </w:pPr>
      <w:r w:rsidRPr="00CD4181">
        <w:rPr>
          <w:rFonts w:ascii="Arial" w:hAnsi="Arial" w:cs="Arial"/>
          <w:sz w:val="22"/>
          <w:lang w:val="en-GB"/>
        </w:rPr>
        <w:t xml:space="preserve">(Source: Statista, 2023)  </w:t>
      </w:r>
    </w:p>
    <w:p w14:paraId="460F3B6D"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From the above figure, it has been determined that in the year 2011, there were only 16.6% of people who were above the age group of 65, but in the year 2021, there were around 18.92% of individuals who were above the age group of 65. The above-mentioned figure also depicts that the age of the people in the age group of 0-14 and 15-64 is decreasing rapidly, and the population of 65+ is increasing in the UK (Statista, 2023). This is so because, in 2011, there were 17.93% of people in 0-14 years, 65.77% in 15-64 and 16.6% in the age group of 65+ years, but compared to 2021, 17.66% in 0-14 years, 63.42% in 15-64 and around 18.92% in the age group of above 65 years. </w:t>
      </w:r>
    </w:p>
    <w:bookmarkEnd w:id="7"/>
    <w:p w14:paraId="51678E40" w14:textId="77777777" w:rsidR="007C0C75" w:rsidRPr="00CD4181" w:rsidRDefault="007C0C75" w:rsidP="007C0C75">
      <w:pPr>
        <w:keepNext/>
        <w:jc w:val="center"/>
        <w:rPr>
          <w:rFonts w:ascii="Arial" w:hAnsi="Arial" w:cs="Arial"/>
          <w:sz w:val="22"/>
          <w:lang w:val="en-GB"/>
        </w:rPr>
      </w:pPr>
      <w:r w:rsidRPr="00CD4181">
        <w:rPr>
          <w:rFonts w:ascii="Arial" w:hAnsi="Arial" w:cs="Arial"/>
          <w:noProof/>
          <w:sz w:val="22"/>
        </w:rPr>
        <w:lastRenderedPageBreak/>
        <w:drawing>
          <wp:inline distT="0" distB="0" distL="0" distR="0" wp14:anchorId="7CC4BFDF" wp14:editId="2301CDB1">
            <wp:extent cx="5943600" cy="3852481"/>
            <wp:effectExtent l="38100" t="57150" r="114300" b="90869"/>
            <wp:docPr id="4" name="Picture 4"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blue bars&#10;&#10;Description automatically generated with medium confidence"/>
                    <pic:cNvPicPr>
                      <a:picLocks noChangeAspect="1" noChangeArrowheads="1"/>
                    </pic:cNvPicPr>
                  </pic:nvPicPr>
                  <pic:blipFill>
                    <a:blip r:embed="rId9"/>
                    <a:stretch>
                      <a:fillRect/>
                    </a:stretch>
                  </pic:blipFill>
                  <pic:spPr bwMode="auto">
                    <a:xfrm>
                      <a:off x="0" y="0"/>
                      <a:ext cx="5943600" cy="38524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C91C4C" w14:textId="77777777" w:rsidR="007C0C75" w:rsidRPr="00CD4181" w:rsidRDefault="007C0C75" w:rsidP="007C0C75">
      <w:pPr>
        <w:pStyle w:val="Caption"/>
        <w:spacing w:line="360" w:lineRule="auto"/>
        <w:jc w:val="center"/>
        <w:rPr>
          <w:rFonts w:ascii="Arial" w:hAnsi="Arial" w:cs="Arial"/>
          <w:color w:val="auto"/>
          <w:sz w:val="22"/>
          <w:szCs w:val="22"/>
          <w:lang w:val="en-GB"/>
        </w:rPr>
      </w:pPr>
      <w:bookmarkStart w:id="8" w:name="_Hlk143427717"/>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2</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Population Distribution in Australia by Age</w:t>
      </w:r>
    </w:p>
    <w:p w14:paraId="1A4F4A6E" w14:textId="77777777" w:rsidR="007C0C75" w:rsidRPr="00CD4181" w:rsidRDefault="007C0C75" w:rsidP="007C0C75">
      <w:pPr>
        <w:jc w:val="center"/>
        <w:rPr>
          <w:rFonts w:ascii="Arial" w:hAnsi="Arial" w:cs="Arial"/>
          <w:sz w:val="22"/>
          <w:lang w:val="en-GB"/>
        </w:rPr>
      </w:pPr>
      <w:r w:rsidRPr="00CD4181">
        <w:rPr>
          <w:rFonts w:ascii="Arial" w:hAnsi="Arial" w:cs="Arial"/>
          <w:sz w:val="22"/>
          <w:lang w:val="en-GB"/>
        </w:rPr>
        <w:t xml:space="preserve">(Source: Statista, 2023) </w:t>
      </w:r>
    </w:p>
    <w:p w14:paraId="6EE727FD"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With the help of the above figure, it has been evaluated that there are around 5% of the people in Australia are in the age group of 65-69, 4.4% in the age group of 70-74, 3.4% in the age group of 75-79, 2.2% between the age of 80-84 and 2.1% of the total population of the selected country are above the age group of 85 (Statista, 2023). </w:t>
      </w:r>
    </w:p>
    <w:bookmarkEnd w:id="8"/>
    <w:p w14:paraId="34F6006F" w14:textId="77777777" w:rsidR="007C0C75" w:rsidRPr="00CD4181" w:rsidRDefault="007C0C75" w:rsidP="007C0C75">
      <w:pPr>
        <w:keepNext/>
        <w:jc w:val="center"/>
        <w:rPr>
          <w:rFonts w:ascii="Arial" w:hAnsi="Arial" w:cs="Arial"/>
          <w:sz w:val="22"/>
          <w:lang w:val="en-GB"/>
        </w:rPr>
      </w:pPr>
      <w:r w:rsidRPr="00CD4181">
        <w:rPr>
          <w:rFonts w:ascii="Arial" w:hAnsi="Arial" w:cs="Arial"/>
          <w:noProof/>
          <w:sz w:val="22"/>
        </w:rPr>
        <w:lastRenderedPageBreak/>
        <w:drawing>
          <wp:inline distT="0" distB="0" distL="0" distR="0" wp14:anchorId="173CC68F" wp14:editId="119A2BD3">
            <wp:extent cx="5943600" cy="3915868"/>
            <wp:effectExtent l="38100" t="57150" r="114300" b="103682"/>
            <wp:docPr id="13" name="Picture 13" descr="A graph showing the growth of the y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showing the growth of the year&#10;&#10;Description automatically generated"/>
                    <pic:cNvPicPr>
                      <a:picLocks noChangeAspect="1" noChangeArrowheads="1"/>
                    </pic:cNvPicPr>
                  </pic:nvPicPr>
                  <pic:blipFill>
                    <a:blip r:embed="rId10"/>
                    <a:stretch>
                      <a:fillRect/>
                    </a:stretch>
                  </pic:blipFill>
                  <pic:spPr bwMode="auto">
                    <a:xfrm>
                      <a:off x="0" y="0"/>
                      <a:ext cx="5943600" cy="39158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7B6EF9" w14:textId="77777777" w:rsidR="007C0C75" w:rsidRPr="00CD4181" w:rsidRDefault="007C0C75" w:rsidP="007C0C75">
      <w:pPr>
        <w:pStyle w:val="Caption"/>
        <w:spacing w:line="360" w:lineRule="auto"/>
        <w:jc w:val="center"/>
        <w:rPr>
          <w:rFonts w:ascii="Arial" w:hAnsi="Arial" w:cs="Arial"/>
          <w:color w:val="auto"/>
          <w:sz w:val="22"/>
          <w:szCs w:val="22"/>
          <w:lang w:val="en-GB"/>
        </w:rPr>
      </w:pPr>
      <w:bookmarkStart w:id="9" w:name="_Hlk143427772"/>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3</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Increase in Old Age Population of Australia</w:t>
      </w:r>
    </w:p>
    <w:p w14:paraId="065D3FB2" w14:textId="77777777" w:rsidR="007C0C75" w:rsidRPr="00CD4181" w:rsidRDefault="007C0C75" w:rsidP="007C0C75">
      <w:pPr>
        <w:jc w:val="center"/>
        <w:rPr>
          <w:rFonts w:ascii="Arial" w:hAnsi="Arial" w:cs="Arial"/>
          <w:sz w:val="22"/>
          <w:lang w:val="en-GB"/>
        </w:rPr>
      </w:pPr>
      <w:r w:rsidRPr="00CD4181">
        <w:rPr>
          <w:rFonts w:ascii="Arial" w:hAnsi="Arial" w:cs="Arial"/>
          <w:sz w:val="22"/>
          <w:lang w:val="en-GB"/>
        </w:rPr>
        <w:t xml:space="preserve">(Source: Australian Institute of Health and Welfare, 2023) </w:t>
      </w:r>
    </w:p>
    <w:p w14:paraId="42613F18"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The above figure depicts that the old age population of Australia is rising </w:t>
      </w:r>
      <w:proofErr w:type="spellStart"/>
      <w:r w:rsidRPr="00CD4181">
        <w:rPr>
          <w:rFonts w:ascii="Arial" w:hAnsi="Arial" w:cs="Arial"/>
          <w:sz w:val="22"/>
          <w:lang w:val="en-GB"/>
        </w:rPr>
        <w:t>fastly</w:t>
      </w:r>
      <w:proofErr w:type="spellEnd"/>
      <w:r w:rsidRPr="00CD4181">
        <w:rPr>
          <w:rFonts w:ascii="Arial" w:hAnsi="Arial" w:cs="Arial"/>
          <w:sz w:val="22"/>
          <w:lang w:val="en-GB"/>
        </w:rPr>
        <w:t xml:space="preserve"> because in the year 2010, only 13.6% people of its population was above the age group of 65%, but in the year 2022, approximately 16.4% of the overall population of the selected country belongs to above the age of 65 (Australian Institute of Health and Welfare, 2023). </w:t>
      </w:r>
    </w:p>
    <w:bookmarkEnd w:id="9"/>
    <w:p w14:paraId="27BE54BC" w14:textId="77777777" w:rsidR="007C0C75" w:rsidRPr="00CD4181" w:rsidRDefault="007C0C75" w:rsidP="007C0C75">
      <w:pPr>
        <w:keepNext/>
        <w:jc w:val="center"/>
        <w:rPr>
          <w:rFonts w:ascii="Arial" w:hAnsi="Arial" w:cs="Arial"/>
          <w:sz w:val="22"/>
          <w:lang w:val="en-GB"/>
        </w:rPr>
      </w:pPr>
      <w:r w:rsidRPr="00CD4181">
        <w:rPr>
          <w:rFonts w:ascii="Arial" w:hAnsi="Arial" w:cs="Arial"/>
          <w:noProof/>
          <w:sz w:val="22"/>
        </w:rPr>
        <w:lastRenderedPageBreak/>
        <w:drawing>
          <wp:inline distT="0" distB="0" distL="0" distR="0" wp14:anchorId="62900941" wp14:editId="4ABFE704">
            <wp:extent cx="5943600" cy="4619617"/>
            <wp:effectExtent l="38100" t="57150" r="114300" b="85733"/>
            <wp:docPr id="7" name="Picture 7"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of a number of people&#10;&#10;Description automatically generated"/>
                    <pic:cNvPicPr>
                      <a:picLocks noChangeAspect="1" noChangeArrowheads="1"/>
                    </pic:cNvPicPr>
                  </pic:nvPicPr>
                  <pic:blipFill>
                    <a:blip r:embed="rId11"/>
                    <a:stretch>
                      <a:fillRect/>
                    </a:stretch>
                  </pic:blipFill>
                  <pic:spPr bwMode="auto">
                    <a:xfrm>
                      <a:off x="0" y="0"/>
                      <a:ext cx="5943600" cy="46196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C5820B" w14:textId="0562B573" w:rsidR="007C0C75" w:rsidRPr="00CD4181" w:rsidRDefault="007C0C75" w:rsidP="007C0C75">
      <w:pPr>
        <w:pStyle w:val="Caption"/>
        <w:spacing w:line="360" w:lineRule="auto"/>
        <w:jc w:val="center"/>
        <w:rPr>
          <w:rFonts w:ascii="Arial" w:hAnsi="Arial" w:cs="Arial"/>
          <w:color w:val="auto"/>
          <w:sz w:val="22"/>
          <w:szCs w:val="22"/>
          <w:lang w:val="en-GB"/>
        </w:rPr>
      </w:pPr>
      <w:bookmarkStart w:id="10" w:name="_Hlk143427832"/>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4</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xml:space="preserve">: Seniors Facing Anxiety, </w:t>
      </w:r>
      <w:r w:rsidRPr="00CD4181">
        <w:rPr>
          <w:rFonts w:ascii="Arial" w:hAnsi="Arial" w:cs="Arial"/>
          <w:color w:val="auto"/>
          <w:sz w:val="22"/>
          <w:szCs w:val="22"/>
          <w:lang w:val="en-GB"/>
        </w:rPr>
        <w:t>depression,</w:t>
      </w:r>
      <w:r w:rsidRPr="00CD4181">
        <w:rPr>
          <w:rFonts w:ascii="Arial" w:hAnsi="Arial" w:cs="Arial"/>
          <w:color w:val="auto"/>
          <w:sz w:val="22"/>
          <w:szCs w:val="22"/>
          <w:lang w:val="en-GB"/>
        </w:rPr>
        <w:t xml:space="preserve"> or other mental health </w:t>
      </w:r>
      <w:r w:rsidRPr="00CD4181">
        <w:rPr>
          <w:rFonts w:ascii="Arial" w:hAnsi="Arial" w:cs="Arial"/>
          <w:color w:val="auto"/>
          <w:sz w:val="22"/>
          <w:szCs w:val="22"/>
          <w:lang w:val="en-GB"/>
        </w:rPr>
        <w:t>issue.</w:t>
      </w:r>
    </w:p>
    <w:p w14:paraId="731AC05A" w14:textId="77777777" w:rsidR="007C0C75" w:rsidRPr="00CD4181" w:rsidRDefault="007C0C75" w:rsidP="007C0C75">
      <w:pPr>
        <w:jc w:val="center"/>
        <w:rPr>
          <w:rFonts w:ascii="Arial" w:hAnsi="Arial" w:cs="Arial"/>
          <w:sz w:val="22"/>
          <w:lang w:val="en-GB"/>
        </w:rPr>
      </w:pPr>
      <w:r w:rsidRPr="00CD4181">
        <w:rPr>
          <w:rFonts w:ascii="Arial" w:hAnsi="Arial" w:cs="Arial"/>
          <w:sz w:val="22"/>
          <w:lang w:val="en-GB"/>
        </w:rPr>
        <w:t xml:space="preserve">(Source: Statista, 2023) </w:t>
      </w:r>
    </w:p>
    <w:p w14:paraId="64522D29"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The above figure shows the % of old age people who are facing problems such as depression, anxiety and other mental health issues because of loneliness and isolation all over the world. The above-mentioned figure outlines that 9% of the old age people in the UK are facing mental health issues, anxiety and depression because of loneliness and social isolation (Statista, 2023). The figure also depicts that 13% of the seniors or ageing population in Australia is facing the issue of depression, anxiety and other mental health problems because of social isolation and loneliness. </w:t>
      </w:r>
    </w:p>
    <w:bookmarkEnd w:id="10"/>
    <w:p w14:paraId="3F9B7076" w14:textId="77777777" w:rsidR="007C0C75" w:rsidRPr="00CD4181" w:rsidRDefault="007C0C75" w:rsidP="007C0C75">
      <w:pPr>
        <w:keepNext/>
        <w:jc w:val="center"/>
        <w:rPr>
          <w:rFonts w:ascii="Arial" w:hAnsi="Arial" w:cs="Arial"/>
          <w:sz w:val="22"/>
          <w:lang w:val="en-GB"/>
        </w:rPr>
      </w:pPr>
      <w:r w:rsidRPr="00CD4181">
        <w:rPr>
          <w:rFonts w:ascii="Arial" w:hAnsi="Arial" w:cs="Arial"/>
          <w:noProof/>
          <w:sz w:val="22"/>
        </w:rPr>
        <w:lastRenderedPageBreak/>
        <w:drawing>
          <wp:inline distT="0" distB="0" distL="0" distR="0" wp14:anchorId="3F0E6D94" wp14:editId="278E9A8A">
            <wp:extent cx="5943600" cy="4760746"/>
            <wp:effectExtent l="38100" t="57150" r="114300" b="97004"/>
            <wp:docPr id="10" name="Picture 10" descr="A graph of people with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of people with numbers and a number&#10;&#10;Description automatically generated with medium confidence"/>
                    <pic:cNvPicPr>
                      <a:picLocks noChangeAspect="1" noChangeArrowheads="1"/>
                    </pic:cNvPicPr>
                  </pic:nvPicPr>
                  <pic:blipFill>
                    <a:blip r:embed="rId12"/>
                    <a:stretch>
                      <a:fillRect/>
                    </a:stretch>
                  </pic:blipFill>
                  <pic:spPr bwMode="auto">
                    <a:xfrm>
                      <a:off x="0" y="0"/>
                      <a:ext cx="5943600" cy="47607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362E4A" w14:textId="32136674" w:rsidR="007C0C75" w:rsidRPr="00CD4181" w:rsidRDefault="007C0C75" w:rsidP="007C0C75">
      <w:pPr>
        <w:pStyle w:val="Caption"/>
        <w:spacing w:line="360" w:lineRule="auto"/>
        <w:jc w:val="center"/>
        <w:rPr>
          <w:rFonts w:ascii="Arial" w:hAnsi="Arial" w:cs="Arial"/>
          <w:color w:val="auto"/>
          <w:sz w:val="22"/>
          <w:szCs w:val="22"/>
          <w:lang w:val="en-GB"/>
        </w:rPr>
      </w:pPr>
      <w:bookmarkStart w:id="11" w:name="_Hlk143427891"/>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5</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xml:space="preserve">: People Reporting Loneliness during May, </w:t>
      </w:r>
      <w:r w:rsidRPr="00CD4181">
        <w:rPr>
          <w:rFonts w:ascii="Arial" w:hAnsi="Arial" w:cs="Arial"/>
          <w:color w:val="auto"/>
          <w:sz w:val="22"/>
          <w:szCs w:val="22"/>
          <w:lang w:val="en-GB"/>
        </w:rPr>
        <w:t>June,</w:t>
      </w:r>
      <w:r w:rsidRPr="00CD4181">
        <w:rPr>
          <w:rFonts w:ascii="Arial" w:hAnsi="Arial" w:cs="Arial"/>
          <w:color w:val="auto"/>
          <w:sz w:val="22"/>
          <w:szCs w:val="22"/>
          <w:lang w:val="en-GB"/>
        </w:rPr>
        <w:t xml:space="preserve"> and October 2020</w:t>
      </w:r>
    </w:p>
    <w:p w14:paraId="3E9ABB67" w14:textId="77777777" w:rsidR="007C0C75" w:rsidRPr="00CD4181" w:rsidRDefault="007C0C75" w:rsidP="007C0C75">
      <w:pPr>
        <w:jc w:val="center"/>
        <w:rPr>
          <w:rFonts w:ascii="Arial" w:hAnsi="Arial" w:cs="Arial"/>
          <w:sz w:val="22"/>
          <w:lang w:val="en-GB"/>
        </w:rPr>
      </w:pPr>
      <w:r w:rsidRPr="00CD4181">
        <w:rPr>
          <w:rFonts w:ascii="Arial" w:hAnsi="Arial" w:cs="Arial"/>
          <w:sz w:val="22"/>
          <w:lang w:val="en-GB"/>
        </w:rPr>
        <w:t xml:space="preserve">(Source: Australian Institute of Health and Welfare, 2021) </w:t>
      </w:r>
    </w:p>
    <w:p w14:paraId="5114352F"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From the above figure, it has been analysed that in May 2020, around 22.5% of the people in the age group of 18-64 have gone through loneliness, and 19.9% of the people above the age of 65 have reported loneliness in Australia (Australian Institute of Health and Welfare, 2021). Of this total, 15.7% are males, and 28% are females. Moreover, in October 2022, around 9.9% of the ageing population above 65 faced loneliness in Australia, and 20.5% in the age group of 18-65 who has suffered from loneliness in the selected nation.  </w:t>
      </w:r>
    </w:p>
    <w:p w14:paraId="0F4932F4" w14:textId="77777777" w:rsidR="007C0C75" w:rsidRPr="00CD4181" w:rsidRDefault="007C0C75" w:rsidP="007C0C75">
      <w:pPr>
        <w:pStyle w:val="Heading1"/>
        <w:rPr>
          <w:rFonts w:ascii="Arial" w:hAnsi="Arial" w:cs="Arial"/>
          <w:szCs w:val="22"/>
          <w:lang w:val="en-GB"/>
        </w:rPr>
      </w:pPr>
      <w:bookmarkStart w:id="12" w:name="_Toc142150884"/>
      <w:r w:rsidRPr="00CD4181">
        <w:rPr>
          <w:rFonts w:ascii="Arial" w:hAnsi="Arial" w:cs="Arial"/>
          <w:szCs w:val="22"/>
          <w:lang w:val="en-GB"/>
        </w:rPr>
        <w:t>Frameworks of loneliness and isolation</w:t>
      </w:r>
      <w:bookmarkEnd w:id="12"/>
      <w:r w:rsidRPr="00CD4181">
        <w:rPr>
          <w:rFonts w:ascii="Arial" w:hAnsi="Arial" w:cs="Arial"/>
          <w:szCs w:val="22"/>
          <w:lang w:val="en-GB"/>
        </w:rPr>
        <w:t xml:space="preserve"> </w:t>
      </w:r>
    </w:p>
    <w:p w14:paraId="06347D2E"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To reduce loneliness and isolation among old age people, healthcare medical professionals can implement the Middle-range theory of social isolation in chronic illness. The selected theory focuses on certain factors such as predisposing factors, precipitating factors, social </w:t>
      </w:r>
      <w:bookmarkStart w:id="13" w:name="_Hlk143427951"/>
      <w:bookmarkEnd w:id="11"/>
      <w:r w:rsidRPr="00CD4181">
        <w:rPr>
          <w:rFonts w:ascii="Arial" w:hAnsi="Arial" w:cs="Arial"/>
          <w:sz w:val="22"/>
          <w:lang w:val="en-GB"/>
        </w:rPr>
        <w:t>disconnectedness, loneliness, psychological responses, health-related behaviour, and clinical responses (</w:t>
      </w:r>
      <w:r w:rsidRPr="00CD4181">
        <w:rPr>
          <w:rFonts w:ascii="Arial" w:hAnsi="Arial" w:cs="Arial"/>
          <w:sz w:val="22"/>
        </w:rPr>
        <w:t xml:space="preserve">Schmidt, </w:t>
      </w:r>
      <w:r w:rsidRPr="00CD4181">
        <w:rPr>
          <w:rFonts w:ascii="Arial" w:hAnsi="Arial" w:cs="Arial"/>
          <w:i/>
          <w:sz w:val="22"/>
        </w:rPr>
        <w:t xml:space="preserve">et al. </w:t>
      </w:r>
      <w:r w:rsidRPr="00CD4181">
        <w:rPr>
          <w:rFonts w:ascii="Arial" w:hAnsi="Arial" w:cs="Arial"/>
          <w:sz w:val="22"/>
        </w:rPr>
        <w:t>2019</w:t>
      </w:r>
      <w:r w:rsidRPr="00CD4181">
        <w:rPr>
          <w:rFonts w:ascii="Arial" w:hAnsi="Arial" w:cs="Arial"/>
          <w:sz w:val="22"/>
          <w:lang w:val="en-GB"/>
        </w:rPr>
        <w:t xml:space="preserve">). The predisposing factor related to social isolation refers to pre-existing conditions and includes gender, age, occupational status, environment or culture </w:t>
      </w:r>
      <w:r w:rsidRPr="00CD4181">
        <w:rPr>
          <w:rFonts w:ascii="Arial" w:hAnsi="Arial" w:cs="Arial"/>
          <w:sz w:val="22"/>
          <w:lang w:val="en-GB"/>
        </w:rPr>
        <w:lastRenderedPageBreak/>
        <w:t>of living, sexual orientation, immigration status, genetic predisposition, and personality traits. This theory states that social isolation and loneliness is more frequent in the ageing population because, due to their health, they can't go outside alone and maintain their relationship with their close one, and this result in making them feel isolated.</w:t>
      </w:r>
    </w:p>
    <w:p w14:paraId="26B30C94"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 Thus, due to their health, old age people are totally dependent on their family members for their every work, such as walking and eating. The main reason behind the social isolation or loneliness among old age people is the contribution of their health or intrusive illness, which affects their daily basis activities (</w:t>
      </w:r>
      <w:r w:rsidRPr="00CD4181">
        <w:rPr>
          <w:rFonts w:ascii="Arial" w:hAnsi="Arial" w:cs="Arial"/>
          <w:sz w:val="22"/>
        </w:rPr>
        <w:t>Phillipson, 2013</w:t>
      </w:r>
      <w:r w:rsidRPr="00CD4181">
        <w:rPr>
          <w:rFonts w:ascii="Arial" w:hAnsi="Arial" w:cs="Arial"/>
          <w:sz w:val="22"/>
          <w:lang w:val="en-GB"/>
        </w:rPr>
        <w:t xml:space="preserve">). The selected theory also states that social isolation among individuals also varies as per their gender, such as women having more social networks than men. Moreover, another factor which can cause social isolation and include in the predisposing factors is immigration status. This is considered an essential factor because, in this, individuals face social isolation because of their background difference or language barrier.  </w:t>
      </w:r>
    </w:p>
    <w:p w14:paraId="3DF64C74"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Another factor of this theory is Precipitating Factors. These are considered the risk factors which trigger the social disconnectedness or social loneliness of people. This factor includes elements such as lack of self-esteem, poor quality of the social support system, change in body image </w:t>
      </w:r>
      <w:proofErr w:type="gramStart"/>
      <w:r w:rsidRPr="00CD4181">
        <w:rPr>
          <w:rFonts w:ascii="Arial" w:hAnsi="Arial" w:cs="Arial"/>
          <w:sz w:val="22"/>
          <w:lang w:val="en-GB"/>
        </w:rPr>
        <w:t>and also</w:t>
      </w:r>
      <w:proofErr w:type="gramEnd"/>
      <w:r w:rsidRPr="00CD4181">
        <w:rPr>
          <w:rFonts w:ascii="Arial" w:hAnsi="Arial" w:cs="Arial"/>
          <w:sz w:val="22"/>
          <w:lang w:val="en-GB"/>
        </w:rPr>
        <w:t xml:space="preserve"> the sensory deficit. In this healthcare, medical professionals need to make sure that proper and quality care is given to old age people so that they don't face any loneliness or social isolation (</w:t>
      </w:r>
      <w:r w:rsidRPr="00CD4181">
        <w:rPr>
          <w:rFonts w:ascii="Arial" w:hAnsi="Arial" w:cs="Arial"/>
          <w:sz w:val="22"/>
        </w:rPr>
        <w:t>Ayalon, and Tesch-Römer, 2018</w:t>
      </w:r>
      <w:r w:rsidRPr="00CD4181">
        <w:rPr>
          <w:rFonts w:ascii="Arial" w:hAnsi="Arial" w:cs="Arial"/>
          <w:sz w:val="22"/>
          <w:lang w:val="en-GB"/>
        </w:rPr>
        <w:t xml:space="preserve">). They also need to make sure that it is someone with old age people to whom they can share their personal or professional feelings. This might help elderly people to come out from loneliness or social isolation. They also need to focus on making strong relationships with the people of society so that they can have high and effective social networks. </w:t>
      </w:r>
    </w:p>
    <w:p w14:paraId="2CDFCAF2" w14:textId="77777777" w:rsidR="007C0C75" w:rsidRPr="00CD4181" w:rsidRDefault="007C0C75" w:rsidP="007C0C75">
      <w:pPr>
        <w:keepNext/>
        <w:rPr>
          <w:rFonts w:ascii="Arial" w:hAnsi="Arial" w:cs="Arial"/>
          <w:sz w:val="22"/>
          <w:lang w:val="en-GB"/>
        </w:rPr>
      </w:pPr>
      <w:r w:rsidRPr="00CD4181">
        <w:rPr>
          <w:rFonts w:ascii="Arial" w:hAnsi="Arial" w:cs="Arial"/>
          <w:noProof/>
          <w:sz w:val="22"/>
        </w:rPr>
        <w:lastRenderedPageBreak/>
        <w:drawing>
          <wp:anchor distT="0" distB="0" distL="114300" distR="114300" simplePos="0" relativeHeight="251661312" behindDoc="0" locked="0" layoutInCell="1" allowOverlap="1" wp14:anchorId="24CB5675" wp14:editId="27C0946E">
            <wp:simplePos x="0" y="0"/>
            <wp:positionH relativeFrom="column">
              <wp:posOffset>-4445</wp:posOffset>
            </wp:positionH>
            <wp:positionV relativeFrom="paragraph">
              <wp:posOffset>19050</wp:posOffset>
            </wp:positionV>
            <wp:extent cx="6015990" cy="4392930"/>
            <wp:effectExtent l="19050" t="38100" r="22860" b="4572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p>
    <w:p w14:paraId="2079605C" w14:textId="77777777" w:rsidR="007C0C75" w:rsidRPr="00CD4181" w:rsidRDefault="007C0C75" w:rsidP="007C0C75">
      <w:pPr>
        <w:pStyle w:val="Caption"/>
        <w:spacing w:line="360" w:lineRule="auto"/>
        <w:jc w:val="center"/>
        <w:rPr>
          <w:rFonts w:ascii="Arial" w:hAnsi="Arial" w:cs="Arial"/>
          <w:color w:val="auto"/>
          <w:sz w:val="22"/>
          <w:szCs w:val="22"/>
          <w:lang w:val="en-GB"/>
        </w:rPr>
      </w:pPr>
      <w:r w:rsidRPr="00CD4181">
        <w:rPr>
          <w:rFonts w:ascii="Arial" w:hAnsi="Arial" w:cs="Arial"/>
          <w:color w:val="auto"/>
          <w:sz w:val="22"/>
          <w:szCs w:val="22"/>
          <w:lang w:val="en-GB"/>
        </w:rPr>
        <w:t xml:space="preserve">Figure </w:t>
      </w:r>
      <w:r w:rsidRPr="00CD4181">
        <w:rPr>
          <w:rFonts w:ascii="Arial" w:hAnsi="Arial" w:cs="Arial"/>
          <w:color w:val="auto"/>
          <w:sz w:val="22"/>
          <w:szCs w:val="22"/>
          <w:lang w:val="en-GB"/>
        </w:rPr>
        <w:fldChar w:fldCharType="begin"/>
      </w:r>
      <w:r w:rsidRPr="00CD4181">
        <w:rPr>
          <w:rFonts w:ascii="Arial" w:hAnsi="Arial" w:cs="Arial"/>
          <w:color w:val="auto"/>
          <w:sz w:val="22"/>
          <w:szCs w:val="22"/>
          <w:lang w:val="en-GB"/>
        </w:rPr>
        <w:instrText xml:space="preserve"> SEQ Figure \* ARABIC </w:instrText>
      </w:r>
      <w:r w:rsidRPr="00CD4181">
        <w:rPr>
          <w:rFonts w:ascii="Arial" w:hAnsi="Arial" w:cs="Arial"/>
          <w:color w:val="auto"/>
          <w:sz w:val="22"/>
          <w:szCs w:val="22"/>
          <w:lang w:val="en-GB"/>
        </w:rPr>
        <w:fldChar w:fldCharType="separate"/>
      </w:r>
      <w:r w:rsidRPr="00CD4181">
        <w:rPr>
          <w:rFonts w:ascii="Arial" w:hAnsi="Arial" w:cs="Arial"/>
          <w:noProof/>
          <w:color w:val="auto"/>
          <w:sz w:val="22"/>
          <w:szCs w:val="22"/>
          <w:lang w:val="en-GB"/>
        </w:rPr>
        <w:t>6</w:t>
      </w:r>
      <w:r w:rsidRPr="00CD4181">
        <w:rPr>
          <w:rFonts w:ascii="Arial" w:hAnsi="Arial" w:cs="Arial"/>
          <w:color w:val="auto"/>
          <w:sz w:val="22"/>
          <w:szCs w:val="22"/>
          <w:lang w:val="en-GB"/>
        </w:rPr>
        <w:fldChar w:fldCharType="end"/>
      </w:r>
      <w:r w:rsidRPr="00CD4181">
        <w:rPr>
          <w:rFonts w:ascii="Arial" w:hAnsi="Arial" w:cs="Arial"/>
          <w:color w:val="auto"/>
          <w:sz w:val="22"/>
          <w:szCs w:val="22"/>
          <w:lang w:val="en-GB"/>
        </w:rPr>
        <w:t>: Middle-range theory of social isolation in chronic illness</w:t>
      </w:r>
    </w:p>
    <w:p w14:paraId="6B7276F8" w14:textId="77777777" w:rsidR="007C0C75" w:rsidRPr="00CD4181" w:rsidRDefault="007C0C75" w:rsidP="007C0C75">
      <w:pPr>
        <w:jc w:val="center"/>
        <w:rPr>
          <w:rFonts w:ascii="Arial" w:hAnsi="Arial" w:cs="Arial"/>
          <w:sz w:val="22"/>
          <w:lang w:val="en-GB"/>
        </w:rPr>
      </w:pPr>
      <w:r w:rsidRPr="00CD4181">
        <w:rPr>
          <w:rFonts w:ascii="Arial" w:hAnsi="Arial" w:cs="Arial"/>
          <w:sz w:val="22"/>
          <w:lang w:val="en-GB"/>
        </w:rPr>
        <w:t xml:space="preserve">(Source: Created by Author) </w:t>
      </w:r>
    </w:p>
    <w:p w14:paraId="214B0839" w14:textId="77777777" w:rsidR="007C0C75" w:rsidRPr="00CD4181" w:rsidRDefault="007C0C75" w:rsidP="007C0C75">
      <w:pPr>
        <w:rPr>
          <w:rFonts w:ascii="Arial" w:hAnsi="Arial" w:cs="Arial"/>
          <w:sz w:val="22"/>
          <w:lang w:val="en-GB"/>
        </w:rPr>
      </w:pPr>
      <w:r w:rsidRPr="00CD4181">
        <w:rPr>
          <w:rFonts w:ascii="Arial" w:hAnsi="Arial" w:cs="Arial"/>
          <w:sz w:val="22"/>
          <w:lang w:val="en-GB"/>
        </w:rPr>
        <w:t>It has been identified that social disconnectedness is also one of the factors of the selected theory. In the context of old age people, their inability to perform certain activities in public makes them mentally frustrated, and this impacts their social connection with society. This results in social disconnectedness because they are not able to perform activities which leads to their satisfaction and low self-esteem (</w:t>
      </w:r>
      <w:r w:rsidRPr="00CD4181">
        <w:rPr>
          <w:rFonts w:ascii="Arial" w:hAnsi="Arial" w:cs="Arial"/>
          <w:sz w:val="22"/>
        </w:rPr>
        <w:t>Ayalon, and Tesch-Römer, 2018</w:t>
      </w:r>
      <w:r w:rsidRPr="00CD4181">
        <w:rPr>
          <w:rFonts w:ascii="Arial" w:hAnsi="Arial" w:cs="Arial"/>
          <w:sz w:val="22"/>
          <w:lang w:val="en-GB"/>
        </w:rPr>
        <w:t xml:space="preserve">). Loneliness is also one of the factors which is included in the Middle-range theory of social isolation in chronic illness. They face loneliness because of social isolation </w:t>
      </w:r>
      <w:proofErr w:type="gramStart"/>
      <w:r w:rsidRPr="00CD4181">
        <w:rPr>
          <w:rFonts w:ascii="Arial" w:hAnsi="Arial" w:cs="Arial"/>
          <w:sz w:val="22"/>
          <w:lang w:val="en-GB"/>
        </w:rPr>
        <w:t>and also</w:t>
      </w:r>
      <w:proofErr w:type="gramEnd"/>
      <w:r w:rsidRPr="00CD4181">
        <w:rPr>
          <w:rFonts w:ascii="Arial" w:hAnsi="Arial" w:cs="Arial"/>
          <w:sz w:val="22"/>
          <w:lang w:val="en-GB"/>
        </w:rPr>
        <w:t xml:space="preserve"> from their inability through which they are not able to maintain close relationships with the people in the people in society.</w:t>
      </w:r>
    </w:p>
    <w:p w14:paraId="56873D8F" w14:textId="0604D637" w:rsidR="007C0C75" w:rsidRPr="00CD4181" w:rsidRDefault="007C0C75" w:rsidP="007C0C75">
      <w:pPr>
        <w:rPr>
          <w:rFonts w:ascii="Arial" w:hAnsi="Arial" w:cs="Arial"/>
          <w:sz w:val="22"/>
          <w:lang w:val="en-GB"/>
        </w:rPr>
      </w:pPr>
      <w:r w:rsidRPr="00CD4181">
        <w:rPr>
          <w:rFonts w:ascii="Arial" w:hAnsi="Arial" w:cs="Arial"/>
          <w:sz w:val="22"/>
          <w:lang w:val="en-GB"/>
        </w:rPr>
        <w:t xml:space="preserve"> The ageing people suffer from emotional loneliness in which they are not able to communicate with their loved ones (</w:t>
      </w:r>
      <w:r w:rsidRPr="00CD4181">
        <w:rPr>
          <w:rFonts w:ascii="Arial" w:hAnsi="Arial" w:cs="Arial"/>
          <w:sz w:val="22"/>
        </w:rPr>
        <w:t xml:space="preserve">Schmidt, </w:t>
      </w:r>
      <w:r w:rsidRPr="00CD4181">
        <w:rPr>
          <w:rFonts w:ascii="Arial" w:hAnsi="Arial" w:cs="Arial"/>
          <w:i/>
          <w:sz w:val="22"/>
        </w:rPr>
        <w:t>et al.</w:t>
      </w:r>
      <w:r w:rsidRPr="00CD4181">
        <w:rPr>
          <w:rFonts w:ascii="Arial" w:hAnsi="Arial" w:cs="Arial"/>
          <w:sz w:val="22"/>
        </w:rPr>
        <w:t xml:space="preserve"> 2019</w:t>
      </w:r>
      <w:r w:rsidRPr="00CD4181">
        <w:rPr>
          <w:rFonts w:ascii="Arial" w:hAnsi="Arial" w:cs="Arial"/>
          <w:sz w:val="22"/>
          <w:lang w:val="en-GB"/>
        </w:rPr>
        <w:t xml:space="preserve">). For example, in the modern era, people have prioritised their professional over personal life. This creates a situation where retired or old age people don't have the opportunity to share their personal thoughts or feeling with family members, which reflects their emotional loneliness. Psychological responses, health-related behaviour and clinical responses are also certain factors which are included in the selected </w:t>
      </w:r>
      <w:r w:rsidRPr="00CD4181">
        <w:rPr>
          <w:rFonts w:ascii="Arial" w:hAnsi="Arial" w:cs="Arial"/>
          <w:sz w:val="22"/>
          <w:lang w:val="en-GB"/>
        </w:rPr>
        <w:lastRenderedPageBreak/>
        <w:t xml:space="preserve">theory. In addition to this, healthcare medical professionals can also apply attachment theory </w:t>
      </w:r>
      <w:r w:rsidR="00505CEF" w:rsidRPr="00CD4181">
        <w:rPr>
          <w:rFonts w:ascii="Arial" w:hAnsi="Arial" w:cs="Arial"/>
          <w:sz w:val="22"/>
          <w:lang w:val="en-GB"/>
        </w:rPr>
        <w:t>to</w:t>
      </w:r>
      <w:r w:rsidRPr="00CD4181">
        <w:rPr>
          <w:rFonts w:ascii="Arial" w:hAnsi="Arial" w:cs="Arial"/>
          <w:sz w:val="22"/>
          <w:lang w:val="en-GB"/>
        </w:rPr>
        <w:t xml:space="preserve"> reduce the level of social isolation and loneliness among old age people. </w:t>
      </w:r>
    </w:p>
    <w:p w14:paraId="1D518266"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The theory states that there are six social needs which contribute to the feelings related to loneliness. According to attachment theory, social needs are reassurance of worth, nurturance, a sense of reliable alliance, support and guidance in stressful circumstances, social </w:t>
      </w:r>
      <w:proofErr w:type="gramStart"/>
      <w:r w:rsidRPr="00CD4181">
        <w:rPr>
          <w:rFonts w:ascii="Arial" w:hAnsi="Arial" w:cs="Arial"/>
          <w:sz w:val="22"/>
          <w:lang w:val="en-GB"/>
        </w:rPr>
        <w:t>integration</w:t>
      </w:r>
      <w:proofErr w:type="gramEnd"/>
      <w:r w:rsidRPr="00CD4181">
        <w:rPr>
          <w:rFonts w:ascii="Arial" w:hAnsi="Arial" w:cs="Arial"/>
          <w:sz w:val="22"/>
          <w:lang w:val="en-GB"/>
        </w:rPr>
        <w:t xml:space="preserve"> and attachments (</w:t>
      </w:r>
      <w:r w:rsidRPr="00CD4181">
        <w:rPr>
          <w:rFonts w:ascii="Arial" w:hAnsi="Arial" w:cs="Arial"/>
          <w:sz w:val="22"/>
        </w:rPr>
        <w:t>Phillipson, 2013</w:t>
      </w:r>
      <w:r w:rsidRPr="00CD4181">
        <w:rPr>
          <w:rFonts w:ascii="Arial" w:hAnsi="Arial" w:cs="Arial"/>
          <w:sz w:val="22"/>
          <w:lang w:val="en-GB"/>
        </w:rPr>
        <w:t xml:space="preserve">). This theory predicts that individuals face social isolation and loneliness when they are not able to maintain relationships with the people in society. It is essential for old age people to maintain close relationships with people so that they can sustain themselves effectively and don't go through mental health issues such as loneliness and social isolation. </w:t>
      </w:r>
    </w:p>
    <w:p w14:paraId="5B0448A9" w14:textId="77777777" w:rsidR="007C0C75" w:rsidRPr="00CD4181" w:rsidRDefault="007C0C75" w:rsidP="007C0C75">
      <w:pPr>
        <w:pStyle w:val="Heading2"/>
        <w:rPr>
          <w:rFonts w:ascii="Arial" w:hAnsi="Arial" w:cs="Arial"/>
          <w:szCs w:val="22"/>
          <w:lang w:val="en-GB"/>
        </w:rPr>
      </w:pPr>
      <w:bookmarkStart w:id="14" w:name="_Toc142150885"/>
      <w:r w:rsidRPr="00CD4181">
        <w:rPr>
          <w:rFonts w:ascii="Arial" w:hAnsi="Arial" w:cs="Arial"/>
          <w:szCs w:val="22"/>
          <w:lang w:val="en-GB"/>
        </w:rPr>
        <w:t>Concept of isolation and loneliness</w:t>
      </w:r>
      <w:bookmarkEnd w:id="14"/>
      <w:r w:rsidRPr="00CD4181">
        <w:rPr>
          <w:rFonts w:ascii="Arial" w:hAnsi="Arial" w:cs="Arial"/>
          <w:szCs w:val="22"/>
          <w:lang w:val="en-GB"/>
        </w:rPr>
        <w:t xml:space="preserve"> </w:t>
      </w:r>
    </w:p>
    <w:p w14:paraId="4E6471C8"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Loneliness is defined as the state of mind where individuals feel or are alone and in solitude. As per the view of </w:t>
      </w:r>
      <w:r w:rsidRPr="00CD4181">
        <w:rPr>
          <w:rFonts w:ascii="Arial" w:hAnsi="Arial" w:cs="Arial"/>
          <w:sz w:val="22"/>
        </w:rPr>
        <w:t>Ayalon, and Tesch-Römer, (2018)</w:t>
      </w:r>
      <w:r w:rsidRPr="00CD4181">
        <w:rPr>
          <w:rFonts w:ascii="Arial" w:hAnsi="Arial" w:cs="Arial"/>
          <w:sz w:val="22"/>
          <w:lang w:val="en-GB"/>
        </w:rPr>
        <w:t xml:space="preserve"> loneliness causes individuals to feel alone, unwanted, and empty. People who feel lonely always crave human contact, but at that time, their state of mind makes it difficult for them to connect with other people. It has been critically argued by </w:t>
      </w:r>
      <w:r w:rsidRPr="00CD4181">
        <w:rPr>
          <w:rFonts w:ascii="Arial" w:hAnsi="Arial" w:cs="Arial"/>
          <w:sz w:val="22"/>
        </w:rPr>
        <w:t>Phillipson, (2013)</w:t>
      </w:r>
      <w:r w:rsidRPr="00CD4181">
        <w:rPr>
          <w:rFonts w:ascii="Arial" w:hAnsi="Arial" w:cs="Arial"/>
          <w:sz w:val="22"/>
          <w:lang w:val="en-GB"/>
        </w:rPr>
        <w:t xml:space="preserve"> that social isolation is considered as the main cause of loneliness in the individual. Social isolation is the situation where people have limited opportunities related to social interaction and social connection, and this is the reason why they face loneliness. Social isolation can happen because of the factors like moving to a new place, living alone, lack of opportunity or close relationships with other individuals or a decrease in social support or activities. </w:t>
      </w:r>
    </w:p>
    <w:p w14:paraId="7E6DDF31"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It has been stated by </w:t>
      </w:r>
      <w:r w:rsidRPr="00CD4181">
        <w:rPr>
          <w:rFonts w:ascii="Arial" w:hAnsi="Arial" w:cs="Arial"/>
          <w:sz w:val="22"/>
        </w:rPr>
        <w:t xml:space="preserve">Hughes, and Burch, (2020) </w:t>
      </w:r>
      <w:r w:rsidRPr="00CD4181">
        <w:rPr>
          <w:rFonts w:ascii="Arial" w:hAnsi="Arial" w:cs="Arial"/>
          <w:sz w:val="22"/>
          <w:lang w:val="en-GB"/>
        </w:rPr>
        <w:t xml:space="preserve">that social isolation is the consequence where people have a lack of social connections. Some people can feel lonely without being socially isolated. The socially isolated people are the one which doesn't have a close relationship with anyone with whom they can share their personal or professional opinions. It has been critically opposed by </w:t>
      </w:r>
      <w:r w:rsidRPr="00CD4181">
        <w:rPr>
          <w:rFonts w:ascii="Arial" w:hAnsi="Arial" w:cs="Arial"/>
          <w:sz w:val="22"/>
        </w:rPr>
        <w:t>Courtin, and Knapp, (2017)</w:t>
      </w:r>
      <w:r w:rsidRPr="00CD4181">
        <w:rPr>
          <w:rFonts w:ascii="Arial" w:hAnsi="Arial" w:cs="Arial"/>
          <w:sz w:val="22"/>
          <w:lang w:val="en-GB"/>
        </w:rPr>
        <w:t xml:space="preserve"> that in the context of old age people, the effect of loneliness is negative because when they go through this, they face many issues such as obesity, heart disease, cognitive decline, depression or even death. This is so because in loneliness or social isolation, and old age, people are at the same where they can't handle any crucial situation, and due to this, they can even lead to death. </w:t>
      </w:r>
    </w:p>
    <w:p w14:paraId="58185D53" w14:textId="77777777" w:rsidR="007C0C75" w:rsidRPr="00CD4181" w:rsidRDefault="007C0C75" w:rsidP="007C0C75">
      <w:pPr>
        <w:pStyle w:val="Heading1"/>
        <w:rPr>
          <w:rFonts w:ascii="Arial" w:hAnsi="Arial" w:cs="Arial"/>
          <w:szCs w:val="22"/>
          <w:lang w:val="en-GB"/>
        </w:rPr>
      </w:pPr>
      <w:bookmarkStart w:id="15" w:name="_Toc142150886"/>
      <w:r w:rsidRPr="00CD4181">
        <w:rPr>
          <w:rFonts w:ascii="Arial" w:hAnsi="Arial" w:cs="Arial"/>
          <w:szCs w:val="22"/>
          <w:lang w:val="en-GB"/>
        </w:rPr>
        <w:t>Impact of loneliness and isolation on an elderly person</w:t>
      </w:r>
      <w:bookmarkEnd w:id="15"/>
      <w:r w:rsidRPr="00CD4181">
        <w:rPr>
          <w:rFonts w:ascii="Arial" w:hAnsi="Arial" w:cs="Arial"/>
          <w:szCs w:val="22"/>
          <w:lang w:val="en-GB"/>
        </w:rPr>
        <w:t xml:space="preserve"> </w:t>
      </w:r>
    </w:p>
    <w:p w14:paraId="39C1232D" w14:textId="77777777" w:rsidR="007C0C75" w:rsidRPr="00CD4181" w:rsidRDefault="007C0C75" w:rsidP="007C0C75">
      <w:pPr>
        <w:rPr>
          <w:rFonts w:ascii="Arial" w:hAnsi="Arial" w:cs="Arial"/>
          <w:sz w:val="22"/>
          <w:lang w:val="en-GB"/>
        </w:rPr>
      </w:pPr>
      <w:r w:rsidRPr="00CD4181">
        <w:rPr>
          <w:rFonts w:ascii="Arial" w:hAnsi="Arial" w:cs="Arial"/>
          <w:sz w:val="22"/>
          <w:lang w:val="en-GB"/>
        </w:rPr>
        <w:t>The impact of loneliness is negative on the elderly person because loneliness results in creating many mental health issues for old age people, and due to this, they lose all their relationships with their close ones. The impact of loneliness is also negative because they suffer from depression and anxiety due to this (</w:t>
      </w:r>
      <w:r w:rsidRPr="00CD4181">
        <w:rPr>
          <w:rFonts w:ascii="Arial" w:hAnsi="Arial" w:cs="Arial"/>
          <w:sz w:val="22"/>
        </w:rPr>
        <w:t>World Health Organization, 2021</w:t>
      </w:r>
      <w:r w:rsidRPr="00CD4181">
        <w:rPr>
          <w:rFonts w:ascii="Arial" w:hAnsi="Arial" w:cs="Arial"/>
          <w:sz w:val="22"/>
          <w:lang w:val="en-GB"/>
        </w:rPr>
        <w:t xml:space="preserve">). Loneliness develops negative feelings like pain, sadness, low self-worth, and hopelessness in the elderly </w:t>
      </w:r>
      <w:r w:rsidRPr="00CD4181">
        <w:rPr>
          <w:rFonts w:ascii="Arial" w:hAnsi="Arial" w:cs="Arial"/>
          <w:sz w:val="22"/>
          <w:lang w:val="en-GB"/>
        </w:rPr>
        <w:lastRenderedPageBreak/>
        <w:t xml:space="preserve">person. Due to loneliness, they are not able to think, sleep or eat in the proper manner within a care setting. </w:t>
      </w:r>
    </w:p>
    <w:p w14:paraId="416F5003" w14:textId="77777777" w:rsidR="007C0C75" w:rsidRPr="00CD4181" w:rsidRDefault="007C0C75" w:rsidP="007C0C75">
      <w:pPr>
        <w:keepNext/>
        <w:jc w:val="center"/>
        <w:rPr>
          <w:rFonts w:ascii="Arial" w:hAnsi="Arial" w:cs="Arial"/>
          <w:sz w:val="22"/>
        </w:rPr>
      </w:pPr>
      <w:r w:rsidRPr="00CD4181">
        <w:rPr>
          <w:rFonts w:ascii="Arial" w:hAnsi="Arial" w:cs="Arial"/>
          <w:noProof/>
          <w:sz w:val="22"/>
        </w:rPr>
        <w:drawing>
          <wp:inline distT="0" distB="0" distL="0" distR="0" wp14:anchorId="220B1635" wp14:editId="1E5FA55B">
            <wp:extent cx="5943600" cy="4935928"/>
            <wp:effectExtent l="38100" t="57150" r="114300" b="93272"/>
            <wp:docPr id="16" name="Picture 16" descr="A chart of a health condi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hart of a health condition&#10;&#10;Description automatically generated with medium confidence"/>
                    <pic:cNvPicPr>
                      <a:picLocks noChangeAspect="1" noChangeArrowheads="1"/>
                    </pic:cNvPicPr>
                  </pic:nvPicPr>
                  <pic:blipFill>
                    <a:blip r:embed="rId18"/>
                    <a:stretch>
                      <a:fillRect/>
                    </a:stretch>
                  </pic:blipFill>
                  <pic:spPr bwMode="auto">
                    <a:xfrm>
                      <a:off x="0" y="0"/>
                      <a:ext cx="5943600" cy="49359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5D54AF" w14:textId="77777777" w:rsidR="007C0C75" w:rsidRPr="00CD4181" w:rsidRDefault="007C0C75" w:rsidP="007C0C75">
      <w:pPr>
        <w:pStyle w:val="Caption"/>
        <w:spacing w:line="360" w:lineRule="auto"/>
        <w:jc w:val="center"/>
        <w:rPr>
          <w:rFonts w:ascii="Arial" w:hAnsi="Arial" w:cs="Arial"/>
          <w:color w:val="auto"/>
          <w:sz w:val="22"/>
          <w:szCs w:val="22"/>
        </w:rPr>
      </w:pPr>
      <w:r w:rsidRPr="00CD4181">
        <w:rPr>
          <w:rFonts w:ascii="Arial" w:hAnsi="Arial" w:cs="Arial"/>
          <w:color w:val="auto"/>
          <w:sz w:val="22"/>
          <w:szCs w:val="22"/>
        </w:rPr>
        <w:t xml:space="preserve">Figure </w:t>
      </w:r>
      <w:r w:rsidRPr="00CD4181">
        <w:rPr>
          <w:rFonts w:ascii="Arial" w:hAnsi="Arial" w:cs="Arial"/>
          <w:color w:val="auto"/>
          <w:sz w:val="22"/>
          <w:szCs w:val="22"/>
        </w:rPr>
        <w:fldChar w:fldCharType="begin"/>
      </w:r>
      <w:r w:rsidRPr="00CD4181">
        <w:rPr>
          <w:rFonts w:ascii="Arial" w:hAnsi="Arial" w:cs="Arial"/>
          <w:color w:val="auto"/>
          <w:sz w:val="22"/>
          <w:szCs w:val="22"/>
        </w:rPr>
        <w:instrText xml:space="preserve"> SEQ Figure \* ARABIC </w:instrText>
      </w:r>
      <w:r w:rsidRPr="00CD4181">
        <w:rPr>
          <w:rFonts w:ascii="Arial" w:hAnsi="Arial" w:cs="Arial"/>
          <w:color w:val="auto"/>
          <w:sz w:val="22"/>
          <w:szCs w:val="22"/>
        </w:rPr>
        <w:fldChar w:fldCharType="separate"/>
      </w:r>
      <w:r w:rsidRPr="00CD4181">
        <w:rPr>
          <w:rFonts w:ascii="Arial" w:hAnsi="Arial" w:cs="Arial"/>
          <w:noProof/>
          <w:color w:val="auto"/>
          <w:sz w:val="22"/>
          <w:szCs w:val="22"/>
        </w:rPr>
        <w:t>7</w:t>
      </w:r>
      <w:r w:rsidRPr="00CD4181">
        <w:rPr>
          <w:rFonts w:ascii="Arial" w:hAnsi="Arial" w:cs="Arial"/>
          <w:color w:val="auto"/>
          <w:sz w:val="22"/>
          <w:szCs w:val="22"/>
        </w:rPr>
        <w:fldChar w:fldCharType="end"/>
      </w:r>
      <w:r w:rsidRPr="00CD4181">
        <w:rPr>
          <w:rFonts w:ascii="Arial" w:hAnsi="Arial" w:cs="Arial"/>
          <w:color w:val="auto"/>
          <w:sz w:val="22"/>
          <w:szCs w:val="22"/>
        </w:rPr>
        <w:t>: Consequences of social Isolation and loneliness</w:t>
      </w:r>
    </w:p>
    <w:p w14:paraId="2586B65C" w14:textId="77777777" w:rsidR="007C0C75" w:rsidRPr="00CD4181" w:rsidRDefault="007C0C75" w:rsidP="007C0C75">
      <w:pPr>
        <w:jc w:val="center"/>
        <w:rPr>
          <w:rFonts w:ascii="Arial" w:hAnsi="Arial" w:cs="Arial"/>
          <w:sz w:val="22"/>
        </w:rPr>
      </w:pPr>
      <w:r w:rsidRPr="00CD4181">
        <w:rPr>
          <w:rFonts w:ascii="Arial" w:hAnsi="Arial" w:cs="Arial"/>
          <w:sz w:val="22"/>
        </w:rPr>
        <w:t xml:space="preserve">(Source: World Health Organization, 2021) </w:t>
      </w:r>
    </w:p>
    <w:p w14:paraId="3C0EB9C5" w14:textId="77777777" w:rsidR="007C0C75" w:rsidRPr="00CD4181" w:rsidRDefault="007C0C75" w:rsidP="007C0C75">
      <w:pPr>
        <w:rPr>
          <w:rFonts w:ascii="Arial" w:hAnsi="Arial" w:cs="Arial"/>
          <w:sz w:val="22"/>
          <w:lang w:val="en-GB"/>
        </w:rPr>
      </w:pPr>
      <w:r w:rsidRPr="00CD4181">
        <w:rPr>
          <w:rFonts w:ascii="Arial" w:hAnsi="Arial" w:cs="Arial"/>
          <w:sz w:val="22"/>
          <w:lang w:val="en-GB"/>
        </w:rPr>
        <w:t>The collision of loneliness and social isolation faced by older people living in the care setting is negative because they are not able to communicate, interact or maintain their relationships with their family or their close ones. Due to this, the daily activities of the older person get affected, and this also affects their social networks. The impact of social isolation is also negative on the older person living within the care setting (</w:t>
      </w:r>
      <w:r w:rsidRPr="00CD4181">
        <w:rPr>
          <w:rFonts w:ascii="Arial" w:hAnsi="Arial" w:cs="Arial"/>
          <w:sz w:val="22"/>
        </w:rPr>
        <w:t>World Health Organization, 2021</w:t>
      </w:r>
      <w:r w:rsidRPr="00CD4181">
        <w:rPr>
          <w:rFonts w:ascii="Arial" w:hAnsi="Arial" w:cs="Arial"/>
          <w:sz w:val="22"/>
          <w:lang w:val="en-GB"/>
        </w:rPr>
        <w:t xml:space="preserve">). This is so because in the context of old age people, social isolation and loneliness are considered as serious since it increases their risks related to stroke, suicide, dementia, depression, cognitive decline </w:t>
      </w:r>
      <w:proofErr w:type="gramStart"/>
      <w:r w:rsidRPr="00CD4181">
        <w:rPr>
          <w:rFonts w:ascii="Arial" w:hAnsi="Arial" w:cs="Arial"/>
          <w:sz w:val="22"/>
          <w:lang w:val="en-GB"/>
        </w:rPr>
        <w:t>and also</w:t>
      </w:r>
      <w:proofErr w:type="gramEnd"/>
      <w:r w:rsidRPr="00CD4181">
        <w:rPr>
          <w:rFonts w:ascii="Arial" w:hAnsi="Arial" w:cs="Arial"/>
          <w:sz w:val="22"/>
          <w:lang w:val="en-GB"/>
        </w:rPr>
        <w:t xml:space="preserve"> for cardiovascular disease. </w:t>
      </w:r>
    </w:p>
    <w:p w14:paraId="1BF985F2" w14:textId="77777777" w:rsidR="007C0C75" w:rsidRPr="00CD4181" w:rsidRDefault="007C0C75" w:rsidP="007C0C75">
      <w:pPr>
        <w:pStyle w:val="Heading1"/>
        <w:rPr>
          <w:rFonts w:ascii="Arial" w:hAnsi="Arial" w:cs="Arial"/>
          <w:szCs w:val="22"/>
          <w:lang w:val="en-GB"/>
        </w:rPr>
      </w:pPr>
      <w:bookmarkStart w:id="16" w:name="_Toc142150887"/>
      <w:r w:rsidRPr="00CD4181">
        <w:rPr>
          <w:rFonts w:ascii="Arial" w:hAnsi="Arial" w:cs="Arial"/>
          <w:szCs w:val="22"/>
          <w:lang w:val="en-GB"/>
        </w:rPr>
        <w:lastRenderedPageBreak/>
        <w:t>Examining current legislation and policies</w:t>
      </w:r>
      <w:bookmarkEnd w:id="16"/>
      <w:r w:rsidRPr="00CD4181">
        <w:rPr>
          <w:rFonts w:ascii="Arial" w:hAnsi="Arial" w:cs="Arial"/>
          <w:szCs w:val="22"/>
          <w:lang w:val="en-GB"/>
        </w:rPr>
        <w:t xml:space="preserve"> </w:t>
      </w:r>
    </w:p>
    <w:p w14:paraId="4E94646A"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In the context of the UK, the current legislation which focuses on dealing with reducing loneliness and social isolation among old age people is related to The Care Act 2014. This legislation works on delivering effective care and support services to the people in the UK. It takes actions and measures on isolation and loneliness with the help of local actors such as Health and Well-being Boards, Adult Social Care and CCGs and Public Health (Campaign to End Loneliness, 2022). Moreover, the policies made by the government of the UK </w:t>
      </w:r>
      <w:proofErr w:type="gramStart"/>
      <w:r w:rsidRPr="00CD4181">
        <w:rPr>
          <w:rFonts w:ascii="Arial" w:hAnsi="Arial" w:cs="Arial"/>
          <w:sz w:val="22"/>
          <w:lang w:val="en-GB"/>
        </w:rPr>
        <w:t>in order to</w:t>
      </w:r>
      <w:proofErr w:type="gramEnd"/>
      <w:r w:rsidRPr="00CD4181">
        <w:rPr>
          <w:rFonts w:ascii="Arial" w:hAnsi="Arial" w:cs="Arial"/>
          <w:sz w:val="22"/>
          <w:lang w:val="en-GB"/>
        </w:rPr>
        <w:t xml:space="preserve"> raise awareness or to deal with reducing social isolation and loneliness among older people are that they have launched a Know Your Neighbourhood Fund. In this, the government of the UK have funded more than </w:t>
      </w:r>
      <w:r w:rsidRPr="00CD4181">
        <w:rPr>
          <w:rFonts w:ascii="Arial" w:hAnsi="Arial" w:cs="Arial"/>
          <w:sz w:val="22"/>
        </w:rPr>
        <w:t xml:space="preserve">£30 million and aims to reduce loneliness and social isolation among old age people. The Age UK Hull, which is one of the charities, goes to the home of old people </w:t>
      </w:r>
      <w:proofErr w:type="gramStart"/>
      <w:r w:rsidRPr="00CD4181">
        <w:rPr>
          <w:rFonts w:ascii="Arial" w:hAnsi="Arial" w:cs="Arial"/>
          <w:sz w:val="22"/>
        </w:rPr>
        <w:t>in order to</w:t>
      </w:r>
      <w:proofErr w:type="gramEnd"/>
      <w:r w:rsidRPr="00CD4181">
        <w:rPr>
          <w:rFonts w:ascii="Arial" w:hAnsi="Arial" w:cs="Arial"/>
          <w:sz w:val="22"/>
        </w:rPr>
        <w:t xml:space="preserve"> have interaction with the elderly person (GOV, 2023). The legislation and policies in Australia to reduce social isolation and loneliness is that they run an Ending Loneliness Together policy which aims at reducing the level of social isolation and loneliness in the nation (Treasury Gov AU, 2022). The legislation which helps in dealing with the isolation and loneliness among old age people in Australia is Victoria's Mental Health Act 2014. This act focuses on encouraging health professionals to maintain relationships with people suffering which are suffering from mental health issues (Victoria, 2022). </w:t>
      </w:r>
    </w:p>
    <w:p w14:paraId="2DDD05A2" w14:textId="77777777" w:rsidR="007C0C75" w:rsidRPr="00CD4181" w:rsidRDefault="007C0C75" w:rsidP="007C0C75">
      <w:pPr>
        <w:pStyle w:val="Heading1"/>
        <w:rPr>
          <w:rFonts w:ascii="Arial" w:hAnsi="Arial" w:cs="Arial"/>
          <w:szCs w:val="22"/>
          <w:lang w:val="en-GB"/>
        </w:rPr>
      </w:pPr>
      <w:bookmarkStart w:id="17" w:name="_Toc142150888"/>
      <w:r w:rsidRPr="00CD4181">
        <w:rPr>
          <w:rFonts w:ascii="Arial" w:hAnsi="Arial" w:cs="Arial"/>
          <w:szCs w:val="22"/>
          <w:lang w:val="en-GB"/>
        </w:rPr>
        <w:t>Evaluating and comparing the local, national, and global provision of services</w:t>
      </w:r>
      <w:bookmarkEnd w:id="17"/>
      <w:r w:rsidRPr="00CD4181">
        <w:rPr>
          <w:rFonts w:ascii="Arial" w:hAnsi="Arial" w:cs="Arial"/>
          <w:szCs w:val="22"/>
          <w:lang w:val="en-GB"/>
        </w:rPr>
        <w:t xml:space="preserve"> </w:t>
      </w:r>
    </w:p>
    <w:p w14:paraId="132DEA80" w14:textId="77777777" w:rsidR="007C0C75" w:rsidRPr="00CD4181" w:rsidRDefault="007C0C75" w:rsidP="007C0C75">
      <w:pPr>
        <w:rPr>
          <w:rFonts w:ascii="Arial" w:hAnsi="Arial" w:cs="Arial"/>
          <w:sz w:val="22"/>
          <w:lang w:val="en-GB"/>
        </w:rPr>
      </w:pPr>
      <w:r w:rsidRPr="00CD4181">
        <w:rPr>
          <w:rFonts w:ascii="Arial" w:hAnsi="Arial" w:cs="Arial"/>
          <w:sz w:val="22"/>
          <w:lang w:val="en-GB"/>
        </w:rPr>
        <w:t>It has been stated by</w:t>
      </w:r>
      <w:r w:rsidRPr="00CD4181">
        <w:rPr>
          <w:rFonts w:ascii="Arial" w:hAnsi="Arial" w:cs="Arial"/>
          <w:sz w:val="22"/>
        </w:rPr>
        <w:t xml:space="preserve"> Hughes, and Burch, (2020) </w:t>
      </w:r>
      <w:r w:rsidRPr="00CD4181">
        <w:rPr>
          <w:rFonts w:ascii="Arial" w:hAnsi="Arial" w:cs="Arial"/>
          <w:sz w:val="22"/>
          <w:lang w:val="en-GB"/>
        </w:rPr>
        <w:t>that it is essential to focus on reducing isolation and loneliness in the nation. In England, the initiative or policy implemented by the government is that they run a Know Your Neighbourhood Fund, which aims to empower the local communities to reduce chronic loneliness in approximately 27 disadvantaged areas in England. This fund was developed to boost the well-being and pride in the community as well as also help in creating equal opportunity in society (</w:t>
      </w:r>
      <w:r w:rsidRPr="00CD4181">
        <w:rPr>
          <w:rFonts w:ascii="Arial" w:hAnsi="Arial" w:cs="Arial"/>
          <w:sz w:val="22"/>
        </w:rPr>
        <w:t>GOV, 2023</w:t>
      </w:r>
      <w:r w:rsidRPr="00CD4181">
        <w:rPr>
          <w:rFonts w:ascii="Arial" w:hAnsi="Arial" w:cs="Arial"/>
          <w:sz w:val="22"/>
          <w:lang w:val="en-GB"/>
        </w:rPr>
        <w:t xml:space="preserve">). A Stitch Different CIC, which is one of the social enterprises in the UK, works to deal with mental health issues </w:t>
      </w:r>
      <w:proofErr w:type="gramStart"/>
      <w:r w:rsidRPr="00CD4181">
        <w:rPr>
          <w:rFonts w:ascii="Arial" w:hAnsi="Arial" w:cs="Arial"/>
          <w:sz w:val="22"/>
          <w:lang w:val="en-GB"/>
        </w:rPr>
        <w:t>and also</w:t>
      </w:r>
      <w:proofErr w:type="gramEnd"/>
      <w:r w:rsidRPr="00CD4181">
        <w:rPr>
          <w:rFonts w:ascii="Arial" w:hAnsi="Arial" w:cs="Arial"/>
          <w:sz w:val="22"/>
          <w:lang w:val="en-GB"/>
        </w:rPr>
        <w:t xml:space="preserve"> encourages the parent carers in order to reduce or overcome the feeling of isolation or loneliness among old age people. It has been critically argued by </w:t>
      </w:r>
      <w:r w:rsidRPr="00CD4181">
        <w:rPr>
          <w:rFonts w:ascii="Arial" w:hAnsi="Arial" w:cs="Arial"/>
          <w:sz w:val="22"/>
        </w:rPr>
        <w:t>Courtin, and Knapp, (2017)</w:t>
      </w:r>
      <w:r w:rsidRPr="00CD4181">
        <w:rPr>
          <w:rFonts w:ascii="Arial" w:hAnsi="Arial" w:cs="Arial"/>
          <w:sz w:val="22"/>
          <w:lang w:val="en-GB"/>
        </w:rPr>
        <w:t xml:space="preserve"> that there are many policies and initiatives implemented by other countries </w:t>
      </w:r>
      <w:proofErr w:type="gramStart"/>
      <w:r w:rsidRPr="00CD4181">
        <w:rPr>
          <w:rFonts w:ascii="Arial" w:hAnsi="Arial" w:cs="Arial"/>
          <w:sz w:val="22"/>
          <w:lang w:val="en-GB"/>
        </w:rPr>
        <w:t>in order to</w:t>
      </w:r>
      <w:proofErr w:type="gramEnd"/>
      <w:r w:rsidRPr="00CD4181">
        <w:rPr>
          <w:rFonts w:ascii="Arial" w:hAnsi="Arial" w:cs="Arial"/>
          <w:sz w:val="22"/>
          <w:lang w:val="en-GB"/>
        </w:rPr>
        <w:t xml:space="preserve"> reduce the impact of social isolation and loneliness. In contrast with the UK, Melbourne runs an event in which around 90 practitioners and services providers take part that belong to the aged care sector.</w:t>
      </w:r>
    </w:p>
    <w:p w14:paraId="6389F163" w14:textId="77777777" w:rsidR="007C0C75" w:rsidRPr="00CD4181" w:rsidRDefault="007C0C75" w:rsidP="007C0C75">
      <w:pPr>
        <w:rPr>
          <w:rFonts w:ascii="Arial" w:hAnsi="Arial" w:cs="Arial"/>
          <w:sz w:val="22"/>
          <w:lang w:val="en-GB"/>
        </w:rPr>
      </w:pPr>
      <w:r w:rsidRPr="00CD4181">
        <w:rPr>
          <w:rFonts w:ascii="Arial" w:hAnsi="Arial" w:cs="Arial"/>
          <w:sz w:val="22"/>
          <w:lang w:val="en-GB"/>
        </w:rPr>
        <w:t xml:space="preserve"> In this, the service providers of old age people are given training so that they can reduce loneliness and social isolation among the aged people (Premier of Victoria, 2019). The government of Australia runs an </w:t>
      </w:r>
      <w:r w:rsidRPr="00CD4181">
        <w:rPr>
          <w:rFonts w:ascii="Arial" w:hAnsi="Arial" w:cs="Arial"/>
          <w:sz w:val="22"/>
        </w:rPr>
        <w:t xml:space="preserve">Ending Loneliness Together campaign in which they </w:t>
      </w:r>
      <w:r w:rsidRPr="00CD4181">
        <w:rPr>
          <w:rFonts w:ascii="Arial" w:hAnsi="Arial" w:cs="Arial"/>
          <w:sz w:val="22"/>
        </w:rPr>
        <w:lastRenderedPageBreak/>
        <w:t xml:space="preserve">encourage medical health professionals or care providers to maintain relationships with old age people. The global initiative taken to reduce loneliness and social isolation among old age people is that they focus on improving access to transportation and communication as well as information technologies (World Health Organization, 2023).  </w:t>
      </w:r>
    </w:p>
    <w:p w14:paraId="3DFE4858" w14:textId="77777777" w:rsidR="007C0C75" w:rsidRPr="00CD4181" w:rsidRDefault="007C0C75" w:rsidP="007C0C75">
      <w:pPr>
        <w:pStyle w:val="Heading1"/>
        <w:rPr>
          <w:rFonts w:ascii="Arial" w:hAnsi="Arial" w:cs="Arial"/>
          <w:szCs w:val="22"/>
          <w:lang w:val="en-GB"/>
        </w:rPr>
      </w:pPr>
      <w:bookmarkStart w:id="18" w:name="_Toc142150889"/>
      <w:r w:rsidRPr="00CD4181">
        <w:rPr>
          <w:rFonts w:ascii="Arial" w:hAnsi="Arial" w:cs="Arial"/>
          <w:szCs w:val="22"/>
          <w:lang w:val="en-GB"/>
        </w:rPr>
        <w:t>Analysing the prospective Future of the care</w:t>
      </w:r>
      <w:bookmarkEnd w:id="18"/>
      <w:r w:rsidRPr="00CD4181">
        <w:rPr>
          <w:rFonts w:ascii="Arial" w:hAnsi="Arial" w:cs="Arial"/>
          <w:szCs w:val="22"/>
          <w:lang w:val="en-GB"/>
        </w:rPr>
        <w:t xml:space="preserve"> </w:t>
      </w:r>
    </w:p>
    <w:p w14:paraId="5F2A2897" w14:textId="77777777" w:rsidR="007C0C75" w:rsidRPr="00CD4181" w:rsidRDefault="007C0C75" w:rsidP="007C0C75">
      <w:pPr>
        <w:rPr>
          <w:rFonts w:ascii="Arial" w:hAnsi="Arial" w:cs="Arial"/>
          <w:sz w:val="22"/>
          <w:lang w:val="en-GB"/>
        </w:rPr>
      </w:pPr>
      <w:r w:rsidRPr="00CD4181">
        <w:rPr>
          <w:rFonts w:ascii="Arial" w:hAnsi="Arial" w:cs="Arial"/>
          <w:sz w:val="22"/>
          <w:lang w:val="en-GB"/>
        </w:rPr>
        <w:t>The perspective changes which need to be made in the care provided to old age people to reduce loneliness and social isolation is to participate in the hobbies of the people so that the old age people can enjoy their daily activities. Participating in their activities will help them in being fit as well as physically and mentally fit. The next change is that government need to focus on conducting gathering so that they can meet their close ones, which will help them maintain their social networks (</w:t>
      </w:r>
      <w:r w:rsidRPr="00CD4181">
        <w:rPr>
          <w:rFonts w:ascii="Arial" w:hAnsi="Arial" w:cs="Arial"/>
          <w:sz w:val="22"/>
        </w:rPr>
        <w:t>Hughes, and Burch, 2020</w:t>
      </w:r>
      <w:r w:rsidRPr="00CD4181">
        <w:rPr>
          <w:rFonts w:ascii="Arial" w:hAnsi="Arial" w:cs="Arial"/>
          <w:sz w:val="22"/>
          <w:lang w:val="en-GB"/>
        </w:rPr>
        <w:t xml:space="preserve">). Technology can be considered very helpful in providing care to lonely older people because, with the help of technology, they can have face-to-face communication with their family and friends through video calls. The construction of the technology in the form of smartwatches could be beneficial for lonely older people because, in the watches, several features can be added, such as games, BP and heart rate monitoring, medical record, as well as many more. </w:t>
      </w:r>
    </w:p>
    <w:p w14:paraId="6F6413C7" w14:textId="77777777" w:rsidR="007C0C75" w:rsidRPr="00CD4181" w:rsidRDefault="007C0C75" w:rsidP="007C0C75">
      <w:pPr>
        <w:pStyle w:val="Heading1"/>
        <w:rPr>
          <w:rFonts w:ascii="Arial" w:hAnsi="Arial" w:cs="Arial"/>
          <w:szCs w:val="22"/>
          <w:lang w:val="en-GB"/>
        </w:rPr>
      </w:pPr>
      <w:bookmarkStart w:id="19" w:name="_Toc142150890"/>
      <w:r w:rsidRPr="00CD4181">
        <w:rPr>
          <w:rFonts w:ascii="Arial" w:hAnsi="Arial" w:cs="Arial"/>
          <w:szCs w:val="22"/>
          <w:lang w:val="en-GB"/>
        </w:rPr>
        <w:t>Recommendations</w:t>
      </w:r>
      <w:bookmarkEnd w:id="19"/>
      <w:r w:rsidRPr="00CD4181">
        <w:rPr>
          <w:rFonts w:ascii="Arial" w:hAnsi="Arial" w:cs="Arial"/>
          <w:szCs w:val="22"/>
          <w:lang w:val="en-GB"/>
        </w:rPr>
        <w:t xml:space="preserve"> </w:t>
      </w:r>
    </w:p>
    <w:p w14:paraId="6D579AD9" w14:textId="77777777" w:rsidR="007C0C75" w:rsidRPr="00CD4181" w:rsidRDefault="007C0C75" w:rsidP="007C0C75">
      <w:pPr>
        <w:rPr>
          <w:rFonts w:ascii="Arial" w:hAnsi="Arial" w:cs="Arial"/>
          <w:sz w:val="22"/>
          <w:lang w:val="en-GB"/>
        </w:rPr>
      </w:pPr>
      <w:r w:rsidRPr="00CD4181">
        <w:rPr>
          <w:rFonts w:ascii="Arial" w:hAnsi="Arial" w:cs="Arial"/>
          <w:sz w:val="22"/>
          <w:lang w:val="en-GB"/>
        </w:rPr>
        <w:t>To provide quality and effective care to the older person, certain recommendations have been mentioned below:</w:t>
      </w:r>
    </w:p>
    <w:p w14:paraId="54DC63DA" w14:textId="77777777" w:rsidR="007C0C75" w:rsidRPr="00CD4181" w:rsidRDefault="007C0C75" w:rsidP="007C0C75">
      <w:pPr>
        <w:pStyle w:val="ListParagraph"/>
        <w:numPr>
          <w:ilvl w:val="0"/>
          <w:numId w:val="1"/>
        </w:numPr>
        <w:rPr>
          <w:rFonts w:ascii="Arial" w:hAnsi="Arial" w:cs="Arial"/>
          <w:sz w:val="22"/>
          <w:lang w:val="en-GB"/>
        </w:rPr>
      </w:pPr>
      <w:r w:rsidRPr="00CD4181">
        <w:rPr>
          <w:rFonts w:ascii="Arial" w:hAnsi="Arial" w:cs="Arial"/>
          <w:sz w:val="22"/>
          <w:lang w:val="en-GB"/>
        </w:rPr>
        <w:t xml:space="preserve">It has been suggested that healthcare professionals should provide emotional support to old age people by maintaining relationships with them. </w:t>
      </w:r>
    </w:p>
    <w:p w14:paraId="25EF8720" w14:textId="77777777" w:rsidR="007C0C75" w:rsidRPr="00CD4181" w:rsidRDefault="007C0C75" w:rsidP="007C0C75">
      <w:pPr>
        <w:pStyle w:val="ListParagraph"/>
        <w:numPr>
          <w:ilvl w:val="0"/>
          <w:numId w:val="1"/>
        </w:numPr>
        <w:rPr>
          <w:rFonts w:ascii="Arial" w:hAnsi="Arial" w:cs="Arial"/>
          <w:sz w:val="22"/>
          <w:lang w:val="en-GB"/>
        </w:rPr>
      </w:pPr>
      <w:r w:rsidRPr="00CD4181">
        <w:rPr>
          <w:rFonts w:ascii="Arial" w:hAnsi="Arial" w:cs="Arial"/>
          <w:sz w:val="22"/>
          <w:lang w:val="en-GB"/>
        </w:rPr>
        <w:t xml:space="preserve">It has been recommended that healthcare professionals should interact better to understand their problems and provide better solutions for the same. </w:t>
      </w:r>
    </w:p>
    <w:p w14:paraId="711FA3CC" w14:textId="77777777" w:rsidR="007C0C75" w:rsidRPr="00CD4181" w:rsidRDefault="007C0C75" w:rsidP="007C0C75">
      <w:pPr>
        <w:pStyle w:val="Heading1"/>
        <w:rPr>
          <w:rFonts w:ascii="Arial" w:hAnsi="Arial" w:cs="Arial"/>
          <w:szCs w:val="22"/>
          <w:lang w:val="en-GB"/>
        </w:rPr>
      </w:pPr>
      <w:bookmarkStart w:id="20" w:name="_Toc142150891"/>
      <w:r w:rsidRPr="00CD4181">
        <w:rPr>
          <w:rFonts w:ascii="Arial" w:hAnsi="Arial" w:cs="Arial"/>
          <w:szCs w:val="22"/>
          <w:lang w:val="en-GB"/>
        </w:rPr>
        <w:t>Conclusion</w:t>
      </w:r>
      <w:bookmarkEnd w:id="20"/>
      <w:r w:rsidRPr="00CD4181">
        <w:rPr>
          <w:rFonts w:ascii="Arial" w:hAnsi="Arial" w:cs="Arial"/>
          <w:szCs w:val="22"/>
          <w:lang w:val="en-GB"/>
        </w:rPr>
        <w:t xml:space="preserve"> </w:t>
      </w:r>
    </w:p>
    <w:p w14:paraId="65DBCCC2" w14:textId="77777777" w:rsidR="007C0C75" w:rsidRDefault="007C0C75" w:rsidP="007C0C75">
      <w:pPr>
        <w:rPr>
          <w:rFonts w:ascii="Arial" w:hAnsi="Arial" w:cs="Arial"/>
          <w:sz w:val="22"/>
          <w:lang w:val="en-GB"/>
        </w:rPr>
      </w:pPr>
      <w:r w:rsidRPr="00CD4181">
        <w:rPr>
          <w:rFonts w:ascii="Arial" w:hAnsi="Arial" w:cs="Arial"/>
          <w:sz w:val="22"/>
          <w:lang w:val="en-GB"/>
        </w:rPr>
        <w:t xml:space="preserve">From the overall report, it has been concluded that social care refers to the social work which is done for adults, children and old age people who are at risk or in need as well as also to the people who are facing disability, poverty, or illness. This report is based on the comparison of the UK and Australia related to elderly people facing loneliness and social isolation in those countries. It has also been concluded that both countries have taken several initiatives to reduce or deal with social isolation and loneliness among old age people. </w:t>
      </w:r>
    </w:p>
    <w:p w14:paraId="3C4B0DDC" w14:textId="77777777" w:rsidR="007C0C75" w:rsidRDefault="007C0C75" w:rsidP="007C0C75">
      <w:pPr>
        <w:spacing w:after="200"/>
        <w:jc w:val="left"/>
        <w:rPr>
          <w:rFonts w:ascii="Arial" w:hAnsi="Arial" w:cs="Arial"/>
          <w:sz w:val="22"/>
          <w:lang w:val="en-GB"/>
        </w:rPr>
      </w:pPr>
      <w:r>
        <w:rPr>
          <w:rFonts w:ascii="Arial" w:hAnsi="Arial" w:cs="Arial"/>
          <w:sz w:val="22"/>
          <w:lang w:val="en-GB"/>
        </w:rPr>
        <w:br w:type="page"/>
      </w:r>
    </w:p>
    <w:p w14:paraId="265F9388" w14:textId="77777777" w:rsidR="007C0C75" w:rsidRPr="00EB4EDD" w:rsidRDefault="007C0C75" w:rsidP="007C0C75">
      <w:pPr>
        <w:pStyle w:val="Heading1"/>
        <w:rPr>
          <w:rFonts w:ascii="Arial" w:hAnsi="Arial" w:cs="Arial"/>
          <w:szCs w:val="22"/>
          <w:lang w:val="en-GB"/>
        </w:rPr>
      </w:pPr>
      <w:bookmarkStart w:id="21" w:name="_Toc142150892"/>
      <w:bookmarkEnd w:id="13"/>
      <w:r w:rsidRPr="00EB4EDD">
        <w:rPr>
          <w:rFonts w:ascii="Arial" w:hAnsi="Arial" w:cs="Arial"/>
          <w:lang w:val="en-GB"/>
        </w:rPr>
        <w:lastRenderedPageBreak/>
        <w:t>References</w:t>
      </w:r>
      <w:bookmarkEnd w:id="21"/>
      <w:r w:rsidRPr="00EB4EDD">
        <w:rPr>
          <w:rFonts w:ascii="Arial" w:hAnsi="Arial" w:cs="Arial"/>
          <w:lang w:val="en-GB"/>
        </w:rPr>
        <w:t xml:space="preserve"> </w:t>
      </w:r>
    </w:p>
    <w:p w14:paraId="3BAB7D62" w14:textId="77777777" w:rsidR="007C0C75" w:rsidRPr="00156D1F" w:rsidRDefault="007C0C75" w:rsidP="007C0C75">
      <w:pPr>
        <w:rPr>
          <w:rFonts w:ascii="Arial" w:hAnsi="Arial" w:cs="Arial"/>
          <w:sz w:val="22"/>
        </w:rPr>
      </w:pPr>
      <w:r w:rsidRPr="00156D1F">
        <w:rPr>
          <w:rFonts w:ascii="Arial" w:hAnsi="Arial" w:cs="Arial"/>
          <w:sz w:val="22"/>
          <w:lang w:val="en-GB"/>
        </w:rPr>
        <w:t>Australia Law Reform Commission, 2023</w:t>
      </w:r>
      <w:r w:rsidRPr="00156D1F">
        <w:rPr>
          <w:rFonts w:ascii="Arial" w:hAnsi="Arial" w:cs="Arial"/>
          <w:sz w:val="22"/>
        </w:rPr>
        <w:t xml:space="preserve">. </w:t>
      </w:r>
      <w:r w:rsidRPr="00156D1F">
        <w:rPr>
          <w:rFonts w:ascii="Arial" w:hAnsi="Arial" w:cs="Arial"/>
          <w:i/>
          <w:sz w:val="22"/>
          <w:lang w:val="en-GB"/>
        </w:rPr>
        <w:t>Population of Australia</w:t>
      </w:r>
      <w:r w:rsidRPr="00156D1F">
        <w:rPr>
          <w:rFonts w:ascii="Arial" w:hAnsi="Arial" w:cs="Arial"/>
          <w:sz w:val="22"/>
          <w:lang w:val="en-GB"/>
        </w:rPr>
        <w:t xml:space="preserve">. </w:t>
      </w:r>
      <w:r w:rsidRPr="00156D1F">
        <w:rPr>
          <w:rFonts w:ascii="Arial" w:hAnsi="Arial" w:cs="Arial"/>
          <w:sz w:val="22"/>
        </w:rPr>
        <w:t xml:space="preserve">[Online]. &lt;Accessed Through: </w:t>
      </w:r>
      <w:hyperlink r:id="rId19" w:anchor=":~:text=People%20over%2065%20are%20generally,65%20or%20over%20is%20increasing" w:history="1">
        <w:r w:rsidRPr="00156D1F">
          <w:rPr>
            <w:rStyle w:val="Hyperlink"/>
            <w:rFonts w:ascii="Arial" w:hAnsi="Arial" w:cs="Arial"/>
            <w:sz w:val="22"/>
            <w:lang w:val="en-GB"/>
          </w:rPr>
          <w:t>https://www.alrc.gov.au/publication/elder-abuse-a-national-legal-response-alrc-report-131/2-concepts-and-context-2/who-are-older-australians/#:~:text=People%20over%2065%20are%20generally,65%20or%20over%20is%20increasing</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3CF5DC30" w14:textId="77777777" w:rsidR="007C0C75" w:rsidRPr="00156D1F" w:rsidRDefault="007C0C75" w:rsidP="007C0C75">
      <w:pPr>
        <w:rPr>
          <w:rFonts w:ascii="Arial" w:hAnsi="Arial" w:cs="Arial"/>
          <w:sz w:val="22"/>
        </w:rPr>
      </w:pPr>
      <w:r w:rsidRPr="00156D1F">
        <w:rPr>
          <w:rFonts w:ascii="Arial" w:hAnsi="Arial" w:cs="Arial"/>
          <w:sz w:val="22"/>
          <w:lang w:val="en-GB"/>
        </w:rPr>
        <w:t>Australian Institute of Health and Welfare, 2021</w:t>
      </w:r>
      <w:r w:rsidRPr="00156D1F">
        <w:rPr>
          <w:rFonts w:ascii="Arial" w:hAnsi="Arial" w:cs="Arial"/>
          <w:sz w:val="22"/>
        </w:rPr>
        <w:t xml:space="preserve">. </w:t>
      </w:r>
      <w:r w:rsidRPr="00156D1F">
        <w:rPr>
          <w:rFonts w:ascii="Arial" w:hAnsi="Arial" w:cs="Arial"/>
          <w:i/>
          <w:sz w:val="22"/>
          <w:lang w:val="en-GB"/>
        </w:rPr>
        <w:t xml:space="preserve">People Reporting Loneliness during May, </w:t>
      </w:r>
      <w:proofErr w:type="gramStart"/>
      <w:r w:rsidRPr="00156D1F">
        <w:rPr>
          <w:rFonts w:ascii="Arial" w:hAnsi="Arial" w:cs="Arial"/>
          <w:i/>
          <w:sz w:val="22"/>
          <w:lang w:val="en-GB"/>
        </w:rPr>
        <w:t>June</w:t>
      </w:r>
      <w:proofErr w:type="gramEnd"/>
      <w:r w:rsidRPr="00156D1F">
        <w:rPr>
          <w:rFonts w:ascii="Arial" w:hAnsi="Arial" w:cs="Arial"/>
          <w:i/>
          <w:sz w:val="22"/>
          <w:lang w:val="en-GB"/>
        </w:rPr>
        <w:t xml:space="preserve"> and October in 2020</w:t>
      </w:r>
      <w:r w:rsidRPr="00156D1F">
        <w:rPr>
          <w:rFonts w:ascii="Arial" w:hAnsi="Arial" w:cs="Arial"/>
          <w:sz w:val="22"/>
        </w:rPr>
        <w:t>. [Online]. &lt;Accessed Through:</w:t>
      </w:r>
      <w:r w:rsidRPr="00156D1F">
        <w:rPr>
          <w:rFonts w:ascii="Arial" w:hAnsi="Arial" w:cs="Arial"/>
          <w:sz w:val="22"/>
          <w:lang w:val="en-GB"/>
        </w:rPr>
        <w:t xml:space="preserve"> </w:t>
      </w:r>
      <w:hyperlink r:id="rId20" w:history="1">
        <w:r w:rsidRPr="00156D1F">
          <w:rPr>
            <w:rStyle w:val="Hyperlink"/>
            <w:rFonts w:ascii="Arial" w:hAnsi="Arial" w:cs="Arial"/>
            <w:sz w:val="22"/>
            <w:lang w:val="en-GB"/>
          </w:rPr>
          <w:t>https://www.aihw.gov.au/reports/australias-welfare/social-isolation-and-loneliness-covid-pandemic</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3F0CF122" w14:textId="77777777" w:rsidR="007C0C75" w:rsidRPr="00156D1F" w:rsidRDefault="007C0C75" w:rsidP="007C0C75">
      <w:pPr>
        <w:rPr>
          <w:rFonts w:ascii="Arial" w:hAnsi="Arial" w:cs="Arial"/>
          <w:sz w:val="22"/>
        </w:rPr>
      </w:pPr>
      <w:r w:rsidRPr="00156D1F">
        <w:rPr>
          <w:rFonts w:ascii="Arial" w:hAnsi="Arial" w:cs="Arial"/>
          <w:sz w:val="22"/>
          <w:lang w:val="en-GB"/>
        </w:rPr>
        <w:t>Australian Institute of Health and Welfare, 2023</w:t>
      </w:r>
      <w:r w:rsidRPr="00156D1F">
        <w:rPr>
          <w:rFonts w:ascii="Arial" w:hAnsi="Arial" w:cs="Arial"/>
          <w:sz w:val="22"/>
        </w:rPr>
        <w:t xml:space="preserve">. </w:t>
      </w:r>
      <w:r w:rsidRPr="00156D1F">
        <w:rPr>
          <w:rFonts w:ascii="Arial" w:hAnsi="Arial" w:cs="Arial"/>
          <w:i/>
          <w:sz w:val="22"/>
        </w:rPr>
        <w:t xml:space="preserve">Increase in Old Age Population of Australia </w:t>
      </w:r>
      <w:r w:rsidRPr="00156D1F">
        <w:rPr>
          <w:rFonts w:ascii="Arial" w:hAnsi="Arial" w:cs="Arial"/>
          <w:sz w:val="22"/>
        </w:rPr>
        <w:t>[Online]. &lt;Accessed Through:</w:t>
      </w:r>
      <w:r w:rsidRPr="00156D1F">
        <w:rPr>
          <w:rFonts w:ascii="Arial" w:hAnsi="Arial" w:cs="Arial"/>
          <w:sz w:val="22"/>
          <w:lang w:val="en-GB"/>
        </w:rPr>
        <w:t xml:space="preserve"> </w:t>
      </w:r>
      <w:hyperlink r:id="rId21" w:history="1">
        <w:r w:rsidRPr="00156D1F">
          <w:rPr>
            <w:rStyle w:val="Hyperlink"/>
            <w:rFonts w:ascii="Arial" w:hAnsi="Arial" w:cs="Arial"/>
            <w:sz w:val="22"/>
            <w:lang w:val="en-GB"/>
          </w:rPr>
          <w:t>https://www.aihw.gov.au/reports/older-people/older-australians/contents/demographic-profile</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6E8B7B11" w14:textId="77777777" w:rsidR="007C0C75" w:rsidRPr="00156D1F" w:rsidRDefault="007C0C75" w:rsidP="007C0C75">
      <w:pPr>
        <w:rPr>
          <w:rFonts w:ascii="Arial" w:hAnsi="Arial" w:cs="Arial"/>
          <w:sz w:val="22"/>
        </w:rPr>
      </w:pPr>
      <w:r w:rsidRPr="00156D1F">
        <w:rPr>
          <w:rFonts w:ascii="Arial" w:hAnsi="Arial" w:cs="Arial"/>
          <w:sz w:val="22"/>
        </w:rPr>
        <w:t>Ayalon, L. and Tesch-Römer, C., 2018. </w:t>
      </w:r>
      <w:r w:rsidRPr="00156D1F">
        <w:rPr>
          <w:rFonts w:ascii="Arial" w:hAnsi="Arial" w:cs="Arial"/>
          <w:i/>
          <w:iCs/>
          <w:sz w:val="22"/>
        </w:rPr>
        <w:t>Contemporary perspectives on ageism</w:t>
      </w:r>
      <w:r w:rsidRPr="00156D1F">
        <w:rPr>
          <w:rFonts w:ascii="Arial" w:hAnsi="Arial" w:cs="Arial"/>
          <w:sz w:val="22"/>
        </w:rPr>
        <w:t>. Springer Nature.</w:t>
      </w:r>
    </w:p>
    <w:p w14:paraId="77FD3395" w14:textId="77777777" w:rsidR="007C0C75" w:rsidRPr="00156D1F" w:rsidRDefault="007C0C75" w:rsidP="007C0C75">
      <w:pPr>
        <w:rPr>
          <w:rFonts w:ascii="Arial" w:hAnsi="Arial" w:cs="Arial"/>
          <w:sz w:val="22"/>
        </w:rPr>
      </w:pPr>
      <w:r w:rsidRPr="00156D1F">
        <w:rPr>
          <w:rFonts w:ascii="Arial" w:hAnsi="Arial" w:cs="Arial"/>
          <w:sz w:val="22"/>
          <w:lang w:val="en-GB"/>
        </w:rPr>
        <w:t>Campaign to End Loneliness, 2022</w:t>
      </w:r>
      <w:r w:rsidRPr="00156D1F">
        <w:rPr>
          <w:rFonts w:ascii="Arial" w:hAnsi="Arial" w:cs="Arial"/>
          <w:sz w:val="22"/>
        </w:rPr>
        <w:t xml:space="preserve">. </w:t>
      </w:r>
      <w:r w:rsidRPr="00156D1F">
        <w:rPr>
          <w:rFonts w:ascii="Arial" w:hAnsi="Arial" w:cs="Arial"/>
          <w:i/>
          <w:sz w:val="22"/>
          <w:lang w:val="en-GB"/>
        </w:rPr>
        <w:t>The Care Act 2014</w:t>
      </w:r>
      <w:r w:rsidRPr="00156D1F">
        <w:rPr>
          <w:rFonts w:ascii="Arial" w:hAnsi="Arial" w:cs="Arial"/>
          <w:i/>
          <w:sz w:val="22"/>
        </w:rPr>
        <w:t>.</w:t>
      </w:r>
      <w:r w:rsidRPr="00156D1F">
        <w:rPr>
          <w:rFonts w:ascii="Arial" w:hAnsi="Arial" w:cs="Arial"/>
          <w:sz w:val="22"/>
        </w:rPr>
        <w:t xml:space="preserve"> [Online]. &lt;Accessed Through: </w:t>
      </w:r>
      <w:hyperlink r:id="rId22" w:history="1">
        <w:r w:rsidRPr="00156D1F">
          <w:rPr>
            <w:rStyle w:val="Hyperlink"/>
            <w:rFonts w:ascii="Arial" w:hAnsi="Arial" w:cs="Arial"/>
            <w:sz w:val="22"/>
            <w:lang w:val="en-GB"/>
          </w:rPr>
          <w:t>https://campaigntoendloneliness.org/guidance/wp-content/uploads/2015/06/The-Care-Act-2014-and-Loneliness.pdf</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47B0D76F" w14:textId="77777777" w:rsidR="007C0C75" w:rsidRPr="00156D1F" w:rsidRDefault="007C0C75" w:rsidP="007C0C75">
      <w:pPr>
        <w:rPr>
          <w:rFonts w:ascii="Arial" w:hAnsi="Arial" w:cs="Arial"/>
          <w:sz w:val="22"/>
        </w:rPr>
      </w:pPr>
      <w:r w:rsidRPr="00156D1F">
        <w:rPr>
          <w:rFonts w:ascii="Arial" w:hAnsi="Arial" w:cs="Arial"/>
          <w:sz w:val="22"/>
        </w:rPr>
        <w:t>Courtin, E. and Knapp, M., 2017. Social isolation, loneliness, and health in old age: a scoping review. </w:t>
      </w:r>
      <w:r w:rsidRPr="00156D1F">
        <w:rPr>
          <w:rFonts w:ascii="Arial" w:hAnsi="Arial" w:cs="Arial"/>
          <w:i/>
          <w:iCs/>
          <w:sz w:val="22"/>
        </w:rPr>
        <w:t>Health &amp; social care in the community</w:t>
      </w:r>
      <w:r w:rsidRPr="00156D1F">
        <w:rPr>
          <w:rFonts w:ascii="Arial" w:hAnsi="Arial" w:cs="Arial"/>
          <w:sz w:val="22"/>
        </w:rPr>
        <w:t>, </w:t>
      </w:r>
      <w:r w:rsidRPr="00156D1F">
        <w:rPr>
          <w:rFonts w:ascii="Arial" w:hAnsi="Arial" w:cs="Arial"/>
          <w:i/>
          <w:iCs/>
          <w:sz w:val="22"/>
        </w:rPr>
        <w:t>25</w:t>
      </w:r>
      <w:r w:rsidRPr="00156D1F">
        <w:rPr>
          <w:rFonts w:ascii="Arial" w:hAnsi="Arial" w:cs="Arial"/>
          <w:sz w:val="22"/>
        </w:rPr>
        <w:t>(3), pp.799-812.</w:t>
      </w:r>
    </w:p>
    <w:p w14:paraId="6645A459" w14:textId="77777777" w:rsidR="007C0C75" w:rsidRPr="00156D1F" w:rsidRDefault="007C0C75" w:rsidP="007C0C75">
      <w:pPr>
        <w:rPr>
          <w:rFonts w:ascii="Arial" w:hAnsi="Arial" w:cs="Arial"/>
          <w:sz w:val="22"/>
        </w:rPr>
      </w:pPr>
      <w:r w:rsidRPr="00156D1F">
        <w:rPr>
          <w:rFonts w:ascii="Arial" w:hAnsi="Arial" w:cs="Arial"/>
          <w:sz w:val="22"/>
        </w:rPr>
        <w:t xml:space="preserve">GOV, 2023. </w:t>
      </w:r>
      <w:r w:rsidRPr="00156D1F">
        <w:rPr>
          <w:rFonts w:ascii="Arial" w:hAnsi="Arial" w:cs="Arial"/>
          <w:i/>
          <w:sz w:val="22"/>
          <w:lang w:val="en-GB"/>
        </w:rPr>
        <w:t>Know your Neighbourhood Fund</w:t>
      </w:r>
      <w:r w:rsidRPr="00156D1F">
        <w:rPr>
          <w:rFonts w:ascii="Arial" w:hAnsi="Arial" w:cs="Arial"/>
          <w:sz w:val="22"/>
        </w:rPr>
        <w:t xml:space="preserve">. [Online]. &lt;Accessed Through: </w:t>
      </w:r>
      <w:hyperlink r:id="rId23" w:anchor=":~:text=This%20year%20we%20launched%20the,target%20disadvantaged%20areas%20in%20England" w:history="1">
        <w:r w:rsidRPr="00156D1F">
          <w:rPr>
            <w:rStyle w:val="Hyperlink"/>
            <w:rFonts w:ascii="Arial" w:hAnsi="Arial" w:cs="Arial"/>
            <w:sz w:val="22"/>
          </w:rPr>
          <w:t>https://www.gov.uk/government/publications/loneliness-annual-report-the-fourth-year/tackling-loneliness-annual-report-march-2023-the-fourth-year#:~:text=This%20year%20we%20launched%20the,target%20disadvantaged%20areas%20in%20England</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18BEE12C" w14:textId="77777777" w:rsidR="007C0C75" w:rsidRPr="00156D1F" w:rsidRDefault="007C0C75" w:rsidP="007C0C75">
      <w:pPr>
        <w:rPr>
          <w:rFonts w:ascii="Arial" w:hAnsi="Arial" w:cs="Arial"/>
          <w:sz w:val="22"/>
        </w:rPr>
      </w:pPr>
      <w:r w:rsidRPr="00156D1F">
        <w:rPr>
          <w:rFonts w:ascii="Arial" w:hAnsi="Arial" w:cs="Arial"/>
          <w:sz w:val="22"/>
        </w:rPr>
        <w:t xml:space="preserve">Hughes, S. and Burch, S., 2020. ‘I'm not just a number on a sheet, </w:t>
      </w:r>
      <w:proofErr w:type="spellStart"/>
      <w:r w:rsidRPr="00156D1F">
        <w:rPr>
          <w:rFonts w:ascii="Arial" w:hAnsi="Arial" w:cs="Arial"/>
          <w:sz w:val="22"/>
        </w:rPr>
        <w:t>I’ma</w:t>
      </w:r>
      <w:proofErr w:type="spellEnd"/>
      <w:r w:rsidRPr="00156D1F">
        <w:rPr>
          <w:rFonts w:ascii="Arial" w:hAnsi="Arial" w:cs="Arial"/>
          <w:sz w:val="22"/>
        </w:rPr>
        <w:t xml:space="preserve"> person’: Domiciliary care, self and getting older. </w:t>
      </w:r>
      <w:r w:rsidRPr="00156D1F">
        <w:rPr>
          <w:rFonts w:ascii="Arial" w:hAnsi="Arial" w:cs="Arial"/>
          <w:i/>
          <w:iCs/>
          <w:sz w:val="22"/>
        </w:rPr>
        <w:t>Health &amp; Social Care in the Community</w:t>
      </w:r>
      <w:r w:rsidRPr="00156D1F">
        <w:rPr>
          <w:rFonts w:ascii="Arial" w:hAnsi="Arial" w:cs="Arial"/>
          <w:sz w:val="22"/>
        </w:rPr>
        <w:t>, </w:t>
      </w:r>
      <w:r w:rsidRPr="00156D1F">
        <w:rPr>
          <w:rFonts w:ascii="Arial" w:hAnsi="Arial" w:cs="Arial"/>
          <w:i/>
          <w:iCs/>
          <w:sz w:val="22"/>
        </w:rPr>
        <w:t>28</w:t>
      </w:r>
      <w:r w:rsidRPr="00156D1F">
        <w:rPr>
          <w:rFonts w:ascii="Arial" w:hAnsi="Arial" w:cs="Arial"/>
          <w:sz w:val="22"/>
        </w:rPr>
        <w:t>(3), pp.903-912.</w:t>
      </w:r>
    </w:p>
    <w:p w14:paraId="6DD10B9B" w14:textId="77777777" w:rsidR="007C0C75" w:rsidRPr="00156D1F" w:rsidRDefault="007C0C75" w:rsidP="007C0C75">
      <w:pPr>
        <w:rPr>
          <w:rFonts w:ascii="Arial" w:hAnsi="Arial" w:cs="Arial"/>
          <w:sz w:val="22"/>
        </w:rPr>
      </w:pPr>
      <w:r w:rsidRPr="00156D1F">
        <w:rPr>
          <w:rFonts w:ascii="Arial" w:hAnsi="Arial" w:cs="Arial"/>
          <w:sz w:val="22"/>
          <w:lang w:val="en-GB"/>
        </w:rPr>
        <w:t>NHS England, 2023</w:t>
      </w:r>
      <w:r w:rsidRPr="00156D1F">
        <w:rPr>
          <w:rFonts w:ascii="Arial" w:hAnsi="Arial" w:cs="Arial"/>
          <w:sz w:val="22"/>
        </w:rPr>
        <w:t xml:space="preserve">. </w:t>
      </w:r>
      <w:r w:rsidRPr="00156D1F">
        <w:rPr>
          <w:rFonts w:ascii="Arial" w:hAnsi="Arial" w:cs="Arial"/>
          <w:i/>
          <w:sz w:val="22"/>
        </w:rPr>
        <w:t>Age of UK old person</w:t>
      </w:r>
      <w:r w:rsidRPr="00156D1F">
        <w:rPr>
          <w:rFonts w:ascii="Arial" w:hAnsi="Arial" w:cs="Arial"/>
          <w:sz w:val="22"/>
        </w:rPr>
        <w:t>. [Online]. &lt;Accessed Through:</w:t>
      </w:r>
      <w:r w:rsidRPr="00156D1F">
        <w:rPr>
          <w:rFonts w:ascii="Arial" w:hAnsi="Arial" w:cs="Arial"/>
          <w:sz w:val="22"/>
          <w:lang w:val="en-GB"/>
        </w:rPr>
        <w:t xml:space="preserve"> </w:t>
      </w:r>
      <w:hyperlink r:id="rId24" w:anchor=":~:text=How%20old%20is%20an%20older,healthier%20than%20someone%20aged%2060" w:history="1">
        <w:r w:rsidRPr="00156D1F">
          <w:rPr>
            <w:rStyle w:val="Hyperlink"/>
            <w:rFonts w:ascii="Arial" w:hAnsi="Arial" w:cs="Arial"/>
            <w:sz w:val="22"/>
            <w:lang w:val="en-GB"/>
          </w:rPr>
          <w:t>https://www.england.nhs.uk/ourwork/clinical-policy/older-people/improving-care-for-older-people/#:~:text=How%20old%20is%20an%20older,healthier%20than%20someone%20aged%2060</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07B7231C" w14:textId="77777777" w:rsidR="007C0C75" w:rsidRPr="00156D1F" w:rsidRDefault="007C0C75" w:rsidP="007C0C75">
      <w:pPr>
        <w:rPr>
          <w:rFonts w:ascii="Arial" w:hAnsi="Arial" w:cs="Arial"/>
          <w:sz w:val="22"/>
        </w:rPr>
      </w:pPr>
      <w:r w:rsidRPr="00156D1F">
        <w:rPr>
          <w:rFonts w:ascii="Arial" w:hAnsi="Arial" w:cs="Arial"/>
          <w:sz w:val="22"/>
          <w:lang w:val="en-GB"/>
        </w:rPr>
        <w:t>Office of National Statistics, 2021</w:t>
      </w:r>
      <w:r w:rsidRPr="00156D1F">
        <w:rPr>
          <w:rFonts w:ascii="Arial" w:hAnsi="Arial" w:cs="Arial"/>
          <w:sz w:val="22"/>
        </w:rPr>
        <w:t xml:space="preserve">. </w:t>
      </w:r>
      <w:r w:rsidRPr="00156D1F">
        <w:rPr>
          <w:rFonts w:ascii="Arial" w:hAnsi="Arial" w:cs="Arial"/>
          <w:i/>
          <w:sz w:val="22"/>
          <w:lang w:val="en-GB"/>
        </w:rPr>
        <w:t>Ageing population of UK</w:t>
      </w:r>
      <w:r w:rsidRPr="00156D1F">
        <w:rPr>
          <w:rFonts w:ascii="Arial" w:hAnsi="Arial" w:cs="Arial"/>
          <w:i/>
          <w:sz w:val="22"/>
        </w:rPr>
        <w:t>.</w:t>
      </w:r>
      <w:r w:rsidRPr="00156D1F">
        <w:rPr>
          <w:rFonts w:ascii="Arial" w:hAnsi="Arial" w:cs="Arial"/>
          <w:sz w:val="22"/>
        </w:rPr>
        <w:t xml:space="preserve"> [Online]. &lt;Accessed Through: </w:t>
      </w:r>
      <w:hyperlink r:id="rId25" w:anchor=":~:text=2.,from%2016.4%25%20to%2018.6%25" w:history="1">
        <w:r w:rsidRPr="00156D1F">
          <w:rPr>
            <w:rStyle w:val="Hyperlink"/>
            <w:rFonts w:ascii="Arial" w:hAnsi="Arial" w:cs="Arial"/>
            <w:sz w:val="22"/>
            <w:lang w:val="en-GB"/>
          </w:rPr>
          <w:t>https://www.ons.gov.uk/peoplepopulationandcommunity/birthsdeathsandmarriages/ageing/articles/profileoftheolderpopulationlivinginenglandandwalesin2021andchangessince2011/2023-04-03#:~:text=2.,from%2016.4%25%20to%2018.6%25</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17CAAEEF" w14:textId="77777777" w:rsidR="007C0C75" w:rsidRPr="00156D1F" w:rsidRDefault="007C0C75" w:rsidP="007C0C75">
      <w:pPr>
        <w:rPr>
          <w:rFonts w:ascii="Arial" w:hAnsi="Arial" w:cs="Arial"/>
          <w:sz w:val="22"/>
        </w:rPr>
      </w:pPr>
      <w:r w:rsidRPr="00156D1F">
        <w:rPr>
          <w:rFonts w:ascii="Arial" w:hAnsi="Arial" w:cs="Arial"/>
          <w:sz w:val="22"/>
        </w:rPr>
        <w:lastRenderedPageBreak/>
        <w:t>Phillipson, C., 2013. Ageing and class in a globalized world. In </w:t>
      </w:r>
      <w:r w:rsidRPr="00156D1F">
        <w:rPr>
          <w:rFonts w:ascii="Arial" w:hAnsi="Arial" w:cs="Arial"/>
          <w:i/>
          <w:iCs/>
          <w:sz w:val="22"/>
        </w:rPr>
        <w:t>Social Class in Later Life</w:t>
      </w:r>
      <w:r w:rsidRPr="00156D1F">
        <w:rPr>
          <w:rFonts w:ascii="Arial" w:hAnsi="Arial" w:cs="Arial"/>
          <w:sz w:val="22"/>
        </w:rPr>
        <w:t> (pp. 33-52). Policy Press.</w:t>
      </w:r>
    </w:p>
    <w:p w14:paraId="55A5BE6C" w14:textId="77777777" w:rsidR="007C0C75" w:rsidRPr="00156D1F" w:rsidRDefault="007C0C75" w:rsidP="007C0C75">
      <w:pPr>
        <w:rPr>
          <w:rFonts w:ascii="Arial" w:hAnsi="Arial" w:cs="Arial"/>
          <w:sz w:val="22"/>
        </w:rPr>
      </w:pPr>
      <w:r w:rsidRPr="00156D1F">
        <w:rPr>
          <w:rFonts w:ascii="Arial" w:hAnsi="Arial" w:cs="Arial"/>
          <w:sz w:val="22"/>
          <w:lang w:val="en-GB"/>
        </w:rPr>
        <w:t>Premier of Victoria, 2019</w:t>
      </w:r>
      <w:r w:rsidRPr="00156D1F">
        <w:rPr>
          <w:rFonts w:ascii="Arial" w:hAnsi="Arial" w:cs="Arial"/>
          <w:sz w:val="22"/>
        </w:rPr>
        <w:t>.</w:t>
      </w:r>
      <w:r w:rsidRPr="00156D1F">
        <w:rPr>
          <w:rFonts w:ascii="Arial" w:hAnsi="Arial" w:cs="Arial"/>
          <w:i/>
          <w:sz w:val="22"/>
        </w:rPr>
        <w:t xml:space="preserve"> Initiatives by Melbourne.  </w:t>
      </w:r>
      <w:r w:rsidRPr="00156D1F">
        <w:rPr>
          <w:rFonts w:ascii="Arial" w:hAnsi="Arial" w:cs="Arial"/>
          <w:sz w:val="22"/>
        </w:rPr>
        <w:t>[Online]. &lt;Accessed Through:</w:t>
      </w:r>
      <w:r w:rsidRPr="00156D1F">
        <w:rPr>
          <w:rFonts w:ascii="Arial" w:hAnsi="Arial" w:cs="Arial"/>
          <w:sz w:val="22"/>
          <w:lang w:val="en-GB"/>
        </w:rPr>
        <w:t xml:space="preserve"> </w:t>
      </w:r>
      <w:hyperlink r:id="rId26" w:history="1">
        <w:r w:rsidRPr="00156D1F">
          <w:rPr>
            <w:rStyle w:val="Hyperlink"/>
            <w:rFonts w:ascii="Arial" w:hAnsi="Arial" w:cs="Arial"/>
            <w:sz w:val="22"/>
            <w:lang w:val="en-GB"/>
          </w:rPr>
          <w:t>https://www.premier.vic.gov.au/site-4/building-bonds-combat-loneliness-melbournes-east</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52870688" w14:textId="77777777" w:rsidR="007C0C75" w:rsidRPr="00156D1F" w:rsidRDefault="007C0C75" w:rsidP="007C0C75">
      <w:pPr>
        <w:rPr>
          <w:rFonts w:ascii="Arial" w:hAnsi="Arial" w:cs="Arial"/>
          <w:sz w:val="22"/>
        </w:rPr>
      </w:pPr>
      <w:r w:rsidRPr="00156D1F">
        <w:rPr>
          <w:rFonts w:ascii="Arial" w:hAnsi="Arial" w:cs="Arial"/>
          <w:sz w:val="22"/>
        </w:rPr>
        <w:t>Schmidt, M., Schmidt, S.A.J., Adelborg, K., Sundbøll, J., Laugesen, K., Ehrenstein, V. and Sørensen, H.T., 2019. The Danish health care system and epidemiological research: from health care contacts to database records. </w:t>
      </w:r>
      <w:r w:rsidRPr="00156D1F">
        <w:rPr>
          <w:rFonts w:ascii="Arial" w:hAnsi="Arial" w:cs="Arial"/>
          <w:i/>
          <w:iCs/>
          <w:sz w:val="22"/>
        </w:rPr>
        <w:t>Clinical epidemiology</w:t>
      </w:r>
      <w:r w:rsidRPr="00156D1F">
        <w:rPr>
          <w:rFonts w:ascii="Arial" w:hAnsi="Arial" w:cs="Arial"/>
          <w:sz w:val="22"/>
        </w:rPr>
        <w:t>, pp.563-591.</w:t>
      </w:r>
    </w:p>
    <w:p w14:paraId="21126C52" w14:textId="77777777" w:rsidR="007C0C75" w:rsidRPr="00156D1F" w:rsidRDefault="007C0C75" w:rsidP="007C0C75">
      <w:pPr>
        <w:rPr>
          <w:rFonts w:ascii="Arial" w:hAnsi="Arial" w:cs="Arial"/>
          <w:sz w:val="22"/>
        </w:rPr>
      </w:pPr>
      <w:r w:rsidRPr="00156D1F">
        <w:rPr>
          <w:rFonts w:ascii="Arial" w:hAnsi="Arial" w:cs="Arial"/>
          <w:sz w:val="22"/>
          <w:lang w:val="en-GB"/>
        </w:rPr>
        <w:t>Statista, 2023</w:t>
      </w:r>
      <w:r w:rsidRPr="00156D1F">
        <w:rPr>
          <w:rFonts w:ascii="Arial" w:hAnsi="Arial" w:cs="Arial"/>
          <w:sz w:val="22"/>
        </w:rPr>
        <w:t xml:space="preserve">. </w:t>
      </w:r>
      <w:r w:rsidRPr="00156D1F">
        <w:rPr>
          <w:rFonts w:ascii="Arial" w:hAnsi="Arial" w:cs="Arial"/>
          <w:i/>
          <w:sz w:val="22"/>
          <w:lang w:val="en-GB"/>
        </w:rPr>
        <w:t>Age distribution in UK</w:t>
      </w:r>
      <w:r w:rsidRPr="00156D1F">
        <w:rPr>
          <w:rFonts w:ascii="Arial" w:hAnsi="Arial" w:cs="Arial"/>
          <w:i/>
          <w:sz w:val="22"/>
        </w:rPr>
        <w:t>.</w:t>
      </w:r>
      <w:r w:rsidRPr="00156D1F">
        <w:rPr>
          <w:rFonts w:ascii="Arial" w:hAnsi="Arial" w:cs="Arial"/>
          <w:sz w:val="22"/>
        </w:rPr>
        <w:t xml:space="preserve"> [Online]. &lt;Accessed Through: </w:t>
      </w:r>
      <w:hyperlink r:id="rId27" w:anchor=":~:text=In%202021%2C%20about%2017.66%20percent,to%20about%2067.26%20million%20people" w:history="1">
        <w:r w:rsidRPr="00156D1F">
          <w:rPr>
            <w:rStyle w:val="Hyperlink"/>
            <w:rFonts w:ascii="Arial" w:hAnsi="Arial" w:cs="Arial"/>
            <w:sz w:val="22"/>
            <w:lang w:val="en-GB"/>
          </w:rPr>
          <w:t>https://www.statista.com/statistics/270370/age-distribution-in-the-united-kingdom/#:~:text=In%202021%2C%20about%2017.66%20percent,to%20about%2067.26%20million%20people</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5AD24241" w14:textId="77777777" w:rsidR="007C0C75" w:rsidRPr="00156D1F" w:rsidRDefault="007C0C75" w:rsidP="007C0C75">
      <w:pPr>
        <w:rPr>
          <w:rFonts w:ascii="Arial" w:hAnsi="Arial" w:cs="Arial"/>
          <w:sz w:val="22"/>
        </w:rPr>
      </w:pPr>
      <w:r w:rsidRPr="00156D1F">
        <w:rPr>
          <w:rFonts w:ascii="Arial" w:hAnsi="Arial" w:cs="Arial"/>
          <w:sz w:val="22"/>
          <w:lang w:val="en-GB"/>
        </w:rPr>
        <w:t>Statista, 2023</w:t>
      </w:r>
      <w:r w:rsidRPr="00156D1F">
        <w:rPr>
          <w:rFonts w:ascii="Arial" w:hAnsi="Arial" w:cs="Arial"/>
          <w:sz w:val="22"/>
        </w:rPr>
        <w:t xml:space="preserve">. </w:t>
      </w:r>
      <w:r w:rsidRPr="00156D1F">
        <w:rPr>
          <w:rFonts w:ascii="Arial" w:hAnsi="Arial" w:cs="Arial"/>
          <w:i/>
          <w:sz w:val="22"/>
          <w:lang w:val="en-GB"/>
        </w:rPr>
        <w:t>Population Distribution in Australia by Age</w:t>
      </w:r>
      <w:r w:rsidRPr="00156D1F">
        <w:rPr>
          <w:rFonts w:ascii="Arial" w:hAnsi="Arial" w:cs="Arial"/>
          <w:i/>
          <w:sz w:val="22"/>
        </w:rPr>
        <w:t>.</w:t>
      </w:r>
      <w:r w:rsidRPr="00156D1F">
        <w:rPr>
          <w:rFonts w:ascii="Arial" w:hAnsi="Arial" w:cs="Arial"/>
          <w:sz w:val="22"/>
        </w:rPr>
        <w:t xml:space="preserve"> [Online]. &lt;Accessed Through:</w:t>
      </w:r>
      <w:r w:rsidRPr="00156D1F">
        <w:rPr>
          <w:rFonts w:ascii="Arial" w:hAnsi="Arial" w:cs="Arial"/>
          <w:sz w:val="22"/>
          <w:lang w:val="en-GB"/>
        </w:rPr>
        <w:t xml:space="preserve"> </w:t>
      </w:r>
      <w:hyperlink r:id="rId28" w:history="1">
        <w:r w:rsidRPr="00156D1F">
          <w:rPr>
            <w:rStyle w:val="Hyperlink"/>
            <w:rFonts w:ascii="Arial" w:hAnsi="Arial" w:cs="Arial"/>
            <w:sz w:val="22"/>
            <w:lang w:val="en-GB"/>
          </w:rPr>
          <w:t>https://www.statista.com/statistics/608088/australia-age-distribution/</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4F44A7DB" w14:textId="77777777" w:rsidR="007C0C75" w:rsidRPr="00156D1F" w:rsidRDefault="007C0C75" w:rsidP="007C0C75">
      <w:pPr>
        <w:rPr>
          <w:rFonts w:ascii="Arial" w:hAnsi="Arial" w:cs="Arial"/>
          <w:sz w:val="22"/>
        </w:rPr>
      </w:pPr>
      <w:r w:rsidRPr="00156D1F">
        <w:rPr>
          <w:rFonts w:ascii="Arial" w:hAnsi="Arial" w:cs="Arial"/>
          <w:sz w:val="22"/>
          <w:lang w:val="en-GB"/>
        </w:rPr>
        <w:t>Statista, 2023</w:t>
      </w:r>
      <w:r w:rsidRPr="00156D1F">
        <w:rPr>
          <w:rFonts w:ascii="Arial" w:hAnsi="Arial" w:cs="Arial"/>
          <w:sz w:val="22"/>
        </w:rPr>
        <w:t xml:space="preserve">. </w:t>
      </w:r>
      <w:r w:rsidRPr="00156D1F">
        <w:rPr>
          <w:rFonts w:ascii="Arial" w:hAnsi="Arial" w:cs="Arial"/>
          <w:i/>
          <w:sz w:val="22"/>
          <w:lang w:val="en-GB"/>
        </w:rPr>
        <w:t xml:space="preserve">Seniors Facing Anxiety, </w:t>
      </w:r>
      <w:proofErr w:type="gramStart"/>
      <w:r w:rsidRPr="00156D1F">
        <w:rPr>
          <w:rFonts w:ascii="Arial" w:hAnsi="Arial" w:cs="Arial"/>
          <w:i/>
          <w:sz w:val="22"/>
          <w:lang w:val="en-GB"/>
        </w:rPr>
        <w:t>depression</w:t>
      </w:r>
      <w:proofErr w:type="gramEnd"/>
      <w:r w:rsidRPr="00156D1F">
        <w:rPr>
          <w:rFonts w:ascii="Arial" w:hAnsi="Arial" w:cs="Arial"/>
          <w:i/>
          <w:sz w:val="22"/>
          <w:lang w:val="en-GB"/>
        </w:rPr>
        <w:t xml:space="preserve"> or other mental Health issue</w:t>
      </w:r>
      <w:r w:rsidRPr="00156D1F">
        <w:rPr>
          <w:rFonts w:ascii="Arial" w:hAnsi="Arial" w:cs="Arial"/>
          <w:i/>
          <w:sz w:val="22"/>
        </w:rPr>
        <w:t>.</w:t>
      </w:r>
      <w:r w:rsidRPr="00156D1F">
        <w:rPr>
          <w:rFonts w:ascii="Arial" w:hAnsi="Arial" w:cs="Arial"/>
          <w:sz w:val="22"/>
        </w:rPr>
        <w:t xml:space="preserve"> [Online]. &lt;Accessed Through:</w:t>
      </w:r>
      <w:r w:rsidRPr="00156D1F">
        <w:rPr>
          <w:rFonts w:ascii="Arial" w:hAnsi="Arial" w:cs="Arial"/>
          <w:sz w:val="22"/>
          <w:lang w:val="en-GB"/>
        </w:rPr>
        <w:t xml:space="preserve"> </w:t>
      </w:r>
      <w:hyperlink r:id="rId29" w:history="1">
        <w:r w:rsidRPr="00156D1F">
          <w:rPr>
            <w:rStyle w:val="Hyperlink"/>
            <w:rFonts w:ascii="Arial" w:hAnsi="Arial" w:cs="Arial"/>
            <w:sz w:val="22"/>
            <w:lang w:val="en-GB"/>
          </w:rPr>
          <w:t>https://www.statista.com/statistics/807028/percentage-of-seniors-with-depression-by-country/</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17E85A26" w14:textId="77777777" w:rsidR="007C0C75" w:rsidRPr="00156D1F" w:rsidRDefault="007C0C75" w:rsidP="007C0C75">
      <w:pPr>
        <w:rPr>
          <w:rFonts w:ascii="Arial" w:hAnsi="Arial" w:cs="Arial"/>
          <w:sz w:val="22"/>
        </w:rPr>
      </w:pPr>
      <w:r w:rsidRPr="00156D1F">
        <w:rPr>
          <w:rFonts w:ascii="Arial" w:hAnsi="Arial" w:cs="Arial"/>
          <w:sz w:val="22"/>
        </w:rPr>
        <w:t xml:space="preserve">Treasury Gov AU, 2022. </w:t>
      </w:r>
      <w:r w:rsidRPr="00156D1F">
        <w:rPr>
          <w:rFonts w:ascii="Arial" w:hAnsi="Arial" w:cs="Arial"/>
          <w:i/>
          <w:sz w:val="22"/>
        </w:rPr>
        <w:t xml:space="preserve">Ending Loneliness Together policy. </w:t>
      </w:r>
      <w:r w:rsidRPr="00156D1F">
        <w:rPr>
          <w:rFonts w:ascii="Arial" w:hAnsi="Arial" w:cs="Arial"/>
          <w:sz w:val="22"/>
        </w:rPr>
        <w:t xml:space="preserve">[Online]. &lt;Accessed Through: </w:t>
      </w:r>
      <w:hyperlink r:id="rId30" w:history="1">
        <w:r w:rsidRPr="00156D1F">
          <w:rPr>
            <w:rStyle w:val="Hyperlink"/>
            <w:rFonts w:ascii="Arial" w:hAnsi="Arial" w:cs="Arial"/>
            <w:sz w:val="22"/>
          </w:rPr>
          <w:t>https://treasury.gov.au/sites/default/files/2021-05/171663_ending_loneliness_together.pdf</w:t>
        </w:r>
      </w:hyperlink>
      <w:r w:rsidRPr="00156D1F">
        <w:rPr>
          <w:rFonts w:ascii="Arial" w:hAnsi="Arial" w:cs="Arial"/>
          <w:sz w:val="22"/>
        </w:rPr>
        <w:t>&gt;. [Accessed On 5</w:t>
      </w:r>
      <w:r w:rsidRPr="00156D1F">
        <w:rPr>
          <w:rFonts w:ascii="Arial" w:hAnsi="Arial" w:cs="Arial"/>
          <w:sz w:val="22"/>
          <w:vertAlign w:val="superscript"/>
        </w:rPr>
        <w:t>th</w:t>
      </w:r>
      <w:r w:rsidRPr="00156D1F">
        <w:rPr>
          <w:rFonts w:ascii="Arial" w:hAnsi="Arial" w:cs="Arial"/>
          <w:sz w:val="22"/>
        </w:rPr>
        <w:t xml:space="preserve"> August 2023]. </w:t>
      </w:r>
    </w:p>
    <w:p w14:paraId="47D71243" w14:textId="77777777" w:rsidR="007C0C75" w:rsidRPr="00156D1F" w:rsidRDefault="007C0C75" w:rsidP="007C0C75">
      <w:pPr>
        <w:rPr>
          <w:rFonts w:ascii="Arial" w:hAnsi="Arial" w:cs="Arial"/>
          <w:sz w:val="22"/>
        </w:rPr>
      </w:pPr>
      <w:r w:rsidRPr="00156D1F">
        <w:rPr>
          <w:rFonts w:ascii="Arial" w:hAnsi="Arial" w:cs="Arial"/>
          <w:sz w:val="22"/>
        </w:rPr>
        <w:t xml:space="preserve">Victoria, 2022.  </w:t>
      </w:r>
      <w:r w:rsidRPr="00156D1F">
        <w:rPr>
          <w:rFonts w:ascii="Arial" w:hAnsi="Arial" w:cs="Arial"/>
          <w:i/>
          <w:sz w:val="22"/>
        </w:rPr>
        <w:t>Victoria’s Mental Health Act 2014.</w:t>
      </w:r>
      <w:r w:rsidRPr="00156D1F">
        <w:rPr>
          <w:rFonts w:ascii="Arial" w:hAnsi="Arial" w:cs="Arial"/>
          <w:sz w:val="22"/>
        </w:rPr>
        <w:t xml:space="preserve"> [Online]. &lt;Accessed Through: </w:t>
      </w:r>
      <w:hyperlink r:id="rId31" w:history="1">
        <w:r w:rsidRPr="00156D1F">
          <w:rPr>
            <w:rStyle w:val="Hyperlink"/>
            <w:rFonts w:ascii="Arial" w:hAnsi="Arial" w:cs="Arial"/>
            <w:sz w:val="22"/>
          </w:rPr>
          <w:t>https://www.health.vic.gov.au/practice-and-service-quality/mental-health-act-2014</w:t>
        </w:r>
      </w:hyperlink>
      <w:r w:rsidRPr="00156D1F">
        <w:rPr>
          <w:rFonts w:ascii="Arial" w:hAnsi="Arial" w:cs="Arial"/>
          <w:sz w:val="22"/>
        </w:rPr>
        <w:t xml:space="preserve"> &gt;. [Accessed On 5</w:t>
      </w:r>
      <w:r w:rsidRPr="00156D1F">
        <w:rPr>
          <w:rFonts w:ascii="Arial" w:hAnsi="Arial" w:cs="Arial"/>
          <w:sz w:val="22"/>
          <w:vertAlign w:val="superscript"/>
        </w:rPr>
        <w:t>th</w:t>
      </w:r>
      <w:r w:rsidRPr="00156D1F">
        <w:rPr>
          <w:rFonts w:ascii="Arial" w:hAnsi="Arial" w:cs="Arial"/>
          <w:sz w:val="22"/>
        </w:rPr>
        <w:t xml:space="preserve"> August 2023]. </w:t>
      </w:r>
    </w:p>
    <w:p w14:paraId="20E45F7F" w14:textId="77777777" w:rsidR="007C0C75" w:rsidRPr="00156D1F" w:rsidRDefault="007C0C75" w:rsidP="007C0C75">
      <w:pPr>
        <w:rPr>
          <w:rFonts w:ascii="Arial" w:hAnsi="Arial" w:cs="Arial"/>
          <w:sz w:val="22"/>
        </w:rPr>
      </w:pPr>
      <w:r w:rsidRPr="00156D1F">
        <w:rPr>
          <w:rFonts w:ascii="Arial" w:hAnsi="Arial" w:cs="Arial"/>
          <w:sz w:val="22"/>
        </w:rPr>
        <w:t>World Health Organization, 2021.</w:t>
      </w:r>
      <w:r w:rsidRPr="00156D1F">
        <w:rPr>
          <w:rFonts w:ascii="Arial" w:hAnsi="Arial" w:cs="Arial"/>
          <w:i/>
          <w:sz w:val="22"/>
        </w:rPr>
        <w:t xml:space="preserve"> Consequences of social isolation and loneliness.</w:t>
      </w:r>
      <w:r w:rsidRPr="00156D1F">
        <w:rPr>
          <w:rFonts w:ascii="Arial" w:hAnsi="Arial" w:cs="Arial"/>
          <w:sz w:val="22"/>
        </w:rPr>
        <w:t xml:space="preserve"> [Online]. &lt;Accessed Through: </w:t>
      </w:r>
      <w:hyperlink r:id="rId32" w:history="1">
        <w:r w:rsidRPr="00156D1F">
          <w:rPr>
            <w:rStyle w:val="Hyperlink"/>
            <w:rFonts w:ascii="Arial" w:hAnsi="Arial" w:cs="Arial"/>
            <w:sz w:val="22"/>
          </w:rPr>
          <w:t>https://apps.who.int/iris/rest/bitstreams/1358663/retrieve</w:t>
        </w:r>
      </w:hyperlink>
      <w:r w:rsidRPr="00156D1F">
        <w:rPr>
          <w:rFonts w:ascii="Arial" w:hAnsi="Arial" w:cs="Arial"/>
          <w:sz w:val="22"/>
        </w:rPr>
        <w:t xml:space="preserve"> &gt;. [Accessed On 5</w:t>
      </w:r>
      <w:r w:rsidRPr="00156D1F">
        <w:rPr>
          <w:rFonts w:ascii="Arial" w:hAnsi="Arial" w:cs="Arial"/>
          <w:sz w:val="22"/>
          <w:vertAlign w:val="superscript"/>
        </w:rPr>
        <w:t>th</w:t>
      </w:r>
      <w:r w:rsidRPr="00156D1F">
        <w:rPr>
          <w:rFonts w:ascii="Arial" w:hAnsi="Arial" w:cs="Arial"/>
          <w:sz w:val="22"/>
        </w:rPr>
        <w:t xml:space="preserve"> August 2023]. </w:t>
      </w:r>
    </w:p>
    <w:p w14:paraId="6CAB2AAC" w14:textId="743045BA" w:rsidR="007C0C75" w:rsidRDefault="007C0C75" w:rsidP="007C0C75">
      <w:r w:rsidRPr="00156D1F">
        <w:rPr>
          <w:rFonts w:ascii="Arial" w:hAnsi="Arial" w:cs="Arial"/>
          <w:sz w:val="22"/>
        </w:rPr>
        <w:t xml:space="preserve">World Health Organization, 2023. </w:t>
      </w:r>
      <w:r w:rsidRPr="00156D1F">
        <w:rPr>
          <w:rFonts w:ascii="Arial" w:hAnsi="Arial" w:cs="Arial"/>
          <w:i/>
          <w:sz w:val="22"/>
        </w:rPr>
        <w:t xml:space="preserve">Initiatives by WHO. </w:t>
      </w:r>
      <w:r w:rsidRPr="00156D1F">
        <w:rPr>
          <w:rFonts w:ascii="Arial" w:hAnsi="Arial" w:cs="Arial"/>
          <w:sz w:val="22"/>
        </w:rPr>
        <w:t xml:space="preserve">[Online]. &lt;Accessed Through: </w:t>
      </w:r>
      <w:hyperlink r:id="rId33" w:history="1">
        <w:r w:rsidRPr="00156D1F">
          <w:rPr>
            <w:rStyle w:val="Hyperlink"/>
            <w:rFonts w:ascii="Arial" w:hAnsi="Arial" w:cs="Arial"/>
            <w:sz w:val="22"/>
          </w:rPr>
          <w:t>https://www.who.int/activities/reducing-social-isolation-and-loneliness-among-older-people</w:t>
        </w:r>
      </w:hyperlink>
    </w:p>
    <w:p w14:paraId="3B610F3A" w14:textId="77777777" w:rsidR="007C0C75" w:rsidRDefault="007C0C75"/>
    <w:sectPr w:rsidR="007C0C75">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3F05D" w14:textId="77777777" w:rsidR="003504F8" w:rsidRDefault="003504F8" w:rsidP="00E64BC6">
      <w:pPr>
        <w:spacing w:line="240" w:lineRule="auto"/>
      </w:pPr>
      <w:r>
        <w:separator/>
      </w:r>
    </w:p>
  </w:endnote>
  <w:endnote w:type="continuationSeparator" w:id="0">
    <w:p w14:paraId="711F324F" w14:textId="77777777" w:rsidR="003504F8" w:rsidRDefault="003504F8" w:rsidP="00E64B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2E050" w14:textId="77777777" w:rsidR="00E64BC6" w:rsidRDefault="00E64BC6">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 xml:space="preserve"> PAGE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 xml:space="preserve"> NUMPAGES  \* Arabic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p>
  <w:p w14:paraId="2A20C3ED" w14:textId="77777777" w:rsidR="00E64BC6" w:rsidRDefault="00E64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59AAC" w14:textId="77777777" w:rsidR="003504F8" w:rsidRDefault="003504F8" w:rsidP="00E64BC6">
      <w:pPr>
        <w:spacing w:line="240" w:lineRule="auto"/>
      </w:pPr>
      <w:r>
        <w:separator/>
      </w:r>
    </w:p>
  </w:footnote>
  <w:footnote w:type="continuationSeparator" w:id="0">
    <w:p w14:paraId="0683CC67" w14:textId="77777777" w:rsidR="003504F8" w:rsidRDefault="003504F8" w:rsidP="00E64B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92C3F"/>
    <w:multiLevelType w:val="hybridMultilevel"/>
    <w:tmpl w:val="55D0765C"/>
    <w:lvl w:ilvl="0" w:tplc="EEF6E242">
      <w:start w:val="1"/>
      <w:numFmt w:val="bullet"/>
      <w:lvlText w:val=""/>
      <w:lvlJc w:val="left"/>
      <w:pPr>
        <w:ind w:left="720" w:hanging="360"/>
      </w:pPr>
      <w:rPr>
        <w:rFonts w:ascii="Symbol" w:hAnsi="Symbol" w:hint="default"/>
      </w:rPr>
    </w:lvl>
    <w:lvl w:ilvl="1" w:tplc="A692CA10" w:tentative="1">
      <w:start w:val="1"/>
      <w:numFmt w:val="bullet"/>
      <w:lvlText w:val="o"/>
      <w:lvlJc w:val="left"/>
      <w:pPr>
        <w:ind w:left="1440" w:hanging="360"/>
      </w:pPr>
      <w:rPr>
        <w:rFonts w:ascii="Courier New" w:hAnsi="Courier New" w:cs="Courier New" w:hint="default"/>
      </w:rPr>
    </w:lvl>
    <w:lvl w:ilvl="2" w:tplc="7B12C8BA" w:tentative="1">
      <w:start w:val="1"/>
      <w:numFmt w:val="bullet"/>
      <w:lvlText w:val=""/>
      <w:lvlJc w:val="left"/>
      <w:pPr>
        <w:ind w:left="2160" w:hanging="360"/>
      </w:pPr>
      <w:rPr>
        <w:rFonts w:ascii="Wingdings" w:hAnsi="Wingdings" w:hint="default"/>
      </w:rPr>
    </w:lvl>
    <w:lvl w:ilvl="3" w:tplc="05AE459C" w:tentative="1">
      <w:start w:val="1"/>
      <w:numFmt w:val="bullet"/>
      <w:lvlText w:val=""/>
      <w:lvlJc w:val="left"/>
      <w:pPr>
        <w:ind w:left="2880" w:hanging="360"/>
      </w:pPr>
      <w:rPr>
        <w:rFonts w:ascii="Symbol" w:hAnsi="Symbol" w:hint="default"/>
      </w:rPr>
    </w:lvl>
    <w:lvl w:ilvl="4" w:tplc="E2742B34" w:tentative="1">
      <w:start w:val="1"/>
      <w:numFmt w:val="bullet"/>
      <w:lvlText w:val="o"/>
      <w:lvlJc w:val="left"/>
      <w:pPr>
        <w:ind w:left="3600" w:hanging="360"/>
      </w:pPr>
      <w:rPr>
        <w:rFonts w:ascii="Courier New" w:hAnsi="Courier New" w:cs="Courier New" w:hint="default"/>
      </w:rPr>
    </w:lvl>
    <w:lvl w:ilvl="5" w:tplc="BF1E8772" w:tentative="1">
      <w:start w:val="1"/>
      <w:numFmt w:val="bullet"/>
      <w:lvlText w:val=""/>
      <w:lvlJc w:val="left"/>
      <w:pPr>
        <w:ind w:left="4320" w:hanging="360"/>
      </w:pPr>
      <w:rPr>
        <w:rFonts w:ascii="Wingdings" w:hAnsi="Wingdings" w:hint="default"/>
      </w:rPr>
    </w:lvl>
    <w:lvl w:ilvl="6" w:tplc="8F52A3BC" w:tentative="1">
      <w:start w:val="1"/>
      <w:numFmt w:val="bullet"/>
      <w:lvlText w:val=""/>
      <w:lvlJc w:val="left"/>
      <w:pPr>
        <w:ind w:left="5040" w:hanging="360"/>
      </w:pPr>
      <w:rPr>
        <w:rFonts w:ascii="Symbol" w:hAnsi="Symbol" w:hint="default"/>
      </w:rPr>
    </w:lvl>
    <w:lvl w:ilvl="7" w:tplc="10781F5A" w:tentative="1">
      <w:start w:val="1"/>
      <w:numFmt w:val="bullet"/>
      <w:lvlText w:val="o"/>
      <w:lvlJc w:val="left"/>
      <w:pPr>
        <w:ind w:left="5760" w:hanging="360"/>
      </w:pPr>
      <w:rPr>
        <w:rFonts w:ascii="Courier New" w:hAnsi="Courier New" w:cs="Courier New" w:hint="default"/>
      </w:rPr>
    </w:lvl>
    <w:lvl w:ilvl="8" w:tplc="2012CE58" w:tentative="1">
      <w:start w:val="1"/>
      <w:numFmt w:val="bullet"/>
      <w:lvlText w:val=""/>
      <w:lvlJc w:val="left"/>
      <w:pPr>
        <w:ind w:left="6480" w:hanging="360"/>
      </w:pPr>
      <w:rPr>
        <w:rFonts w:ascii="Wingdings" w:hAnsi="Wingdings" w:hint="default"/>
      </w:rPr>
    </w:lvl>
  </w:abstractNum>
  <w:num w:numId="1" w16cid:durableId="1448504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C75"/>
    <w:rsid w:val="003504F8"/>
    <w:rsid w:val="003A6C85"/>
    <w:rsid w:val="00505CEF"/>
    <w:rsid w:val="00775F1A"/>
    <w:rsid w:val="007C0C75"/>
    <w:rsid w:val="00E64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8ACDC"/>
  <w15:chartTrackingRefBased/>
  <w15:docId w15:val="{8FF1E7AE-8111-483F-B06F-5C7F89B8E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C75"/>
    <w:pPr>
      <w:spacing w:after="0" w:line="360" w:lineRule="auto"/>
      <w:jc w:val="both"/>
    </w:pPr>
    <w:rPr>
      <w:rFonts w:ascii="Times New Roman" w:hAnsi="Times New Roman"/>
      <w:kern w:val="0"/>
      <w:sz w:val="24"/>
      <w:shd w:val="clear" w:color="auto" w:fill="FFFFFF"/>
      <w:lang w:val="en-US"/>
      <w14:ligatures w14:val="none"/>
    </w:rPr>
  </w:style>
  <w:style w:type="paragraph" w:styleId="Heading1">
    <w:name w:val="heading 1"/>
    <w:basedOn w:val="Normal"/>
    <w:next w:val="Normal"/>
    <w:link w:val="Heading1Char"/>
    <w:uiPriority w:val="9"/>
    <w:qFormat/>
    <w:rsid w:val="007C0C75"/>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7C0C75"/>
    <w:pPr>
      <w:keepNext/>
      <w:keepLines/>
      <w:outlineLvl w:val="1"/>
    </w:pPr>
    <w:rPr>
      <w:rFonts w:eastAsiaTheme="majorEastAsia" w:cstheme="majorBidi"/>
      <w:bCs/>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C75"/>
    <w:rPr>
      <w:rFonts w:ascii="Times New Roman" w:eastAsiaTheme="majorEastAsia" w:hAnsi="Times New Roman" w:cstheme="majorBidi"/>
      <w:b/>
      <w:bCs/>
      <w:color w:val="000000" w:themeColor="text1"/>
      <w:kern w:val="0"/>
      <w:sz w:val="28"/>
      <w:szCs w:val="28"/>
      <w:lang w:val="en-US"/>
      <w14:ligatures w14:val="none"/>
    </w:rPr>
  </w:style>
  <w:style w:type="character" w:customStyle="1" w:styleId="Heading2Char">
    <w:name w:val="Heading 2 Char"/>
    <w:basedOn w:val="DefaultParagraphFont"/>
    <w:link w:val="Heading2"/>
    <w:uiPriority w:val="9"/>
    <w:rsid w:val="007C0C75"/>
    <w:rPr>
      <w:rFonts w:ascii="Times New Roman" w:eastAsiaTheme="majorEastAsia" w:hAnsi="Times New Roman" w:cstheme="majorBidi"/>
      <w:bCs/>
      <w:color w:val="000000" w:themeColor="text1"/>
      <w:kern w:val="0"/>
      <w:sz w:val="24"/>
      <w:szCs w:val="26"/>
      <w:u w:val="single"/>
      <w:lang w:val="en-US"/>
      <w14:ligatures w14:val="none"/>
    </w:rPr>
  </w:style>
  <w:style w:type="paragraph" w:styleId="ListParagraph">
    <w:name w:val="List Paragraph"/>
    <w:basedOn w:val="Normal"/>
    <w:link w:val="ListParagraphChar"/>
    <w:uiPriority w:val="34"/>
    <w:qFormat/>
    <w:rsid w:val="007C0C75"/>
    <w:pPr>
      <w:ind w:left="720"/>
      <w:contextualSpacing/>
    </w:pPr>
    <w:rPr>
      <w:lang w:val="ms-MY"/>
    </w:rPr>
  </w:style>
  <w:style w:type="paragraph" w:styleId="Caption">
    <w:name w:val="caption"/>
    <w:basedOn w:val="Normal"/>
    <w:next w:val="Normal"/>
    <w:uiPriority w:val="35"/>
    <w:unhideWhenUsed/>
    <w:qFormat/>
    <w:rsid w:val="007C0C75"/>
    <w:pPr>
      <w:spacing w:after="200" w:line="240" w:lineRule="auto"/>
    </w:pPr>
    <w:rPr>
      <w:b/>
      <w:bCs/>
      <w:color w:val="4472C4" w:themeColor="accent1"/>
      <w:sz w:val="18"/>
      <w:szCs w:val="18"/>
    </w:rPr>
  </w:style>
  <w:style w:type="character" w:styleId="Hyperlink">
    <w:name w:val="Hyperlink"/>
    <w:basedOn w:val="DefaultParagraphFont"/>
    <w:uiPriority w:val="99"/>
    <w:unhideWhenUsed/>
    <w:rsid w:val="007C0C75"/>
    <w:rPr>
      <w:color w:val="0563C1" w:themeColor="hyperlink"/>
      <w:u w:val="single"/>
    </w:rPr>
  </w:style>
  <w:style w:type="paragraph" w:styleId="TOCHeading">
    <w:name w:val="TOC Heading"/>
    <w:basedOn w:val="Heading1"/>
    <w:next w:val="Normal"/>
    <w:uiPriority w:val="39"/>
    <w:semiHidden/>
    <w:unhideWhenUsed/>
    <w:qFormat/>
    <w:rsid w:val="007C0C75"/>
    <w:pPr>
      <w:spacing w:before="480" w:line="276" w:lineRule="auto"/>
      <w:jc w:val="left"/>
      <w:outlineLvl w:val="9"/>
    </w:pPr>
    <w:rPr>
      <w:rFonts w:asciiTheme="majorHAnsi" w:hAnsiTheme="majorHAnsi"/>
      <w:color w:val="2F5496" w:themeColor="accent1" w:themeShade="BF"/>
    </w:rPr>
  </w:style>
  <w:style w:type="paragraph" w:styleId="TOC2">
    <w:name w:val="toc 2"/>
    <w:basedOn w:val="Normal"/>
    <w:next w:val="Normal"/>
    <w:autoRedefine/>
    <w:uiPriority w:val="39"/>
    <w:unhideWhenUsed/>
    <w:rsid w:val="007C0C75"/>
    <w:pPr>
      <w:spacing w:after="100"/>
      <w:ind w:left="240"/>
    </w:pPr>
  </w:style>
  <w:style w:type="paragraph" w:styleId="TOC1">
    <w:name w:val="toc 1"/>
    <w:basedOn w:val="Normal"/>
    <w:next w:val="Normal"/>
    <w:autoRedefine/>
    <w:uiPriority w:val="39"/>
    <w:unhideWhenUsed/>
    <w:rsid w:val="007C0C75"/>
    <w:pPr>
      <w:spacing w:after="100"/>
    </w:pPr>
  </w:style>
  <w:style w:type="character" w:customStyle="1" w:styleId="ListParagraphChar">
    <w:name w:val="List Paragraph Char"/>
    <w:link w:val="ListParagraph"/>
    <w:uiPriority w:val="34"/>
    <w:locked/>
    <w:rsid w:val="007C0C75"/>
    <w:rPr>
      <w:rFonts w:ascii="Times New Roman" w:hAnsi="Times New Roman"/>
      <w:kern w:val="0"/>
      <w:sz w:val="24"/>
      <w:lang w:val="ms-MY"/>
      <w14:ligatures w14:val="none"/>
    </w:rPr>
  </w:style>
  <w:style w:type="paragraph" w:styleId="Header">
    <w:name w:val="header"/>
    <w:basedOn w:val="Normal"/>
    <w:link w:val="HeaderChar"/>
    <w:uiPriority w:val="99"/>
    <w:unhideWhenUsed/>
    <w:rsid w:val="00E64BC6"/>
    <w:pPr>
      <w:tabs>
        <w:tab w:val="center" w:pos="4513"/>
        <w:tab w:val="right" w:pos="9026"/>
      </w:tabs>
      <w:spacing w:line="240" w:lineRule="auto"/>
    </w:pPr>
  </w:style>
  <w:style w:type="character" w:customStyle="1" w:styleId="HeaderChar">
    <w:name w:val="Header Char"/>
    <w:basedOn w:val="DefaultParagraphFont"/>
    <w:link w:val="Header"/>
    <w:uiPriority w:val="99"/>
    <w:rsid w:val="00E64BC6"/>
    <w:rPr>
      <w:rFonts w:ascii="Times New Roman" w:hAnsi="Times New Roman"/>
      <w:kern w:val="0"/>
      <w:sz w:val="24"/>
      <w:lang w:val="en-US"/>
      <w14:ligatures w14:val="none"/>
    </w:rPr>
  </w:style>
  <w:style w:type="paragraph" w:styleId="Footer">
    <w:name w:val="footer"/>
    <w:basedOn w:val="Normal"/>
    <w:link w:val="FooterChar"/>
    <w:uiPriority w:val="99"/>
    <w:unhideWhenUsed/>
    <w:rsid w:val="00E64BC6"/>
    <w:pPr>
      <w:tabs>
        <w:tab w:val="center" w:pos="4513"/>
        <w:tab w:val="right" w:pos="9026"/>
      </w:tabs>
      <w:spacing w:line="240" w:lineRule="auto"/>
    </w:pPr>
  </w:style>
  <w:style w:type="character" w:customStyle="1" w:styleId="FooterChar">
    <w:name w:val="Footer Char"/>
    <w:basedOn w:val="DefaultParagraphFont"/>
    <w:link w:val="Footer"/>
    <w:uiPriority w:val="99"/>
    <w:rsid w:val="00E64BC6"/>
    <w:rPr>
      <w:rFonts w:ascii="Times New Roman" w:hAnsi="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7.png"/><Relationship Id="rId26" Type="http://schemas.openxmlformats.org/officeDocument/2006/relationships/hyperlink" Target="https://www.premier.vic.gov.au/site-4/building-bonds-combat-loneliness-melbournes-east" TargetMode="External"/><Relationship Id="rId3" Type="http://schemas.openxmlformats.org/officeDocument/2006/relationships/settings" Target="settings.xml"/><Relationship Id="rId21" Type="http://schemas.openxmlformats.org/officeDocument/2006/relationships/hyperlink" Target="https://www.aihw.gov.au/reports/older-people/older-australians/contents/demographic-profile"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microsoft.com/office/2007/relationships/diagramDrawing" Target="diagrams/drawing1.xml"/><Relationship Id="rId25"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33" Type="http://schemas.openxmlformats.org/officeDocument/2006/relationships/hyperlink" Target="https://www.who.int/activities/reducing-social-isolation-and-loneliness-among-older-people" TargetMode="External"/><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hyperlink" Target="https://www.aihw.gov.au/reports/australias-welfare/social-isolation-and-loneliness-covid-pandemic" TargetMode="External"/><Relationship Id="rId29" Type="http://schemas.openxmlformats.org/officeDocument/2006/relationships/hyperlink" Target="https://www.statista.com/statistics/807028/percentage-of-seniors-with-depression-by-coun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ngland.nhs.uk/ourwork/clinical-policy/older-people/improving-care-for-older-people/" TargetMode="External"/><Relationship Id="rId32" Type="http://schemas.openxmlformats.org/officeDocument/2006/relationships/hyperlink" Target="https://apps.who.int/iris/rest/bitstreams/1358663/retrieve" TargetMode="External"/><Relationship Id="rId5"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hyperlink" Target="https://www.gov.uk/government/publications/loneliness-annual-report-the-fourth-year/tackling-loneliness-annual-report-march-2023-the-fourth-year" TargetMode="External"/><Relationship Id="rId28" Type="http://schemas.openxmlformats.org/officeDocument/2006/relationships/hyperlink" Target="https://www.statista.com/statistics/608088/australia-age-distribution/"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alrc.gov.au/publication/elder-abuse-a-national-legal-response-alrc-report-131/2-concepts-and-context-2/who-are-older-australians/" TargetMode="External"/><Relationship Id="rId31" Type="http://schemas.openxmlformats.org/officeDocument/2006/relationships/hyperlink" Target="https://www.health.vic.gov.au/practice-and-service-quality/mental-health-act-201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Layout" Target="diagrams/layout1.xml"/><Relationship Id="rId22" Type="http://schemas.openxmlformats.org/officeDocument/2006/relationships/hyperlink" Target="https://campaigntoendloneliness.org/guidance/wp-content/uploads/2015/06/The-Care-Act-2014-and-Loneliness.pdf" TargetMode="External"/><Relationship Id="rId27" Type="http://schemas.openxmlformats.org/officeDocument/2006/relationships/hyperlink" Target="https://www.statista.com/statistics/270370/age-distribution-in-the-united-kingdom/" TargetMode="External"/><Relationship Id="rId30" Type="http://schemas.openxmlformats.org/officeDocument/2006/relationships/hyperlink" Target="https://treasury.gov.au/sites/default/files/2021-05/171663_ending_loneliness_together.pdf" TargetMode="External"/><Relationship Id="rId35" Type="http://schemas.openxmlformats.org/officeDocument/2006/relationships/fontTable" Target="fontTable.xm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BEE5A9-D558-4B09-9112-61705C55A919}" type="doc">
      <dgm:prSet loTypeId="urn:microsoft.com/office/officeart/2005/8/layout/cycle6#1" loCatId="relationship" qsTypeId="urn:microsoft.com/office/officeart/2005/8/quickstyle/simple3" qsCatId="simple" csTypeId="urn:microsoft.com/office/officeart/2005/8/colors/colorful1#1" csCatId="colorful" phldr="1"/>
      <dgm:spPr/>
      <dgm:t>
        <a:bodyPr/>
        <a:lstStyle/>
        <a:p>
          <a:endParaRPr lang="en-US"/>
        </a:p>
      </dgm:t>
    </dgm:pt>
    <dgm:pt modelId="{0AFD5017-82F2-410D-A395-46E7AB4D6A4E}">
      <dgm:prSet phldrT="[Text]" custT="1"/>
      <dgm:spPr/>
      <dgm:t>
        <a:bodyPr/>
        <a:lstStyle/>
        <a:p>
          <a:r>
            <a:rPr lang="en-US" sz="1200">
              <a:latin typeface="Times New Roman" pitchFamily="18" charset="0"/>
              <a:cs typeface="Times New Roman" pitchFamily="18" charset="0"/>
            </a:rPr>
            <a:t>Precipitating Factors </a:t>
          </a:r>
        </a:p>
      </dgm:t>
    </dgm:pt>
    <dgm:pt modelId="{C80B81E3-4AE7-4497-85C7-517D8E18C935}" type="parTrans" cxnId="{2C8CA04C-ACCD-402C-9680-0CEBA0078826}">
      <dgm:prSet/>
      <dgm:spPr/>
      <dgm:t>
        <a:bodyPr/>
        <a:lstStyle/>
        <a:p>
          <a:endParaRPr lang="en-US"/>
        </a:p>
      </dgm:t>
    </dgm:pt>
    <dgm:pt modelId="{825A521A-C07C-4A57-954D-6EE4C1410EB0}" type="sibTrans" cxnId="{2C8CA04C-ACCD-402C-9680-0CEBA0078826}">
      <dgm:prSet/>
      <dgm:spPr/>
      <dgm:t>
        <a:bodyPr/>
        <a:lstStyle/>
        <a:p>
          <a:endParaRPr lang="en-US" sz="1200">
            <a:latin typeface="Times New Roman" pitchFamily="18" charset="0"/>
            <a:cs typeface="Times New Roman" pitchFamily="18" charset="0"/>
          </a:endParaRPr>
        </a:p>
      </dgm:t>
    </dgm:pt>
    <dgm:pt modelId="{AA2675C8-0496-471B-B763-A8F744F020C7}">
      <dgm:prSet phldrT="[Text]" custT="1"/>
      <dgm:spPr/>
      <dgm:t>
        <a:bodyPr/>
        <a:lstStyle/>
        <a:p>
          <a:r>
            <a:rPr lang="en-US" sz="1200">
              <a:latin typeface="Times New Roman" pitchFamily="18" charset="0"/>
              <a:cs typeface="Times New Roman" pitchFamily="18" charset="0"/>
            </a:rPr>
            <a:t>Social Disconnectedness </a:t>
          </a:r>
        </a:p>
      </dgm:t>
    </dgm:pt>
    <dgm:pt modelId="{EF7CBE28-C605-4F74-98F5-EBBE637166D7}" type="parTrans" cxnId="{C95B54C4-35B1-4EB6-B712-FFE7FAFD6A51}">
      <dgm:prSet/>
      <dgm:spPr/>
      <dgm:t>
        <a:bodyPr/>
        <a:lstStyle/>
        <a:p>
          <a:endParaRPr lang="en-US"/>
        </a:p>
      </dgm:t>
    </dgm:pt>
    <dgm:pt modelId="{36116B31-FAC6-418B-AE9C-6C3AF0D9A9BB}" type="sibTrans" cxnId="{C95B54C4-35B1-4EB6-B712-FFE7FAFD6A51}">
      <dgm:prSet/>
      <dgm:spPr/>
      <dgm:t>
        <a:bodyPr/>
        <a:lstStyle/>
        <a:p>
          <a:endParaRPr lang="en-US" sz="1200">
            <a:latin typeface="Times New Roman" pitchFamily="18" charset="0"/>
            <a:cs typeface="Times New Roman" pitchFamily="18" charset="0"/>
          </a:endParaRPr>
        </a:p>
      </dgm:t>
    </dgm:pt>
    <dgm:pt modelId="{09DCA11A-400E-43F9-95B8-CCBA82B3FFD5}">
      <dgm:prSet phldrT="[Text]" custT="1"/>
      <dgm:spPr/>
      <dgm:t>
        <a:bodyPr/>
        <a:lstStyle/>
        <a:p>
          <a:r>
            <a:rPr lang="en-US" sz="1200">
              <a:latin typeface="Times New Roman" pitchFamily="18" charset="0"/>
              <a:cs typeface="Times New Roman" pitchFamily="18" charset="0"/>
            </a:rPr>
            <a:t>Loneliness</a:t>
          </a:r>
        </a:p>
      </dgm:t>
    </dgm:pt>
    <dgm:pt modelId="{06F31EA7-36C3-43B6-9A5A-AA590FF479F0}" type="parTrans" cxnId="{CAB7B44E-2F85-458D-9167-F4FA470BE629}">
      <dgm:prSet/>
      <dgm:spPr/>
      <dgm:t>
        <a:bodyPr/>
        <a:lstStyle/>
        <a:p>
          <a:endParaRPr lang="en-US"/>
        </a:p>
      </dgm:t>
    </dgm:pt>
    <dgm:pt modelId="{ACEB2A38-BBBF-4B78-8568-2934AEAA65EA}" type="sibTrans" cxnId="{CAB7B44E-2F85-458D-9167-F4FA470BE629}">
      <dgm:prSet/>
      <dgm:spPr/>
      <dgm:t>
        <a:bodyPr/>
        <a:lstStyle/>
        <a:p>
          <a:endParaRPr lang="en-US" sz="1200">
            <a:latin typeface="Times New Roman" pitchFamily="18" charset="0"/>
            <a:cs typeface="Times New Roman" pitchFamily="18" charset="0"/>
          </a:endParaRPr>
        </a:p>
      </dgm:t>
    </dgm:pt>
    <dgm:pt modelId="{3691390E-B858-4E15-8423-BEB9E41B1C29}">
      <dgm:prSet phldrT="[Text]" custT="1"/>
      <dgm:spPr/>
      <dgm:t>
        <a:bodyPr/>
        <a:lstStyle/>
        <a:p>
          <a:r>
            <a:rPr lang="en-US" sz="1200">
              <a:latin typeface="Times New Roman" pitchFamily="18" charset="0"/>
              <a:cs typeface="Times New Roman" pitchFamily="18" charset="0"/>
            </a:rPr>
            <a:t>Psychological Responses </a:t>
          </a:r>
        </a:p>
      </dgm:t>
    </dgm:pt>
    <dgm:pt modelId="{AF5105D1-5C60-4FF4-AEB6-7855795F3256}" type="parTrans" cxnId="{B4954899-12FC-41CA-977A-7E642D7B8EC7}">
      <dgm:prSet/>
      <dgm:spPr/>
      <dgm:t>
        <a:bodyPr/>
        <a:lstStyle/>
        <a:p>
          <a:endParaRPr lang="en-US"/>
        </a:p>
      </dgm:t>
    </dgm:pt>
    <dgm:pt modelId="{62AE69CA-8DF4-4A2F-8BA3-B04B540C8140}" type="sibTrans" cxnId="{B4954899-12FC-41CA-977A-7E642D7B8EC7}">
      <dgm:prSet/>
      <dgm:spPr/>
      <dgm:t>
        <a:bodyPr/>
        <a:lstStyle/>
        <a:p>
          <a:endParaRPr lang="en-US" sz="1200">
            <a:latin typeface="Times New Roman" pitchFamily="18" charset="0"/>
            <a:cs typeface="Times New Roman" pitchFamily="18" charset="0"/>
          </a:endParaRPr>
        </a:p>
      </dgm:t>
    </dgm:pt>
    <dgm:pt modelId="{327C68DA-6F71-453B-908E-AD5BEB7AD1A9}">
      <dgm:prSet phldrT="[Text]" custT="1"/>
      <dgm:spPr/>
      <dgm:t>
        <a:bodyPr/>
        <a:lstStyle/>
        <a:p>
          <a:r>
            <a:rPr lang="en-US" sz="1200">
              <a:latin typeface="Times New Roman" pitchFamily="18" charset="0"/>
              <a:cs typeface="Times New Roman" pitchFamily="18" charset="0"/>
            </a:rPr>
            <a:t>Predisposing Factors </a:t>
          </a:r>
        </a:p>
      </dgm:t>
    </dgm:pt>
    <dgm:pt modelId="{859CA68C-27EF-40FE-BEAD-73CF0CCC1EBE}" type="sibTrans" cxnId="{E51288E6-3792-4368-ABBD-AA7ADEE4B9D0}">
      <dgm:prSet/>
      <dgm:spPr/>
      <dgm:t>
        <a:bodyPr/>
        <a:lstStyle/>
        <a:p>
          <a:endParaRPr lang="en-US" sz="1200">
            <a:latin typeface="Times New Roman" pitchFamily="18" charset="0"/>
            <a:cs typeface="Times New Roman" pitchFamily="18" charset="0"/>
          </a:endParaRPr>
        </a:p>
      </dgm:t>
    </dgm:pt>
    <dgm:pt modelId="{BBFC388A-2170-4485-BD28-5485E1EC8C19}" type="parTrans" cxnId="{E51288E6-3792-4368-ABBD-AA7ADEE4B9D0}">
      <dgm:prSet/>
      <dgm:spPr/>
      <dgm:t>
        <a:bodyPr/>
        <a:lstStyle/>
        <a:p>
          <a:endParaRPr lang="en-US"/>
        </a:p>
      </dgm:t>
    </dgm:pt>
    <dgm:pt modelId="{991CC27E-99D4-42DA-8661-A46270A698D2}">
      <dgm:prSet phldrT="[Text]" custT="1"/>
      <dgm:spPr/>
      <dgm:t>
        <a:bodyPr/>
        <a:lstStyle/>
        <a:p>
          <a:r>
            <a:rPr lang="en-US" sz="1200">
              <a:latin typeface="Times New Roman" pitchFamily="18" charset="0"/>
              <a:cs typeface="Times New Roman" pitchFamily="18" charset="0"/>
            </a:rPr>
            <a:t>Health relatedBehaviour </a:t>
          </a:r>
        </a:p>
      </dgm:t>
    </dgm:pt>
    <dgm:pt modelId="{2C48CA55-0481-4C08-8088-D889308E9224}" type="parTrans" cxnId="{34CD4491-9800-4941-9A6D-BFB35B4011D0}">
      <dgm:prSet/>
      <dgm:spPr/>
      <dgm:t>
        <a:bodyPr/>
        <a:lstStyle/>
        <a:p>
          <a:endParaRPr lang="en-US"/>
        </a:p>
      </dgm:t>
    </dgm:pt>
    <dgm:pt modelId="{743B5FCD-E601-41A0-AD84-061C7EE6CA2D}" type="sibTrans" cxnId="{34CD4491-9800-4941-9A6D-BFB35B4011D0}">
      <dgm:prSet/>
      <dgm:spPr/>
      <dgm:t>
        <a:bodyPr/>
        <a:lstStyle/>
        <a:p>
          <a:endParaRPr lang="en-US" sz="1200">
            <a:latin typeface="Times New Roman" pitchFamily="18" charset="0"/>
            <a:cs typeface="Times New Roman" pitchFamily="18" charset="0"/>
          </a:endParaRPr>
        </a:p>
      </dgm:t>
    </dgm:pt>
    <dgm:pt modelId="{5AE5E00A-6964-4CF7-AC68-9C69538D22EC}">
      <dgm:prSet phldrT="[Text]" custT="1"/>
      <dgm:spPr/>
      <dgm:t>
        <a:bodyPr/>
        <a:lstStyle/>
        <a:p>
          <a:r>
            <a:rPr lang="en-US" sz="1200">
              <a:latin typeface="Times New Roman" pitchFamily="18" charset="0"/>
              <a:cs typeface="Times New Roman" pitchFamily="18" charset="0"/>
            </a:rPr>
            <a:t>Clinical Responses </a:t>
          </a:r>
        </a:p>
      </dgm:t>
    </dgm:pt>
    <dgm:pt modelId="{7A49552E-1BC5-44D3-9816-27957FDC1791}" type="parTrans" cxnId="{7ED99D04-1E5D-4FEC-823D-2C94C262371E}">
      <dgm:prSet/>
      <dgm:spPr/>
      <dgm:t>
        <a:bodyPr/>
        <a:lstStyle/>
        <a:p>
          <a:endParaRPr lang="en-US"/>
        </a:p>
      </dgm:t>
    </dgm:pt>
    <dgm:pt modelId="{C91910F2-42D0-4234-9FEE-FEF3BD84301D}" type="sibTrans" cxnId="{7ED99D04-1E5D-4FEC-823D-2C94C262371E}">
      <dgm:prSet/>
      <dgm:spPr/>
      <dgm:t>
        <a:bodyPr/>
        <a:lstStyle/>
        <a:p>
          <a:endParaRPr lang="en-US" sz="1200">
            <a:latin typeface="Times New Roman" pitchFamily="18" charset="0"/>
            <a:cs typeface="Times New Roman" pitchFamily="18" charset="0"/>
          </a:endParaRPr>
        </a:p>
      </dgm:t>
    </dgm:pt>
    <dgm:pt modelId="{2A6A55B4-F171-47CC-AC13-1AF7CFE82CCD}" type="pres">
      <dgm:prSet presAssocID="{CFBEE5A9-D558-4B09-9112-61705C55A919}" presName="cycle" presStyleCnt="0">
        <dgm:presLayoutVars>
          <dgm:dir/>
          <dgm:resizeHandles val="exact"/>
        </dgm:presLayoutVars>
      </dgm:prSet>
      <dgm:spPr/>
    </dgm:pt>
    <dgm:pt modelId="{ED137B26-6A12-498D-B8C7-3F339EE1297B}" type="pres">
      <dgm:prSet presAssocID="{327C68DA-6F71-453B-908E-AD5BEB7AD1A9}" presName="node" presStyleLbl="node1" presStyleIdx="0" presStyleCnt="7">
        <dgm:presLayoutVars>
          <dgm:bulletEnabled val="1"/>
        </dgm:presLayoutVars>
      </dgm:prSet>
      <dgm:spPr/>
    </dgm:pt>
    <dgm:pt modelId="{F684B974-F2EA-469F-8230-93194366E955}" type="pres">
      <dgm:prSet presAssocID="{327C68DA-6F71-453B-908E-AD5BEB7AD1A9}" presName="spNode" presStyleCnt="0"/>
      <dgm:spPr/>
    </dgm:pt>
    <dgm:pt modelId="{51EBF5D2-8191-421C-BDB4-9E62CDE988A4}" type="pres">
      <dgm:prSet presAssocID="{859CA68C-27EF-40FE-BEAD-73CF0CCC1EBE}" presName="sibTrans" presStyleLbl="sibTrans1D1" presStyleIdx="0" presStyleCnt="7"/>
      <dgm:spPr/>
    </dgm:pt>
    <dgm:pt modelId="{B393198E-80D7-47CA-90E7-985E532429E5}" type="pres">
      <dgm:prSet presAssocID="{0AFD5017-82F2-410D-A395-46E7AB4D6A4E}" presName="node" presStyleLbl="node1" presStyleIdx="1" presStyleCnt="7">
        <dgm:presLayoutVars>
          <dgm:bulletEnabled val="1"/>
        </dgm:presLayoutVars>
      </dgm:prSet>
      <dgm:spPr/>
    </dgm:pt>
    <dgm:pt modelId="{AF4D68AE-32F4-4E17-82D5-6662294B8176}" type="pres">
      <dgm:prSet presAssocID="{0AFD5017-82F2-410D-A395-46E7AB4D6A4E}" presName="spNode" presStyleCnt="0"/>
      <dgm:spPr/>
    </dgm:pt>
    <dgm:pt modelId="{C8EDF44D-8085-49CE-AF29-23AD5C6D0C75}" type="pres">
      <dgm:prSet presAssocID="{825A521A-C07C-4A57-954D-6EE4C1410EB0}" presName="sibTrans" presStyleLbl="sibTrans1D1" presStyleIdx="1" presStyleCnt="7"/>
      <dgm:spPr/>
    </dgm:pt>
    <dgm:pt modelId="{257B39C0-66C4-4DC5-8BD6-474DC2689F63}" type="pres">
      <dgm:prSet presAssocID="{AA2675C8-0496-471B-B763-A8F744F020C7}" presName="node" presStyleLbl="node1" presStyleIdx="2" presStyleCnt="7">
        <dgm:presLayoutVars>
          <dgm:bulletEnabled val="1"/>
        </dgm:presLayoutVars>
      </dgm:prSet>
      <dgm:spPr/>
    </dgm:pt>
    <dgm:pt modelId="{D2DD3C53-4964-4882-8125-006C01ACFE6F}" type="pres">
      <dgm:prSet presAssocID="{AA2675C8-0496-471B-B763-A8F744F020C7}" presName="spNode" presStyleCnt="0"/>
      <dgm:spPr/>
    </dgm:pt>
    <dgm:pt modelId="{27735FF7-71FA-4A86-94F8-F78406EE2B26}" type="pres">
      <dgm:prSet presAssocID="{36116B31-FAC6-418B-AE9C-6C3AF0D9A9BB}" presName="sibTrans" presStyleLbl="sibTrans1D1" presStyleIdx="2" presStyleCnt="7"/>
      <dgm:spPr/>
    </dgm:pt>
    <dgm:pt modelId="{DDEC9891-99B6-49EB-B833-CFCD4D2765A6}" type="pres">
      <dgm:prSet presAssocID="{09DCA11A-400E-43F9-95B8-CCBA82B3FFD5}" presName="node" presStyleLbl="node1" presStyleIdx="3" presStyleCnt="7">
        <dgm:presLayoutVars>
          <dgm:bulletEnabled val="1"/>
        </dgm:presLayoutVars>
      </dgm:prSet>
      <dgm:spPr/>
    </dgm:pt>
    <dgm:pt modelId="{3C1CA65D-BE3E-4CC9-A616-402BF8F23CC3}" type="pres">
      <dgm:prSet presAssocID="{09DCA11A-400E-43F9-95B8-CCBA82B3FFD5}" presName="spNode" presStyleCnt="0"/>
      <dgm:spPr/>
    </dgm:pt>
    <dgm:pt modelId="{57BD2654-A023-4C01-9D50-8CC2E38B0A77}" type="pres">
      <dgm:prSet presAssocID="{ACEB2A38-BBBF-4B78-8568-2934AEAA65EA}" presName="sibTrans" presStyleLbl="sibTrans1D1" presStyleIdx="3" presStyleCnt="7"/>
      <dgm:spPr/>
    </dgm:pt>
    <dgm:pt modelId="{C79D8558-19C4-4673-BA76-92064F47B8C0}" type="pres">
      <dgm:prSet presAssocID="{3691390E-B858-4E15-8423-BEB9E41B1C29}" presName="node" presStyleLbl="node1" presStyleIdx="4" presStyleCnt="7">
        <dgm:presLayoutVars>
          <dgm:bulletEnabled val="1"/>
        </dgm:presLayoutVars>
      </dgm:prSet>
      <dgm:spPr/>
    </dgm:pt>
    <dgm:pt modelId="{4365B968-B6BA-48A0-A514-C88F48652BA2}" type="pres">
      <dgm:prSet presAssocID="{3691390E-B858-4E15-8423-BEB9E41B1C29}" presName="spNode" presStyleCnt="0"/>
      <dgm:spPr/>
    </dgm:pt>
    <dgm:pt modelId="{6DC95E8E-F7E9-44FD-A0AF-99D2FFDD1BD8}" type="pres">
      <dgm:prSet presAssocID="{62AE69CA-8DF4-4A2F-8BA3-B04B540C8140}" presName="sibTrans" presStyleLbl="sibTrans1D1" presStyleIdx="4" presStyleCnt="7"/>
      <dgm:spPr/>
    </dgm:pt>
    <dgm:pt modelId="{3F54152B-5E6E-4A29-B60C-7629D8CF3872}" type="pres">
      <dgm:prSet presAssocID="{991CC27E-99D4-42DA-8661-A46270A698D2}" presName="node" presStyleLbl="node1" presStyleIdx="5" presStyleCnt="7">
        <dgm:presLayoutVars>
          <dgm:bulletEnabled val="1"/>
        </dgm:presLayoutVars>
      </dgm:prSet>
      <dgm:spPr/>
    </dgm:pt>
    <dgm:pt modelId="{5CC19936-65B7-4369-A22A-912903014253}" type="pres">
      <dgm:prSet presAssocID="{991CC27E-99D4-42DA-8661-A46270A698D2}" presName="spNode" presStyleCnt="0"/>
      <dgm:spPr/>
    </dgm:pt>
    <dgm:pt modelId="{FB3B7EE0-3017-46DF-96F9-C4415A0B4A68}" type="pres">
      <dgm:prSet presAssocID="{743B5FCD-E601-41A0-AD84-061C7EE6CA2D}" presName="sibTrans" presStyleLbl="sibTrans1D1" presStyleIdx="5" presStyleCnt="7"/>
      <dgm:spPr/>
    </dgm:pt>
    <dgm:pt modelId="{D014F89C-E8E3-4EBC-B756-AD8DFBEED250}" type="pres">
      <dgm:prSet presAssocID="{5AE5E00A-6964-4CF7-AC68-9C69538D22EC}" presName="node" presStyleLbl="node1" presStyleIdx="6" presStyleCnt="7">
        <dgm:presLayoutVars>
          <dgm:bulletEnabled val="1"/>
        </dgm:presLayoutVars>
      </dgm:prSet>
      <dgm:spPr/>
    </dgm:pt>
    <dgm:pt modelId="{AB7ED828-AC7F-4A91-907D-D839AE3468E1}" type="pres">
      <dgm:prSet presAssocID="{5AE5E00A-6964-4CF7-AC68-9C69538D22EC}" presName="spNode" presStyleCnt="0"/>
      <dgm:spPr/>
    </dgm:pt>
    <dgm:pt modelId="{248426F8-5930-4360-B28A-898D09E75A0F}" type="pres">
      <dgm:prSet presAssocID="{C91910F2-42D0-4234-9FEE-FEF3BD84301D}" presName="sibTrans" presStyleLbl="sibTrans1D1" presStyleIdx="6" presStyleCnt="7"/>
      <dgm:spPr/>
    </dgm:pt>
  </dgm:ptLst>
  <dgm:cxnLst>
    <dgm:cxn modelId="{FC953901-C138-47C4-AB37-49810CC4AB25}" type="presOf" srcId="{CFBEE5A9-D558-4B09-9112-61705C55A919}" destId="{2A6A55B4-F171-47CC-AC13-1AF7CFE82CCD}" srcOrd="0" destOrd="0" presId="urn:microsoft.com/office/officeart/2005/8/layout/cycle6#1"/>
    <dgm:cxn modelId="{7ED99D04-1E5D-4FEC-823D-2C94C262371E}" srcId="{CFBEE5A9-D558-4B09-9112-61705C55A919}" destId="{5AE5E00A-6964-4CF7-AC68-9C69538D22EC}" srcOrd="6" destOrd="0" parTransId="{7A49552E-1BC5-44D3-9816-27957FDC1791}" sibTransId="{C91910F2-42D0-4234-9FEE-FEF3BD84301D}"/>
    <dgm:cxn modelId="{9ABB0919-B96B-412F-BF84-AB7517518CBE}" type="presOf" srcId="{743B5FCD-E601-41A0-AD84-061C7EE6CA2D}" destId="{FB3B7EE0-3017-46DF-96F9-C4415A0B4A68}" srcOrd="0" destOrd="0" presId="urn:microsoft.com/office/officeart/2005/8/layout/cycle6#1"/>
    <dgm:cxn modelId="{4CF73144-D2C7-4663-AE6F-5D4868536914}" type="presOf" srcId="{859CA68C-27EF-40FE-BEAD-73CF0CCC1EBE}" destId="{51EBF5D2-8191-421C-BDB4-9E62CDE988A4}" srcOrd="0" destOrd="0" presId="urn:microsoft.com/office/officeart/2005/8/layout/cycle6#1"/>
    <dgm:cxn modelId="{2C8CA04C-ACCD-402C-9680-0CEBA0078826}" srcId="{CFBEE5A9-D558-4B09-9112-61705C55A919}" destId="{0AFD5017-82F2-410D-A395-46E7AB4D6A4E}" srcOrd="1" destOrd="0" parTransId="{C80B81E3-4AE7-4497-85C7-517D8E18C935}" sibTransId="{825A521A-C07C-4A57-954D-6EE4C1410EB0}"/>
    <dgm:cxn modelId="{CAB7B44E-2F85-458D-9167-F4FA470BE629}" srcId="{CFBEE5A9-D558-4B09-9112-61705C55A919}" destId="{09DCA11A-400E-43F9-95B8-CCBA82B3FFD5}" srcOrd="3" destOrd="0" parTransId="{06F31EA7-36C3-43B6-9A5A-AA590FF479F0}" sibTransId="{ACEB2A38-BBBF-4B78-8568-2934AEAA65EA}"/>
    <dgm:cxn modelId="{F5E21474-DD7F-4317-9994-93FD906E4FCD}" type="presOf" srcId="{0AFD5017-82F2-410D-A395-46E7AB4D6A4E}" destId="{B393198E-80D7-47CA-90E7-985E532429E5}" srcOrd="0" destOrd="0" presId="urn:microsoft.com/office/officeart/2005/8/layout/cycle6#1"/>
    <dgm:cxn modelId="{739E0475-5898-4808-B41A-83F2A425DE77}" type="presOf" srcId="{09DCA11A-400E-43F9-95B8-CCBA82B3FFD5}" destId="{DDEC9891-99B6-49EB-B833-CFCD4D2765A6}" srcOrd="0" destOrd="0" presId="urn:microsoft.com/office/officeart/2005/8/layout/cycle6#1"/>
    <dgm:cxn modelId="{6B874D5A-508E-4E1C-A630-13A09726E1BF}" type="presOf" srcId="{3691390E-B858-4E15-8423-BEB9E41B1C29}" destId="{C79D8558-19C4-4673-BA76-92064F47B8C0}" srcOrd="0" destOrd="0" presId="urn:microsoft.com/office/officeart/2005/8/layout/cycle6#1"/>
    <dgm:cxn modelId="{87D3787E-3FB0-43CA-9E6F-A42D090A48A4}" type="presOf" srcId="{ACEB2A38-BBBF-4B78-8568-2934AEAA65EA}" destId="{57BD2654-A023-4C01-9D50-8CC2E38B0A77}" srcOrd="0" destOrd="0" presId="urn:microsoft.com/office/officeart/2005/8/layout/cycle6#1"/>
    <dgm:cxn modelId="{25E65E8F-BA3D-4324-8C7A-5B485F8D0C43}" type="presOf" srcId="{62AE69CA-8DF4-4A2F-8BA3-B04B540C8140}" destId="{6DC95E8E-F7E9-44FD-A0AF-99D2FFDD1BD8}" srcOrd="0" destOrd="0" presId="urn:microsoft.com/office/officeart/2005/8/layout/cycle6#1"/>
    <dgm:cxn modelId="{34CD4491-9800-4941-9A6D-BFB35B4011D0}" srcId="{CFBEE5A9-D558-4B09-9112-61705C55A919}" destId="{991CC27E-99D4-42DA-8661-A46270A698D2}" srcOrd="5" destOrd="0" parTransId="{2C48CA55-0481-4C08-8088-D889308E9224}" sibTransId="{743B5FCD-E601-41A0-AD84-061C7EE6CA2D}"/>
    <dgm:cxn modelId="{7C3F5694-EB32-4D0E-A8B9-3DDA35C5C8A6}" type="presOf" srcId="{327C68DA-6F71-453B-908E-AD5BEB7AD1A9}" destId="{ED137B26-6A12-498D-B8C7-3F339EE1297B}" srcOrd="0" destOrd="0" presId="urn:microsoft.com/office/officeart/2005/8/layout/cycle6#1"/>
    <dgm:cxn modelId="{FF128797-4D6F-48D4-B8D7-3CC88614DE7F}" type="presOf" srcId="{C91910F2-42D0-4234-9FEE-FEF3BD84301D}" destId="{248426F8-5930-4360-B28A-898D09E75A0F}" srcOrd="0" destOrd="0" presId="urn:microsoft.com/office/officeart/2005/8/layout/cycle6#1"/>
    <dgm:cxn modelId="{D5AFC497-6B1D-46A3-A4C4-CD09497B8DD9}" type="presOf" srcId="{825A521A-C07C-4A57-954D-6EE4C1410EB0}" destId="{C8EDF44D-8085-49CE-AF29-23AD5C6D0C75}" srcOrd="0" destOrd="0" presId="urn:microsoft.com/office/officeart/2005/8/layout/cycle6#1"/>
    <dgm:cxn modelId="{B4954899-12FC-41CA-977A-7E642D7B8EC7}" srcId="{CFBEE5A9-D558-4B09-9112-61705C55A919}" destId="{3691390E-B858-4E15-8423-BEB9E41B1C29}" srcOrd="4" destOrd="0" parTransId="{AF5105D1-5C60-4FF4-AEB6-7855795F3256}" sibTransId="{62AE69CA-8DF4-4A2F-8BA3-B04B540C8140}"/>
    <dgm:cxn modelId="{7A7F0AA3-95B2-4BBE-8CE4-BC0E69C3CE6F}" type="presOf" srcId="{36116B31-FAC6-418B-AE9C-6C3AF0D9A9BB}" destId="{27735FF7-71FA-4A86-94F8-F78406EE2B26}" srcOrd="0" destOrd="0" presId="urn:microsoft.com/office/officeart/2005/8/layout/cycle6#1"/>
    <dgm:cxn modelId="{89DDCDAA-33A3-4EDB-B0D3-DB39A2BCB1AB}" type="presOf" srcId="{991CC27E-99D4-42DA-8661-A46270A698D2}" destId="{3F54152B-5E6E-4A29-B60C-7629D8CF3872}" srcOrd="0" destOrd="0" presId="urn:microsoft.com/office/officeart/2005/8/layout/cycle6#1"/>
    <dgm:cxn modelId="{C95B54C4-35B1-4EB6-B712-FFE7FAFD6A51}" srcId="{CFBEE5A9-D558-4B09-9112-61705C55A919}" destId="{AA2675C8-0496-471B-B763-A8F744F020C7}" srcOrd="2" destOrd="0" parTransId="{EF7CBE28-C605-4F74-98F5-EBBE637166D7}" sibTransId="{36116B31-FAC6-418B-AE9C-6C3AF0D9A9BB}"/>
    <dgm:cxn modelId="{0AAB8FDF-1942-4892-9FD6-D6F64FDC056C}" type="presOf" srcId="{5AE5E00A-6964-4CF7-AC68-9C69538D22EC}" destId="{D014F89C-E8E3-4EBC-B756-AD8DFBEED250}" srcOrd="0" destOrd="0" presId="urn:microsoft.com/office/officeart/2005/8/layout/cycle6#1"/>
    <dgm:cxn modelId="{E51288E6-3792-4368-ABBD-AA7ADEE4B9D0}" srcId="{CFBEE5A9-D558-4B09-9112-61705C55A919}" destId="{327C68DA-6F71-453B-908E-AD5BEB7AD1A9}" srcOrd="0" destOrd="0" parTransId="{BBFC388A-2170-4485-BD28-5485E1EC8C19}" sibTransId="{859CA68C-27EF-40FE-BEAD-73CF0CCC1EBE}"/>
    <dgm:cxn modelId="{EB308FEA-9D98-497E-AF6A-CD7563AC4FAC}" type="presOf" srcId="{AA2675C8-0496-471B-B763-A8F744F020C7}" destId="{257B39C0-66C4-4DC5-8BD6-474DC2689F63}" srcOrd="0" destOrd="0" presId="urn:microsoft.com/office/officeart/2005/8/layout/cycle6#1"/>
    <dgm:cxn modelId="{16C70ADB-FF36-4B67-BA18-1143C5170F7C}" type="presParOf" srcId="{2A6A55B4-F171-47CC-AC13-1AF7CFE82CCD}" destId="{ED137B26-6A12-498D-B8C7-3F339EE1297B}" srcOrd="0" destOrd="0" presId="urn:microsoft.com/office/officeart/2005/8/layout/cycle6#1"/>
    <dgm:cxn modelId="{ABBFC7F8-9A2E-4A00-870F-7B3DFC1603F1}" type="presParOf" srcId="{2A6A55B4-F171-47CC-AC13-1AF7CFE82CCD}" destId="{F684B974-F2EA-469F-8230-93194366E955}" srcOrd="1" destOrd="0" presId="urn:microsoft.com/office/officeart/2005/8/layout/cycle6#1"/>
    <dgm:cxn modelId="{1E0AA512-F3F7-4382-AA12-0985EA66BFE3}" type="presParOf" srcId="{2A6A55B4-F171-47CC-AC13-1AF7CFE82CCD}" destId="{51EBF5D2-8191-421C-BDB4-9E62CDE988A4}" srcOrd="2" destOrd="0" presId="urn:microsoft.com/office/officeart/2005/8/layout/cycle6#1"/>
    <dgm:cxn modelId="{7687AFDE-E175-46DE-BC0B-89B52504A405}" type="presParOf" srcId="{2A6A55B4-F171-47CC-AC13-1AF7CFE82CCD}" destId="{B393198E-80D7-47CA-90E7-985E532429E5}" srcOrd="3" destOrd="0" presId="urn:microsoft.com/office/officeart/2005/8/layout/cycle6#1"/>
    <dgm:cxn modelId="{58269DCB-4593-4E86-93F0-D3F3D6D36552}" type="presParOf" srcId="{2A6A55B4-F171-47CC-AC13-1AF7CFE82CCD}" destId="{AF4D68AE-32F4-4E17-82D5-6662294B8176}" srcOrd="4" destOrd="0" presId="urn:microsoft.com/office/officeart/2005/8/layout/cycle6#1"/>
    <dgm:cxn modelId="{F0A25356-7C6E-4C3D-B51E-21A88778CC7E}" type="presParOf" srcId="{2A6A55B4-F171-47CC-AC13-1AF7CFE82CCD}" destId="{C8EDF44D-8085-49CE-AF29-23AD5C6D0C75}" srcOrd="5" destOrd="0" presId="urn:microsoft.com/office/officeart/2005/8/layout/cycle6#1"/>
    <dgm:cxn modelId="{A3EB9830-4CBF-4C65-B54B-54E700820C83}" type="presParOf" srcId="{2A6A55B4-F171-47CC-AC13-1AF7CFE82CCD}" destId="{257B39C0-66C4-4DC5-8BD6-474DC2689F63}" srcOrd="6" destOrd="0" presId="urn:microsoft.com/office/officeart/2005/8/layout/cycle6#1"/>
    <dgm:cxn modelId="{B1C50E88-AF47-4D8E-A159-E65B7781135E}" type="presParOf" srcId="{2A6A55B4-F171-47CC-AC13-1AF7CFE82CCD}" destId="{D2DD3C53-4964-4882-8125-006C01ACFE6F}" srcOrd="7" destOrd="0" presId="urn:microsoft.com/office/officeart/2005/8/layout/cycle6#1"/>
    <dgm:cxn modelId="{E53A14A7-CAD8-467F-ADCF-8A73A2434F0D}" type="presParOf" srcId="{2A6A55B4-F171-47CC-AC13-1AF7CFE82CCD}" destId="{27735FF7-71FA-4A86-94F8-F78406EE2B26}" srcOrd="8" destOrd="0" presId="urn:microsoft.com/office/officeart/2005/8/layout/cycle6#1"/>
    <dgm:cxn modelId="{031F0D0A-3302-4973-9312-21651A4C7BB8}" type="presParOf" srcId="{2A6A55B4-F171-47CC-AC13-1AF7CFE82CCD}" destId="{DDEC9891-99B6-49EB-B833-CFCD4D2765A6}" srcOrd="9" destOrd="0" presId="urn:microsoft.com/office/officeart/2005/8/layout/cycle6#1"/>
    <dgm:cxn modelId="{28784550-D1AF-42B3-BAE0-4E7E5B971896}" type="presParOf" srcId="{2A6A55B4-F171-47CC-AC13-1AF7CFE82CCD}" destId="{3C1CA65D-BE3E-4CC9-A616-402BF8F23CC3}" srcOrd="10" destOrd="0" presId="urn:microsoft.com/office/officeart/2005/8/layout/cycle6#1"/>
    <dgm:cxn modelId="{6A4BEB77-A275-4C14-AEBC-AD10B81F3182}" type="presParOf" srcId="{2A6A55B4-F171-47CC-AC13-1AF7CFE82CCD}" destId="{57BD2654-A023-4C01-9D50-8CC2E38B0A77}" srcOrd="11" destOrd="0" presId="urn:microsoft.com/office/officeart/2005/8/layout/cycle6#1"/>
    <dgm:cxn modelId="{73C46407-AE08-45D1-8382-42D962565D12}" type="presParOf" srcId="{2A6A55B4-F171-47CC-AC13-1AF7CFE82CCD}" destId="{C79D8558-19C4-4673-BA76-92064F47B8C0}" srcOrd="12" destOrd="0" presId="urn:microsoft.com/office/officeart/2005/8/layout/cycle6#1"/>
    <dgm:cxn modelId="{B725E05C-D89F-444C-B313-FCBABED00B63}" type="presParOf" srcId="{2A6A55B4-F171-47CC-AC13-1AF7CFE82CCD}" destId="{4365B968-B6BA-48A0-A514-C88F48652BA2}" srcOrd="13" destOrd="0" presId="urn:microsoft.com/office/officeart/2005/8/layout/cycle6#1"/>
    <dgm:cxn modelId="{ACDEA2E7-28E7-4E7B-A4DD-21497304522A}" type="presParOf" srcId="{2A6A55B4-F171-47CC-AC13-1AF7CFE82CCD}" destId="{6DC95E8E-F7E9-44FD-A0AF-99D2FFDD1BD8}" srcOrd="14" destOrd="0" presId="urn:microsoft.com/office/officeart/2005/8/layout/cycle6#1"/>
    <dgm:cxn modelId="{13F39529-B651-4B5A-B20F-E3CC3227CA8C}" type="presParOf" srcId="{2A6A55B4-F171-47CC-AC13-1AF7CFE82CCD}" destId="{3F54152B-5E6E-4A29-B60C-7629D8CF3872}" srcOrd="15" destOrd="0" presId="urn:microsoft.com/office/officeart/2005/8/layout/cycle6#1"/>
    <dgm:cxn modelId="{031B4D2E-2BCF-4EE3-A8C8-E101A7044E99}" type="presParOf" srcId="{2A6A55B4-F171-47CC-AC13-1AF7CFE82CCD}" destId="{5CC19936-65B7-4369-A22A-912903014253}" srcOrd="16" destOrd="0" presId="urn:microsoft.com/office/officeart/2005/8/layout/cycle6#1"/>
    <dgm:cxn modelId="{1DA4CC7E-7FB0-4769-BA0F-21EE9C3D2549}" type="presParOf" srcId="{2A6A55B4-F171-47CC-AC13-1AF7CFE82CCD}" destId="{FB3B7EE0-3017-46DF-96F9-C4415A0B4A68}" srcOrd="17" destOrd="0" presId="urn:microsoft.com/office/officeart/2005/8/layout/cycle6#1"/>
    <dgm:cxn modelId="{A3050746-D9E4-4DDC-B561-99EBD5A12FD1}" type="presParOf" srcId="{2A6A55B4-F171-47CC-AC13-1AF7CFE82CCD}" destId="{D014F89C-E8E3-4EBC-B756-AD8DFBEED250}" srcOrd="18" destOrd="0" presId="urn:microsoft.com/office/officeart/2005/8/layout/cycle6#1"/>
    <dgm:cxn modelId="{E9A5E160-CE9A-4FB3-A9E1-4B2E338161A9}" type="presParOf" srcId="{2A6A55B4-F171-47CC-AC13-1AF7CFE82CCD}" destId="{AB7ED828-AC7F-4A91-907D-D839AE3468E1}" srcOrd="19" destOrd="0" presId="urn:microsoft.com/office/officeart/2005/8/layout/cycle6#1"/>
    <dgm:cxn modelId="{5454A316-F44C-4660-A852-13185EFE135D}" type="presParOf" srcId="{2A6A55B4-F171-47CC-AC13-1AF7CFE82CCD}" destId="{248426F8-5930-4360-B28A-898D09E75A0F}" srcOrd="20" destOrd="0" presId="urn:microsoft.com/office/officeart/2005/8/layout/cycle6#1"/>
  </dgm:cxnLst>
  <dgm:bg/>
  <dgm:whole>
    <a:ln w="38100">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137B26-6A12-498D-B8C7-3F339EE1297B}">
      <dsp:nvSpPr>
        <dsp:cNvPr id="0" name=""/>
        <dsp:cNvSpPr/>
      </dsp:nvSpPr>
      <dsp:spPr>
        <a:xfrm>
          <a:off x="2482183" y="643"/>
          <a:ext cx="1051623" cy="683555"/>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Predisposing Factors </a:t>
          </a:r>
        </a:p>
      </dsp:txBody>
      <dsp:txXfrm>
        <a:off x="2515551" y="34011"/>
        <a:ext cx="984887" cy="616819"/>
      </dsp:txXfrm>
    </dsp:sp>
    <dsp:sp modelId="{51EBF5D2-8191-421C-BDB4-9E62CDE988A4}">
      <dsp:nvSpPr>
        <dsp:cNvPr id="0" name=""/>
        <dsp:cNvSpPr/>
      </dsp:nvSpPr>
      <dsp:spPr>
        <a:xfrm>
          <a:off x="1057364" y="342421"/>
          <a:ext cx="3901260" cy="3901260"/>
        </a:xfrm>
        <a:custGeom>
          <a:avLst/>
          <a:gdLst/>
          <a:ahLst/>
          <a:cxnLst/>
          <a:rect l="0" t="0" r="0" b="0"/>
          <a:pathLst>
            <a:path>
              <a:moveTo>
                <a:pt x="2483399" y="74166"/>
              </a:moveTo>
              <a:arcTo wR="1950630" hR="1950630" stAng="17151024" swAng="1255847"/>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393198E-80D7-47CA-90E7-985E532429E5}">
      <dsp:nvSpPr>
        <dsp:cNvPr id="0" name=""/>
        <dsp:cNvSpPr/>
      </dsp:nvSpPr>
      <dsp:spPr>
        <a:xfrm>
          <a:off x="4007247" y="735075"/>
          <a:ext cx="1051623" cy="683555"/>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Precipitating Factors </a:t>
          </a:r>
        </a:p>
      </dsp:txBody>
      <dsp:txXfrm>
        <a:off x="4040615" y="768443"/>
        <a:ext cx="984887" cy="616819"/>
      </dsp:txXfrm>
    </dsp:sp>
    <dsp:sp modelId="{C8EDF44D-8085-49CE-AF29-23AD5C6D0C75}">
      <dsp:nvSpPr>
        <dsp:cNvPr id="0" name=""/>
        <dsp:cNvSpPr/>
      </dsp:nvSpPr>
      <dsp:spPr>
        <a:xfrm>
          <a:off x="1057364" y="342421"/>
          <a:ext cx="3901260" cy="3901260"/>
        </a:xfrm>
        <a:custGeom>
          <a:avLst/>
          <a:gdLst/>
          <a:ahLst/>
          <a:cxnLst/>
          <a:rect l="0" t="0" r="0" b="0"/>
          <a:pathLst>
            <a:path>
              <a:moveTo>
                <a:pt x="3698696" y="1085053"/>
              </a:moveTo>
              <a:arcTo wR="1950630" hR="1950630" stAng="20019428" swAng="1725848"/>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57B39C0-66C4-4DC5-8BD6-474DC2689F63}">
      <dsp:nvSpPr>
        <dsp:cNvPr id="0" name=""/>
        <dsp:cNvSpPr/>
      </dsp:nvSpPr>
      <dsp:spPr>
        <a:xfrm>
          <a:off x="4383907" y="2385330"/>
          <a:ext cx="1051623" cy="683555"/>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Social Disconnectedness </a:t>
          </a:r>
        </a:p>
      </dsp:txBody>
      <dsp:txXfrm>
        <a:off x="4417275" y="2418698"/>
        <a:ext cx="984887" cy="616819"/>
      </dsp:txXfrm>
    </dsp:sp>
    <dsp:sp modelId="{27735FF7-71FA-4A86-94F8-F78406EE2B26}">
      <dsp:nvSpPr>
        <dsp:cNvPr id="0" name=""/>
        <dsp:cNvSpPr/>
      </dsp:nvSpPr>
      <dsp:spPr>
        <a:xfrm>
          <a:off x="1057364" y="342421"/>
          <a:ext cx="3901260" cy="3901260"/>
        </a:xfrm>
        <a:custGeom>
          <a:avLst/>
          <a:gdLst/>
          <a:ahLst/>
          <a:cxnLst/>
          <a:rect l="0" t="0" r="0" b="0"/>
          <a:pathLst>
            <a:path>
              <a:moveTo>
                <a:pt x="3737213" y="2733622"/>
              </a:moveTo>
              <a:arcTo wR="1950630" hR="1950630" stAng="1419962" swAng="1358175"/>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DEC9891-99B6-49EB-B833-CFCD4D2765A6}">
      <dsp:nvSpPr>
        <dsp:cNvPr id="0" name=""/>
        <dsp:cNvSpPr/>
      </dsp:nvSpPr>
      <dsp:spPr>
        <a:xfrm>
          <a:off x="3328530" y="3708731"/>
          <a:ext cx="1051623" cy="683555"/>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Loneliness</a:t>
          </a:r>
        </a:p>
      </dsp:txBody>
      <dsp:txXfrm>
        <a:off x="3361898" y="3742099"/>
        <a:ext cx="984887" cy="616819"/>
      </dsp:txXfrm>
    </dsp:sp>
    <dsp:sp modelId="{57BD2654-A023-4C01-9D50-8CC2E38B0A77}">
      <dsp:nvSpPr>
        <dsp:cNvPr id="0" name=""/>
        <dsp:cNvSpPr/>
      </dsp:nvSpPr>
      <dsp:spPr>
        <a:xfrm>
          <a:off x="1057364" y="342421"/>
          <a:ext cx="3901260" cy="3901260"/>
        </a:xfrm>
        <a:custGeom>
          <a:avLst/>
          <a:gdLst/>
          <a:ahLst/>
          <a:cxnLst/>
          <a:rect l="0" t="0" r="0" b="0"/>
          <a:pathLst>
            <a:path>
              <a:moveTo>
                <a:pt x="2264840" y="3875787"/>
              </a:moveTo>
              <a:arcTo wR="1950630" hR="1950630" stAng="4843821" swAng="1112359"/>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79D8558-19C4-4673-BA76-92064F47B8C0}">
      <dsp:nvSpPr>
        <dsp:cNvPr id="0" name=""/>
        <dsp:cNvSpPr/>
      </dsp:nvSpPr>
      <dsp:spPr>
        <a:xfrm>
          <a:off x="1635836" y="3708731"/>
          <a:ext cx="1051623" cy="683555"/>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Psychological Responses </a:t>
          </a:r>
        </a:p>
      </dsp:txBody>
      <dsp:txXfrm>
        <a:off x="1669204" y="3742099"/>
        <a:ext cx="984887" cy="616819"/>
      </dsp:txXfrm>
    </dsp:sp>
    <dsp:sp modelId="{6DC95E8E-F7E9-44FD-A0AF-99D2FFDD1BD8}">
      <dsp:nvSpPr>
        <dsp:cNvPr id="0" name=""/>
        <dsp:cNvSpPr/>
      </dsp:nvSpPr>
      <dsp:spPr>
        <a:xfrm>
          <a:off x="1057364" y="342421"/>
          <a:ext cx="3901260" cy="3901260"/>
        </a:xfrm>
        <a:custGeom>
          <a:avLst/>
          <a:gdLst/>
          <a:ahLst/>
          <a:cxnLst/>
          <a:rect l="0" t="0" r="0" b="0"/>
          <a:pathLst>
            <a:path>
              <a:moveTo>
                <a:pt x="603030" y="3360925"/>
              </a:moveTo>
              <a:arcTo wR="1950630" hR="1950630" stAng="8021862" swAng="1358175"/>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F54152B-5E6E-4A29-B60C-7629D8CF3872}">
      <dsp:nvSpPr>
        <dsp:cNvPr id="0" name=""/>
        <dsp:cNvSpPr/>
      </dsp:nvSpPr>
      <dsp:spPr>
        <a:xfrm>
          <a:off x="580459" y="2385330"/>
          <a:ext cx="1051623" cy="683555"/>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Health relatedBehaviour </a:t>
          </a:r>
        </a:p>
      </dsp:txBody>
      <dsp:txXfrm>
        <a:off x="613827" y="2418698"/>
        <a:ext cx="984887" cy="616819"/>
      </dsp:txXfrm>
    </dsp:sp>
    <dsp:sp modelId="{FB3B7EE0-3017-46DF-96F9-C4415A0B4A68}">
      <dsp:nvSpPr>
        <dsp:cNvPr id="0" name=""/>
        <dsp:cNvSpPr/>
      </dsp:nvSpPr>
      <dsp:spPr>
        <a:xfrm>
          <a:off x="1057364" y="342421"/>
          <a:ext cx="3901260" cy="3901260"/>
        </a:xfrm>
        <a:custGeom>
          <a:avLst/>
          <a:gdLst/>
          <a:ahLst/>
          <a:cxnLst/>
          <a:rect l="0" t="0" r="0" b="0"/>
          <a:pathLst>
            <a:path>
              <a:moveTo>
                <a:pt x="1741" y="2033037"/>
              </a:moveTo>
              <a:arcTo wR="1950630" hR="1950630" stAng="10654725" swAng="1725848"/>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014F89C-E8E3-4EBC-B756-AD8DFBEED250}">
      <dsp:nvSpPr>
        <dsp:cNvPr id="0" name=""/>
        <dsp:cNvSpPr/>
      </dsp:nvSpPr>
      <dsp:spPr>
        <a:xfrm>
          <a:off x="957119" y="735075"/>
          <a:ext cx="1051623" cy="683555"/>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Clinical Responses </a:t>
          </a:r>
        </a:p>
      </dsp:txBody>
      <dsp:txXfrm>
        <a:off x="990487" y="768443"/>
        <a:ext cx="984887" cy="616819"/>
      </dsp:txXfrm>
    </dsp:sp>
    <dsp:sp modelId="{248426F8-5930-4360-B28A-898D09E75A0F}">
      <dsp:nvSpPr>
        <dsp:cNvPr id="0" name=""/>
        <dsp:cNvSpPr/>
      </dsp:nvSpPr>
      <dsp:spPr>
        <a:xfrm>
          <a:off x="1057364" y="342421"/>
          <a:ext cx="3901260" cy="3901260"/>
        </a:xfrm>
        <a:custGeom>
          <a:avLst/>
          <a:gdLst/>
          <a:ahLst/>
          <a:cxnLst/>
          <a:rect l="0" t="0" r="0" b="0"/>
          <a:pathLst>
            <a:path>
              <a:moveTo>
                <a:pt x="782669" y="388315"/>
              </a:moveTo>
              <a:arcTo wR="1950630" hR="1950630" stAng="13993129" swAng="1255847"/>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16</Pages>
  <Words>4049</Words>
  <Characters>23081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Gelsano Payac (2027358)</dc:creator>
  <cp:keywords/>
  <dc:description/>
  <cp:lastModifiedBy>Helenita Gelsano Payac (2027358)</cp:lastModifiedBy>
  <cp:revision>3</cp:revision>
  <dcterms:created xsi:type="dcterms:W3CDTF">2023-08-22T22:16:00Z</dcterms:created>
  <dcterms:modified xsi:type="dcterms:W3CDTF">2023-08-22T22:48:00Z</dcterms:modified>
</cp:coreProperties>
</file>