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D48212" w14:textId="77777777" w:rsidR="004F4AC8" w:rsidRPr="004F4AC8" w:rsidRDefault="004F4AC8" w:rsidP="004F4AC8">
      <w:pPr>
        <w:rPr>
          <w:rFonts w:ascii="Arial" w:hAnsi="Arial" w:cs="Arial"/>
          <w:b/>
          <w:bCs/>
          <w:sz w:val="32"/>
          <w:szCs w:val="32"/>
        </w:rPr>
      </w:pPr>
    </w:p>
    <w:p w14:paraId="1214424C" w14:textId="19B2644A" w:rsidR="004F4AC8" w:rsidRDefault="004F4AC8" w:rsidP="004F4AC8">
      <w:pPr>
        <w:jc w:val="center"/>
        <w:rPr>
          <w:rFonts w:ascii="Arial" w:hAnsi="Arial" w:cs="Arial"/>
          <w:b/>
          <w:bCs/>
          <w:color w:val="000000" w:themeColor="text1"/>
          <w:sz w:val="32"/>
          <w:szCs w:val="32"/>
        </w:rPr>
      </w:pPr>
      <w:r w:rsidRPr="004F4AC8">
        <w:rPr>
          <w:rFonts w:ascii="Arial" w:hAnsi="Arial" w:cs="Arial"/>
          <w:b/>
          <w:bCs/>
          <w:noProof/>
          <w:color w:val="000000" w:themeColor="text1"/>
          <w:sz w:val="32"/>
          <w:szCs w:val="32"/>
          <w:lang w:val="en-US" w:eastAsia="en-US"/>
        </w:rPr>
        <w:drawing>
          <wp:inline distT="0" distB="0" distL="0" distR="0" wp14:anchorId="2C924F11" wp14:editId="03F00FCD">
            <wp:extent cx="3062122" cy="1152945"/>
            <wp:effectExtent l="0" t="0" r="5080" b="9525"/>
            <wp:docPr id="9358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8364" name=""/>
                    <pic:cNvPicPr/>
                  </pic:nvPicPr>
                  <pic:blipFill>
                    <a:blip r:embed="rId9"/>
                    <a:stretch>
                      <a:fillRect/>
                    </a:stretch>
                  </pic:blipFill>
                  <pic:spPr>
                    <a:xfrm>
                      <a:off x="0" y="0"/>
                      <a:ext cx="3070773" cy="1156202"/>
                    </a:xfrm>
                    <a:prstGeom prst="rect">
                      <a:avLst/>
                    </a:prstGeom>
                  </pic:spPr>
                </pic:pic>
              </a:graphicData>
            </a:graphic>
          </wp:inline>
        </w:drawing>
      </w:r>
    </w:p>
    <w:p w14:paraId="6314FC17" w14:textId="77777777" w:rsidR="004C07FD" w:rsidRDefault="004C07FD" w:rsidP="004C07FD">
      <w:pPr>
        <w:jc w:val="center"/>
        <w:rPr>
          <w:rFonts w:ascii="Arial" w:hAnsi="Arial" w:cs="Arial"/>
          <w:b/>
          <w:color w:val="000000" w:themeColor="text1"/>
          <w:sz w:val="32"/>
        </w:rPr>
      </w:pPr>
    </w:p>
    <w:p w14:paraId="631EC8EB" w14:textId="573EB2BE" w:rsidR="004C07FD" w:rsidRPr="004C07FD" w:rsidRDefault="004C07FD" w:rsidP="004C07FD">
      <w:pPr>
        <w:jc w:val="center"/>
        <w:rPr>
          <w:rFonts w:ascii="Arial" w:hAnsi="Arial" w:cs="Arial"/>
          <w:b/>
          <w:color w:val="000000" w:themeColor="text1"/>
          <w:sz w:val="32"/>
        </w:rPr>
      </w:pPr>
      <w:r w:rsidRPr="004C07FD">
        <w:rPr>
          <w:rFonts w:ascii="Arial" w:hAnsi="Arial" w:cs="Arial"/>
          <w:b/>
          <w:color w:val="000000" w:themeColor="text1"/>
          <w:sz w:val="32"/>
        </w:rPr>
        <w:t>Master of Business Administration</w:t>
      </w:r>
      <w:bookmarkStart w:id="0" w:name="_GoBack"/>
      <w:bookmarkEnd w:id="0"/>
    </w:p>
    <w:p w14:paraId="414B755A" w14:textId="77777777" w:rsidR="004C07FD" w:rsidRPr="004C07FD" w:rsidRDefault="004C07FD" w:rsidP="004C07FD">
      <w:pPr>
        <w:jc w:val="center"/>
        <w:rPr>
          <w:rFonts w:ascii="Arial" w:hAnsi="Arial" w:cs="Arial"/>
          <w:b/>
          <w:bCs/>
          <w:color w:val="000000" w:themeColor="text1"/>
          <w:sz w:val="32"/>
          <w:szCs w:val="32"/>
        </w:rPr>
      </w:pPr>
      <w:r w:rsidRPr="004C07FD">
        <w:rPr>
          <w:rFonts w:ascii="Arial" w:hAnsi="Arial" w:cs="Arial"/>
          <w:b/>
          <w:bCs/>
          <w:color w:val="000000" w:themeColor="text1"/>
          <w:sz w:val="32"/>
          <w:szCs w:val="32"/>
        </w:rPr>
        <w:t>Module: Marketing Management</w:t>
      </w:r>
    </w:p>
    <w:p w14:paraId="06E1C7F4" w14:textId="77777777" w:rsidR="004C07FD" w:rsidRPr="004C07FD" w:rsidRDefault="004C07FD" w:rsidP="004C07FD">
      <w:pPr>
        <w:jc w:val="center"/>
        <w:rPr>
          <w:rFonts w:ascii="Arial" w:hAnsi="Arial" w:cs="Arial"/>
          <w:b/>
          <w:bCs/>
          <w:color w:val="000000" w:themeColor="text1"/>
          <w:sz w:val="32"/>
          <w:szCs w:val="32"/>
        </w:rPr>
      </w:pPr>
      <w:r w:rsidRPr="004C07FD">
        <w:rPr>
          <w:rFonts w:ascii="Arial" w:hAnsi="Arial" w:cs="Arial"/>
          <w:b/>
          <w:bCs/>
          <w:color w:val="000000" w:themeColor="text1"/>
          <w:sz w:val="32"/>
          <w:szCs w:val="32"/>
        </w:rPr>
        <w:t>Module code: LCMB7024</w:t>
      </w:r>
    </w:p>
    <w:p w14:paraId="5C47E32E" w14:textId="77777777" w:rsidR="004C07FD" w:rsidRPr="004C07FD" w:rsidRDefault="004C07FD" w:rsidP="004C07FD">
      <w:pPr>
        <w:jc w:val="center"/>
        <w:rPr>
          <w:rFonts w:ascii="Arial" w:hAnsi="Arial" w:cs="Arial"/>
          <w:color w:val="000000" w:themeColor="text1"/>
          <w:sz w:val="32"/>
          <w:szCs w:val="32"/>
        </w:rPr>
      </w:pPr>
      <w:r w:rsidRPr="004C07FD">
        <w:rPr>
          <w:rFonts w:ascii="Arial" w:hAnsi="Arial" w:cs="Arial"/>
          <w:b/>
          <w:bCs/>
          <w:color w:val="000000" w:themeColor="text1"/>
          <w:sz w:val="32"/>
          <w:szCs w:val="32"/>
        </w:rPr>
        <w:t xml:space="preserve">Name of the Lecturer: Dr </w:t>
      </w:r>
      <w:proofErr w:type="spellStart"/>
      <w:r w:rsidRPr="004C07FD">
        <w:rPr>
          <w:rFonts w:ascii="Arial" w:hAnsi="Arial" w:cs="Arial"/>
          <w:b/>
          <w:bCs/>
          <w:color w:val="000000" w:themeColor="text1"/>
          <w:sz w:val="32"/>
          <w:szCs w:val="32"/>
        </w:rPr>
        <w:t>Haoran</w:t>
      </w:r>
      <w:proofErr w:type="spellEnd"/>
      <w:r w:rsidRPr="004C07FD">
        <w:rPr>
          <w:rFonts w:ascii="Arial" w:hAnsi="Arial" w:cs="Arial"/>
          <w:b/>
          <w:bCs/>
          <w:color w:val="000000" w:themeColor="text1"/>
          <w:sz w:val="32"/>
          <w:szCs w:val="32"/>
        </w:rPr>
        <w:t xml:space="preserve"> Liu</w:t>
      </w:r>
    </w:p>
    <w:p w14:paraId="3717DE6A" w14:textId="77777777" w:rsidR="004C07FD" w:rsidRDefault="004C07FD" w:rsidP="004C07FD">
      <w:pPr>
        <w:ind w:left="1440"/>
        <w:rPr>
          <w:rFonts w:ascii="Arial" w:hAnsi="Arial" w:cs="Arial"/>
          <w:b/>
          <w:bCs/>
          <w:color w:val="000000" w:themeColor="text1"/>
          <w:sz w:val="32"/>
          <w:szCs w:val="32"/>
        </w:rPr>
      </w:pPr>
    </w:p>
    <w:p w14:paraId="2E40089F" w14:textId="75E6F073" w:rsidR="004F4AC8" w:rsidRPr="004C07FD" w:rsidRDefault="004F4AC8" w:rsidP="004C07FD">
      <w:pPr>
        <w:ind w:left="1440"/>
        <w:rPr>
          <w:rFonts w:ascii="Arial" w:hAnsi="Arial" w:cs="Arial"/>
          <w:b/>
          <w:bCs/>
          <w:color w:val="000000" w:themeColor="text1"/>
          <w:sz w:val="32"/>
          <w:szCs w:val="32"/>
        </w:rPr>
      </w:pPr>
      <w:r w:rsidRPr="004C07FD">
        <w:rPr>
          <w:rFonts w:ascii="Arial" w:hAnsi="Arial" w:cs="Arial"/>
          <w:b/>
          <w:bCs/>
          <w:color w:val="000000" w:themeColor="text1"/>
          <w:sz w:val="32"/>
          <w:szCs w:val="32"/>
        </w:rPr>
        <w:t>Student Name:</w:t>
      </w:r>
      <w:r w:rsidR="005C723F" w:rsidRPr="004C07FD">
        <w:rPr>
          <w:rFonts w:ascii="Arial" w:hAnsi="Arial" w:cs="Arial"/>
          <w:b/>
          <w:bCs/>
          <w:color w:val="000000" w:themeColor="text1"/>
          <w:sz w:val="32"/>
          <w:szCs w:val="32"/>
        </w:rPr>
        <w:t xml:space="preserve"> </w:t>
      </w:r>
      <w:proofErr w:type="spellStart"/>
      <w:r w:rsidR="005C723F" w:rsidRPr="004C07FD">
        <w:rPr>
          <w:rFonts w:ascii="Arial" w:hAnsi="Arial" w:cs="Arial"/>
          <w:b/>
          <w:bCs/>
          <w:color w:val="000000" w:themeColor="text1"/>
          <w:sz w:val="32"/>
          <w:szCs w:val="32"/>
        </w:rPr>
        <w:t>Trupti</w:t>
      </w:r>
      <w:proofErr w:type="spellEnd"/>
      <w:r w:rsidR="005C723F" w:rsidRPr="004C07FD">
        <w:rPr>
          <w:rFonts w:ascii="Arial" w:hAnsi="Arial" w:cs="Arial"/>
          <w:b/>
          <w:bCs/>
          <w:color w:val="000000" w:themeColor="text1"/>
          <w:sz w:val="32"/>
          <w:szCs w:val="32"/>
        </w:rPr>
        <w:t xml:space="preserve"> </w:t>
      </w:r>
      <w:proofErr w:type="spellStart"/>
      <w:r w:rsidR="005C723F" w:rsidRPr="004C07FD">
        <w:rPr>
          <w:rFonts w:ascii="Arial" w:hAnsi="Arial" w:cs="Arial"/>
          <w:b/>
          <w:bCs/>
          <w:color w:val="000000" w:themeColor="text1"/>
          <w:sz w:val="32"/>
          <w:szCs w:val="32"/>
        </w:rPr>
        <w:t>Mehul</w:t>
      </w:r>
      <w:proofErr w:type="spellEnd"/>
      <w:r w:rsidR="005C723F" w:rsidRPr="004C07FD">
        <w:rPr>
          <w:rFonts w:ascii="Arial" w:hAnsi="Arial" w:cs="Arial"/>
          <w:b/>
          <w:bCs/>
          <w:color w:val="000000" w:themeColor="text1"/>
          <w:sz w:val="32"/>
          <w:szCs w:val="32"/>
        </w:rPr>
        <w:t xml:space="preserve"> Mehta</w:t>
      </w:r>
    </w:p>
    <w:p w14:paraId="69977947" w14:textId="62087E91" w:rsidR="004F4AC8" w:rsidRPr="004C07FD" w:rsidRDefault="004F4AC8" w:rsidP="004F4AC8">
      <w:pPr>
        <w:jc w:val="center"/>
        <w:rPr>
          <w:rFonts w:ascii="Arial" w:hAnsi="Arial" w:cs="Arial"/>
          <w:b/>
          <w:bCs/>
          <w:color w:val="000000" w:themeColor="text1"/>
          <w:sz w:val="32"/>
          <w:szCs w:val="32"/>
        </w:rPr>
      </w:pPr>
      <w:r w:rsidRPr="004C07FD">
        <w:rPr>
          <w:rFonts w:ascii="Arial" w:hAnsi="Arial" w:cs="Arial"/>
          <w:b/>
          <w:bCs/>
          <w:color w:val="000000" w:themeColor="text1"/>
          <w:sz w:val="32"/>
          <w:szCs w:val="32"/>
        </w:rPr>
        <w:t>Student ID:</w:t>
      </w:r>
      <w:r w:rsidR="005C723F" w:rsidRPr="004C07FD">
        <w:rPr>
          <w:rFonts w:ascii="Arial" w:hAnsi="Arial" w:cs="Arial"/>
          <w:b/>
          <w:bCs/>
          <w:color w:val="000000" w:themeColor="text1"/>
          <w:sz w:val="32"/>
          <w:szCs w:val="32"/>
        </w:rPr>
        <w:t xml:space="preserve"> 2421879</w:t>
      </w:r>
    </w:p>
    <w:p w14:paraId="6F0CC06B" w14:textId="77777777" w:rsidR="004C07FD" w:rsidRDefault="004C07FD" w:rsidP="004C07FD">
      <w:pPr>
        <w:jc w:val="center"/>
        <w:rPr>
          <w:rFonts w:ascii="Arial" w:hAnsi="Arial" w:cs="Arial"/>
          <w:b/>
          <w:color w:val="000000" w:themeColor="text1"/>
          <w:sz w:val="32"/>
        </w:rPr>
      </w:pPr>
    </w:p>
    <w:p w14:paraId="0A1533A4" w14:textId="5FC6A7C3" w:rsidR="004C07FD" w:rsidRPr="004C07FD" w:rsidRDefault="004C07FD" w:rsidP="004C07FD">
      <w:pPr>
        <w:jc w:val="center"/>
        <w:rPr>
          <w:rFonts w:ascii="Arial" w:hAnsi="Arial" w:cs="Arial"/>
          <w:color w:val="000000" w:themeColor="text1"/>
          <w:sz w:val="32"/>
        </w:rPr>
      </w:pPr>
      <w:r w:rsidRPr="004C07FD">
        <w:rPr>
          <w:rFonts w:ascii="Arial" w:hAnsi="Arial" w:cs="Arial"/>
          <w:b/>
          <w:color w:val="000000" w:themeColor="text1"/>
          <w:sz w:val="32"/>
        </w:rPr>
        <w:t>Date of Submission:</w:t>
      </w:r>
      <w:r w:rsidRPr="004C07FD">
        <w:rPr>
          <w:rFonts w:ascii="Arial" w:hAnsi="Arial" w:cs="Arial"/>
          <w:color w:val="000000" w:themeColor="text1"/>
          <w:sz w:val="32"/>
        </w:rPr>
        <w:t xml:space="preserve"> 28</w:t>
      </w:r>
      <w:r w:rsidRPr="004C07FD">
        <w:rPr>
          <w:rFonts w:ascii="Arial" w:hAnsi="Arial" w:cs="Arial"/>
          <w:color w:val="000000" w:themeColor="text1"/>
          <w:sz w:val="32"/>
        </w:rPr>
        <w:t>t</w:t>
      </w:r>
      <w:r w:rsidRPr="004C07FD">
        <w:rPr>
          <w:rFonts w:ascii="Arial" w:hAnsi="Arial" w:cs="Arial"/>
          <w:color w:val="000000" w:themeColor="text1"/>
          <w:sz w:val="32"/>
        </w:rPr>
        <w:t>h</w:t>
      </w:r>
      <w:r w:rsidRPr="004C07FD">
        <w:rPr>
          <w:rFonts w:ascii="Arial" w:hAnsi="Arial" w:cs="Arial"/>
          <w:color w:val="000000" w:themeColor="text1"/>
          <w:sz w:val="32"/>
        </w:rPr>
        <w:t xml:space="preserve"> March 2025</w:t>
      </w:r>
    </w:p>
    <w:p w14:paraId="4225177A" w14:textId="65B46039" w:rsidR="004F4AC8" w:rsidRDefault="004F4AC8" w:rsidP="004C07FD">
      <w:pPr>
        <w:pStyle w:val="TOCHeading"/>
        <w:ind w:left="2160" w:firstLine="720"/>
        <w:rPr>
          <w:rFonts w:ascii="Arial" w:hAnsi="Arial" w:cs="Arial"/>
          <w:color w:val="000000" w:themeColor="text1"/>
          <w:lang w:val="en-GB"/>
        </w:rPr>
      </w:pPr>
      <w:r w:rsidRPr="004F4AC8">
        <w:rPr>
          <w:rFonts w:ascii="Arial" w:hAnsi="Arial" w:cs="Arial"/>
          <w:b/>
          <w:bCs/>
          <w:color w:val="000000" w:themeColor="text1"/>
          <w:lang w:val="en-GB"/>
        </w:rPr>
        <w:t xml:space="preserve">Word count: </w:t>
      </w:r>
      <w:r w:rsidRPr="004F4AC8">
        <w:rPr>
          <w:rFonts w:ascii="Arial" w:hAnsi="Arial" w:cs="Arial"/>
          <w:color w:val="000000" w:themeColor="text1"/>
          <w:lang w:val="en-GB"/>
        </w:rPr>
        <w:t>2</w:t>
      </w:r>
      <w:r>
        <w:rPr>
          <w:rFonts w:ascii="Arial" w:hAnsi="Arial" w:cs="Arial"/>
          <w:color w:val="000000" w:themeColor="text1"/>
          <w:lang w:val="en-GB"/>
        </w:rPr>
        <w:t>529</w:t>
      </w:r>
    </w:p>
    <w:p w14:paraId="0BC0BE4D" w14:textId="7C51447E" w:rsidR="004C07FD" w:rsidRPr="004C07FD" w:rsidRDefault="004C07FD" w:rsidP="004C07FD">
      <w:pPr>
        <w:rPr>
          <w:lang w:eastAsia="en-US"/>
        </w:rPr>
      </w:pPr>
      <w:r>
        <w:rPr>
          <w:rFonts w:ascii="Arial" w:eastAsiaTheme="majorEastAsia" w:hAnsi="Arial" w:cs="Arial"/>
          <w:b/>
          <w:bCs/>
          <w:color w:val="000000" w:themeColor="text1"/>
          <w:sz w:val="32"/>
          <w:szCs w:val="32"/>
          <w:lang w:eastAsia="en-US"/>
        </w:rPr>
        <w:tab/>
      </w:r>
    </w:p>
    <w:p w14:paraId="145E79ED" w14:textId="07782A1B" w:rsidR="004F4AC8" w:rsidRPr="004F4AC8" w:rsidRDefault="004F4AC8" w:rsidP="004F4AC8">
      <w:pPr>
        <w:rPr>
          <w:rFonts w:ascii="Arial" w:hAnsi="Arial" w:cs="Arial"/>
          <w:lang w:eastAsia="en-US"/>
        </w:rPr>
      </w:pPr>
    </w:p>
    <w:p w14:paraId="52148D2E" w14:textId="79790D80" w:rsidR="004F4AC8" w:rsidRPr="004F4AC8" w:rsidRDefault="004F4AC8" w:rsidP="004F4AC8">
      <w:pPr>
        <w:rPr>
          <w:rFonts w:ascii="Arial" w:hAnsi="Arial" w:cs="Arial"/>
          <w:lang w:eastAsia="en-US"/>
        </w:rPr>
      </w:pPr>
    </w:p>
    <w:p w14:paraId="3407E801" w14:textId="77777777" w:rsidR="004F4AC8" w:rsidRPr="004F4AC8" w:rsidRDefault="004F4AC8" w:rsidP="004F4AC8">
      <w:pPr>
        <w:rPr>
          <w:rFonts w:ascii="Arial" w:hAnsi="Arial" w:cs="Arial"/>
          <w:lang w:eastAsia="en-US"/>
        </w:rPr>
      </w:pPr>
    </w:p>
    <w:sdt>
      <w:sdtPr>
        <w:rPr>
          <w:rFonts w:ascii="Arial" w:eastAsia="Times New Roman" w:hAnsi="Arial" w:cs="Arial"/>
          <w:color w:val="auto"/>
          <w:sz w:val="24"/>
          <w:szCs w:val="24"/>
          <w:lang w:val="en-GB" w:eastAsia="en-IN"/>
        </w:rPr>
        <w:id w:val="1954363185"/>
        <w:docPartObj>
          <w:docPartGallery w:val="Table of Contents"/>
          <w:docPartUnique/>
        </w:docPartObj>
      </w:sdtPr>
      <w:sdtEndPr>
        <w:rPr>
          <w:b/>
          <w:bCs/>
          <w:noProof/>
        </w:rPr>
      </w:sdtEndPr>
      <w:sdtContent>
        <w:p w14:paraId="0EB6B03C" w14:textId="0ADC57E8" w:rsidR="00705187" w:rsidRPr="004F4AC8" w:rsidRDefault="00705187" w:rsidP="004F4AC8">
          <w:pPr>
            <w:pStyle w:val="TOCHeading"/>
            <w:jc w:val="center"/>
            <w:rPr>
              <w:rFonts w:ascii="Arial" w:hAnsi="Arial" w:cs="Arial"/>
              <w:b/>
              <w:bCs/>
              <w:color w:val="000000" w:themeColor="text1"/>
              <w:sz w:val="24"/>
              <w:szCs w:val="24"/>
            </w:rPr>
          </w:pPr>
          <w:r w:rsidRPr="004F4AC8">
            <w:rPr>
              <w:rFonts w:ascii="Arial" w:hAnsi="Arial" w:cs="Arial"/>
              <w:b/>
              <w:bCs/>
              <w:color w:val="000000" w:themeColor="text1"/>
              <w:sz w:val="24"/>
              <w:szCs w:val="24"/>
            </w:rPr>
            <w:t>Table of Contents</w:t>
          </w:r>
        </w:p>
        <w:p w14:paraId="395DD199" w14:textId="105B8B4F" w:rsidR="00234E9B" w:rsidRPr="004F4AC8" w:rsidRDefault="00705187">
          <w:pPr>
            <w:pStyle w:val="TOC1"/>
            <w:tabs>
              <w:tab w:val="right" w:leader="dot" w:pos="9019"/>
            </w:tabs>
            <w:rPr>
              <w:rFonts w:ascii="Arial" w:eastAsiaTheme="minorEastAsia" w:hAnsi="Arial" w:cs="Arial"/>
              <w:noProof/>
              <w:kern w:val="2"/>
              <w:lang w:val="en-IN"/>
              <w14:ligatures w14:val="standardContextual"/>
            </w:rPr>
          </w:pPr>
          <w:r w:rsidRPr="004F4AC8">
            <w:rPr>
              <w:rFonts w:ascii="Arial" w:hAnsi="Arial" w:cs="Arial"/>
            </w:rPr>
            <w:fldChar w:fldCharType="begin"/>
          </w:r>
          <w:r w:rsidRPr="004F4AC8">
            <w:rPr>
              <w:rFonts w:ascii="Arial" w:hAnsi="Arial" w:cs="Arial"/>
            </w:rPr>
            <w:instrText xml:space="preserve"> TOC \o "1-3" \h \z \u </w:instrText>
          </w:r>
          <w:r w:rsidRPr="004F4AC8">
            <w:rPr>
              <w:rFonts w:ascii="Arial" w:hAnsi="Arial" w:cs="Arial"/>
            </w:rPr>
            <w:fldChar w:fldCharType="separate"/>
          </w:r>
          <w:hyperlink w:anchor="_Toc193450564" w:history="1">
            <w:r w:rsidR="00234E9B" w:rsidRPr="004F4AC8">
              <w:rPr>
                <w:rStyle w:val="Hyperlink"/>
                <w:rFonts w:ascii="Arial" w:hAnsi="Arial" w:cs="Arial"/>
                <w:noProof/>
              </w:rPr>
              <w:t>1. Introduction</w:t>
            </w:r>
            <w:r w:rsidR="00234E9B" w:rsidRPr="004F4AC8">
              <w:rPr>
                <w:rFonts w:ascii="Arial" w:hAnsi="Arial" w:cs="Arial"/>
                <w:noProof/>
                <w:webHidden/>
              </w:rPr>
              <w:tab/>
            </w:r>
            <w:r w:rsidR="00234E9B" w:rsidRPr="004F4AC8">
              <w:rPr>
                <w:rFonts w:ascii="Arial" w:hAnsi="Arial" w:cs="Arial"/>
                <w:noProof/>
                <w:webHidden/>
              </w:rPr>
              <w:fldChar w:fldCharType="begin"/>
            </w:r>
            <w:r w:rsidR="00234E9B" w:rsidRPr="004F4AC8">
              <w:rPr>
                <w:rFonts w:ascii="Arial" w:hAnsi="Arial" w:cs="Arial"/>
                <w:noProof/>
                <w:webHidden/>
              </w:rPr>
              <w:instrText xml:space="preserve"> PAGEREF _Toc193450564 \h </w:instrText>
            </w:r>
            <w:r w:rsidR="00234E9B" w:rsidRPr="004F4AC8">
              <w:rPr>
                <w:rFonts w:ascii="Arial" w:hAnsi="Arial" w:cs="Arial"/>
                <w:noProof/>
                <w:webHidden/>
              </w:rPr>
            </w:r>
            <w:r w:rsidR="00234E9B" w:rsidRPr="004F4AC8">
              <w:rPr>
                <w:rFonts w:ascii="Arial" w:hAnsi="Arial" w:cs="Arial"/>
                <w:noProof/>
                <w:webHidden/>
              </w:rPr>
              <w:fldChar w:fldCharType="separate"/>
            </w:r>
            <w:r w:rsidR="00234E9B" w:rsidRPr="004F4AC8">
              <w:rPr>
                <w:rFonts w:ascii="Arial" w:hAnsi="Arial" w:cs="Arial"/>
                <w:noProof/>
                <w:webHidden/>
              </w:rPr>
              <w:t>3</w:t>
            </w:r>
            <w:r w:rsidR="00234E9B" w:rsidRPr="004F4AC8">
              <w:rPr>
                <w:rFonts w:ascii="Arial" w:hAnsi="Arial" w:cs="Arial"/>
                <w:noProof/>
                <w:webHidden/>
              </w:rPr>
              <w:fldChar w:fldCharType="end"/>
            </w:r>
          </w:hyperlink>
        </w:p>
        <w:p w14:paraId="5F3EB684" w14:textId="5ED2345D" w:rsidR="00234E9B" w:rsidRPr="004F4AC8" w:rsidRDefault="00A65171">
          <w:pPr>
            <w:pStyle w:val="TOC1"/>
            <w:tabs>
              <w:tab w:val="right" w:leader="dot" w:pos="9019"/>
            </w:tabs>
            <w:rPr>
              <w:rFonts w:ascii="Arial" w:eastAsiaTheme="minorEastAsia" w:hAnsi="Arial" w:cs="Arial"/>
              <w:noProof/>
              <w:kern w:val="2"/>
              <w:lang w:val="en-IN"/>
              <w14:ligatures w14:val="standardContextual"/>
            </w:rPr>
          </w:pPr>
          <w:hyperlink w:anchor="_Toc193450565" w:history="1">
            <w:r w:rsidR="00234E9B" w:rsidRPr="004F4AC8">
              <w:rPr>
                <w:rStyle w:val="Hyperlink"/>
                <w:rFonts w:ascii="Arial" w:hAnsi="Arial" w:cs="Arial"/>
                <w:noProof/>
              </w:rPr>
              <w:t>2. The Advantages of Being a Pioneer Company</w:t>
            </w:r>
            <w:r w:rsidR="00234E9B" w:rsidRPr="004F4AC8">
              <w:rPr>
                <w:rFonts w:ascii="Arial" w:hAnsi="Arial" w:cs="Arial"/>
                <w:noProof/>
                <w:webHidden/>
              </w:rPr>
              <w:tab/>
            </w:r>
            <w:r w:rsidR="00234E9B" w:rsidRPr="004F4AC8">
              <w:rPr>
                <w:rFonts w:ascii="Arial" w:hAnsi="Arial" w:cs="Arial"/>
                <w:noProof/>
                <w:webHidden/>
              </w:rPr>
              <w:fldChar w:fldCharType="begin"/>
            </w:r>
            <w:r w:rsidR="00234E9B" w:rsidRPr="004F4AC8">
              <w:rPr>
                <w:rFonts w:ascii="Arial" w:hAnsi="Arial" w:cs="Arial"/>
                <w:noProof/>
                <w:webHidden/>
              </w:rPr>
              <w:instrText xml:space="preserve"> PAGEREF _Toc193450565 \h </w:instrText>
            </w:r>
            <w:r w:rsidR="00234E9B" w:rsidRPr="004F4AC8">
              <w:rPr>
                <w:rFonts w:ascii="Arial" w:hAnsi="Arial" w:cs="Arial"/>
                <w:noProof/>
                <w:webHidden/>
              </w:rPr>
            </w:r>
            <w:r w:rsidR="00234E9B" w:rsidRPr="004F4AC8">
              <w:rPr>
                <w:rFonts w:ascii="Arial" w:hAnsi="Arial" w:cs="Arial"/>
                <w:noProof/>
                <w:webHidden/>
              </w:rPr>
              <w:fldChar w:fldCharType="separate"/>
            </w:r>
            <w:r w:rsidR="00234E9B" w:rsidRPr="004F4AC8">
              <w:rPr>
                <w:rFonts w:ascii="Arial" w:hAnsi="Arial" w:cs="Arial"/>
                <w:noProof/>
                <w:webHidden/>
              </w:rPr>
              <w:t>3</w:t>
            </w:r>
            <w:r w:rsidR="00234E9B" w:rsidRPr="004F4AC8">
              <w:rPr>
                <w:rFonts w:ascii="Arial" w:hAnsi="Arial" w:cs="Arial"/>
                <w:noProof/>
                <w:webHidden/>
              </w:rPr>
              <w:fldChar w:fldCharType="end"/>
            </w:r>
          </w:hyperlink>
        </w:p>
        <w:p w14:paraId="03ECE14A" w14:textId="74F7053E" w:rsidR="00234E9B" w:rsidRPr="004F4AC8" w:rsidRDefault="00A65171">
          <w:pPr>
            <w:pStyle w:val="TOC1"/>
            <w:tabs>
              <w:tab w:val="right" w:leader="dot" w:pos="9019"/>
            </w:tabs>
            <w:rPr>
              <w:rFonts w:ascii="Arial" w:eastAsiaTheme="minorEastAsia" w:hAnsi="Arial" w:cs="Arial"/>
              <w:noProof/>
              <w:kern w:val="2"/>
              <w:lang w:val="en-IN"/>
              <w14:ligatures w14:val="standardContextual"/>
            </w:rPr>
          </w:pPr>
          <w:hyperlink w:anchor="_Toc193450566" w:history="1">
            <w:r w:rsidR="00234E9B" w:rsidRPr="004F4AC8">
              <w:rPr>
                <w:rStyle w:val="Hyperlink"/>
                <w:rFonts w:ascii="Arial" w:hAnsi="Arial" w:cs="Arial"/>
                <w:noProof/>
              </w:rPr>
              <w:t>3. The Advantages of Being a Follower Company</w:t>
            </w:r>
            <w:r w:rsidR="00234E9B" w:rsidRPr="004F4AC8">
              <w:rPr>
                <w:rFonts w:ascii="Arial" w:hAnsi="Arial" w:cs="Arial"/>
                <w:noProof/>
                <w:webHidden/>
              </w:rPr>
              <w:tab/>
            </w:r>
            <w:r w:rsidR="00234E9B" w:rsidRPr="004F4AC8">
              <w:rPr>
                <w:rFonts w:ascii="Arial" w:hAnsi="Arial" w:cs="Arial"/>
                <w:noProof/>
                <w:webHidden/>
              </w:rPr>
              <w:fldChar w:fldCharType="begin"/>
            </w:r>
            <w:r w:rsidR="00234E9B" w:rsidRPr="004F4AC8">
              <w:rPr>
                <w:rFonts w:ascii="Arial" w:hAnsi="Arial" w:cs="Arial"/>
                <w:noProof/>
                <w:webHidden/>
              </w:rPr>
              <w:instrText xml:space="preserve"> PAGEREF _Toc193450566 \h </w:instrText>
            </w:r>
            <w:r w:rsidR="00234E9B" w:rsidRPr="004F4AC8">
              <w:rPr>
                <w:rFonts w:ascii="Arial" w:hAnsi="Arial" w:cs="Arial"/>
                <w:noProof/>
                <w:webHidden/>
              </w:rPr>
            </w:r>
            <w:r w:rsidR="00234E9B" w:rsidRPr="004F4AC8">
              <w:rPr>
                <w:rFonts w:ascii="Arial" w:hAnsi="Arial" w:cs="Arial"/>
                <w:noProof/>
                <w:webHidden/>
              </w:rPr>
              <w:fldChar w:fldCharType="separate"/>
            </w:r>
            <w:r w:rsidR="00234E9B" w:rsidRPr="004F4AC8">
              <w:rPr>
                <w:rFonts w:ascii="Arial" w:hAnsi="Arial" w:cs="Arial"/>
                <w:noProof/>
                <w:webHidden/>
              </w:rPr>
              <w:t>5</w:t>
            </w:r>
            <w:r w:rsidR="00234E9B" w:rsidRPr="004F4AC8">
              <w:rPr>
                <w:rFonts w:ascii="Arial" w:hAnsi="Arial" w:cs="Arial"/>
                <w:noProof/>
                <w:webHidden/>
              </w:rPr>
              <w:fldChar w:fldCharType="end"/>
            </w:r>
          </w:hyperlink>
        </w:p>
        <w:p w14:paraId="318B869C" w14:textId="4A9B2B66" w:rsidR="00234E9B" w:rsidRPr="004F4AC8" w:rsidRDefault="00A65171">
          <w:pPr>
            <w:pStyle w:val="TOC1"/>
            <w:tabs>
              <w:tab w:val="right" w:leader="dot" w:pos="9019"/>
            </w:tabs>
            <w:rPr>
              <w:rFonts w:ascii="Arial" w:eastAsiaTheme="minorEastAsia" w:hAnsi="Arial" w:cs="Arial"/>
              <w:noProof/>
              <w:kern w:val="2"/>
              <w:lang w:val="en-IN"/>
              <w14:ligatures w14:val="standardContextual"/>
            </w:rPr>
          </w:pPr>
          <w:hyperlink w:anchor="_Toc193450567" w:history="1">
            <w:r w:rsidR="00234E9B" w:rsidRPr="004F4AC8">
              <w:rPr>
                <w:rStyle w:val="Hyperlink"/>
                <w:rFonts w:ascii="Arial" w:hAnsi="Arial" w:cs="Arial"/>
                <w:noProof/>
              </w:rPr>
              <w:t>4. Product Life Cycle Strategies in the Growth and Maturity Stages</w:t>
            </w:r>
            <w:r w:rsidR="00234E9B" w:rsidRPr="004F4AC8">
              <w:rPr>
                <w:rFonts w:ascii="Arial" w:hAnsi="Arial" w:cs="Arial"/>
                <w:noProof/>
                <w:webHidden/>
              </w:rPr>
              <w:tab/>
            </w:r>
            <w:r w:rsidR="00234E9B" w:rsidRPr="004F4AC8">
              <w:rPr>
                <w:rFonts w:ascii="Arial" w:hAnsi="Arial" w:cs="Arial"/>
                <w:noProof/>
                <w:webHidden/>
              </w:rPr>
              <w:fldChar w:fldCharType="begin"/>
            </w:r>
            <w:r w:rsidR="00234E9B" w:rsidRPr="004F4AC8">
              <w:rPr>
                <w:rFonts w:ascii="Arial" w:hAnsi="Arial" w:cs="Arial"/>
                <w:noProof/>
                <w:webHidden/>
              </w:rPr>
              <w:instrText xml:space="preserve"> PAGEREF _Toc193450567 \h </w:instrText>
            </w:r>
            <w:r w:rsidR="00234E9B" w:rsidRPr="004F4AC8">
              <w:rPr>
                <w:rFonts w:ascii="Arial" w:hAnsi="Arial" w:cs="Arial"/>
                <w:noProof/>
                <w:webHidden/>
              </w:rPr>
            </w:r>
            <w:r w:rsidR="00234E9B" w:rsidRPr="004F4AC8">
              <w:rPr>
                <w:rFonts w:ascii="Arial" w:hAnsi="Arial" w:cs="Arial"/>
                <w:noProof/>
                <w:webHidden/>
              </w:rPr>
              <w:fldChar w:fldCharType="separate"/>
            </w:r>
            <w:r w:rsidR="00234E9B" w:rsidRPr="004F4AC8">
              <w:rPr>
                <w:rFonts w:ascii="Arial" w:hAnsi="Arial" w:cs="Arial"/>
                <w:noProof/>
                <w:webHidden/>
              </w:rPr>
              <w:t>7</w:t>
            </w:r>
            <w:r w:rsidR="00234E9B" w:rsidRPr="004F4AC8">
              <w:rPr>
                <w:rFonts w:ascii="Arial" w:hAnsi="Arial" w:cs="Arial"/>
                <w:noProof/>
                <w:webHidden/>
              </w:rPr>
              <w:fldChar w:fldCharType="end"/>
            </w:r>
          </w:hyperlink>
        </w:p>
        <w:p w14:paraId="50B7E763" w14:textId="7DD39BC6" w:rsidR="00234E9B" w:rsidRPr="004F4AC8" w:rsidRDefault="00A65171">
          <w:pPr>
            <w:pStyle w:val="TOC1"/>
            <w:tabs>
              <w:tab w:val="right" w:leader="dot" w:pos="9019"/>
            </w:tabs>
            <w:rPr>
              <w:rFonts w:ascii="Arial" w:eastAsiaTheme="minorEastAsia" w:hAnsi="Arial" w:cs="Arial"/>
              <w:noProof/>
              <w:kern w:val="2"/>
              <w:lang w:val="en-IN"/>
              <w14:ligatures w14:val="standardContextual"/>
            </w:rPr>
          </w:pPr>
          <w:hyperlink w:anchor="_Toc193450568" w:history="1">
            <w:r w:rsidR="00234E9B" w:rsidRPr="004F4AC8">
              <w:rPr>
                <w:rStyle w:val="Hyperlink"/>
                <w:rFonts w:ascii="Arial" w:hAnsi="Arial" w:cs="Arial"/>
                <w:noProof/>
              </w:rPr>
              <w:t>5. Conclusion</w:t>
            </w:r>
            <w:r w:rsidR="00234E9B" w:rsidRPr="004F4AC8">
              <w:rPr>
                <w:rFonts w:ascii="Arial" w:hAnsi="Arial" w:cs="Arial"/>
                <w:noProof/>
                <w:webHidden/>
              </w:rPr>
              <w:tab/>
            </w:r>
            <w:r w:rsidR="00234E9B" w:rsidRPr="004F4AC8">
              <w:rPr>
                <w:rFonts w:ascii="Arial" w:hAnsi="Arial" w:cs="Arial"/>
                <w:noProof/>
                <w:webHidden/>
              </w:rPr>
              <w:fldChar w:fldCharType="begin"/>
            </w:r>
            <w:r w:rsidR="00234E9B" w:rsidRPr="004F4AC8">
              <w:rPr>
                <w:rFonts w:ascii="Arial" w:hAnsi="Arial" w:cs="Arial"/>
                <w:noProof/>
                <w:webHidden/>
              </w:rPr>
              <w:instrText xml:space="preserve"> PAGEREF _Toc193450568 \h </w:instrText>
            </w:r>
            <w:r w:rsidR="00234E9B" w:rsidRPr="004F4AC8">
              <w:rPr>
                <w:rFonts w:ascii="Arial" w:hAnsi="Arial" w:cs="Arial"/>
                <w:noProof/>
                <w:webHidden/>
              </w:rPr>
            </w:r>
            <w:r w:rsidR="00234E9B" w:rsidRPr="004F4AC8">
              <w:rPr>
                <w:rFonts w:ascii="Arial" w:hAnsi="Arial" w:cs="Arial"/>
                <w:noProof/>
                <w:webHidden/>
              </w:rPr>
              <w:fldChar w:fldCharType="separate"/>
            </w:r>
            <w:r w:rsidR="00234E9B" w:rsidRPr="004F4AC8">
              <w:rPr>
                <w:rFonts w:ascii="Arial" w:hAnsi="Arial" w:cs="Arial"/>
                <w:noProof/>
                <w:webHidden/>
              </w:rPr>
              <w:t>9</w:t>
            </w:r>
            <w:r w:rsidR="00234E9B" w:rsidRPr="004F4AC8">
              <w:rPr>
                <w:rFonts w:ascii="Arial" w:hAnsi="Arial" w:cs="Arial"/>
                <w:noProof/>
                <w:webHidden/>
              </w:rPr>
              <w:fldChar w:fldCharType="end"/>
            </w:r>
          </w:hyperlink>
        </w:p>
        <w:p w14:paraId="3A349D34" w14:textId="420FACBC" w:rsidR="00234E9B" w:rsidRPr="004F4AC8" w:rsidRDefault="00A65171">
          <w:pPr>
            <w:pStyle w:val="TOC1"/>
            <w:tabs>
              <w:tab w:val="right" w:leader="dot" w:pos="9019"/>
            </w:tabs>
            <w:rPr>
              <w:rFonts w:ascii="Arial" w:eastAsiaTheme="minorEastAsia" w:hAnsi="Arial" w:cs="Arial"/>
              <w:noProof/>
              <w:kern w:val="2"/>
              <w:lang w:val="en-IN"/>
              <w14:ligatures w14:val="standardContextual"/>
            </w:rPr>
          </w:pPr>
          <w:hyperlink w:anchor="_Toc193450569" w:history="1">
            <w:r w:rsidR="00234E9B" w:rsidRPr="004F4AC8">
              <w:rPr>
                <w:rStyle w:val="Hyperlink"/>
                <w:rFonts w:ascii="Arial" w:hAnsi="Arial" w:cs="Arial"/>
                <w:noProof/>
              </w:rPr>
              <w:t>References</w:t>
            </w:r>
            <w:r w:rsidR="00234E9B" w:rsidRPr="004F4AC8">
              <w:rPr>
                <w:rFonts w:ascii="Arial" w:hAnsi="Arial" w:cs="Arial"/>
                <w:noProof/>
                <w:webHidden/>
              </w:rPr>
              <w:tab/>
            </w:r>
            <w:r w:rsidR="00234E9B" w:rsidRPr="004F4AC8">
              <w:rPr>
                <w:rFonts w:ascii="Arial" w:hAnsi="Arial" w:cs="Arial"/>
                <w:noProof/>
                <w:webHidden/>
              </w:rPr>
              <w:fldChar w:fldCharType="begin"/>
            </w:r>
            <w:r w:rsidR="00234E9B" w:rsidRPr="004F4AC8">
              <w:rPr>
                <w:rFonts w:ascii="Arial" w:hAnsi="Arial" w:cs="Arial"/>
                <w:noProof/>
                <w:webHidden/>
              </w:rPr>
              <w:instrText xml:space="preserve"> PAGEREF _Toc193450569 \h </w:instrText>
            </w:r>
            <w:r w:rsidR="00234E9B" w:rsidRPr="004F4AC8">
              <w:rPr>
                <w:rFonts w:ascii="Arial" w:hAnsi="Arial" w:cs="Arial"/>
                <w:noProof/>
                <w:webHidden/>
              </w:rPr>
            </w:r>
            <w:r w:rsidR="00234E9B" w:rsidRPr="004F4AC8">
              <w:rPr>
                <w:rFonts w:ascii="Arial" w:hAnsi="Arial" w:cs="Arial"/>
                <w:noProof/>
                <w:webHidden/>
              </w:rPr>
              <w:fldChar w:fldCharType="separate"/>
            </w:r>
            <w:r w:rsidR="00234E9B" w:rsidRPr="004F4AC8">
              <w:rPr>
                <w:rFonts w:ascii="Arial" w:hAnsi="Arial" w:cs="Arial"/>
                <w:noProof/>
                <w:webHidden/>
              </w:rPr>
              <w:t>10</w:t>
            </w:r>
            <w:r w:rsidR="00234E9B" w:rsidRPr="004F4AC8">
              <w:rPr>
                <w:rFonts w:ascii="Arial" w:hAnsi="Arial" w:cs="Arial"/>
                <w:noProof/>
                <w:webHidden/>
              </w:rPr>
              <w:fldChar w:fldCharType="end"/>
            </w:r>
          </w:hyperlink>
        </w:p>
        <w:p w14:paraId="11939BCE" w14:textId="0F7F9E5F" w:rsidR="00705187" w:rsidRPr="004F4AC8" w:rsidRDefault="00705187">
          <w:pPr>
            <w:rPr>
              <w:rFonts w:ascii="Arial" w:hAnsi="Arial" w:cs="Arial"/>
            </w:rPr>
          </w:pPr>
          <w:r w:rsidRPr="004F4AC8">
            <w:rPr>
              <w:rFonts w:ascii="Arial" w:hAnsi="Arial" w:cs="Arial"/>
              <w:b/>
              <w:bCs/>
              <w:noProof/>
            </w:rPr>
            <w:fldChar w:fldCharType="end"/>
          </w:r>
        </w:p>
      </w:sdtContent>
    </w:sdt>
    <w:p w14:paraId="5DA320D5" w14:textId="77777777" w:rsidR="00705187" w:rsidRPr="004F4AC8" w:rsidRDefault="00705187" w:rsidP="00705187">
      <w:pPr>
        <w:rPr>
          <w:rFonts w:ascii="Arial" w:hAnsi="Arial" w:cs="Arial"/>
        </w:rPr>
      </w:pPr>
    </w:p>
    <w:p w14:paraId="59EA8883" w14:textId="77777777" w:rsidR="008365AE" w:rsidRPr="004F4AC8" w:rsidRDefault="006E7504">
      <w:pPr>
        <w:rPr>
          <w:rFonts w:ascii="Arial" w:hAnsi="Arial" w:cs="Arial"/>
        </w:rPr>
      </w:pPr>
      <w:r w:rsidRPr="004F4AC8">
        <w:rPr>
          <w:rFonts w:ascii="Arial" w:hAnsi="Arial" w:cs="Arial"/>
        </w:rPr>
        <w:br w:type="page"/>
      </w:r>
    </w:p>
    <w:p w14:paraId="70316A5E" w14:textId="77777777" w:rsidR="00340E5A" w:rsidRPr="004F4AC8" w:rsidRDefault="00340E5A" w:rsidP="00340E5A">
      <w:pPr>
        <w:pStyle w:val="Heading1"/>
        <w:spacing w:before="360" w:after="80"/>
        <w:rPr>
          <w:rFonts w:ascii="Arial" w:hAnsi="Arial" w:cs="Arial"/>
        </w:rPr>
      </w:pPr>
      <w:bookmarkStart w:id="1" w:name="_6du6uj4lognx" w:colFirst="0" w:colLast="0"/>
      <w:bookmarkStart w:id="2" w:name="_wmqw0sj3ou19" w:colFirst="0" w:colLast="0"/>
      <w:bookmarkStart w:id="3" w:name="_Toc193450564"/>
      <w:bookmarkEnd w:id="1"/>
      <w:bookmarkEnd w:id="2"/>
      <w:r w:rsidRPr="004F4AC8">
        <w:rPr>
          <w:rFonts w:ascii="Arial" w:hAnsi="Arial" w:cs="Arial"/>
        </w:rPr>
        <w:lastRenderedPageBreak/>
        <w:t>1. Introduction</w:t>
      </w:r>
      <w:bookmarkEnd w:id="3"/>
    </w:p>
    <w:p w14:paraId="32CA9295" w14:textId="77777777" w:rsidR="00340E5A" w:rsidRPr="004F4AC8" w:rsidRDefault="00340E5A" w:rsidP="00340E5A">
      <w:pPr>
        <w:rPr>
          <w:rFonts w:ascii="Arial" w:hAnsi="Arial" w:cs="Arial"/>
        </w:rPr>
      </w:pPr>
      <w:r w:rsidRPr="004F4AC8">
        <w:rPr>
          <w:rFonts w:ascii="Arial" w:hAnsi="Arial" w:cs="Arial"/>
        </w:rPr>
        <w:t>Upon entering into a market, companies must decide whether to pioneer by being the first company to offer the product or service or to adopt a follower strategy by refining and improving existing models. A pioneer company is an industry leader that breaks new ground in industry setting a standard or becoming the earliest brand in the market and taking advantage of the first mover. This is evidenced by the fact that in the case of Amazon, it revolutionised e-commerce, cloud computing and so forth; Tesla is leading the electric vehicle industry and has solidified its place as number one in technology.</w:t>
      </w:r>
    </w:p>
    <w:p w14:paraId="2066307A" w14:textId="77777777" w:rsidR="00340E5A" w:rsidRPr="004F4AC8" w:rsidRDefault="00340E5A" w:rsidP="00340E5A">
      <w:pPr>
        <w:rPr>
          <w:rFonts w:ascii="Arial" w:hAnsi="Arial" w:cs="Arial"/>
        </w:rPr>
      </w:pPr>
      <w:r w:rsidRPr="004F4AC8">
        <w:rPr>
          <w:rFonts w:ascii="Arial" w:hAnsi="Arial" w:cs="Arial"/>
        </w:rPr>
        <w:t xml:space="preserve">Being a pioneer comes with the high cost of research and development (R&amp;D), uncertain demand, and the risk of being imitated by competitors and improved by them. As people can see, the following companies have an advantage in this. Later in the market, a follower company comes and uses the successes and failures of pioneers. For instance, Samsung improved its smartphone technology following Apple’s and garnered a huge market share. In much the same way, Tesco took its position above competitors like Amazon and </w:t>
      </w:r>
      <w:proofErr w:type="spellStart"/>
      <w:r w:rsidRPr="004F4AC8">
        <w:rPr>
          <w:rFonts w:ascii="Arial" w:hAnsi="Arial" w:cs="Arial"/>
        </w:rPr>
        <w:t>Lidl</w:t>
      </w:r>
      <w:proofErr w:type="spellEnd"/>
      <w:r w:rsidRPr="004F4AC8">
        <w:rPr>
          <w:rFonts w:ascii="Arial" w:hAnsi="Arial" w:cs="Arial"/>
        </w:rPr>
        <w:t xml:space="preserve"> by buying Booker strategically.</w:t>
      </w:r>
    </w:p>
    <w:p w14:paraId="0B5E83B4" w14:textId="77777777" w:rsidR="00340E5A" w:rsidRPr="004F4AC8" w:rsidRDefault="00340E5A" w:rsidP="00340E5A">
      <w:pPr>
        <w:rPr>
          <w:rFonts w:ascii="Arial" w:hAnsi="Arial" w:cs="Arial"/>
        </w:rPr>
      </w:pPr>
      <w:r w:rsidRPr="004F4AC8">
        <w:rPr>
          <w:rFonts w:ascii="Arial" w:hAnsi="Arial" w:cs="Arial"/>
        </w:rPr>
        <w:t xml:space="preserve">This essay studies the merits and demerits of both pioneer and follower strategies, with examples extracted from the real world. It also discusses </w:t>
      </w:r>
      <w:r w:rsidRPr="004F4AC8">
        <w:rPr>
          <w:rFonts w:ascii="Arial" w:hAnsi="Arial" w:cs="Arial"/>
          <w:b/>
          <w:bCs/>
        </w:rPr>
        <w:t>Product Life Cycle (PLC)</w:t>
      </w:r>
      <w:r w:rsidRPr="004F4AC8">
        <w:rPr>
          <w:rFonts w:ascii="Arial" w:hAnsi="Arial" w:cs="Arial"/>
        </w:rPr>
        <w:t xml:space="preserve"> strategies which help in sustaining growth in companies either as pioneers or followers and maintaining the competitive advantage in the face of changing market conditions.</w:t>
      </w:r>
    </w:p>
    <w:p w14:paraId="43EF3987" w14:textId="77777777" w:rsidR="00340E5A" w:rsidRPr="004F4AC8" w:rsidRDefault="00340E5A" w:rsidP="00340E5A">
      <w:pPr>
        <w:pStyle w:val="Heading1"/>
        <w:spacing w:before="360" w:after="80"/>
        <w:rPr>
          <w:rFonts w:ascii="Arial" w:hAnsi="Arial" w:cs="Arial"/>
        </w:rPr>
      </w:pPr>
      <w:bookmarkStart w:id="4" w:name="_fwu87dsm69kn" w:colFirst="0" w:colLast="0"/>
      <w:bookmarkStart w:id="5" w:name="_Toc193450565"/>
      <w:bookmarkEnd w:id="4"/>
      <w:r w:rsidRPr="004F4AC8">
        <w:rPr>
          <w:rFonts w:ascii="Arial" w:hAnsi="Arial" w:cs="Arial"/>
        </w:rPr>
        <w:t>2. The Advantages of Being a Pioneer Company</w:t>
      </w:r>
      <w:bookmarkEnd w:id="5"/>
    </w:p>
    <w:p w14:paraId="4B7EBF2B" w14:textId="3E1324B7" w:rsidR="00340E5A" w:rsidRPr="004F4AC8" w:rsidRDefault="00340E5A" w:rsidP="00340E5A">
      <w:pPr>
        <w:rPr>
          <w:rFonts w:ascii="Arial" w:hAnsi="Arial" w:cs="Arial"/>
        </w:rPr>
      </w:pPr>
      <w:r w:rsidRPr="004F4AC8">
        <w:rPr>
          <w:rFonts w:ascii="Arial" w:hAnsi="Arial" w:cs="Arial"/>
        </w:rPr>
        <w:t>The first mover advantage for a pioneer firm implies that it is the first to enter a market, which means the first to dictate customer choice, building and being the dominant force in the resultant competitive environment, establishing industry standards and building brand awareness.  A pioneer firm is generally the one to set the market expectations and establish good relationships with early adopters when it introduces new products or services before the competition.  Even if breaking new ground in a market would result in amazing benefits, however, there are also risks</w:t>
      </w:r>
      <w:r w:rsidR="00227CC3" w:rsidRPr="004F4AC8">
        <w:rPr>
          <w:rFonts w:ascii="Arial" w:hAnsi="Arial" w:cs="Arial"/>
        </w:rPr>
        <w:t xml:space="preserve"> (Polo, &amp; Rodríguez, 2014)</w:t>
      </w:r>
      <w:r w:rsidRPr="004F4AC8">
        <w:rPr>
          <w:rFonts w:ascii="Arial" w:hAnsi="Arial" w:cs="Arial"/>
        </w:rPr>
        <w:t>.</w:t>
      </w:r>
    </w:p>
    <w:p w14:paraId="5878A744" w14:textId="07A684FB" w:rsidR="00340E5A" w:rsidRPr="004F4AC8" w:rsidRDefault="00340E5A" w:rsidP="00340E5A">
      <w:pPr>
        <w:rPr>
          <w:rFonts w:ascii="Arial" w:hAnsi="Arial" w:cs="Arial"/>
        </w:rPr>
      </w:pPr>
      <w:r w:rsidRPr="004F4AC8">
        <w:rPr>
          <w:rFonts w:ascii="Arial" w:hAnsi="Arial" w:cs="Arial"/>
        </w:rPr>
        <w:lastRenderedPageBreak/>
        <w:t xml:space="preserve">One of the main benefits of pioneering a product is having the chance to create perceptions and preferences in consumer’s minds. The early entrant can bring in new concepts, fix prices, and build brand loyalty before the competitors come into the scene. Amazon upended e-commerce by making it fun, top-heavy content, personalisation, and quick delivery available to it, and did it without anybody stopping it from doing so. Amazon constantly innovates and expands to areas like cloud computing (Amazon Web Services - AWS), and cemented its hold on more than one industry. Like Tesla, the electric vehicle (EV) market was pioneered by it, as it has differentiated itself through high-performance battery technology, great brand identity and a vast charging network. </w:t>
      </w:r>
      <w:r w:rsidR="00F87F95" w:rsidRPr="004F4AC8">
        <w:rPr>
          <w:rFonts w:ascii="Arial" w:hAnsi="Arial" w:cs="Arial"/>
        </w:rPr>
        <w:t xml:space="preserve">Hu </w:t>
      </w:r>
      <w:r w:rsidR="00234E9B" w:rsidRPr="004F4AC8">
        <w:rPr>
          <w:rFonts w:ascii="Arial" w:hAnsi="Arial" w:cs="Arial"/>
          <w:i/>
          <w:iCs/>
        </w:rPr>
        <w:t>et al.,</w:t>
      </w:r>
      <w:r w:rsidRPr="004F4AC8">
        <w:rPr>
          <w:rFonts w:ascii="Arial" w:hAnsi="Arial" w:cs="Arial"/>
        </w:rPr>
        <w:t xml:space="preserve"> (202</w:t>
      </w:r>
      <w:r w:rsidR="00F87F95" w:rsidRPr="004F4AC8">
        <w:rPr>
          <w:rFonts w:ascii="Arial" w:hAnsi="Arial" w:cs="Arial"/>
        </w:rPr>
        <w:t>4</w:t>
      </w:r>
      <w:r w:rsidRPr="004F4AC8">
        <w:rPr>
          <w:rFonts w:ascii="Arial" w:hAnsi="Arial" w:cs="Arial"/>
        </w:rPr>
        <w:t>) have attributed Tesla’s early investments in EV research to its position as the leader in the market and its influence on regulation and consumer adoption.</w:t>
      </w:r>
    </w:p>
    <w:p w14:paraId="27B5C2F5" w14:textId="639B40C0" w:rsidR="00340E5A" w:rsidRPr="004F4AC8" w:rsidRDefault="00340E5A" w:rsidP="00340E5A">
      <w:pPr>
        <w:rPr>
          <w:rFonts w:ascii="Arial" w:hAnsi="Arial" w:cs="Arial"/>
        </w:rPr>
      </w:pPr>
      <w:r w:rsidRPr="004F4AC8">
        <w:rPr>
          <w:rFonts w:ascii="Arial" w:hAnsi="Arial" w:cs="Arial"/>
        </w:rPr>
        <w:t>The fact that being a pioneer makes people another key benefit is that they can get ‘monopoly near hence organisations can gain a monopoly close to a place, lead pricing method and have high entrance hindrances for the future pioneers. As first movers, first movers can have exclusive contracts with suppliers, develop proprietary technology that can be patented, and most critically, innovate technologies that are difficult for latecomers to beat. In the pharmaceutical industry, companies can profit from market exclusivity for many years as generics enter the market; it is only in the final few years that the patent expires, generating true competition where previously companies had (remaining) monopoly power</w:t>
      </w:r>
      <w:r w:rsidR="00F87F95" w:rsidRPr="004F4AC8">
        <w:rPr>
          <w:rFonts w:ascii="Arial" w:hAnsi="Arial" w:cs="Arial"/>
        </w:rPr>
        <w:t xml:space="preserve"> (</w:t>
      </w:r>
      <w:proofErr w:type="spellStart"/>
      <w:r w:rsidR="00F87F95" w:rsidRPr="004F4AC8">
        <w:rPr>
          <w:rFonts w:ascii="Arial" w:hAnsi="Arial" w:cs="Arial"/>
        </w:rPr>
        <w:t>Denner</w:t>
      </w:r>
      <w:proofErr w:type="spellEnd"/>
      <w:r w:rsidR="00F87F95" w:rsidRPr="004F4AC8">
        <w:rPr>
          <w:rFonts w:ascii="Arial" w:hAnsi="Arial" w:cs="Arial"/>
        </w:rPr>
        <w:t xml:space="preserve"> </w:t>
      </w:r>
      <w:r w:rsidR="00234E9B" w:rsidRPr="004F4AC8">
        <w:rPr>
          <w:rFonts w:ascii="Arial" w:hAnsi="Arial" w:cs="Arial"/>
          <w:i/>
          <w:iCs/>
        </w:rPr>
        <w:t>et al.,</w:t>
      </w:r>
      <w:r w:rsidR="00F87F95" w:rsidRPr="004F4AC8">
        <w:rPr>
          <w:rFonts w:ascii="Arial" w:hAnsi="Arial" w:cs="Arial"/>
        </w:rPr>
        <w:t xml:space="preserve"> 2025)</w:t>
      </w:r>
      <w:r w:rsidRPr="004F4AC8">
        <w:rPr>
          <w:rFonts w:ascii="Arial" w:hAnsi="Arial" w:cs="Arial"/>
        </w:rPr>
        <w:t>.</w:t>
      </w:r>
    </w:p>
    <w:p w14:paraId="0304F006" w14:textId="3AA4D669" w:rsidR="00340E5A" w:rsidRPr="004F4AC8" w:rsidRDefault="00340E5A" w:rsidP="00340E5A">
      <w:pPr>
        <w:rPr>
          <w:rFonts w:ascii="Arial" w:hAnsi="Arial" w:cs="Arial"/>
        </w:rPr>
      </w:pPr>
      <w:r w:rsidRPr="004F4AC8">
        <w:rPr>
          <w:rFonts w:ascii="Arial" w:hAnsi="Arial" w:cs="Arial"/>
        </w:rPr>
        <w:t>However, this market is risky to pioneer. The high cost of R&amp;D, marketing and infrastructure is one of the most important challenges. There is no guarantee that the market will accept newly developed technology or new products and yet it sometimes requires substantial financial investments. Furthermore, the demand from consumers is unpredictable, and so pioneer companies may be at a loss to establish a long-term basis for their innovations</w:t>
      </w:r>
      <w:r w:rsidR="005C5688" w:rsidRPr="004F4AC8">
        <w:rPr>
          <w:rFonts w:ascii="Arial" w:hAnsi="Arial" w:cs="Arial"/>
        </w:rPr>
        <w:t xml:space="preserve"> (Bernstein, S.C. </w:t>
      </w:r>
      <w:proofErr w:type="spellStart"/>
      <w:r w:rsidR="005C5688" w:rsidRPr="004F4AC8">
        <w:rPr>
          <w:rFonts w:ascii="Arial" w:hAnsi="Arial" w:cs="Arial"/>
        </w:rPr>
        <w:t>n.d.</w:t>
      </w:r>
      <w:proofErr w:type="spellEnd"/>
      <w:r w:rsidR="005C5688" w:rsidRPr="004F4AC8">
        <w:rPr>
          <w:rFonts w:ascii="Arial" w:hAnsi="Arial" w:cs="Arial"/>
        </w:rPr>
        <w:t>)</w:t>
      </w:r>
      <w:r w:rsidRPr="004F4AC8">
        <w:rPr>
          <w:rFonts w:ascii="Arial" w:hAnsi="Arial" w:cs="Arial"/>
        </w:rPr>
        <w:t>.</w:t>
      </w:r>
    </w:p>
    <w:p w14:paraId="6F78C070" w14:textId="669738B7" w:rsidR="00340E5A" w:rsidRPr="004F4AC8" w:rsidRDefault="00340E5A" w:rsidP="00340E5A">
      <w:pPr>
        <w:rPr>
          <w:rFonts w:ascii="Arial" w:hAnsi="Arial" w:cs="Arial"/>
        </w:rPr>
      </w:pPr>
      <w:r w:rsidRPr="004F4AC8">
        <w:rPr>
          <w:rFonts w:ascii="Arial" w:hAnsi="Arial" w:cs="Arial"/>
        </w:rPr>
        <w:t xml:space="preserve">The second major risk is that competitors leave the pioneer’s model behind and catch up with the first innovative one. The first movers may not introduce a new product but the latter (followers) may refine, improve, and market a better version based on consumer feedback. This can be seen in any smartphone industry out there. BlackBerry would be the early adopter of mobile communication, introducing </w:t>
      </w:r>
      <w:r w:rsidRPr="004F4AC8">
        <w:rPr>
          <w:rFonts w:ascii="Arial" w:hAnsi="Arial" w:cs="Arial"/>
        </w:rPr>
        <w:lastRenderedPageBreak/>
        <w:t>secure messaging and business smartphones. However, it was not able to evolve to new consumer tastes, such as screen trends towards touchscreen. This led the initial competitors, Apple and Samsung, to market user-friendly designs and overtake BlackBerry before they pushed it out of the mainstream smartphone market</w:t>
      </w:r>
      <w:r w:rsidR="00234E9B" w:rsidRPr="004F4AC8">
        <w:rPr>
          <w:rFonts w:ascii="Arial" w:hAnsi="Arial" w:cs="Arial"/>
        </w:rPr>
        <w:t xml:space="preserve"> (</w:t>
      </w:r>
      <w:proofErr w:type="spellStart"/>
      <w:r w:rsidR="00234E9B" w:rsidRPr="004F4AC8">
        <w:rPr>
          <w:rFonts w:ascii="Arial" w:hAnsi="Arial" w:cs="Arial"/>
        </w:rPr>
        <w:t>MarketLine</w:t>
      </w:r>
      <w:proofErr w:type="spellEnd"/>
      <w:r w:rsidR="00234E9B" w:rsidRPr="004F4AC8">
        <w:rPr>
          <w:rFonts w:ascii="Arial" w:hAnsi="Arial" w:cs="Arial"/>
        </w:rPr>
        <w:t xml:space="preserve"> </w:t>
      </w:r>
      <w:proofErr w:type="spellStart"/>
      <w:r w:rsidR="00234E9B" w:rsidRPr="004F4AC8">
        <w:rPr>
          <w:rFonts w:ascii="Arial" w:hAnsi="Arial" w:cs="Arial"/>
        </w:rPr>
        <w:t>n.d.</w:t>
      </w:r>
      <w:proofErr w:type="spellEnd"/>
      <w:r w:rsidR="00234E9B" w:rsidRPr="004F4AC8">
        <w:rPr>
          <w:rFonts w:ascii="Arial" w:hAnsi="Arial" w:cs="Arial"/>
        </w:rPr>
        <w:t>)</w:t>
      </w:r>
      <w:r w:rsidRPr="004F4AC8">
        <w:rPr>
          <w:rFonts w:ascii="Arial" w:hAnsi="Arial" w:cs="Arial"/>
        </w:rPr>
        <w:t>.</w:t>
      </w:r>
    </w:p>
    <w:p w14:paraId="067B739E" w14:textId="77777777" w:rsidR="00340E5A" w:rsidRPr="004F4AC8" w:rsidRDefault="00340E5A" w:rsidP="00340E5A">
      <w:pPr>
        <w:rPr>
          <w:rFonts w:ascii="Arial" w:hAnsi="Arial" w:cs="Arial"/>
        </w:rPr>
      </w:pPr>
      <w:r w:rsidRPr="004F4AC8">
        <w:rPr>
          <w:rFonts w:ascii="Arial" w:hAnsi="Arial" w:cs="Arial"/>
        </w:rPr>
        <w:t>Being a pioneer has enormous benefits from the brand value, technology leadership and pricing power but also comes with big risks and financial costs. Though Amazon and Tesla exemplify the success of using the first mover advantage, history has proven time and again that companies who do not innovate or adapt to the desires of customers will come crashing down too, like BlackBerry. Therefore, continuous innovation, adaptability and strategic decision-making will ultimately determine a company’s ability to maintain its leadership.</w:t>
      </w:r>
    </w:p>
    <w:p w14:paraId="490F203B" w14:textId="77777777" w:rsidR="00340E5A" w:rsidRPr="004F4AC8" w:rsidRDefault="00340E5A" w:rsidP="00340E5A">
      <w:pPr>
        <w:pStyle w:val="Heading1"/>
        <w:spacing w:before="360" w:after="80"/>
        <w:rPr>
          <w:rFonts w:ascii="Arial" w:hAnsi="Arial" w:cs="Arial"/>
        </w:rPr>
      </w:pPr>
      <w:bookmarkStart w:id="6" w:name="_21hrowcqbhkj" w:colFirst="0" w:colLast="0"/>
      <w:bookmarkStart w:id="7" w:name="_Toc193450566"/>
      <w:bookmarkEnd w:id="6"/>
      <w:r w:rsidRPr="004F4AC8">
        <w:rPr>
          <w:rFonts w:ascii="Arial" w:hAnsi="Arial" w:cs="Arial"/>
        </w:rPr>
        <w:t>3. The Advantages of Being a Follower Company</w:t>
      </w:r>
      <w:bookmarkEnd w:id="7"/>
    </w:p>
    <w:p w14:paraId="64545B3C" w14:textId="77777777" w:rsidR="00340E5A" w:rsidRPr="004F4AC8" w:rsidRDefault="00340E5A" w:rsidP="00340E5A">
      <w:pPr>
        <w:rPr>
          <w:rFonts w:ascii="Arial" w:hAnsi="Arial" w:cs="Arial"/>
        </w:rPr>
      </w:pPr>
      <w:r w:rsidRPr="004F4AC8">
        <w:rPr>
          <w:rFonts w:ascii="Arial" w:hAnsi="Arial" w:cs="Arial"/>
        </w:rPr>
        <w:t>Follower companies fare better than pioneer companies that are exposed to the risks of market uncertainty, high research and development (R&amp;D) costs, and, most of all, irregular consumer demand. This strategic approach enables the follower companies to improve and refine existing products at lower cost and implement them more efficiently thus generating a significant competitive advantage. Reducing risk, following an established market leader means that people will need to deal with brand loyalty issues, and also market saturation.</w:t>
      </w:r>
    </w:p>
    <w:p w14:paraId="133D0AE7" w14:textId="77777777" w:rsidR="00340E5A" w:rsidRPr="004F4AC8" w:rsidRDefault="00340E5A" w:rsidP="00340E5A">
      <w:pPr>
        <w:rPr>
          <w:rFonts w:ascii="Arial" w:hAnsi="Arial" w:cs="Arial"/>
          <w:i/>
        </w:rPr>
      </w:pPr>
      <w:r w:rsidRPr="004F4AC8">
        <w:rPr>
          <w:rFonts w:ascii="Arial" w:hAnsi="Arial" w:cs="Arial"/>
          <w:i/>
        </w:rPr>
        <w:t>Key Advantages of Being a Follower</w:t>
      </w:r>
    </w:p>
    <w:p w14:paraId="27D80E4B" w14:textId="58166B34" w:rsidR="00340E5A" w:rsidRPr="004F4AC8" w:rsidRDefault="00340E5A" w:rsidP="00340E5A">
      <w:pPr>
        <w:rPr>
          <w:rFonts w:ascii="Arial" w:hAnsi="Arial" w:cs="Arial"/>
        </w:rPr>
      </w:pPr>
      <w:r w:rsidRPr="004F4AC8">
        <w:rPr>
          <w:rFonts w:ascii="Arial" w:hAnsi="Arial" w:cs="Arial"/>
        </w:rPr>
        <w:t xml:space="preserve">The reduced costs of development are one of the principal reasons for being a follower company. Pioneer companies tend to put a lot of money into innovation, product development, and marketing to persuade consumers to buy the product and start a new market. On the other side, followers of a </w:t>
      </w:r>
      <w:proofErr w:type="spellStart"/>
      <w:r w:rsidRPr="004F4AC8">
        <w:rPr>
          <w:rFonts w:ascii="Arial" w:hAnsi="Arial" w:cs="Arial"/>
        </w:rPr>
        <w:t>startup</w:t>
      </w:r>
      <w:proofErr w:type="spellEnd"/>
      <w:r w:rsidRPr="004F4AC8">
        <w:rPr>
          <w:rFonts w:ascii="Arial" w:hAnsi="Arial" w:cs="Arial"/>
        </w:rPr>
        <w:t>, avoid these initial expenses because they offer easy entrance onto a more mature market, where consumer demand and technology trends have already been laid down. The work of pioneers can serve as a basis for follower companies to fine-tune products rather than inventing the products from scratch</w:t>
      </w:r>
      <w:r w:rsidR="006D6FAE" w:rsidRPr="004F4AC8">
        <w:rPr>
          <w:rFonts w:ascii="Arial" w:hAnsi="Arial" w:cs="Arial"/>
        </w:rPr>
        <w:t xml:space="preserve"> (</w:t>
      </w:r>
      <w:proofErr w:type="spellStart"/>
      <w:r w:rsidR="006D6FAE" w:rsidRPr="004F4AC8">
        <w:rPr>
          <w:rFonts w:ascii="Arial" w:hAnsi="Arial" w:cs="Arial"/>
        </w:rPr>
        <w:t>Wunker</w:t>
      </w:r>
      <w:proofErr w:type="spellEnd"/>
      <w:r w:rsidR="006D6FAE" w:rsidRPr="004F4AC8">
        <w:rPr>
          <w:rFonts w:ascii="Arial" w:hAnsi="Arial" w:cs="Arial"/>
        </w:rPr>
        <w:t>, 2012)</w:t>
      </w:r>
      <w:r w:rsidRPr="004F4AC8">
        <w:rPr>
          <w:rFonts w:ascii="Arial" w:hAnsi="Arial" w:cs="Arial"/>
        </w:rPr>
        <w:t>.</w:t>
      </w:r>
    </w:p>
    <w:p w14:paraId="26A92CF0" w14:textId="33978E86" w:rsidR="00340E5A" w:rsidRPr="004F4AC8" w:rsidRDefault="00340E5A" w:rsidP="00340E5A">
      <w:pPr>
        <w:rPr>
          <w:rFonts w:ascii="Arial" w:hAnsi="Arial" w:cs="Arial"/>
        </w:rPr>
      </w:pPr>
      <w:r w:rsidRPr="004F4AC8">
        <w:rPr>
          <w:rFonts w:ascii="Arial" w:hAnsi="Arial" w:cs="Arial"/>
        </w:rPr>
        <w:lastRenderedPageBreak/>
        <w:t xml:space="preserve">Samsung stepped market after Apple, </w:t>
      </w:r>
      <w:proofErr w:type="spellStart"/>
      <w:r w:rsidRPr="004F4AC8">
        <w:rPr>
          <w:rFonts w:ascii="Arial" w:hAnsi="Arial" w:cs="Arial"/>
        </w:rPr>
        <w:t>rewatching</w:t>
      </w:r>
      <w:proofErr w:type="spellEnd"/>
      <w:r w:rsidRPr="004F4AC8">
        <w:rPr>
          <w:rFonts w:ascii="Arial" w:hAnsi="Arial" w:cs="Arial"/>
        </w:rPr>
        <w:t xml:space="preserve"> the iPhone touchscreen technology as well as camera features and software system ecosystem. As opposed to developing a new concept, Samsung expanded on what worked, diversified what it produces, and gave consumers a choice of five different smartphones at different price points. Combined with a relatively low risk for </w:t>
      </w:r>
      <w:proofErr w:type="spellStart"/>
      <w:r w:rsidRPr="004F4AC8">
        <w:rPr>
          <w:rFonts w:ascii="Arial" w:hAnsi="Arial" w:cs="Arial"/>
        </w:rPr>
        <w:t>outdated</w:t>
      </w:r>
      <w:proofErr w:type="spellEnd"/>
      <w:r w:rsidRPr="004F4AC8">
        <w:rPr>
          <w:rFonts w:ascii="Arial" w:hAnsi="Arial" w:cs="Arial"/>
        </w:rPr>
        <w:t xml:space="preserve"> technology, such a strategy gave Samsung its place in the comfortable spot of a dominant player in the industry, which has allowed it to compete with Apple with success</w:t>
      </w:r>
      <w:r w:rsidR="00234E9B" w:rsidRPr="004F4AC8">
        <w:rPr>
          <w:rFonts w:ascii="Arial" w:hAnsi="Arial" w:cs="Arial"/>
        </w:rPr>
        <w:t xml:space="preserve"> (</w:t>
      </w:r>
      <w:proofErr w:type="spellStart"/>
      <w:r w:rsidR="00234E9B" w:rsidRPr="004F4AC8">
        <w:rPr>
          <w:rFonts w:ascii="Arial" w:hAnsi="Arial" w:cs="Arial"/>
        </w:rPr>
        <w:t>MarketLine</w:t>
      </w:r>
      <w:proofErr w:type="spellEnd"/>
      <w:r w:rsidR="00234E9B" w:rsidRPr="004F4AC8">
        <w:rPr>
          <w:rFonts w:ascii="Arial" w:hAnsi="Arial" w:cs="Arial"/>
        </w:rPr>
        <w:t xml:space="preserve"> </w:t>
      </w:r>
      <w:proofErr w:type="spellStart"/>
      <w:r w:rsidR="00234E9B" w:rsidRPr="004F4AC8">
        <w:rPr>
          <w:rFonts w:ascii="Arial" w:hAnsi="Arial" w:cs="Arial"/>
        </w:rPr>
        <w:t>n.d.</w:t>
      </w:r>
      <w:proofErr w:type="spellEnd"/>
      <w:r w:rsidR="00234E9B" w:rsidRPr="004F4AC8">
        <w:rPr>
          <w:rFonts w:ascii="Arial" w:hAnsi="Arial" w:cs="Arial"/>
        </w:rPr>
        <w:t>)</w:t>
      </w:r>
      <w:r w:rsidRPr="004F4AC8">
        <w:rPr>
          <w:rFonts w:ascii="Arial" w:hAnsi="Arial" w:cs="Arial"/>
        </w:rPr>
        <w:t>.</w:t>
      </w:r>
    </w:p>
    <w:p w14:paraId="432DB6EC" w14:textId="01D28268" w:rsidR="00340E5A" w:rsidRPr="004F4AC8" w:rsidRDefault="00340E5A" w:rsidP="00340E5A">
      <w:pPr>
        <w:rPr>
          <w:rFonts w:ascii="Arial" w:hAnsi="Arial" w:cs="Arial"/>
        </w:rPr>
      </w:pPr>
      <w:r w:rsidRPr="004F4AC8">
        <w:rPr>
          <w:rFonts w:ascii="Arial" w:hAnsi="Arial" w:cs="Arial"/>
        </w:rPr>
        <w:t xml:space="preserve">One major benefit is to improve execution as well as take advantage of market gaps. </w:t>
      </w:r>
      <w:proofErr w:type="gramStart"/>
      <w:r w:rsidRPr="004F4AC8">
        <w:rPr>
          <w:rFonts w:ascii="Arial" w:hAnsi="Arial" w:cs="Arial"/>
        </w:rPr>
        <w:t>Launching a new product, especially a new product for which there is no previous history in the company, presents four technical challenges, three production inefficiencies, and two pricing issues which are challenges that are common to most or all of the pioneers in the industry.</w:t>
      </w:r>
      <w:proofErr w:type="gramEnd"/>
      <w:r w:rsidRPr="004F4AC8">
        <w:rPr>
          <w:rFonts w:ascii="Arial" w:hAnsi="Arial" w:cs="Arial"/>
        </w:rPr>
        <w:t xml:space="preserve"> These challenges can be followed by followers for an analysis and introduce better versions of the same offering improved functionality, reliability and affordability. By adopting this approach, customer satisfaction is improved, and follower companies can speed up their scaling by building a more polished product</w:t>
      </w:r>
      <w:r w:rsidR="006D6FAE" w:rsidRPr="004F4AC8">
        <w:rPr>
          <w:rFonts w:ascii="Arial" w:hAnsi="Arial" w:cs="Arial"/>
        </w:rPr>
        <w:t xml:space="preserve"> (</w:t>
      </w:r>
      <w:proofErr w:type="spellStart"/>
      <w:r w:rsidR="006D6FAE" w:rsidRPr="004F4AC8">
        <w:rPr>
          <w:rFonts w:ascii="Arial" w:hAnsi="Arial" w:cs="Arial"/>
        </w:rPr>
        <w:t>Goncharuk</w:t>
      </w:r>
      <w:proofErr w:type="spellEnd"/>
      <w:r w:rsidR="006D6FAE" w:rsidRPr="004F4AC8">
        <w:rPr>
          <w:rFonts w:ascii="Arial" w:hAnsi="Arial" w:cs="Arial"/>
        </w:rPr>
        <w:t>, 2014)</w:t>
      </w:r>
      <w:r w:rsidRPr="004F4AC8">
        <w:rPr>
          <w:rFonts w:ascii="Arial" w:hAnsi="Arial" w:cs="Arial"/>
        </w:rPr>
        <w:t>.</w:t>
      </w:r>
    </w:p>
    <w:p w14:paraId="4BCF5D5E" w14:textId="77777777" w:rsidR="00340E5A" w:rsidRPr="004F4AC8" w:rsidRDefault="00340E5A" w:rsidP="00340E5A">
      <w:pPr>
        <w:rPr>
          <w:rFonts w:ascii="Arial" w:hAnsi="Arial" w:cs="Arial"/>
        </w:rPr>
      </w:pPr>
      <w:r w:rsidRPr="004F4AC8">
        <w:rPr>
          <w:rFonts w:ascii="Arial" w:hAnsi="Arial" w:cs="Arial"/>
        </w:rPr>
        <w:t xml:space="preserve">Tesco’s acquisition of Booker is a strong example of this strategy, as this was a response to disturbances caused by Amazon and </w:t>
      </w:r>
      <w:proofErr w:type="spellStart"/>
      <w:r w:rsidRPr="004F4AC8">
        <w:rPr>
          <w:rFonts w:ascii="Arial" w:hAnsi="Arial" w:cs="Arial"/>
        </w:rPr>
        <w:t>Lidl</w:t>
      </w:r>
      <w:proofErr w:type="spellEnd"/>
      <w:r w:rsidRPr="004F4AC8">
        <w:rPr>
          <w:rFonts w:ascii="Arial" w:hAnsi="Arial" w:cs="Arial"/>
        </w:rPr>
        <w:t>, as competitors. But e-commerce and discount retailers were seeing avid consumer shopping habits shift and Tesco realised it had to adapt. Rather than attempting to be pioneers in a new retail model, Tesco strategically increased its wholesale and distribution capability through Booker, to stay competitive in the highly volatile retail sector. This move was the epitome of how an effective follower strategy can bolster the company’s market position and minimise the risk of innovation.</w:t>
      </w:r>
    </w:p>
    <w:p w14:paraId="6D3DAC9F" w14:textId="77777777" w:rsidR="00340E5A" w:rsidRPr="004F4AC8" w:rsidRDefault="00340E5A" w:rsidP="00340E5A">
      <w:pPr>
        <w:rPr>
          <w:rFonts w:ascii="Arial" w:hAnsi="Arial" w:cs="Arial"/>
          <w:i/>
        </w:rPr>
      </w:pPr>
      <w:r w:rsidRPr="004F4AC8">
        <w:rPr>
          <w:rFonts w:ascii="Arial" w:hAnsi="Arial" w:cs="Arial"/>
          <w:i/>
        </w:rPr>
        <w:t>Challenges Faced by Follower Companies</w:t>
      </w:r>
    </w:p>
    <w:p w14:paraId="721448EB" w14:textId="59238CCF" w:rsidR="00340E5A" w:rsidRPr="004F4AC8" w:rsidRDefault="00340E5A" w:rsidP="00340E5A">
      <w:pPr>
        <w:rPr>
          <w:rFonts w:ascii="Arial" w:hAnsi="Arial" w:cs="Arial"/>
        </w:rPr>
      </w:pPr>
      <w:r w:rsidRPr="004F4AC8">
        <w:rPr>
          <w:rFonts w:ascii="Arial" w:hAnsi="Arial" w:cs="Arial"/>
        </w:rPr>
        <w:t xml:space="preserve">As a follower has the advantage, there are several challenges to it. It is difficult to create brand loyalty. In many companies, particularly the pioneers, strong emotional connections are forged with customers, and this makes it difficult for followers to attract and keep loyal customers. This is particularly true of consumers who have already developed trust and attachment to the pioneer brand, and it is even more </w:t>
      </w:r>
      <w:r w:rsidRPr="004F4AC8">
        <w:rPr>
          <w:rFonts w:ascii="Arial" w:hAnsi="Arial" w:cs="Arial"/>
        </w:rPr>
        <w:lastRenderedPageBreak/>
        <w:t>difficult for those who have already come to know the pioneer brand’s superior product quality, reliability, or exclusivity</w:t>
      </w:r>
      <w:r w:rsidR="00234E9B" w:rsidRPr="004F4AC8">
        <w:rPr>
          <w:rFonts w:ascii="Arial" w:hAnsi="Arial" w:cs="Arial"/>
        </w:rPr>
        <w:t xml:space="preserve"> (</w:t>
      </w:r>
      <w:proofErr w:type="spellStart"/>
      <w:r w:rsidR="00234E9B" w:rsidRPr="004F4AC8">
        <w:rPr>
          <w:rFonts w:ascii="Arial" w:hAnsi="Arial" w:cs="Arial"/>
        </w:rPr>
        <w:t>MarketLine</w:t>
      </w:r>
      <w:proofErr w:type="spellEnd"/>
      <w:r w:rsidR="00234E9B" w:rsidRPr="004F4AC8">
        <w:rPr>
          <w:rFonts w:ascii="Arial" w:hAnsi="Arial" w:cs="Arial"/>
        </w:rPr>
        <w:t xml:space="preserve"> </w:t>
      </w:r>
      <w:proofErr w:type="spellStart"/>
      <w:r w:rsidR="00234E9B" w:rsidRPr="004F4AC8">
        <w:rPr>
          <w:rFonts w:ascii="Arial" w:hAnsi="Arial" w:cs="Arial"/>
        </w:rPr>
        <w:t>n.d.</w:t>
      </w:r>
      <w:proofErr w:type="spellEnd"/>
      <w:r w:rsidR="00234E9B" w:rsidRPr="004F4AC8">
        <w:rPr>
          <w:rFonts w:ascii="Arial" w:hAnsi="Arial" w:cs="Arial"/>
        </w:rPr>
        <w:t>)</w:t>
      </w:r>
      <w:r w:rsidRPr="004F4AC8">
        <w:rPr>
          <w:rFonts w:ascii="Arial" w:hAnsi="Arial" w:cs="Arial"/>
        </w:rPr>
        <w:t>.</w:t>
      </w:r>
    </w:p>
    <w:p w14:paraId="0F3E54A3" w14:textId="408FE5D0" w:rsidR="00340E5A" w:rsidRPr="004F4AC8" w:rsidRDefault="00340E5A" w:rsidP="00340E5A">
      <w:pPr>
        <w:rPr>
          <w:rFonts w:ascii="Arial" w:hAnsi="Arial" w:cs="Arial"/>
        </w:rPr>
      </w:pPr>
      <w:r w:rsidRPr="004F4AC8">
        <w:rPr>
          <w:rFonts w:ascii="Arial" w:hAnsi="Arial" w:cs="Arial"/>
        </w:rPr>
        <w:t>Moreover, market saturation is also an issue for follower companies. When the follower starts selling in the market, much of the target audience will be hooked up with the pioneer’s products, leaving little headroom for differentiation. In an industry with high entry barriers (i.e., unless there is a compelling value proposition, such as lower prices, better features, etc.), followers may struggle to make up revenue unless they offer superior customer service</w:t>
      </w:r>
      <w:r w:rsidR="006D6FAE" w:rsidRPr="004F4AC8">
        <w:rPr>
          <w:rFonts w:ascii="Arial" w:hAnsi="Arial" w:cs="Arial"/>
        </w:rPr>
        <w:t xml:space="preserve"> (</w:t>
      </w:r>
      <w:proofErr w:type="spellStart"/>
      <w:r w:rsidR="006D6FAE" w:rsidRPr="004F4AC8">
        <w:rPr>
          <w:rFonts w:ascii="Arial" w:hAnsi="Arial" w:cs="Arial"/>
        </w:rPr>
        <w:t>Goncharuk</w:t>
      </w:r>
      <w:proofErr w:type="spellEnd"/>
      <w:r w:rsidR="006D6FAE" w:rsidRPr="004F4AC8">
        <w:rPr>
          <w:rFonts w:ascii="Arial" w:hAnsi="Arial" w:cs="Arial"/>
        </w:rPr>
        <w:t>, 2014)</w:t>
      </w:r>
      <w:r w:rsidRPr="004F4AC8">
        <w:rPr>
          <w:rFonts w:ascii="Arial" w:hAnsi="Arial" w:cs="Arial"/>
        </w:rPr>
        <w:t>.</w:t>
      </w:r>
    </w:p>
    <w:p w14:paraId="6541AF07" w14:textId="77777777" w:rsidR="00340E5A" w:rsidRPr="004F4AC8" w:rsidRDefault="00340E5A" w:rsidP="00340E5A">
      <w:pPr>
        <w:rPr>
          <w:rFonts w:ascii="Arial" w:hAnsi="Arial" w:cs="Arial"/>
        </w:rPr>
      </w:pPr>
      <w:r w:rsidRPr="004F4AC8">
        <w:rPr>
          <w:rFonts w:ascii="Arial" w:hAnsi="Arial" w:cs="Arial"/>
        </w:rPr>
        <w:t>There is a classic example of the challenge, which happens to be in the streaming industry, where Netflix was able to set itself as the obvious first mover. The entry of many competitors including Disney+, HBO Max, and Apple TV+, has made it hard for new entrants to gain a substantial market share as Netflix has a strong brand presence, a wider selection of content and a strong customer base Though newer streaming services have their material and exclusive deals, Netflix has still maintained that comparative superiority despite being shipped by newer streaming services.</w:t>
      </w:r>
    </w:p>
    <w:p w14:paraId="23E49A21" w14:textId="77777777" w:rsidR="00340E5A" w:rsidRPr="004F4AC8" w:rsidRDefault="00340E5A" w:rsidP="00340E5A">
      <w:pPr>
        <w:rPr>
          <w:rFonts w:ascii="Arial" w:hAnsi="Arial" w:cs="Arial"/>
        </w:rPr>
      </w:pPr>
      <w:r w:rsidRPr="004F4AC8">
        <w:rPr>
          <w:rFonts w:ascii="Arial" w:hAnsi="Arial" w:cs="Arial"/>
        </w:rPr>
        <w:t>The money saved by adopting the pioneering companies' trials of the market is also passed along to the follower companies, which saves them on things such as development costs, execution, and risk. In this way they can shorten product cycles such as production, design optimisation and supply chain delivery, ultimately enabling them to better refine products, more efficiently optimise operations and make better use of consumer demand. Companies such as Samsung and Tesco have followed the follower strategy and have been able to leverage the follower strategy to create new products and respond to competitive pressures. While follower companies are faced with competition from brand loyalty and market saturation, they need to overcome to be competitive. The ultimate success of a follower in this context depends on discovering the weakness of pioneer products, providing better alternatives and executing the strategies effectively.</w:t>
      </w:r>
    </w:p>
    <w:p w14:paraId="13F99DC3" w14:textId="360CE2CE" w:rsidR="00340E5A" w:rsidRPr="004F4AC8" w:rsidRDefault="00340E5A" w:rsidP="00340E5A">
      <w:pPr>
        <w:pStyle w:val="Heading1"/>
        <w:spacing w:before="360" w:after="80"/>
        <w:rPr>
          <w:rFonts w:ascii="Arial" w:hAnsi="Arial" w:cs="Arial"/>
        </w:rPr>
      </w:pPr>
      <w:bookmarkStart w:id="8" w:name="_2iai00gyxd5b" w:colFirst="0" w:colLast="0"/>
      <w:bookmarkStart w:id="9" w:name="_Toc193450567"/>
      <w:bookmarkEnd w:id="8"/>
      <w:r w:rsidRPr="004F4AC8">
        <w:rPr>
          <w:rFonts w:ascii="Arial" w:hAnsi="Arial" w:cs="Arial"/>
        </w:rPr>
        <w:lastRenderedPageBreak/>
        <w:t>4. Product Life Cycle Strategies in the Growth and Maturity Stages</w:t>
      </w:r>
      <w:bookmarkEnd w:id="9"/>
    </w:p>
    <w:p w14:paraId="2765B933" w14:textId="20A03E4B" w:rsidR="004F4AC8" w:rsidRPr="004F4AC8" w:rsidRDefault="004F4AC8" w:rsidP="004F4AC8">
      <w:pPr>
        <w:jc w:val="center"/>
        <w:rPr>
          <w:rFonts w:ascii="Arial" w:hAnsi="Arial" w:cs="Arial"/>
        </w:rPr>
      </w:pPr>
      <w:r w:rsidRPr="004F4AC8">
        <w:rPr>
          <w:rFonts w:ascii="Arial" w:hAnsi="Arial" w:cs="Arial"/>
          <w:noProof/>
          <w:lang w:val="en-US" w:eastAsia="en-US"/>
        </w:rPr>
        <w:drawing>
          <wp:inline distT="0" distB="0" distL="0" distR="0" wp14:anchorId="5BFC2EBE" wp14:editId="3C087BB3">
            <wp:extent cx="4840014" cy="3226091"/>
            <wp:effectExtent l="0" t="0" r="0" b="0"/>
            <wp:docPr id="935215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5676" cy="3256527"/>
                    </a:xfrm>
                    <a:prstGeom prst="rect">
                      <a:avLst/>
                    </a:prstGeom>
                    <a:noFill/>
                    <a:ln>
                      <a:noFill/>
                    </a:ln>
                  </pic:spPr>
                </pic:pic>
              </a:graphicData>
            </a:graphic>
          </wp:inline>
        </w:drawing>
      </w:r>
    </w:p>
    <w:p w14:paraId="6A25F709" w14:textId="45A51B5E" w:rsidR="00340E5A" w:rsidRPr="004F4AC8" w:rsidRDefault="00340E5A" w:rsidP="00340E5A">
      <w:pPr>
        <w:rPr>
          <w:rFonts w:ascii="Arial" w:hAnsi="Arial" w:cs="Arial"/>
        </w:rPr>
      </w:pPr>
      <w:r w:rsidRPr="004F4AC8">
        <w:rPr>
          <w:rFonts w:ascii="Arial" w:hAnsi="Arial" w:cs="Arial"/>
        </w:rPr>
        <w:t>​The growth and maturity stages of the product life cycle are critical phases when companies often come up with strategic initiatives for the consolidation of their market positions and sustained success. In these stages, pioneer as well as follower companies use different strategies to strengthen competitiveness by adapting to the dynamics of the market.​</w:t>
      </w:r>
    </w:p>
    <w:p w14:paraId="4D83131F" w14:textId="77777777" w:rsidR="00340E5A" w:rsidRPr="004F4AC8" w:rsidRDefault="00340E5A" w:rsidP="00340E5A">
      <w:pPr>
        <w:rPr>
          <w:rFonts w:ascii="Arial" w:hAnsi="Arial" w:cs="Arial"/>
          <w:i/>
        </w:rPr>
      </w:pPr>
      <w:r w:rsidRPr="004F4AC8">
        <w:rPr>
          <w:rFonts w:ascii="Arial" w:hAnsi="Arial" w:cs="Arial"/>
          <w:i/>
        </w:rPr>
        <w:t>Pioneer Strategies</w:t>
      </w:r>
    </w:p>
    <w:p w14:paraId="388179F5" w14:textId="77777777" w:rsidR="00340E5A" w:rsidRPr="004F4AC8" w:rsidRDefault="00340E5A" w:rsidP="00340E5A">
      <w:pPr>
        <w:rPr>
          <w:rFonts w:ascii="Arial" w:hAnsi="Arial" w:cs="Arial"/>
          <w:b/>
        </w:rPr>
      </w:pPr>
      <w:r w:rsidRPr="004F4AC8">
        <w:rPr>
          <w:rFonts w:ascii="Arial" w:hAnsi="Arial" w:cs="Arial"/>
          <w:b/>
        </w:rPr>
        <w:t>Brand Loyalty and Market Expansion</w:t>
      </w:r>
    </w:p>
    <w:p w14:paraId="5A3082D8" w14:textId="19EA6732" w:rsidR="00340E5A" w:rsidRPr="004F4AC8" w:rsidRDefault="00340E5A" w:rsidP="00340E5A">
      <w:pPr>
        <w:rPr>
          <w:rFonts w:ascii="Arial" w:hAnsi="Arial" w:cs="Arial"/>
        </w:rPr>
      </w:pPr>
      <w:r w:rsidRPr="004F4AC8">
        <w:rPr>
          <w:rFonts w:ascii="Arial" w:hAnsi="Arial" w:cs="Arial"/>
        </w:rPr>
        <w:t>For early-entry companies, early market entry is used to build strong brand loyalty and explore avenues for expansion. Amazon started as an online bookstore and now serves books as well as cloud computing services through Amazon Web Services (AWS). It also opened new revenue streams; this diversification not only enabled it to keep its market dominance but also reinforced its market dominance. As such, AWS has allowed Amazon to grow by being a scalable and cloud offering to a global clientele, positioning Amazon as a leader in e-commerce and cloud computing</w:t>
      </w:r>
      <w:r w:rsidR="009D53FC" w:rsidRPr="004F4AC8">
        <w:rPr>
          <w:rFonts w:ascii="Arial" w:hAnsi="Arial" w:cs="Arial"/>
        </w:rPr>
        <w:t xml:space="preserve"> (Davis, 1996)</w:t>
      </w:r>
      <w:r w:rsidRPr="004F4AC8">
        <w:rPr>
          <w:rFonts w:ascii="Arial" w:hAnsi="Arial" w:cs="Arial"/>
        </w:rPr>
        <w:t>. ​</w:t>
      </w:r>
    </w:p>
    <w:p w14:paraId="12188651" w14:textId="77777777" w:rsidR="00340E5A" w:rsidRPr="004F4AC8" w:rsidRDefault="00340E5A" w:rsidP="00340E5A">
      <w:pPr>
        <w:rPr>
          <w:rFonts w:ascii="Arial" w:hAnsi="Arial" w:cs="Arial"/>
          <w:color w:val="1155CC"/>
          <w:u w:val="single"/>
        </w:rPr>
      </w:pPr>
      <w:r w:rsidRPr="004F4AC8">
        <w:rPr>
          <w:rFonts w:ascii="Arial" w:hAnsi="Arial" w:cs="Arial"/>
        </w:rPr>
        <w:lastRenderedPageBreak/>
        <w:t xml:space="preserve">Likewise, Tesla diversified into energy solutions apart from electric vehicles. </w:t>
      </w:r>
      <w:proofErr w:type="spellStart"/>
      <w:r w:rsidRPr="004F4AC8">
        <w:rPr>
          <w:rFonts w:ascii="Arial" w:hAnsi="Arial" w:cs="Arial"/>
        </w:rPr>
        <w:t>Powerwall</w:t>
      </w:r>
      <w:proofErr w:type="spellEnd"/>
      <w:r w:rsidRPr="004F4AC8">
        <w:rPr>
          <w:rFonts w:ascii="Arial" w:hAnsi="Arial" w:cs="Arial"/>
        </w:rPr>
        <w:t xml:space="preserve"> is a product that the company offers for residential energy storage and </w:t>
      </w:r>
      <w:proofErr w:type="spellStart"/>
      <w:r w:rsidRPr="004F4AC8">
        <w:rPr>
          <w:rFonts w:ascii="Arial" w:hAnsi="Arial" w:cs="Arial"/>
        </w:rPr>
        <w:t>Megapack</w:t>
      </w:r>
      <w:proofErr w:type="spellEnd"/>
      <w:r w:rsidRPr="004F4AC8">
        <w:rPr>
          <w:rFonts w:ascii="Arial" w:hAnsi="Arial" w:cs="Arial"/>
        </w:rPr>
        <w:t xml:space="preserve"> for large-scale utility projects. Such innovations could appeal to millions of homeowners and big utility companies, supporting Tesla’s expansion plans in this area. </w:t>
      </w:r>
    </w:p>
    <w:p w14:paraId="51E58FD7" w14:textId="77777777" w:rsidR="00340E5A" w:rsidRPr="004F4AC8" w:rsidRDefault="00340E5A" w:rsidP="00340E5A">
      <w:pPr>
        <w:rPr>
          <w:rFonts w:ascii="Arial" w:hAnsi="Arial" w:cs="Arial"/>
          <w:b/>
        </w:rPr>
      </w:pPr>
      <w:r w:rsidRPr="004F4AC8">
        <w:rPr>
          <w:rFonts w:ascii="Arial" w:hAnsi="Arial" w:cs="Arial"/>
          <w:b/>
        </w:rPr>
        <w:t>Technological Leadership and Patents</w:t>
      </w:r>
    </w:p>
    <w:p w14:paraId="6ECC10B5" w14:textId="23C78BEC" w:rsidR="00340E5A" w:rsidRPr="004F4AC8" w:rsidRDefault="00340E5A" w:rsidP="00340E5A">
      <w:pPr>
        <w:rPr>
          <w:rFonts w:ascii="Arial" w:hAnsi="Arial" w:cs="Arial"/>
        </w:rPr>
      </w:pPr>
      <w:r w:rsidRPr="004F4AC8">
        <w:rPr>
          <w:rFonts w:ascii="Arial" w:hAnsi="Arial" w:cs="Arial"/>
        </w:rPr>
        <w:t>Pioneers must stay ahead of the competition by staying on top of technological leadership to maintain their technological prowess. The electric car manufacturer, Tesla, remains its biggest investor in research and development and continues to work on bullet-proofing its electric car line with battery tech, autonomous driving, and energy storage. These continuous innovations not only provide the product offering but also industry standards by which competitors cannot match their success</w:t>
      </w:r>
      <w:r w:rsidR="009D53FC" w:rsidRPr="004F4AC8">
        <w:rPr>
          <w:rFonts w:ascii="Arial" w:hAnsi="Arial" w:cs="Arial"/>
        </w:rPr>
        <w:t xml:space="preserve"> (</w:t>
      </w:r>
      <w:proofErr w:type="spellStart"/>
      <w:r w:rsidR="009D53FC" w:rsidRPr="004F4AC8">
        <w:rPr>
          <w:rFonts w:ascii="Arial" w:hAnsi="Arial" w:cs="Arial"/>
        </w:rPr>
        <w:t>Teece</w:t>
      </w:r>
      <w:proofErr w:type="spellEnd"/>
      <w:r w:rsidR="009D53FC" w:rsidRPr="004F4AC8">
        <w:rPr>
          <w:rFonts w:ascii="Arial" w:hAnsi="Arial" w:cs="Arial"/>
        </w:rPr>
        <w:t>, 2021)</w:t>
      </w:r>
      <w:r w:rsidRPr="004F4AC8">
        <w:rPr>
          <w:rFonts w:ascii="Arial" w:hAnsi="Arial" w:cs="Arial"/>
        </w:rPr>
        <w:t>. ​</w:t>
      </w:r>
    </w:p>
    <w:p w14:paraId="25A9D549" w14:textId="77777777" w:rsidR="00340E5A" w:rsidRPr="004F4AC8" w:rsidRDefault="00340E5A" w:rsidP="00340E5A">
      <w:pPr>
        <w:rPr>
          <w:rFonts w:ascii="Arial" w:hAnsi="Arial" w:cs="Arial"/>
        </w:rPr>
      </w:pPr>
      <w:r w:rsidRPr="004F4AC8">
        <w:rPr>
          <w:rFonts w:ascii="Arial" w:hAnsi="Arial" w:cs="Arial"/>
          <w:bCs/>
        </w:rPr>
        <w:t xml:space="preserve">AWS has spearheaded related cloud computing innovations when it was a part of Amazon. The company spends money to develop new technologies and services for its cloud, for example, artificial intelligence and machine learning platforms. The commitment to innovation in the technology industry guarantees Amazon will always have the upper hand in a field that is changing so quickly. </w:t>
      </w:r>
      <w:r w:rsidRPr="004F4AC8">
        <w:rPr>
          <w:rFonts w:ascii="Arial" w:hAnsi="Arial" w:cs="Arial"/>
        </w:rPr>
        <w:t>​</w:t>
      </w:r>
    </w:p>
    <w:p w14:paraId="7F6809CA" w14:textId="77777777" w:rsidR="00340E5A" w:rsidRPr="004F4AC8" w:rsidRDefault="00340E5A" w:rsidP="00340E5A">
      <w:pPr>
        <w:rPr>
          <w:rFonts w:ascii="Arial" w:hAnsi="Arial" w:cs="Arial"/>
          <w:i/>
        </w:rPr>
      </w:pPr>
      <w:r w:rsidRPr="004F4AC8">
        <w:rPr>
          <w:rFonts w:ascii="Arial" w:hAnsi="Arial" w:cs="Arial"/>
          <w:i/>
        </w:rPr>
        <w:t>Follower Strategies</w:t>
      </w:r>
    </w:p>
    <w:p w14:paraId="554C7408" w14:textId="77777777" w:rsidR="00340E5A" w:rsidRPr="004F4AC8" w:rsidRDefault="00340E5A" w:rsidP="00340E5A">
      <w:pPr>
        <w:rPr>
          <w:rFonts w:ascii="Arial" w:hAnsi="Arial" w:cs="Arial"/>
          <w:b/>
        </w:rPr>
      </w:pPr>
      <w:r w:rsidRPr="004F4AC8">
        <w:rPr>
          <w:rFonts w:ascii="Arial" w:hAnsi="Arial" w:cs="Arial"/>
          <w:b/>
        </w:rPr>
        <w:t>Competitive Pricing and Differentiation</w:t>
      </w:r>
    </w:p>
    <w:p w14:paraId="710C353D" w14:textId="3E908105" w:rsidR="00340E5A" w:rsidRPr="004F4AC8" w:rsidRDefault="00340E5A" w:rsidP="00340E5A">
      <w:pPr>
        <w:rPr>
          <w:rFonts w:ascii="Arial" w:hAnsi="Arial" w:cs="Arial"/>
        </w:rPr>
      </w:pPr>
      <w:r w:rsidRPr="004F4AC8">
        <w:rPr>
          <w:rFonts w:ascii="Arial" w:hAnsi="Arial" w:cs="Arial"/>
        </w:rPr>
        <w:t>Competitive pricing strategy and product differentiation are what many follower companies use to capture market share as they adopt similar strategies as the industry leader. For instance, Samsung came into the smartphone market after Apple, which itself was a late entrant in the mobile space but jumped through from day one by offering a gamut of smartphones at different price points. Samsung had become an impossible competitor in the smartphone industry by integrating unique features along with catering to diverse consumer preferences</w:t>
      </w:r>
      <w:r w:rsidR="009D53FC" w:rsidRPr="004F4AC8">
        <w:rPr>
          <w:rFonts w:ascii="Arial" w:hAnsi="Arial" w:cs="Arial"/>
        </w:rPr>
        <w:t xml:space="preserve"> (Hooley </w:t>
      </w:r>
      <w:r w:rsidR="00234E9B" w:rsidRPr="004F4AC8">
        <w:rPr>
          <w:rFonts w:ascii="Arial" w:hAnsi="Arial" w:cs="Arial"/>
          <w:i/>
          <w:iCs/>
        </w:rPr>
        <w:t>et al.,</w:t>
      </w:r>
      <w:r w:rsidR="009D53FC" w:rsidRPr="004F4AC8">
        <w:rPr>
          <w:rFonts w:ascii="Arial" w:hAnsi="Arial" w:cs="Arial"/>
        </w:rPr>
        <w:t xml:space="preserve"> 2012)</w:t>
      </w:r>
      <w:r w:rsidRPr="004F4AC8">
        <w:rPr>
          <w:rFonts w:ascii="Arial" w:hAnsi="Arial" w:cs="Arial"/>
        </w:rPr>
        <w:t>.</w:t>
      </w:r>
    </w:p>
    <w:p w14:paraId="7C63594C" w14:textId="77777777" w:rsidR="00340E5A" w:rsidRPr="004F4AC8" w:rsidRDefault="00340E5A" w:rsidP="00340E5A">
      <w:pPr>
        <w:rPr>
          <w:rFonts w:ascii="Arial" w:hAnsi="Arial" w:cs="Arial"/>
        </w:rPr>
      </w:pPr>
      <w:r w:rsidRPr="004F4AC8">
        <w:rPr>
          <w:rFonts w:ascii="Arial" w:hAnsi="Arial" w:cs="Arial"/>
        </w:rPr>
        <w:t xml:space="preserve">The retail sector has been reeling from the competition of </w:t>
      </w:r>
      <w:proofErr w:type="spellStart"/>
      <w:r w:rsidRPr="004F4AC8">
        <w:rPr>
          <w:rFonts w:ascii="Arial" w:hAnsi="Arial" w:cs="Arial"/>
        </w:rPr>
        <w:t>Aldi</w:t>
      </w:r>
      <w:proofErr w:type="spellEnd"/>
      <w:r w:rsidRPr="004F4AC8">
        <w:rPr>
          <w:rFonts w:ascii="Arial" w:hAnsi="Arial" w:cs="Arial"/>
        </w:rPr>
        <w:t xml:space="preserve"> and </w:t>
      </w:r>
      <w:proofErr w:type="spellStart"/>
      <w:r w:rsidRPr="004F4AC8">
        <w:rPr>
          <w:rFonts w:ascii="Arial" w:hAnsi="Arial" w:cs="Arial"/>
        </w:rPr>
        <w:t>Lidl</w:t>
      </w:r>
      <w:proofErr w:type="spellEnd"/>
      <w:r w:rsidRPr="004F4AC8">
        <w:rPr>
          <w:rFonts w:ascii="Arial" w:hAnsi="Arial" w:cs="Arial"/>
        </w:rPr>
        <w:t xml:space="preserve"> offering budget alternatives that have challenged the old game players such as Tesco. Their </w:t>
      </w:r>
      <w:r w:rsidRPr="004F4AC8">
        <w:rPr>
          <w:rFonts w:ascii="Arial" w:hAnsi="Arial" w:cs="Arial"/>
        </w:rPr>
        <w:lastRenderedPageBreak/>
        <w:t>focus on cost efficiency and slim product offering makes them appealing, especially to price-sensitive customers, who help them to establish a place in the market.</w:t>
      </w:r>
    </w:p>
    <w:p w14:paraId="0A65A76F" w14:textId="77777777" w:rsidR="00340E5A" w:rsidRPr="004F4AC8" w:rsidRDefault="00340E5A" w:rsidP="00340E5A">
      <w:pPr>
        <w:rPr>
          <w:rFonts w:ascii="Arial" w:hAnsi="Arial" w:cs="Arial"/>
          <w:b/>
        </w:rPr>
      </w:pPr>
      <w:r w:rsidRPr="004F4AC8">
        <w:rPr>
          <w:rFonts w:ascii="Arial" w:hAnsi="Arial" w:cs="Arial"/>
          <w:b/>
        </w:rPr>
        <w:t>Strategic Acquisitions and Partnerships</w:t>
      </w:r>
    </w:p>
    <w:p w14:paraId="78D4F34F" w14:textId="77777777" w:rsidR="00340E5A" w:rsidRPr="004F4AC8" w:rsidRDefault="00340E5A" w:rsidP="00340E5A">
      <w:pPr>
        <w:rPr>
          <w:rFonts w:ascii="Arial" w:hAnsi="Arial" w:cs="Arial"/>
        </w:rPr>
      </w:pPr>
      <w:r w:rsidRPr="004F4AC8">
        <w:rPr>
          <w:rFonts w:ascii="Arial" w:hAnsi="Arial" w:cs="Arial"/>
        </w:rPr>
        <w:t>Strategic acquisitions and partnerships also play a key role in boosting the market position of the follower company. There is no better example than Tesco's acquisition of Booker, the leading food wholesaler. This enabled Tesco to expand its wholesale and retail network, therefore improving its supply chain and widening its customer base. Tesco integrated its operations with Booker’s operations, thereby increasing its market reach and competitiveness in the retail sector.​</w:t>
      </w:r>
    </w:p>
    <w:p w14:paraId="1C87216D" w14:textId="68DE5759" w:rsidR="00340E5A" w:rsidRPr="004F4AC8" w:rsidRDefault="00340E5A" w:rsidP="00340E5A">
      <w:pPr>
        <w:rPr>
          <w:rFonts w:ascii="Arial" w:hAnsi="Arial" w:cs="Arial"/>
        </w:rPr>
      </w:pPr>
      <w:r w:rsidRPr="004F4AC8">
        <w:rPr>
          <w:rFonts w:ascii="Arial" w:hAnsi="Arial" w:cs="Arial"/>
        </w:rPr>
        <w:t>Like Disney, acquired marvel and the Star Wars franchise to bolster its content library. These acquisitions added to Disney's repertoire of storytelling and brought important intellectual property to the company to attract a wider audience. Using this strategy not only diversified Disney’s position in the entertainment industry but also made it the industry leader.</w:t>
      </w:r>
      <w:r w:rsidR="002930C8" w:rsidRPr="004F4AC8">
        <w:rPr>
          <w:rFonts w:ascii="Arial" w:hAnsi="Arial" w:cs="Arial"/>
        </w:rPr>
        <w:t xml:space="preserve"> (</w:t>
      </w:r>
      <w:proofErr w:type="spellStart"/>
      <w:r w:rsidR="002930C8" w:rsidRPr="004F4AC8">
        <w:rPr>
          <w:rFonts w:ascii="Arial" w:hAnsi="Arial" w:cs="Arial"/>
        </w:rPr>
        <w:t>Chhabra</w:t>
      </w:r>
      <w:proofErr w:type="spellEnd"/>
      <w:r w:rsidR="002930C8" w:rsidRPr="004F4AC8">
        <w:rPr>
          <w:rFonts w:ascii="Arial" w:hAnsi="Arial" w:cs="Arial"/>
        </w:rPr>
        <w:t>, 2020)</w:t>
      </w:r>
      <w:r w:rsidRPr="004F4AC8">
        <w:rPr>
          <w:rFonts w:ascii="Arial" w:hAnsi="Arial" w:cs="Arial"/>
        </w:rPr>
        <w:t>​</w:t>
      </w:r>
    </w:p>
    <w:p w14:paraId="071A12AA" w14:textId="77777777" w:rsidR="00340E5A" w:rsidRPr="004F4AC8" w:rsidRDefault="00340E5A" w:rsidP="00340E5A">
      <w:pPr>
        <w:rPr>
          <w:rFonts w:ascii="Arial" w:hAnsi="Arial" w:cs="Arial"/>
        </w:rPr>
      </w:pPr>
      <w:r w:rsidRPr="004F4AC8">
        <w:rPr>
          <w:rFonts w:ascii="Arial" w:hAnsi="Arial" w:cs="Arial"/>
        </w:rPr>
        <w:t xml:space="preserve">For the pioneer and follower companies, market strategies tailored to these growth and maturity stages of the product life cycle are implemented to better maintain or strengthen their market positions. The innovations of the pioneers are related to brand </w:t>
      </w:r>
      <w:proofErr w:type="gramStart"/>
      <w:r w:rsidRPr="004F4AC8">
        <w:rPr>
          <w:rFonts w:ascii="Arial" w:hAnsi="Arial" w:cs="Arial"/>
        </w:rPr>
        <w:t>loyalty,</w:t>
      </w:r>
      <w:proofErr w:type="gramEnd"/>
      <w:r w:rsidRPr="004F4AC8">
        <w:rPr>
          <w:rFonts w:ascii="Arial" w:hAnsi="Arial" w:cs="Arial"/>
        </w:rPr>
        <w:t xml:space="preserve"> market expansion, and technological leadership, followers on the other hand are concerned with competitive pricing, product differentiation and strategic collaborations. These approaches allow companies to survive in the market with the changing needs of the market and the demands of the consumers.</w:t>
      </w:r>
    </w:p>
    <w:p w14:paraId="0E4AC2DA" w14:textId="77777777" w:rsidR="00340E5A" w:rsidRPr="004F4AC8" w:rsidRDefault="00340E5A" w:rsidP="00340E5A">
      <w:pPr>
        <w:pStyle w:val="Heading1"/>
        <w:spacing w:before="360" w:after="80"/>
        <w:rPr>
          <w:rFonts w:ascii="Arial" w:hAnsi="Arial" w:cs="Arial"/>
        </w:rPr>
      </w:pPr>
      <w:bookmarkStart w:id="10" w:name="_gujngg8gsau0" w:colFirst="0" w:colLast="0"/>
      <w:bookmarkStart w:id="11" w:name="_Toc193450568"/>
      <w:bookmarkEnd w:id="10"/>
      <w:r w:rsidRPr="004F4AC8">
        <w:rPr>
          <w:rFonts w:ascii="Arial" w:hAnsi="Arial" w:cs="Arial"/>
        </w:rPr>
        <w:t>5. Conclusion</w:t>
      </w:r>
      <w:bookmarkEnd w:id="11"/>
    </w:p>
    <w:p w14:paraId="59EA888E" w14:textId="6521D66C" w:rsidR="008365AE" w:rsidRPr="004F4AC8" w:rsidRDefault="00340E5A" w:rsidP="00340E5A">
      <w:pPr>
        <w:rPr>
          <w:rFonts w:ascii="Arial" w:hAnsi="Arial" w:cs="Arial"/>
        </w:rPr>
      </w:pPr>
      <w:r w:rsidRPr="004F4AC8">
        <w:rPr>
          <w:rFonts w:ascii="Arial" w:hAnsi="Arial" w:cs="Arial"/>
        </w:rPr>
        <w:t>Pioneers have to pay the costs and gain the recognition that leads to the brand to develop the brand, while on the other hand, followers reduce the risks by expanding the brand, but have to face this competition. Success or inability, as the case may be, is based on Tesco’s adaptability to strategy, changes in industry conditions, and the technological shifts that characterise markets.</w:t>
      </w:r>
      <w:r w:rsidR="006E7504" w:rsidRPr="004F4AC8">
        <w:rPr>
          <w:rFonts w:ascii="Arial" w:hAnsi="Arial" w:cs="Arial"/>
        </w:rPr>
        <w:br w:type="page"/>
      </w:r>
    </w:p>
    <w:p w14:paraId="59EA888F" w14:textId="77777777" w:rsidR="008365AE" w:rsidRPr="004F4AC8" w:rsidRDefault="006E7504">
      <w:pPr>
        <w:pStyle w:val="Heading1"/>
        <w:rPr>
          <w:rFonts w:ascii="Arial" w:hAnsi="Arial" w:cs="Arial"/>
        </w:rPr>
      </w:pPr>
      <w:bookmarkStart w:id="12" w:name="_7wa1emp8dp39" w:colFirst="0" w:colLast="0"/>
      <w:bookmarkStart w:id="13" w:name="_Toc193450569"/>
      <w:bookmarkEnd w:id="12"/>
      <w:r w:rsidRPr="004F4AC8">
        <w:rPr>
          <w:rFonts w:ascii="Arial" w:hAnsi="Arial" w:cs="Arial"/>
        </w:rPr>
        <w:lastRenderedPageBreak/>
        <w:t>References</w:t>
      </w:r>
      <w:bookmarkEnd w:id="13"/>
    </w:p>
    <w:p w14:paraId="4E803E6A" w14:textId="77777777" w:rsidR="002930C8" w:rsidRPr="004F4AC8" w:rsidRDefault="002930C8">
      <w:pPr>
        <w:rPr>
          <w:rFonts w:ascii="Arial" w:hAnsi="Arial" w:cs="Arial"/>
          <w:color w:val="3A3A3A"/>
          <w:highlight w:val="white"/>
        </w:rPr>
      </w:pPr>
      <w:r w:rsidRPr="004F4AC8">
        <w:rPr>
          <w:rFonts w:ascii="Arial" w:hAnsi="Arial" w:cs="Arial"/>
          <w:i/>
          <w:iCs/>
          <w:color w:val="3A3A3A"/>
          <w:highlight w:val="white"/>
        </w:rPr>
        <w:t xml:space="preserve">Bernstein Black Book - Amazon Web Services (AWS): Leading the Migration of the </w:t>
      </w:r>
      <w:proofErr w:type="spellStart"/>
      <w:r w:rsidRPr="004F4AC8">
        <w:rPr>
          <w:rFonts w:ascii="Arial" w:hAnsi="Arial" w:cs="Arial"/>
          <w:i/>
          <w:iCs/>
          <w:color w:val="3A3A3A"/>
          <w:highlight w:val="white"/>
        </w:rPr>
        <w:t>Datacenter</w:t>
      </w:r>
      <w:proofErr w:type="spellEnd"/>
      <w:r w:rsidRPr="004F4AC8">
        <w:rPr>
          <w:rFonts w:ascii="Arial" w:hAnsi="Arial" w:cs="Arial"/>
          <w:i/>
          <w:iCs/>
          <w:color w:val="3A3A3A"/>
          <w:highlight w:val="white"/>
        </w:rPr>
        <w:t xml:space="preserve"> to the Cloud</w:t>
      </w:r>
      <w:r w:rsidRPr="004F4AC8">
        <w:rPr>
          <w:rFonts w:ascii="Arial" w:hAnsi="Arial" w:cs="Arial"/>
          <w:color w:val="3A3A3A"/>
          <w:highlight w:val="white"/>
        </w:rPr>
        <w:t xml:space="preserve">. </w:t>
      </w:r>
      <w:proofErr w:type="gramStart"/>
      <w:r w:rsidRPr="004F4AC8">
        <w:rPr>
          <w:rFonts w:ascii="Arial" w:hAnsi="Arial" w:cs="Arial"/>
          <w:color w:val="3A3A3A"/>
          <w:highlight w:val="white"/>
        </w:rPr>
        <w:t>(</w:t>
      </w:r>
      <w:proofErr w:type="spellStart"/>
      <w:r w:rsidRPr="004F4AC8">
        <w:rPr>
          <w:rFonts w:ascii="Arial" w:hAnsi="Arial" w:cs="Arial"/>
          <w:color w:val="3A3A3A"/>
          <w:highlight w:val="white"/>
        </w:rPr>
        <w:t>n.d.</w:t>
      </w:r>
      <w:proofErr w:type="spellEnd"/>
      <w:r w:rsidRPr="004F4AC8">
        <w:rPr>
          <w:rFonts w:ascii="Arial" w:hAnsi="Arial" w:cs="Arial"/>
          <w:color w:val="3A3A3A"/>
          <w:highlight w:val="white"/>
        </w:rPr>
        <w:t>).</w:t>
      </w:r>
      <w:proofErr w:type="gramEnd"/>
      <w:r w:rsidRPr="004F4AC8">
        <w:rPr>
          <w:rFonts w:ascii="Arial" w:hAnsi="Arial" w:cs="Arial"/>
          <w:color w:val="3A3A3A"/>
          <w:highlight w:val="white"/>
        </w:rPr>
        <w:t xml:space="preserve"> Sanford C. Bernstein &amp; Co., LLC.</w:t>
      </w:r>
    </w:p>
    <w:p w14:paraId="28E73FE0" w14:textId="77777777" w:rsidR="002930C8" w:rsidRPr="004F4AC8" w:rsidRDefault="002930C8">
      <w:pPr>
        <w:rPr>
          <w:rFonts w:ascii="Arial" w:hAnsi="Arial" w:cs="Arial"/>
          <w:color w:val="3A3A3A"/>
          <w:highlight w:val="white"/>
        </w:rPr>
      </w:pPr>
      <w:proofErr w:type="spellStart"/>
      <w:proofErr w:type="gramStart"/>
      <w:r w:rsidRPr="004F4AC8">
        <w:rPr>
          <w:rFonts w:ascii="Arial" w:hAnsi="Arial" w:cs="Arial"/>
          <w:color w:val="3A3A3A"/>
          <w:highlight w:val="white"/>
        </w:rPr>
        <w:t>Chhabra</w:t>
      </w:r>
      <w:proofErr w:type="spellEnd"/>
      <w:r w:rsidRPr="004F4AC8">
        <w:rPr>
          <w:rFonts w:ascii="Arial" w:hAnsi="Arial" w:cs="Arial"/>
          <w:color w:val="3A3A3A"/>
          <w:highlight w:val="white"/>
        </w:rPr>
        <w:t>, S. (2020).</w:t>
      </w:r>
      <w:proofErr w:type="gramEnd"/>
      <w:r w:rsidRPr="004F4AC8">
        <w:rPr>
          <w:rFonts w:ascii="Arial" w:hAnsi="Arial" w:cs="Arial"/>
          <w:color w:val="3A3A3A"/>
          <w:highlight w:val="white"/>
        </w:rPr>
        <w:t> </w:t>
      </w:r>
      <w:proofErr w:type="gramStart"/>
      <w:r w:rsidRPr="004F4AC8">
        <w:rPr>
          <w:rFonts w:ascii="Arial" w:hAnsi="Arial" w:cs="Arial"/>
          <w:i/>
          <w:iCs/>
          <w:color w:val="3A3A3A"/>
          <w:highlight w:val="white"/>
        </w:rPr>
        <w:t>Civic engagement frameworks and strategic leadership practices for organization development</w:t>
      </w:r>
      <w:r w:rsidRPr="004F4AC8">
        <w:rPr>
          <w:rFonts w:ascii="Arial" w:hAnsi="Arial" w:cs="Arial"/>
          <w:color w:val="3A3A3A"/>
          <w:highlight w:val="white"/>
        </w:rPr>
        <w:t xml:space="preserve"> (S. </w:t>
      </w:r>
      <w:proofErr w:type="spellStart"/>
      <w:r w:rsidRPr="004F4AC8">
        <w:rPr>
          <w:rFonts w:ascii="Arial" w:hAnsi="Arial" w:cs="Arial"/>
          <w:color w:val="3A3A3A"/>
          <w:highlight w:val="white"/>
        </w:rPr>
        <w:t>Chhabra</w:t>
      </w:r>
      <w:proofErr w:type="spellEnd"/>
      <w:r w:rsidRPr="004F4AC8">
        <w:rPr>
          <w:rFonts w:ascii="Arial" w:hAnsi="Arial" w:cs="Arial"/>
          <w:color w:val="3A3A3A"/>
          <w:highlight w:val="white"/>
        </w:rPr>
        <w:t xml:space="preserve"> &amp; </w:t>
      </w:r>
      <w:proofErr w:type="spellStart"/>
      <w:r w:rsidRPr="004F4AC8">
        <w:rPr>
          <w:rFonts w:ascii="Arial" w:hAnsi="Arial" w:cs="Arial"/>
          <w:color w:val="3A3A3A"/>
          <w:highlight w:val="white"/>
        </w:rPr>
        <w:t>Muneesh</w:t>
      </w:r>
      <w:proofErr w:type="spellEnd"/>
      <w:r w:rsidRPr="004F4AC8">
        <w:rPr>
          <w:rFonts w:ascii="Arial" w:hAnsi="Arial" w:cs="Arial"/>
          <w:color w:val="3A3A3A"/>
          <w:highlight w:val="white"/>
        </w:rPr>
        <w:t xml:space="preserve"> Kumar, Eds.).</w:t>
      </w:r>
      <w:proofErr w:type="gramEnd"/>
      <w:r w:rsidRPr="004F4AC8">
        <w:rPr>
          <w:rFonts w:ascii="Arial" w:hAnsi="Arial" w:cs="Arial"/>
          <w:color w:val="3A3A3A"/>
          <w:highlight w:val="white"/>
        </w:rPr>
        <w:t xml:space="preserve"> </w:t>
      </w:r>
      <w:proofErr w:type="gramStart"/>
      <w:r w:rsidRPr="004F4AC8">
        <w:rPr>
          <w:rFonts w:ascii="Arial" w:hAnsi="Arial" w:cs="Arial"/>
          <w:color w:val="3A3A3A"/>
          <w:highlight w:val="white"/>
        </w:rPr>
        <w:t>IGI Global.</w:t>
      </w:r>
      <w:proofErr w:type="gramEnd"/>
      <w:r w:rsidRPr="004F4AC8">
        <w:rPr>
          <w:rFonts w:ascii="Arial" w:hAnsi="Arial" w:cs="Arial"/>
          <w:color w:val="3A3A3A"/>
          <w:highlight w:val="white"/>
        </w:rPr>
        <w:t xml:space="preserve"> </w:t>
      </w:r>
      <w:hyperlink r:id="rId11" w:history="1">
        <w:r w:rsidRPr="004F4AC8">
          <w:rPr>
            <w:rStyle w:val="Hyperlink"/>
            <w:rFonts w:ascii="Arial" w:hAnsi="Arial" w:cs="Arial"/>
            <w:highlight w:val="white"/>
          </w:rPr>
          <w:t>https://doi.org/10.4018/978-1-7998-2372-8</w:t>
        </w:r>
      </w:hyperlink>
      <w:r w:rsidRPr="004F4AC8">
        <w:rPr>
          <w:rFonts w:ascii="Arial" w:hAnsi="Arial" w:cs="Arial"/>
          <w:color w:val="3A3A3A"/>
          <w:highlight w:val="white"/>
        </w:rPr>
        <w:t xml:space="preserve"> </w:t>
      </w:r>
    </w:p>
    <w:p w14:paraId="4A8A4645" w14:textId="77777777" w:rsidR="002930C8" w:rsidRPr="004F4AC8" w:rsidRDefault="002930C8">
      <w:pPr>
        <w:rPr>
          <w:rFonts w:ascii="Arial" w:hAnsi="Arial" w:cs="Arial"/>
          <w:color w:val="3A3A3A"/>
          <w:highlight w:val="white"/>
        </w:rPr>
      </w:pPr>
      <w:r w:rsidRPr="004F4AC8">
        <w:rPr>
          <w:rFonts w:ascii="Arial" w:hAnsi="Arial" w:cs="Arial"/>
          <w:color w:val="3A3A3A"/>
          <w:highlight w:val="white"/>
        </w:rPr>
        <w:t>Davis, R. M. (1996). The Effects of Tobacco Advertising: Brand Loyalty, Brand Switching, or Market Expansion? </w:t>
      </w:r>
      <w:r w:rsidRPr="004F4AC8">
        <w:rPr>
          <w:rFonts w:ascii="Arial" w:hAnsi="Arial" w:cs="Arial"/>
          <w:i/>
          <w:iCs/>
          <w:color w:val="3A3A3A"/>
          <w:highlight w:val="white"/>
        </w:rPr>
        <w:t>American Journal of Preventive Medicine</w:t>
      </w:r>
      <w:r w:rsidRPr="004F4AC8">
        <w:rPr>
          <w:rFonts w:ascii="Arial" w:hAnsi="Arial" w:cs="Arial"/>
          <w:color w:val="3A3A3A"/>
          <w:highlight w:val="white"/>
        </w:rPr>
        <w:t>, </w:t>
      </w:r>
      <w:r w:rsidRPr="004F4AC8">
        <w:rPr>
          <w:rFonts w:ascii="Arial" w:hAnsi="Arial" w:cs="Arial"/>
          <w:i/>
          <w:iCs/>
          <w:color w:val="3A3A3A"/>
          <w:highlight w:val="white"/>
        </w:rPr>
        <w:t>12</w:t>
      </w:r>
      <w:r w:rsidRPr="004F4AC8">
        <w:rPr>
          <w:rFonts w:ascii="Arial" w:hAnsi="Arial" w:cs="Arial"/>
          <w:color w:val="3A3A3A"/>
          <w:highlight w:val="white"/>
        </w:rPr>
        <w:t xml:space="preserve">(1), 2–3. </w:t>
      </w:r>
      <w:hyperlink r:id="rId12" w:history="1">
        <w:r w:rsidRPr="004F4AC8">
          <w:rPr>
            <w:rStyle w:val="Hyperlink"/>
            <w:rFonts w:ascii="Arial" w:hAnsi="Arial" w:cs="Arial"/>
            <w:highlight w:val="white"/>
          </w:rPr>
          <w:t>https://doi.org/10.1016/S0749-3797(18)30360-X</w:t>
        </w:r>
      </w:hyperlink>
    </w:p>
    <w:p w14:paraId="35B6B35D" w14:textId="77777777" w:rsidR="002930C8" w:rsidRPr="004F4AC8" w:rsidRDefault="002930C8">
      <w:pPr>
        <w:rPr>
          <w:rFonts w:ascii="Arial" w:hAnsi="Arial" w:cs="Arial"/>
          <w:color w:val="222222"/>
          <w:highlight w:val="white"/>
        </w:rPr>
      </w:pPr>
      <w:proofErr w:type="spellStart"/>
      <w:proofErr w:type="gramStart"/>
      <w:r w:rsidRPr="004F4AC8">
        <w:rPr>
          <w:rFonts w:ascii="Arial" w:hAnsi="Arial" w:cs="Arial"/>
          <w:color w:val="222222"/>
          <w:highlight w:val="white"/>
        </w:rPr>
        <w:t>Denner</w:t>
      </w:r>
      <w:proofErr w:type="spellEnd"/>
      <w:r w:rsidRPr="004F4AC8">
        <w:rPr>
          <w:rFonts w:ascii="Arial" w:hAnsi="Arial" w:cs="Arial"/>
          <w:color w:val="222222"/>
          <w:highlight w:val="white"/>
        </w:rPr>
        <w:t xml:space="preserve">, N., Koch, T., and </w:t>
      </w:r>
      <w:proofErr w:type="spellStart"/>
      <w:r w:rsidRPr="004F4AC8">
        <w:rPr>
          <w:rFonts w:ascii="Arial" w:hAnsi="Arial" w:cs="Arial"/>
          <w:color w:val="222222"/>
          <w:highlight w:val="white"/>
        </w:rPr>
        <w:t>Dahlke</w:t>
      </w:r>
      <w:proofErr w:type="spellEnd"/>
      <w:r w:rsidRPr="004F4AC8">
        <w:rPr>
          <w:rFonts w:ascii="Arial" w:hAnsi="Arial" w:cs="Arial"/>
          <w:color w:val="222222"/>
          <w:highlight w:val="white"/>
        </w:rPr>
        <w:t>, J. (2025).</w:t>
      </w:r>
      <w:proofErr w:type="gramEnd"/>
      <w:r w:rsidRPr="004F4AC8">
        <w:rPr>
          <w:rFonts w:ascii="Arial" w:hAnsi="Arial" w:cs="Arial"/>
          <w:color w:val="222222"/>
          <w:highlight w:val="white"/>
        </w:rPr>
        <w:t xml:space="preserve"> Companies as Critics, Adapters, and Pioneers: Motives, Strategies, and Risks of Corporate Social Advocacy. </w:t>
      </w:r>
      <w:r w:rsidRPr="004F4AC8">
        <w:rPr>
          <w:rFonts w:ascii="Arial" w:hAnsi="Arial" w:cs="Arial"/>
          <w:i/>
          <w:color w:val="222222"/>
          <w:highlight w:val="white"/>
        </w:rPr>
        <w:t>International Journal of Strategic Communication</w:t>
      </w:r>
      <w:r w:rsidRPr="004F4AC8">
        <w:rPr>
          <w:rFonts w:ascii="Arial" w:hAnsi="Arial" w:cs="Arial"/>
          <w:color w:val="222222"/>
          <w:highlight w:val="white"/>
        </w:rPr>
        <w:t xml:space="preserve">, 1-19. </w:t>
      </w:r>
      <w:hyperlink r:id="rId13">
        <w:r w:rsidRPr="004F4AC8">
          <w:rPr>
            <w:rFonts w:ascii="Arial" w:hAnsi="Arial" w:cs="Arial"/>
            <w:color w:val="1155CC"/>
            <w:highlight w:val="white"/>
            <w:u w:val="single"/>
          </w:rPr>
          <w:t>https://www.tandfonline.com/doi/pdf/10.1080/1553118X.2025.2466505</w:t>
        </w:r>
      </w:hyperlink>
      <w:r w:rsidRPr="004F4AC8">
        <w:rPr>
          <w:rFonts w:ascii="Arial" w:hAnsi="Arial" w:cs="Arial"/>
          <w:color w:val="222222"/>
          <w:highlight w:val="white"/>
        </w:rPr>
        <w:t xml:space="preserve"> </w:t>
      </w:r>
    </w:p>
    <w:p w14:paraId="3D0BB8A6" w14:textId="77777777" w:rsidR="002930C8" w:rsidRPr="004F4AC8" w:rsidRDefault="002930C8">
      <w:pPr>
        <w:rPr>
          <w:rFonts w:ascii="Arial" w:hAnsi="Arial" w:cs="Arial"/>
        </w:rPr>
      </w:pPr>
      <w:proofErr w:type="spellStart"/>
      <w:r w:rsidRPr="004F4AC8">
        <w:rPr>
          <w:rFonts w:ascii="Arial" w:hAnsi="Arial" w:cs="Arial"/>
          <w:color w:val="3A3A3A"/>
          <w:highlight w:val="white"/>
        </w:rPr>
        <w:t>Goncharuk</w:t>
      </w:r>
      <w:proofErr w:type="spellEnd"/>
      <w:r w:rsidRPr="004F4AC8">
        <w:rPr>
          <w:rFonts w:ascii="Arial" w:hAnsi="Arial" w:cs="Arial"/>
          <w:color w:val="3A3A3A"/>
          <w:highlight w:val="white"/>
        </w:rPr>
        <w:t xml:space="preserve">, A. G. (2014). Competitive benchmarking technique for “the followers”: a case of Ukrainian dairies. </w:t>
      </w:r>
      <w:proofErr w:type="gramStart"/>
      <w:r w:rsidRPr="004F4AC8">
        <w:rPr>
          <w:rFonts w:ascii="Arial" w:hAnsi="Arial" w:cs="Arial"/>
          <w:i/>
          <w:color w:val="3A3A3A"/>
          <w:highlight w:val="white"/>
        </w:rPr>
        <w:t>Benchmarking: An International Journal</w:t>
      </w:r>
      <w:r w:rsidRPr="004F4AC8">
        <w:rPr>
          <w:rFonts w:ascii="Arial" w:hAnsi="Arial" w:cs="Arial"/>
          <w:color w:val="3A3A3A"/>
          <w:highlight w:val="white"/>
        </w:rPr>
        <w:t xml:space="preserve">, </w:t>
      </w:r>
      <w:r w:rsidRPr="004F4AC8">
        <w:rPr>
          <w:rFonts w:ascii="Arial" w:hAnsi="Arial" w:cs="Arial"/>
          <w:i/>
          <w:color w:val="3A3A3A"/>
          <w:highlight w:val="white"/>
        </w:rPr>
        <w:t>21</w:t>
      </w:r>
      <w:r w:rsidRPr="004F4AC8">
        <w:rPr>
          <w:rFonts w:ascii="Arial" w:hAnsi="Arial" w:cs="Arial"/>
          <w:color w:val="3A3A3A"/>
          <w:highlight w:val="white"/>
        </w:rPr>
        <w:t>(2), 218–225.</w:t>
      </w:r>
      <w:proofErr w:type="gramEnd"/>
      <w:r w:rsidRPr="004F4AC8">
        <w:rPr>
          <w:rFonts w:ascii="Arial" w:hAnsi="Arial" w:cs="Arial"/>
          <w:color w:val="3A3A3A"/>
          <w:highlight w:val="white"/>
        </w:rPr>
        <w:t xml:space="preserve"> </w:t>
      </w:r>
      <w:hyperlink r:id="rId14">
        <w:r w:rsidRPr="004F4AC8">
          <w:rPr>
            <w:rFonts w:ascii="Arial" w:hAnsi="Arial" w:cs="Arial"/>
            <w:color w:val="1155CC"/>
            <w:highlight w:val="white"/>
            <w:u w:val="single"/>
          </w:rPr>
          <w:t>https://doi.org/10.1108/BIJ-04-2012-0027</w:t>
        </w:r>
      </w:hyperlink>
    </w:p>
    <w:p w14:paraId="05B7852F" w14:textId="77777777" w:rsidR="002930C8" w:rsidRPr="004F4AC8" w:rsidRDefault="002930C8">
      <w:pPr>
        <w:rPr>
          <w:rFonts w:ascii="Arial" w:hAnsi="Arial" w:cs="Arial"/>
          <w:color w:val="3A3A3A"/>
          <w:highlight w:val="white"/>
        </w:rPr>
      </w:pPr>
      <w:proofErr w:type="gramStart"/>
      <w:r w:rsidRPr="004F4AC8">
        <w:rPr>
          <w:rFonts w:ascii="Arial" w:hAnsi="Arial" w:cs="Arial"/>
          <w:color w:val="3A3A3A"/>
          <w:highlight w:val="white"/>
        </w:rPr>
        <w:t xml:space="preserve">Hooley, G., Piercy, N. F., &amp; </w:t>
      </w:r>
      <w:proofErr w:type="spellStart"/>
      <w:r w:rsidRPr="004F4AC8">
        <w:rPr>
          <w:rFonts w:ascii="Arial" w:hAnsi="Arial" w:cs="Arial"/>
          <w:color w:val="3A3A3A"/>
          <w:highlight w:val="white"/>
        </w:rPr>
        <w:t>Nicoulaud</w:t>
      </w:r>
      <w:proofErr w:type="spellEnd"/>
      <w:r w:rsidRPr="004F4AC8">
        <w:rPr>
          <w:rFonts w:ascii="Arial" w:hAnsi="Arial" w:cs="Arial"/>
          <w:color w:val="3A3A3A"/>
          <w:highlight w:val="white"/>
        </w:rPr>
        <w:t>, B. (2012).</w:t>
      </w:r>
      <w:proofErr w:type="gramEnd"/>
      <w:r w:rsidRPr="004F4AC8">
        <w:rPr>
          <w:rFonts w:ascii="Arial" w:hAnsi="Arial" w:cs="Arial"/>
          <w:color w:val="3A3A3A"/>
          <w:highlight w:val="white"/>
        </w:rPr>
        <w:t> </w:t>
      </w:r>
      <w:proofErr w:type="gramStart"/>
      <w:r w:rsidRPr="004F4AC8">
        <w:rPr>
          <w:rFonts w:ascii="Arial" w:hAnsi="Arial" w:cs="Arial"/>
          <w:i/>
          <w:iCs/>
          <w:color w:val="3A3A3A"/>
          <w:highlight w:val="white"/>
        </w:rPr>
        <w:t>Marketing strategy &amp; competitive positioning</w:t>
      </w:r>
      <w:r w:rsidRPr="004F4AC8">
        <w:rPr>
          <w:rFonts w:ascii="Arial" w:hAnsi="Arial" w:cs="Arial"/>
          <w:color w:val="3A3A3A"/>
          <w:highlight w:val="white"/>
        </w:rPr>
        <w:t> (Fifth edition.).</w:t>
      </w:r>
      <w:proofErr w:type="gramEnd"/>
      <w:r w:rsidRPr="004F4AC8">
        <w:rPr>
          <w:rFonts w:ascii="Arial" w:hAnsi="Arial" w:cs="Arial"/>
          <w:color w:val="3A3A3A"/>
          <w:highlight w:val="white"/>
        </w:rPr>
        <w:t xml:space="preserve"> </w:t>
      </w:r>
      <w:proofErr w:type="gramStart"/>
      <w:r w:rsidRPr="004F4AC8">
        <w:rPr>
          <w:rFonts w:ascii="Arial" w:hAnsi="Arial" w:cs="Arial"/>
          <w:color w:val="3A3A3A"/>
          <w:highlight w:val="white"/>
        </w:rPr>
        <w:t>Financial Times/Prentice Hall.</w:t>
      </w:r>
      <w:proofErr w:type="gramEnd"/>
    </w:p>
    <w:p w14:paraId="6C7D1D7C" w14:textId="77777777" w:rsidR="002930C8" w:rsidRPr="004F4AC8" w:rsidRDefault="002930C8">
      <w:pPr>
        <w:rPr>
          <w:rFonts w:ascii="Arial" w:hAnsi="Arial" w:cs="Arial"/>
          <w:color w:val="3A3A3A"/>
          <w:highlight w:val="white"/>
        </w:rPr>
      </w:pPr>
      <w:proofErr w:type="gramStart"/>
      <w:r w:rsidRPr="004F4AC8">
        <w:rPr>
          <w:rFonts w:ascii="Arial" w:hAnsi="Arial" w:cs="Arial"/>
          <w:color w:val="3A3A3A"/>
          <w:highlight w:val="white"/>
        </w:rPr>
        <w:t xml:space="preserve">Hu, Y., Yin, H., Zhao, L., &amp; </w:t>
      </w:r>
      <w:proofErr w:type="spellStart"/>
      <w:r w:rsidRPr="004F4AC8">
        <w:rPr>
          <w:rFonts w:ascii="Arial" w:hAnsi="Arial" w:cs="Arial"/>
          <w:color w:val="3A3A3A"/>
          <w:highlight w:val="white"/>
        </w:rPr>
        <w:t>Luo</w:t>
      </w:r>
      <w:proofErr w:type="spellEnd"/>
      <w:r w:rsidRPr="004F4AC8">
        <w:rPr>
          <w:rFonts w:ascii="Arial" w:hAnsi="Arial" w:cs="Arial"/>
          <w:color w:val="3A3A3A"/>
          <w:highlight w:val="white"/>
        </w:rPr>
        <w:t>, X. (2024).</w:t>
      </w:r>
      <w:proofErr w:type="gramEnd"/>
      <w:r w:rsidRPr="004F4AC8">
        <w:rPr>
          <w:rFonts w:ascii="Arial" w:hAnsi="Arial" w:cs="Arial"/>
          <w:color w:val="3A3A3A"/>
          <w:highlight w:val="white"/>
        </w:rPr>
        <w:t xml:space="preserve"> How has Tesla’s entry affected China’s electric vehicle market? </w:t>
      </w:r>
      <w:proofErr w:type="gramStart"/>
      <w:r w:rsidRPr="004F4AC8">
        <w:rPr>
          <w:rFonts w:ascii="Arial" w:hAnsi="Arial" w:cs="Arial"/>
          <w:i/>
          <w:iCs/>
          <w:color w:val="3A3A3A"/>
          <w:highlight w:val="white"/>
        </w:rPr>
        <w:t>Applied Economics Letters</w:t>
      </w:r>
      <w:r w:rsidRPr="004F4AC8">
        <w:rPr>
          <w:rFonts w:ascii="Arial" w:hAnsi="Arial" w:cs="Arial"/>
          <w:color w:val="3A3A3A"/>
          <w:highlight w:val="white"/>
        </w:rPr>
        <w:t>, </w:t>
      </w:r>
      <w:r w:rsidRPr="004F4AC8">
        <w:rPr>
          <w:rFonts w:ascii="Arial" w:hAnsi="Arial" w:cs="Arial"/>
          <w:i/>
          <w:iCs/>
          <w:color w:val="3A3A3A"/>
          <w:highlight w:val="white"/>
        </w:rPr>
        <w:t>31</w:t>
      </w:r>
      <w:r w:rsidRPr="004F4AC8">
        <w:rPr>
          <w:rFonts w:ascii="Arial" w:hAnsi="Arial" w:cs="Arial"/>
          <w:color w:val="3A3A3A"/>
          <w:highlight w:val="white"/>
        </w:rPr>
        <w:t>(6), 503–507.</w:t>
      </w:r>
      <w:proofErr w:type="gramEnd"/>
      <w:r w:rsidRPr="004F4AC8">
        <w:rPr>
          <w:rFonts w:ascii="Arial" w:hAnsi="Arial" w:cs="Arial"/>
          <w:color w:val="3A3A3A"/>
          <w:highlight w:val="white"/>
        </w:rPr>
        <w:t xml:space="preserve"> </w:t>
      </w:r>
      <w:hyperlink r:id="rId15" w:history="1">
        <w:r w:rsidRPr="004F4AC8">
          <w:rPr>
            <w:rStyle w:val="Hyperlink"/>
            <w:rFonts w:ascii="Arial" w:hAnsi="Arial" w:cs="Arial"/>
            <w:highlight w:val="white"/>
          </w:rPr>
          <w:t>https://doi.org/10.1080/13504851.2022.2139798</w:t>
        </w:r>
      </w:hyperlink>
    </w:p>
    <w:p w14:paraId="16E10DD8" w14:textId="77777777" w:rsidR="002930C8" w:rsidRPr="004F4AC8" w:rsidRDefault="002930C8">
      <w:pPr>
        <w:rPr>
          <w:rFonts w:ascii="Arial" w:hAnsi="Arial" w:cs="Arial"/>
          <w:color w:val="3A3A3A"/>
          <w:highlight w:val="white"/>
        </w:rPr>
      </w:pPr>
      <w:proofErr w:type="gramStart"/>
      <w:r w:rsidRPr="004F4AC8">
        <w:rPr>
          <w:rFonts w:ascii="Arial" w:hAnsi="Arial" w:cs="Arial"/>
          <w:i/>
          <w:iCs/>
          <w:color w:val="3A3A3A"/>
          <w:highlight w:val="white"/>
        </w:rPr>
        <w:t xml:space="preserve">Pioneer Corporation </w:t>
      </w:r>
      <w:proofErr w:type="spellStart"/>
      <w:r w:rsidRPr="004F4AC8">
        <w:rPr>
          <w:rFonts w:ascii="Arial" w:hAnsi="Arial" w:cs="Arial"/>
          <w:i/>
          <w:iCs/>
          <w:color w:val="3A3A3A"/>
          <w:highlight w:val="white"/>
        </w:rPr>
        <w:t>MarketLine</w:t>
      </w:r>
      <w:proofErr w:type="spellEnd"/>
      <w:r w:rsidRPr="004F4AC8">
        <w:rPr>
          <w:rFonts w:ascii="Arial" w:hAnsi="Arial" w:cs="Arial"/>
          <w:i/>
          <w:iCs/>
          <w:color w:val="3A3A3A"/>
          <w:highlight w:val="white"/>
        </w:rPr>
        <w:t xml:space="preserve"> Company Profile</w:t>
      </w:r>
      <w:r w:rsidRPr="004F4AC8">
        <w:rPr>
          <w:rFonts w:ascii="Arial" w:hAnsi="Arial" w:cs="Arial"/>
          <w:color w:val="3A3A3A"/>
          <w:highlight w:val="white"/>
        </w:rPr>
        <w:t>.</w:t>
      </w:r>
      <w:proofErr w:type="gramEnd"/>
      <w:r w:rsidRPr="004F4AC8">
        <w:rPr>
          <w:rFonts w:ascii="Arial" w:hAnsi="Arial" w:cs="Arial"/>
          <w:color w:val="3A3A3A"/>
          <w:highlight w:val="white"/>
        </w:rPr>
        <w:t xml:space="preserve"> </w:t>
      </w:r>
      <w:proofErr w:type="gramStart"/>
      <w:r w:rsidRPr="004F4AC8">
        <w:rPr>
          <w:rFonts w:ascii="Arial" w:hAnsi="Arial" w:cs="Arial"/>
          <w:color w:val="3A3A3A"/>
          <w:highlight w:val="white"/>
        </w:rPr>
        <w:t>(</w:t>
      </w:r>
      <w:proofErr w:type="spellStart"/>
      <w:r w:rsidRPr="004F4AC8">
        <w:rPr>
          <w:rFonts w:ascii="Arial" w:hAnsi="Arial" w:cs="Arial"/>
          <w:color w:val="3A3A3A"/>
          <w:highlight w:val="white"/>
        </w:rPr>
        <w:t>n.d.</w:t>
      </w:r>
      <w:proofErr w:type="spellEnd"/>
      <w:r w:rsidRPr="004F4AC8">
        <w:rPr>
          <w:rFonts w:ascii="Arial" w:hAnsi="Arial" w:cs="Arial"/>
          <w:color w:val="3A3A3A"/>
          <w:highlight w:val="white"/>
        </w:rPr>
        <w:t>).</w:t>
      </w:r>
      <w:proofErr w:type="gramEnd"/>
      <w:r w:rsidRPr="004F4AC8">
        <w:rPr>
          <w:rFonts w:ascii="Arial" w:hAnsi="Arial" w:cs="Arial"/>
          <w:color w:val="3A3A3A"/>
          <w:highlight w:val="white"/>
        </w:rPr>
        <w:t xml:space="preserve"> </w:t>
      </w:r>
      <w:proofErr w:type="spellStart"/>
      <w:proofErr w:type="gramStart"/>
      <w:r w:rsidRPr="004F4AC8">
        <w:rPr>
          <w:rFonts w:ascii="Arial" w:hAnsi="Arial" w:cs="Arial"/>
          <w:color w:val="3A3A3A"/>
          <w:highlight w:val="white"/>
        </w:rPr>
        <w:t>MarketLine</w:t>
      </w:r>
      <w:proofErr w:type="spellEnd"/>
      <w:r w:rsidRPr="004F4AC8">
        <w:rPr>
          <w:rFonts w:ascii="Arial" w:hAnsi="Arial" w:cs="Arial"/>
          <w:color w:val="3A3A3A"/>
          <w:highlight w:val="white"/>
        </w:rPr>
        <w:t>, a Progressive Digital Media business.</w:t>
      </w:r>
      <w:proofErr w:type="gramEnd"/>
    </w:p>
    <w:p w14:paraId="52DCCB3E" w14:textId="77777777" w:rsidR="002930C8" w:rsidRPr="004F4AC8" w:rsidRDefault="002930C8">
      <w:pPr>
        <w:rPr>
          <w:rFonts w:ascii="Arial" w:hAnsi="Arial" w:cs="Arial"/>
          <w:color w:val="3A3A3A"/>
          <w:highlight w:val="white"/>
        </w:rPr>
      </w:pPr>
      <w:proofErr w:type="gramStart"/>
      <w:r w:rsidRPr="004F4AC8">
        <w:rPr>
          <w:rFonts w:ascii="Arial" w:hAnsi="Arial" w:cs="Arial"/>
          <w:i/>
          <w:iCs/>
          <w:color w:val="3A3A3A"/>
          <w:highlight w:val="white"/>
        </w:rPr>
        <w:t xml:space="preserve">Pioneer Energy Services Corp. </w:t>
      </w:r>
      <w:proofErr w:type="spellStart"/>
      <w:r w:rsidRPr="004F4AC8">
        <w:rPr>
          <w:rFonts w:ascii="Arial" w:hAnsi="Arial" w:cs="Arial"/>
          <w:i/>
          <w:iCs/>
          <w:color w:val="3A3A3A"/>
          <w:highlight w:val="white"/>
        </w:rPr>
        <w:t>MarketLine</w:t>
      </w:r>
      <w:proofErr w:type="spellEnd"/>
      <w:r w:rsidRPr="004F4AC8">
        <w:rPr>
          <w:rFonts w:ascii="Arial" w:hAnsi="Arial" w:cs="Arial"/>
          <w:i/>
          <w:iCs/>
          <w:color w:val="3A3A3A"/>
          <w:highlight w:val="white"/>
        </w:rPr>
        <w:t xml:space="preserve"> Company Profile</w:t>
      </w:r>
      <w:r w:rsidRPr="004F4AC8">
        <w:rPr>
          <w:rFonts w:ascii="Arial" w:hAnsi="Arial" w:cs="Arial"/>
          <w:color w:val="3A3A3A"/>
          <w:highlight w:val="white"/>
        </w:rPr>
        <w:t>.</w:t>
      </w:r>
      <w:proofErr w:type="gramEnd"/>
      <w:r w:rsidRPr="004F4AC8">
        <w:rPr>
          <w:rFonts w:ascii="Arial" w:hAnsi="Arial" w:cs="Arial"/>
          <w:color w:val="3A3A3A"/>
          <w:highlight w:val="white"/>
        </w:rPr>
        <w:t xml:space="preserve"> </w:t>
      </w:r>
      <w:proofErr w:type="gramStart"/>
      <w:r w:rsidRPr="004F4AC8">
        <w:rPr>
          <w:rFonts w:ascii="Arial" w:hAnsi="Arial" w:cs="Arial"/>
          <w:color w:val="3A3A3A"/>
          <w:highlight w:val="white"/>
        </w:rPr>
        <w:t>(</w:t>
      </w:r>
      <w:proofErr w:type="spellStart"/>
      <w:r w:rsidRPr="004F4AC8">
        <w:rPr>
          <w:rFonts w:ascii="Arial" w:hAnsi="Arial" w:cs="Arial"/>
          <w:color w:val="3A3A3A"/>
          <w:highlight w:val="white"/>
        </w:rPr>
        <w:t>n.d.</w:t>
      </w:r>
      <w:proofErr w:type="spellEnd"/>
      <w:r w:rsidRPr="004F4AC8">
        <w:rPr>
          <w:rFonts w:ascii="Arial" w:hAnsi="Arial" w:cs="Arial"/>
          <w:color w:val="3A3A3A"/>
          <w:highlight w:val="white"/>
        </w:rPr>
        <w:t>).</w:t>
      </w:r>
      <w:proofErr w:type="gramEnd"/>
      <w:r w:rsidRPr="004F4AC8">
        <w:rPr>
          <w:rFonts w:ascii="Arial" w:hAnsi="Arial" w:cs="Arial"/>
          <w:color w:val="3A3A3A"/>
          <w:highlight w:val="white"/>
        </w:rPr>
        <w:t xml:space="preserve"> </w:t>
      </w:r>
      <w:proofErr w:type="spellStart"/>
      <w:proofErr w:type="gramStart"/>
      <w:r w:rsidRPr="004F4AC8">
        <w:rPr>
          <w:rFonts w:ascii="Arial" w:hAnsi="Arial" w:cs="Arial"/>
          <w:color w:val="3A3A3A"/>
          <w:highlight w:val="white"/>
        </w:rPr>
        <w:t>MarketLine</w:t>
      </w:r>
      <w:proofErr w:type="spellEnd"/>
      <w:r w:rsidRPr="004F4AC8">
        <w:rPr>
          <w:rFonts w:ascii="Arial" w:hAnsi="Arial" w:cs="Arial"/>
          <w:color w:val="3A3A3A"/>
          <w:highlight w:val="white"/>
        </w:rPr>
        <w:t>, a Progressive Digital Media business.</w:t>
      </w:r>
      <w:proofErr w:type="gramEnd"/>
    </w:p>
    <w:p w14:paraId="7B6DF711" w14:textId="77777777" w:rsidR="002930C8" w:rsidRPr="004F4AC8" w:rsidRDefault="002930C8">
      <w:pPr>
        <w:rPr>
          <w:rFonts w:ascii="Arial" w:hAnsi="Arial" w:cs="Arial"/>
          <w:color w:val="3A3A3A"/>
          <w:highlight w:val="white"/>
        </w:rPr>
      </w:pPr>
      <w:proofErr w:type="gramStart"/>
      <w:r w:rsidRPr="004F4AC8">
        <w:rPr>
          <w:rFonts w:ascii="Arial" w:hAnsi="Arial" w:cs="Arial"/>
          <w:i/>
          <w:iCs/>
          <w:color w:val="3A3A3A"/>
          <w:highlight w:val="white"/>
        </w:rPr>
        <w:t xml:space="preserve">Pioneer Natural Resources Company </w:t>
      </w:r>
      <w:proofErr w:type="spellStart"/>
      <w:r w:rsidRPr="004F4AC8">
        <w:rPr>
          <w:rFonts w:ascii="Arial" w:hAnsi="Arial" w:cs="Arial"/>
          <w:i/>
          <w:iCs/>
          <w:color w:val="3A3A3A"/>
          <w:highlight w:val="white"/>
        </w:rPr>
        <w:t>MarketLine</w:t>
      </w:r>
      <w:proofErr w:type="spellEnd"/>
      <w:r w:rsidRPr="004F4AC8">
        <w:rPr>
          <w:rFonts w:ascii="Arial" w:hAnsi="Arial" w:cs="Arial"/>
          <w:i/>
          <w:iCs/>
          <w:color w:val="3A3A3A"/>
          <w:highlight w:val="white"/>
        </w:rPr>
        <w:t xml:space="preserve"> Company Profile</w:t>
      </w:r>
      <w:r w:rsidRPr="004F4AC8">
        <w:rPr>
          <w:rFonts w:ascii="Arial" w:hAnsi="Arial" w:cs="Arial"/>
          <w:color w:val="3A3A3A"/>
          <w:highlight w:val="white"/>
        </w:rPr>
        <w:t>.</w:t>
      </w:r>
      <w:proofErr w:type="gramEnd"/>
      <w:r w:rsidRPr="004F4AC8">
        <w:rPr>
          <w:rFonts w:ascii="Arial" w:hAnsi="Arial" w:cs="Arial"/>
          <w:color w:val="3A3A3A"/>
          <w:highlight w:val="white"/>
        </w:rPr>
        <w:t xml:space="preserve"> </w:t>
      </w:r>
      <w:proofErr w:type="gramStart"/>
      <w:r w:rsidRPr="004F4AC8">
        <w:rPr>
          <w:rFonts w:ascii="Arial" w:hAnsi="Arial" w:cs="Arial"/>
          <w:color w:val="3A3A3A"/>
          <w:highlight w:val="white"/>
        </w:rPr>
        <w:t>(</w:t>
      </w:r>
      <w:proofErr w:type="spellStart"/>
      <w:r w:rsidRPr="004F4AC8">
        <w:rPr>
          <w:rFonts w:ascii="Arial" w:hAnsi="Arial" w:cs="Arial"/>
          <w:color w:val="3A3A3A"/>
          <w:highlight w:val="white"/>
        </w:rPr>
        <w:t>n.d.</w:t>
      </w:r>
      <w:proofErr w:type="spellEnd"/>
      <w:r w:rsidRPr="004F4AC8">
        <w:rPr>
          <w:rFonts w:ascii="Arial" w:hAnsi="Arial" w:cs="Arial"/>
          <w:color w:val="3A3A3A"/>
          <w:highlight w:val="white"/>
        </w:rPr>
        <w:t>).</w:t>
      </w:r>
      <w:proofErr w:type="gramEnd"/>
      <w:r w:rsidRPr="004F4AC8">
        <w:rPr>
          <w:rFonts w:ascii="Arial" w:hAnsi="Arial" w:cs="Arial"/>
          <w:color w:val="3A3A3A"/>
          <w:highlight w:val="white"/>
        </w:rPr>
        <w:t xml:space="preserve"> </w:t>
      </w:r>
      <w:proofErr w:type="spellStart"/>
      <w:proofErr w:type="gramStart"/>
      <w:r w:rsidRPr="004F4AC8">
        <w:rPr>
          <w:rFonts w:ascii="Arial" w:hAnsi="Arial" w:cs="Arial"/>
          <w:color w:val="3A3A3A"/>
          <w:highlight w:val="white"/>
        </w:rPr>
        <w:t>MarketLine</w:t>
      </w:r>
      <w:proofErr w:type="spellEnd"/>
      <w:r w:rsidRPr="004F4AC8">
        <w:rPr>
          <w:rFonts w:ascii="Arial" w:hAnsi="Arial" w:cs="Arial"/>
          <w:color w:val="3A3A3A"/>
          <w:highlight w:val="white"/>
        </w:rPr>
        <w:t>, a Progressive Digital Media business.</w:t>
      </w:r>
      <w:proofErr w:type="gramEnd"/>
    </w:p>
    <w:p w14:paraId="44AC3672" w14:textId="77777777" w:rsidR="002930C8" w:rsidRPr="004F4AC8" w:rsidRDefault="002930C8">
      <w:pPr>
        <w:rPr>
          <w:rFonts w:ascii="Arial" w:hAnsi="Arial" w:cs="Arial"/>
          <w:color w:val="3A3A3A"/>
          <w:highlight w:val="white"/>
        </w:rPr>
      </w:pPr>
      <w:proofErr w:type="gramStart"/>
      <w:r w:rsidRPr="004F4AC8">
        <w:rPr>
          <w:rFonts w:ascii="Arial" w:hAnsi="Arial" w:cs="Arial"/>
          <w:color w:val="3A3A3A"/>
          <w:highlight w:val="white"/>
        </w:rPr>
        <w:lastRenderedPageBreak/>
        <w:t>Polo, F. C., &amp; Rodríguez, C. R. (2014).</w:t>
      </w:r>
      <w:proofErr w:type="gramEnd"/>
      <w:r w:rsidRPr="004F4AC8">
        <w:rPr>
          <w:rFonts w:ascii="Arial" w:hAnsi="Arial" w:cs="Arial"/>
          <w:color w:val="3A3A3A"/>
          <w:highlight w:val="white"/>
        </w:rPr>
        <w:t xml:space="preserve"> A historical and descriptive review of the pioneer companies in the intangible management. </w:t>
      </w:r>
      <w:proofErr w:type="gramStart"/>
      <w:r w:rsidRPr="004F4AC8">
        <w:rPr>
          <w:rFonts w:ascii="Arial" w:hAnsi="Arial" w:cs="Arial"/>
          <w:i/>
          <w:iCs/>
          <w:color w:val="3A3A3A"/>
          <w:highlight w:val="white"/>
        </w:rPr>
        <w:t>Intangible capital</w:t>
      </w:r>
      <w:r w:rsidRPr="004F4AC8">
        <w:rPr>
          <w:rFonts w:ascii="Arial" w:hAnsi="Arial" w:cs="Arial"/>
          <w:color w:val="3A3A3A"/>
          <w:highlight w:val="white"/>
        </w:rPr>
        <w:t>, </w:t>
      </w:r>
      <w:r w:rsidRPr="004F4AC8">
        <w:rPr>
          <w:rFonts w:ascii="Arial" w:hAnsi="Arial" w:cs="Arial"/>
          <w:i/>
          <w:iCs/>
          <w:color w:val="3A3A3A"/>
          <w:highlight w:val="white"/>
        </w:rPr>
        <w:t>10</w:t>
      </w:r>
      <w:r w:rsidRPr="004F4AC8">
        <w:rPr>
          <w:rFonts w:ascii="Arial" w:hAnsi="Arial" w:cs="Arial"/>
          <w:color w:val="3A3A3A"/>
          <w:highlight w:val="white"/>
        </w:rPr>
        <w:t>(1), 125–154.</w:t>
      </w:r>
      <w:proofErr w:type="gramEnd"/>
      <w:r w:rsidRPr="004F4AC8">
        <w:rPr>
          <w:rFonts w:ascii="Arial" w:hAnsi="Arial" w:cs="Arial"/>
          <w:color w:val="3A3A3A"/>
          <w:highlight w:val="white"/>
        </w:rPr>
        <w:t xml:space="preserve"> </w:t>
      </w:r>
      <w:hyperlink r:id="rId16" w:history="1">
        <w:r w:rsidRPr="004F4AC8">
          <w:rPr>
            <w:rStyle w:val="Hyperlink"/>
            <w:rFonts w:ascii="Arial" w:hAnsi="Arial" w:cs="Arial"/>
            <w:highlight w:val="white"/>
          </w:rPr>
          <w:t>https://doi.org/10.3926/ic.487</w:t>
        </w:r>
      </w:hyperlink>
    </w:p>
    <w:p w14:paraId="1DB18337" w14:textId="77777777" w:rsidR="002930C8" w:rsidRPr="004F4AC8" w:rsidRDefault="002930C8">
      <w:pPr>
        <w:rPr>
          <w:rFonts w:ascii="Arial" w:hAnsi="Arial" w:cs="Arial"/>
          <w:color w:val="3A3A3A"/>
          <w:highlight w:val="white"/>
        </w:rPr>
      </w:pPr>
      <w:proofErr w:type="spellStart"/>
      <w:proofErr w:type="gramStart"/>
      <w:r w:rsidRPr="004F4AC8">
        <w:rPr>
          <w:rFonts w:ascii="Arial" w:hAnsi="Arial" w:cs="Arial"/>
          <w:color w:val="3A3A3A"/>
          <w:highlight w:val="white"/>
        </w:rPr>
        <w:t>Teece</w:t>
      </w:r>
      <w:proofErr w:type="spellEnd"/>
      <w:r w:rsidRPr="004F4AC8">
        <w:rPr>
          <w:rFonts w:ascii="Arial" w:hAnsi="Arial" w:cs="Arial"/>
          <w:color w:val="3A3A3A"/>
          <w:highlight w:val="white"/>
        </w:rPr>
        <w:t>, D. J. (2021).</w:t>
      </w:r>
      <w:proofErr w:type="gramEnd"/>
      <w:r w:rsidRPr="004F4AC8">
        <w:rPr>
          <w:rFonts w:ascii="Arial" w:hAnsi="Arial" w:cs="Arial"/>
          <w:color w:val="3A3A3A"/>
          <w:highlight w:val="white"/>
        </w:rPr>
        <w:t xml:space="preserve"> Technological Leadership and 5G Patent Portfolios: Guiding Strategic Policy and Licensing Decisions. </w:t>
      </w:r>
      <w:r w:rsidRPr="004F4AC8">
        <w:rPr>
          <w:rFonts w:ascii="Arial" w:hAnsi="Arial" w:cs="Arial"/>
          <w:i/>
          <w:iCs/>
          <w:color w:val="3A3A3A"/>
          <w:highlight w:val="white"/>
        </w:rPr>
        <w:t>California Management Review</w:t>
      </w:r>
      <w:r w:rsidRPr="004F4AC8">
        <w:rPr>
          <w:rFonts w:ascii="Arial" w:hAnsi="Arial" w:cs="Arial"/>
          <w:color w:val="3A3A3A"/>
          <w:highlight w:val="white"/>
        </w:rPr>
        <w:t>, </w:t>
      </w:r>
      <w:r w:rsidRPr="004F4AC8">
        <w:rPr>
          <w:rFonts w:ascii="Arial" w:hAnsi="Arial" w:cs="Arial"/>
          <w:i/>
          <w:iCs/>
          <w:color w:val="3A3A3A"/>
          <w:highlight w:val="white"/>
        </w:rPr>
        <w:t>63</w:t>
      </w:r>
      <w:r w:rsidRPr="004F4AC8">
        <w:rPr>
          <w:rFonts w:ascii="Arial" w:hAnsi="Arial" w:cs="Arial"/>
          <w:color w:val="3A3A3A"/>
          <w:highlight w:val="white"/>
        </w:rPr>
        <w:t xml:space="preserve">(3), 5–34. </w:t>
      </w:r>
      <w:hyperlink r:id="rId17" w:history="1">
        <w:r w:rsidRPr="004F4AC8">
          <w:rPr>
            <w:rStyle w:val="Hyperlink"/>
            <w:rFonts w:ascii="Arial" w:hAnsi="Arial" w:cs="Arial"/>
            <w:highlight w:val="white"/>
          </w:rPr>
          <w:t>https://doi.org/10.1177/00081256211007584</w:t>
        </w:r>
      </w:hyperlink>
    </w:p>
    <w:p w14:paraId="3E03999D" w14:textId="77777777" w:rsidR="002930C8" w:rsidRPr="004F4AC8" w:rsidRDefault="002930C8">
      <w:pPr>
        <w:rPr>
          <w:rFonts w:ascii="Arial" w:hAnsi="Arial" w:cs="Arial"/>
          <w:color w:val="3A3A3A"/>
          <w:highlight w:val="white"/>
        </w:rPr>
      </w:pPr>
      <w:proofErr w:type="spellStart"/>
      <w:proofErr w:type="gramStart"/>
      <w:r w:rsidRPr="004F4AC8">
        <w:rPr>
          <w:rFonts w:ascii="Arial" w:hAnsi="Arial" w:cs="Arial"/>
          <w:color w:val="3A3A3A"/>
          <w:highlight w:val="white"/>
        </w:rPr>
        <w:t>Wunker</w:t>
      </w:r>
      <w:proofErr w:type="spellEnd"/>
      <w:r w:rsidRPr="004F4AC8">
        <w:rPr>
          <w:rFonts w:ascii="Arial" w:hAnsi="Arial" w:cs="Arial"/>
          <w:color w:val="3A3A3A"/>
          <w:highlight w:val="white"/>
        </w:rPr>
        <w:t>, S. (2012).</w:t>
      </w:r>
      <w:proofErr w:type="gramEnd"/>
      <w:r w:rsidRPr="004F4AC8">
        <w:rPr>
          <w:rFonts w:ascii="Arial" w:hAnsi="Arial" w:cs="Arial"/>
          <w:color w:val="3A3A3A"/>
          <w:highlight w:val="white"/>
        </w:rPr>
        <w:t xml:space="preserve"> Better growth decisions: early mover, fast follower or late follower? </w:t>
      </w:r>
      <w:r w:rsidRPr="004F4AC8">
        <w:rPr>
          <w:rFonts w:ascii="Arial" w:hAnsi="Arial" w:cs="Arial"/>
          <w:i/>
          <w:iCs/>
          <w:color w:val="3A3A3A"/>
          <w:highlight w:val="white"/>
        </w:rPr>
        <w:t>Strategy &amp; Leadership</w:t>
      </w:r>
      <w:r w:rsidRPr="004F4AC8">
        <w:rPr>
          <w:rFonts w:ascii="Arial" w:hAnsi="Arial" w:cs="Arial"/>
          <w:color w:val="3A3A3A"/>
          <w:highlight w:val="white"/>
        </w:rPr>
        <w:t>, </w:t>
      </w:r>
      <w:r w:rsidRPr="004F4AC8">
        <w:rPr>
          <w:rFonts w:ascii="Arial" w:hAnsi="Arial" w:cs="Arial"/>
          <w:i/>
          <w:iCs/>
          <w:color w:val="3A3A3A"/>
          <w:highlight w:val="white"/>
        </w:rPr>
        <w:t>40</w:t>
      </w:r>
      <w:r w:rsidRPr="004F4AC8">
        <w:rPr>
          <w:rFonts w:ascii="Arial" w:hAnsi="Arial" w:cs="Arial"/>
          <w:color w:val="3A3A3A"/>
          <w:highlight w:val="white"/>
        </w:rPr>
        <w:t xml:space="preserve">(2), 43–48. </w:t>
      </w:r>
      <w:hyperlink r:id="rId18" w:history="1">
        <w:r w:rsidRPr="004F4AC8">
          <w:rPr>
            <w:rStyle w:val="Hyperlink"/>
            <w:rFonts w:ascii="Arial" w:hAnsi="Arial" w:cs="Arial"/>
            <w:highlight w:val="white"/>
          </w:rPr>
          <w:t>https://doi.org/10.1108/10878571211209341</w:t>
        </w:r>
      </w:hyperlink>
    </w:p>
    <w:sectPr w:rsidR="002930C8" w:rsidRPr="004F4AC8" w:rsidSect="00705187">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674C8F" w14:textId="77777777" w:rsidR="00A65171" w:rsidRDefault="00A65171" w:rsidP="00705187">
      <w:pPr>
        <w:spacing w:before="0" w:after="0" w:line="240" w:lineRule="auto"/>
      </w:pPr>
      <w:r>
        <w:separator/>
      </w:r>
    </w:p>
  </w:endnote>
  <w:endnote w:type="continuationSeparator" w:id="0">
    <w:p w14:paraId="48EFCA1E" w14:textId="77777777" w:rsidR="00A65171" w:rsidRDefault="00A65171" w:rsidP="007051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4425422"/>
      <w:docPartObj>
        <w:docPartGallery w:val="Page Numbers (Bottom of Page)"/>
        <w:docPartUnique/>
      </w:docPartObj>
    </w:sdtPr>
    <w:sdtEndPr>
      <w:rPr>
        <w:noProof/>
      </w:rPr>
    </w:sdtEndPr>
    <w:sdtContent>
      <w:p w14:paraId="5D18699F" w14:textId="3F702EE5" w:rsidR="00705187" w:rsidRDefault="00705187" w:rsidP="00705187">
        <w:pPr>
          <w:pStyle w:val="Footer"/>
          <w:jc w:val="right"/>
        </w:pPr>
        <w:r w:rsidRPr="00705187">
          <w:rPr>
            <w:sz w:val="20"/>
            <w:szCs w:val="20"/>
          </w:rPr>
          <w:fldChar w:fldCharType="begin"/>
        </w:r>
        <w:r w:rsidRPr="00705187">
          <w:rPr>
            <w:sz w:val="20"/>
            <w:szCs w:val="20"/>
          </w:rPr>
          <w:instrText xml:space="preserve"> PAGE   \* MERGEFORMAT </w:instrText>
        </w:r>
        <w:r w:rsidRPr="00705187">
          <w:rPr>
            <w:sz w:val="20"/>
            <w:szCs w:val="20"/>
          </w:rPr>
          <w:fldChar w:fldCharType="separate"/>
        </w:r>
        <w:r w:rsidR="004C07FD">
          <w:rPr>
            <w:noProof/>
            <w:sz w:val="20"/>
            <w:szCs w:val="20"/>
          </w:rPr>
          <w:t>3</w:t>
        </w:r>
        <w:r w:rsidRPr="00705187">
          <w:rPr>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78FE0A" w14:textId="77777777" w:rsidR="00A65171" w:rsidRDefault="00A65171" w:rsidP="00705187">
      <w:pPr>
        <w:spacing w:before="0" w:after="0" w:line="240" w:lineRule="auto"/>
      </w:pPr>
      <w:r>
        <w:separator/>
      </w:r>
    </w:p>
  </w:footnote>
  <w:footnote w:type="continuationSeparator" w:id="0">
    <w:p w14:paraId="16BBAB15" w14:textId="77777777" w:rsidR="00A65171" w:rsidRDefault="00A65171" w:rsidP="0070518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654E9"/>
    <w:multiLevelType w:val="hybridMultilevel"/>
    <w:tmpl w:val="3A1A4E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5AE"/>
    <w:rsid w:val="00005B03"/>
    <w:rsid w:val="00155AFB"/>
    <w:rsid w:val="00227CC3"/>
    <w:rsid w:val="00234E9B"/>
    <w:rsid w:val="00292333"/>
    <w:rsid w:val="002930C8"/>
    <w:rsid w:val="00340E5A"/>
    <w:rsid w:val="00372F71"/>
    <w:rsid w:val="004576D4"/>
    <w:rsid w:val="004C07FD"/>
    <w:rsid w:val="004F4AC8"/>
    <w:rsid w:val="00591472"/>
    <w:rsid w:val="005C5688"/>
    <w:rsid w:val="005C723F"/>
    <w:rsid w:val="00621286"/>
    <w:rsid w:val="006D6FAE"/>
    <w:rsid w:val="006E7504"/>
    <w:rsid w:val="00705187"/>
    <w:rsid w:val="008365AE"/>
    <w:rsid w:val="009B35F4"/>
    <w:rsid w:val="009D53FC"/>
    <w:rsid w:val="00A32309"/>
    <w:rsid w:val="00A65171"/>
    <w:rsid w:val="00B64E64"/>
    <w:rsid w:val="00B73EA0"/>
    <w:rsid w:val="00C07EBC"/>
    <w:rsid w:val="00CE2B42"/>
    <w:rsid w:val="00CF2D45"/>
    <w:rsid w:val="00D50724"/>
    <w:rsid w:val="00D52BBE"/>
    <w:rsid w:val="00D934E1"/>
    <w:rsid w:val="00E328BB"/>
    <w:rsid w:val="00F00CF4"/>
    <w:rsid w:val="00F85DE8"/>
    <w:rsid w:val="00F87C3B"/>
    <w:rsid w:val="00F87F95"/>
    <w:rsid w:val="00F92689"/>
    <w:rsid w:val="00FF69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A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280"/>
      <w:outlineLvl w:val="1"/>
    </w:pPr>
    <w:rPr>
      <w:b/>
    </w:rPr>
  </w:style>
  <w:style w:type="paragraph" w:styleId="Heading3">
    <w:name w:val="heading 3"/>
    <w:basedOn w:val="Normal"/>
    <w:next w:val="Normal"/>
    <w:link w:val="Heading3Char"/>
    <w:uiPriority w:val="9"/>
    <w:semiHidden/>
    <w:unhideWhenUsed/>
    <w:qFormat/>
    <w:pPr>
      <w:keepNext/>
      <w:keepLines/>
      <w:spacing w:before="320" w:after="8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jc w:val="center"/>
    </w:pPr>
    <w:rPr>
      <w:b/>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05187"/>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05187"/>
    <w:pPr>
      <w:spacing w:after="100"/>
    </w:pPr>
  </w:style>
  <w:style w:type="character" w:styleId="Hyperlink">
    <w:name w:val="Hyperlink"/>
    <w:basedOn w:val="DefaultParagraphFont"/>
    <w:uiPriority w:val="99"/>
    <w:unhideWhenUsed/>
    <w:rsid w:val="00705187"/>
    <w:rPr>
      <w:color w:val="0000FF" w:themeColor="hyperlink"/>
      <w:u w:val="single"/>
    </w:rPr>
  </w:style>
  <w:style w:type="paragraph" w:styleId="Header">
    <w:name w:val="header"/>
    <w:basedOn w:val="Normal"/>
    <w:link w:val="HeaderChar"/>
    <w:uiPriority w:val="99"/>
    <w:unhideWhenUsed/>
    <w:rsid w:val="0070518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05187"/>
  </w:style>
  <w:style w:type="paragraph" w:styleId="Footer">
    <w:name w:val="footer"/>
    <w:basedOn w:val="Normal"/>
    <w:link w:val="FooterChar"/>
    <w:uiPriority w:val="99"/>
    <w:unhideWhenUsed/>
    <w:rsid w:val="0070518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05187"/>
  </w:style>
  <w:style w:type="character" w:customStyle="1" w:styleId="Heading1Char">
    <w:name w:val="Heading 1 Char"/>
    <w:basedOn w:val="DefaultParagraphFont"/>
    <w:link w:val="Heading1"/>
    <w:uiPriority w:val="9"/>
    <w:rsid w:val="00340E5A"/>
    <w:rPr>
      <w:b/>
    </w:rPr>
  </w:style>
  <w:style w:type="character" w:customStyle="1" w:styleId="UnresolvedMention">
    <w:name w:val="Unresolved Mention"/>
    <w:basedOn w:val="DefaultParagraphFont"/>
    <w:uiPriority w:val="99"/>
    <w:semiHidden/>
    <w:unhideWhenUsed/>
    <w:rsid w:val="009B35F4"/>
    <w:rPr>
      <w:color w:val="605E5C"/>
      <w:shd w:val="clear" w:color="auto" w:fill="E1DFDD"/>
    </w:rPr>
  </w:style>
  <w:style w:type="character" w:customStyle="1" w:styleId="Heading3Char">
    <w:name w:val="Heading 3 Char"/>
    <w:basedOn w:val="DefaultParagraphFont"/>
    <w:link w:val="Heading3"/>
    <w:uiPriority w:val="9"/>
    <w:semiHidden/>
    <w:rsid w:val="004F4AC8"/>
    <w:rPr>
      <w:b/>
      <w:i/>
    </w:rPr>
  </w:style>
  <w:style w:type="paragraph" w:styleId="BalloonText">
    <w:name w:val="Balloon Text"/>
    <w:basedOn w:val="Normal"/>
    <w:link w:val="BalloonTextChar"/>
    <w:uiPriority w:val="99"/>
    <w:semiHidden/>
    <w:unhideWhenUsed/>
    <w:rsid w:val="005C72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2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280"/>
      <w:outlineLvl w:val="1"/>
    </w:pPr>
    <w:rPr>
      <w:b/>
    </w:rPr>
  </w:style>
  <w:style w:type="paragraph" w:styleId="Heading3">
    <w:name w:val="heading 3"/>
    <w:basedOn w:val="Normal"/>
    <w:next w:val="Normal"/>
    <w:link w:val="Heading3Char"/>
    <w:uiPriority w:val="9"/>
    <w:semiHidden/>
    <w:unhideWhenUsed/>
    <w:qFormat/>
    <w:pPr>
      <w:keepNext/>
      <w:keepLines/>
      <w:spacing w:before="320" w:after="80"/>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jc w:val="center"/>
    </w:pPr>
    <w:rPr>
      <w:b/>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05187"/>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05187"/>
    <w:pPr>
      <w:spacing w:after="100"/>
    </w:pPr>
  </w:style>
  <w:style w:type="character" w:styleId="Hyperlink">
    <w:name w:val="Hyperlink"/>
    <w:basedOn w:val="DefaultParagraphFont"/>
    <w:uiPriority w:val="99"/>
    <w:unhideWhenUsed/>
    <w:rsid w:val="00705187"/>
    <w:rPr>
      <w:color w:val="0000FF" w:themeColor="hyperlink"/>
      <w:u w:val="single"/>
    </w:rPr>
  </w:style>
  <w:style w:type="paragraph" w:styleId="Header">
    <w:name w:val="header"/>
    <w:basedOn w:val="Normal"/>
    <w:link w:val="HeaderChar"/>
    <w:uiPriority w:val="99"/>
    <w:unhideWhenUsed/>
    <w:rsid w:val="0070518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05187"/>
  </w:style>
  <w:style w:type="paragraph" w:styleId="Footer">
    <w:name w:val="footer"/>
    <w:basedOn w:val="Normal"/>
    <w:link w:val="FooterChar"/>
    <w:uiPriority w:val="99"/>
    <w:unhideWhenUsed/>
    <w:rsid w:val="0070518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05187"/>
  </w:style>
  <w:style w:type="character" w:customStyle="1" w:styleId="Heading1Char">
    <w:name w:val="Heading 1 Char"/>
    <w:basedOn w:val="DefaultParagraphFont"/>
    <w:link w:val="Heading1"/>
    <w:uiPriority w:val="9"/>
    <w:rsid w:val="00340E5A"/>
    <w:rPr>
      <w:b/>
    </w:rPr>
  </w:style>
  <w:style w:type="character" w:customStyle="1" w:styleId="UnresolvedMention">
    <w:name w:val="Unresolved Mention"/>
    <w:basedOn w:val="DefaultParagraphFont"/>
    <w:uiPriority w:val="99"/>
    <w:semiHidden/>
    <w:unhideWhenUsed/>
    <w:rsid w:val="009B35F4"/>
    <w:rPr>
      <w:color w:val="605E5C"/>
      <w:shd w:val="clear" w:color="auto" w:fill="E1DFDD"/>
    </w:rPr>
  </w:style>
  <w:style w:type="character" w:customStyle="1" w:styleId="Heading3Char">
    <w:name w:val="Heading 3 Char"/>
    <w:basedOn w:val="DefaultParagraphFont"/>
    <w:link w:val="Heading3"/>
    <w:uiPriority w:val="9"/>
    <w:semiHidden/>
    <w:rsid w:val="004F4AC8"/>
    <w:rPr>
      <w:b/>
      <w:i/>
    </w:rPr>
  </w:style>
  <w:style w:type="paragraph" w:styleId="BalloonText">
    <w:name w:val="Balloon Text"/>
    <w:basedOn w:val="Normal"/>
    <w:link w:val="BalloonTextChar"/>
    <w:uiPriority w:val="99"/>
    <w:semiHidden/>
    <w:unhideWhenUsed/>
    <w:rsid w:val="005C72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2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andfonline.com/doi/pdf/10.1080/1553118X.2025.2466505" TargetMode="External"/><Relationship Id="rId18" Type="http://schemas.openxmlformats.org/officeDocument/2006/relationships/hyperlink" Target="https://doi.org/10.1108/1087857121120934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016/S0749-3797(18)30360-X" TargetMode="External"/><Relationship Id="rId17" Type="http://schemas.openxmlformats.org/officeDocument/2006/relationships/hyperlink" Target="https://doi.org/10.1177/00081256211007584" TargetMode="External"/><Relationship Id="rId2" Type="http://schemas.openxmlformats.org/officeDocument/2006/relationships/numbering" Target="numbering.xml"/><Relationship Id="rId16" Type="http://schemas.openxmlformats.org/officeDocument/2006/relationships/hyperlink" Target="https://doi.org/10.3926/ic.48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018/978-1-7998-2372-8" TargetMode="External"/><Relationship Id="rId5" Type="http://schemas.openxmlformats.org/officeDocument/2006/relationships/settings" Target="settings.xml"/><Relationship Id="rId15" Type="http://schemas.openxmlformats.org/officeDocument/2006/relationships/hyperlink" Target="https://doi.org/10.1080/13504851.2022.2139798" TargetMode="External"/><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oi.org/10.1108/BIJ-04-2012-0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4A95C-3769-4E7D-BAD0-DBD9E3A98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6</cp:revision>
  <dcterms:created xsi:type="dcterms:W3CDTF">2025-03-28T04:02:00Z</dcterms:created>
  <dcterms:modified xsi:type="dcterms:W3CDTF">2025-03-28T08:39:00Z</dcterms:modified>
</cp:coreProperties>
</file>