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1199" w:rsidRPr="006F67E8" w:rsidRDefault="00C51199" w:rsidP="00103F3B">
      <w:pPr>
        <w:spacing w:before="120" w:after="120" w:line="240" w:lineRule="auto"/>
        <w:rPr>
          <w:sz w:val="16"/>
          <w:szCs w:val="16"/>
        </w:rPr>
      </w:pPr>
    </w:p>
    <w:tbl>
      <w:tblPr>
        <w:tblStyle w:val="TableGrid"/>
        <w:tblW w:w="0" w:type="auto"/>
        <w:tblLook w:val="04A0" w:firstRow="1" w:lastRow="0" w:firstColumn="1" w:lastColumn="0" w:noHBand="0" w:noVBand="1"/>
      </w:tblPr>
      <w:tblGrid>
        <w:gridCol w:w="1951"/>
        <w:gridCol w:w="8363"/>
      </w:tblGrid>
      <w:tr w:rsidR="00103F3B" w:rsidTr="006F67E8">
        <w:tc>
          <w:tcPr>
            <w:tcW w:w="10314" w:type="dxa"/>
            <w:gridSpan w:val="2"/>
            <w:shd w:val="clear" w:color="auto" w:fill="0F243E" w:themeFill="text2" w:themeFillShade="80"/>
          </w:tcPr>
          <w:p w:rsidR="00103F3B" w:rsidRPr="00103F3B" w:rsidRDefault="00AF3CC7" w:rsidP="00103F3B">
            <w:pPr>
              <w:spacing w:before="120" w:after="120"/>
              <w:jc w:val="center"/>
              <w:rPr>
                <w:b/>
                <w:sz w:val="28"/>
                <w:szCs w:val="28"/>
              </w:rPr>
            </w:pPr>
            <w:r>
              <w:rPr>
                <w:b/>
                <w:sz w:val="28"/>
                <w:szCs w:val="28"/>
              </w:rPr>
              <w:t>Group Members</w:t>
            </w:r>
          </w:p>
        </w:tc>
      </w:tr>
      <w:tr w:rsidR="00AF3CC7" w:rsidTr="006F67E8">
        <w:trPr>
          <w:trHeight w:val="351"/>
        </w:trPr>
        <w:tc>
          <w:tcPr>
            <w:tcW w:w="1951" w:type="dxa"/>
            <w:shd w:val="clear" w:color="auto" w:fill="0F243E" w:themeFill="text2" w:themeFillShade="80"/>
          </w:tcPr>
          <w:p w:rsidR="00AF3CC7" w:rsidRPr="00103F3B" w:rsidRDefault="00AF3CC7" w:rsidP="00103F3B">
            <w:pPr>
              <w:jc w:val="center"/>
              <w:rPr>
                <w:b/>
                <w:sz w:val="28"/>
                <w:szCs w:val="28"/>
              </w:rPr>
            </w:pPr>
            <w:r>
              <w:rPr>
                <w:b/>
                <w:sz w:val="28"/>
                <w:szCs w:val="28"/>
              </w:rPr>
              <w:t>Names</w:t>
            </w:r>
          </w:p>
        </w:tc>
        <w:tc>
          <w:tcPr>
            <w:tcW w:w="8363" w:type="dxa"/>
            <w:vMerge w:val="restart"/>
          </w:tcPr>
          <w:p w:rsidR="00AF3CC7" w:rsidRDefault="00B9400B" w:rsidP="00103F3B">
            <w:pPr>
              <w:rPr>
                <w:sz w:val="28"/>
                <w:szCs w:val="28"/>
              </w:rPr>
            </w:pPr>
            <w:r>
              <w:rPr>
                <w:sz w:val="28"/>
                <w:szCs w:val="28"/>
              </w:rPr>
              <w:t xml:space="preserve">Merion Bowen, </w:t>
            </w:r>
            <w:r w:rsidR="001A6287">
              <w:rPr>
                <w:sz w:val="28"/>
                <w:szCs w:val="28"/>
              </w:rPr>
              <w:t xml:space="preserve">Annie – Louise </w:t>
            </w:r>
            <w:proofErr w:type="gramStart"/>
            <w:r w:rsidR="00E21688">
              <w:rPr>
                <w:sz w:val="28"/>
                <w:szCs w:val="28"/>
              </w:rPr>
              <w:t>Hall ,</w:t>
            </w:r>
            <w:proofErr w:type="gramEnd"/>
            <w:r w:rsidR="00E21688">
              <w:rPr>
                <w:sz w:val="28"/>
                <w:szCs w:val="28"/>
              </w:rPr>
              <w:t xml:space="preserve"> Polly Gale, Sandra Dix, Nicola Rogers.</w:t>
            </w:r>
            <w:bookmarkStart w:id="0" w:name="_GoBack"/>
            <w:bookmarkEnd w:id="0"/>
          </w:p>
        </w:tc>
      </w:tr>
      <w:tr w:rsidR="00AF3CC7" w:rsidTr="00D70042">
        <w:trPr>
          <w:trHeight w:val="1064"/>
        </w:trPr>
        <w:tc>
          <w:tcPr>
            <w:tcW w:w="1951" w:type="dxa"/>
            <w:tcBorders>
              <w:bottom w:val="single" w:sz="4" w:space="0" w:color="auto"/>
            </w:tcBorders>
            <w:shd w:val="clear" w:color="auto" w:fill="0F243E" w:themeFill="text2" w:themeFillShade="80"/>
          </w:tcPr>
          <w:p w:rsidR="00AF3CC7" w:rsidRPr="00103F3B" w:rsidRDefault="00AF3CC7" w:rsidP="00103F3B">
            <w:pPr>
              <w:jc w:val="center"/>
              <w:rPr>
                <w:b/>
                <w:sz w:val="28"/>
                <w:szCs w:val="28"/>
              </w:rPr>
            </w:pPr>
          </w:p>
        </w:tc>
        <w:tc>
          <w:tcPr>
            <w:tcW w:w="8363" w:type="dxa"/>
            <w:vMerge/>
            <w:tcBorders>
              <w:bottom w:val="single" w:sz="4" w:space="0" w:color="auto"/>
            </w:tcBorders>
          </w:tcPr>
          <w:p w:rsidR="00AF3CC7" w:rsidRDefault="00AF3CC7" w:rsidP="00103F3B">
            <w:pPr>
              <w:rPr>
                <w:sz w:val="28"/>
                <w:szCs w:val="28"/>
              </w:rPr>
            </w:pPr>
          </w:p>
        </w:tc>
      </w:tr>
      <w:tr w:rsidR="00103F3B" w:rsidTr="006F67E8">
        <w:tc>
          <w:tcPr>
            <w:tcW w:w="10314" w:type="dxa"/>
            <w:gridSpan w:val="2"/>
            <w:shd w:val="clear" w:color="auto" w:fill="0F243E" w:themeFill="text2" w:themeFillShade="80"/>
          </w:tcPr>
          <w:p w:rsidR="00103F3B" w:rsidRPr="00103F3B" w:rsidRDefault="00103F3B" w:rsidP="00103F3B">
            <w:pPr>
              <w:spacing w:before="120" w:after="120"/>
              <w:jc w:val="center"/>
              <w:rPr>
                <w:b/>
                <w:sz w:val="28"/>
                <w:szCs w:val="28"/>
              </w:rPr>
            </w:pPr>
            <w:r>
              <w:rPr>
                <w:b/>
                <w:sz w:val="28"/>
                <w:szCs w:val="28"/>
              </w:rPr>
              <w:t>Hot Topic (social issue currently being publicly debated)</w:t>
            </w:r>
          </w:p>
        </w:tc>
      </w:tr>
      <w:tr w:rsidR="00103F3B" w:rsidTr="006F67E8">
        <w:tc>
          <w:tcPr>
            <w:tcW w:w="10314" w:type="dxa"/>
            <w:gridSpan w:val="2"/>
          </w:tcPr>
          <w:p w:rsidR="00103F3B" w:rsidRDefault="00E21688" w:rsidP="00103F3B">
            <w:pPr>
              <w:spacing w:before="120" w:after="120"/>
              <w:rPr>
                <w:sz w:val="28"/>
                <w:szCs w:val="28"/>
              </w:rPr>
            </w:pPr>
            <w:r>
              <w:rPr>
                <w:sz w:val="28"/>
                <w:szCs w:val="28"/>
              </w:rPr>
              <w:t>Homelessness</w:t>
            </w:r>
            <w:r w:rsidR="001A6287">
              <w:rPr>
                <w:sz w:val="28"/>
                <w:szCs w:val="28"/>
              </w:rPr>
              <w:t>.</w:t>
            </w:r>
          </w:p>
          <w:p w:rsidR="00AF3CC7" w:rsidRDefault="00AF3CC7" w:rsidP="00103F3B">
            <w:pPr>
              <w:spacing w:before="120" w:after="120"/>
              <w:rPr>
                <w:sz w:val="28"/>
                <w:szCs w:val="28"/>
              </w:rPr>
            </w:pPr>
          </w:p>
          <w:p w:rsidR="00AF3CC7" w:rsidRDefault="00AF3CC7" w:rsidP="00103F3B">
            <w:pPr>
              <w:spacing w:before="120" w:after="120"/>
              <w:rPr>
                <w:sz w:val="28"/>
                <w:szCs w:val="28"/>
              </w:rPr>
            </w:pPr>
          </w:p>
          <w:p w:rsidR="00103F3B" w:rsidRDefault="00103F3B" w:rsidP="00103F3B">
            <w:pPr>
              <w:spacing w:before="120" w:after="120"/>
              <w:rPr>
                <w:sz w:val="28"/>
                <w:szCs w:val="28"/>
              </w:rPr>
            </w:pPr>
          </w:p>
        </w:tc>
      </w:tr>
      <w:tr w:rsidR="00103F3B" w:rsidTr="006F67E8">
        <w:tc>
          <w:tcPr>
            <w:tcW w:w="10314" w:type="dxa"/>
            <w:gridSpan w:val="2"/>
            <w:shd w:val="clear" w:color="auto" w:fill="0F243E" w:themeFill="text2" w:themeFillShade="80"/>
          </w:tcPr>
          <w:p w:rsidR="00103F3B" w:rsidRPr="00103F3B" w:rsidRDefault="00103F3B" w:rsidP="00103F3B">
            <w:pPr>
              <w:spacing w:before="120" w:after="120"/>
              <w:jc w:val="center"/>
              <w:rPr>
                <w:b/>
                <w:sz w:val="28"/>
                <w:szCs w:val="28"/>
              </w:rPr>
            </w:pPr>
            <w:r>
              <w:rPr>
                <w:b/>
                <w:sz w:val="28"/>
                <w:szCs w:val="28"/>
              </w:rPr>
              <w:t>Hypothesis / Argument (What will we be arguing in our video?)</w:t>
            </w:r>
          </w:p>
        </w:tc>
      </w:tr>
      <w:tr w:rsidR="00103F3B" w:rsidTr="006F67E8">
        <w:tc>
          <w:tcPr>
            <w:tcW w:w="10314" w:type="dxa"/>
            <w:gridSpan w:val="2"/>
          </w:tcPr>
          <w:p w:rsidR="00103F3B" w:rsidRDefault="00103F3B" w:rsidP="00103F3B">
            <w:pPr>
              <w:spacing w:before="120" w:after="120"/>
              <w:rPr>
                <w:sz w:val="28"/>
                <w:szCs w:val="28"/>
              </w:rPr>
            </w:pPr>
          </w:p>
          <w:p w:rsidR="00103F3B" w:rsidRDefault="001A6287" w:rsidP="00103F3B">
            <w:pPr>
              <w:spacing w:before="120" w:after="120"/>
              <w:rPr>
                <w:sz w:val="28"/>
                <w:szCs w:val="28"/>
              </w:rPr>
            </w:pPr>
            <w:r>
              <w:rPr>
                <w:sz w:val="28"/>
                <w:szCs w:val="28"/>
              </w:rPr>
              <w:t>Societal values must change to tackle the barriers to inclusion faced by homeless families and individuals.</w:t>
            </w:r>
          </w:p>
          <w:p w:rsidR="00AF3CC7" w:rsidRDefault="00AF3CC7" w:rsidP="00103F3B">
            <w:pPr>
              <w:spacing w:before="120" w:after="120"/>
              <w:rPr>
                <w:sz w:val="28"/>
                <w:szCs w:val="28"/>
              </w:rPr>
            </w:pPr>
          </w:p>
          <w:p w:rsidR="00103F3B" w:rsidRDefault="00103F3B" w:rsidP="00103F3B">
            <w:pPr>
              <w:spacing w:before="120" w:after="120"/>
              <w:rPr>
                <w:sz w:val="28"/>
                <w:szCs w:val="28"/>
              </w:rPr>
            </w:pPr>
          </w:p>
          <w:p w:rsidR="00103F3B" w:rsidRDefault="00103F3B" w:rsidP="00103F3B">
            <w:pPr>
              <w:spacing w:before="120" w:after="120"/>
              <w:rPr>
                <w:sz w:val="28"/>
                <w:szCs w:val="28"/>
              </w:rPr>
            </w:pPr>
          </w:p>
          <w:p w:rsidR="00103F3B" w:rsidRDefault="00103F3B" w:rsidP="00103F3B">
            <w:pPr>
              <w:spacing w:before="120" w:after="120"/>
              <w:rPr>
                <w:sz w:val="28"/>
                <w:szCs w:val="28"/>
              </w:rPr>
            </w:pPr>
          </w:p>
        </w:tc>
      </w:tr>
      <w:tr w:rsidR="00103F3B" w:rsidTr="006F67E8">
        <w:tc>
          <w:tcPr>
            <w:tcW w:w="10314" w:type="dxa"/>
            <w:gridSpan w:val="2"/>
            <w:shd w:val="clear" w:color="auto" w:fill="0F243E" w:themeFill="text2" w:themeFillShade="80"/>
          </w:tcPr>
          <w:p w:rsidR="00103F3B" w:rsidRPr="00103F3B" w:rsidRDefault="00103F3B" w:rsidP="00103F3B">
            <w:pPr>
              <w:spacing w:before="120" w:after="120"/>
              <w:jc w:val="center"/>
              <w:rPr>
                <w:b/>
                <w:sz w:val="28"/>
                <w:szCs w:val="28"/>
              </w:rPr>
            </w:pPr>
            <w:r>
              <w:rPr>
                <w:b/>
                <w:sz w:val="28"/>
                <w:szCs w:val="28"/>
              </w:rPr>
              <w:t>Content (What can we use to illustrate our hypothesis?)</w:t>
            </w:r>
          </w:p>
        </w:tc>
      </w:tr>
      <w:tr w:rsidR="00103F3B" w:rsidTr="006F67E8">
        <w:tc>
          <w:tcPr>
            <w:tcW w:w="10314" w:type="dxa"/>
            <w:gridSpan w:val="2"/>
          </w:tcPr>
          <w:p w:rsidR="00103F3B" w:rsidRDefault="00103F3B" w:rsidP="00103F3B">
            <w:pPr>
              <w:spacing w:before="120" w:after="120"/>
              <w:rPr>
                <w:sz w:val="28"/>
                <w:szCs w:val="28"/>
              </w:rPr>
            </w:pPr>
          </w:p>
          <w:p w:rsidR="00103F3B" w:rsidRDefault="001A6287" w:rsidP="00103F3B">
            <w:pPr>
              <w:spacing w:before="120" w:after="120"/>
              <w:rPr>
                <w:sz w:val="28"/>
                <w:szCs w:val="28"/>
              </w:rPr>
            </w:pPr>
            <w:r>
              <w:rPr>
                <w:sz w:val="28"/>
                <w:szCs w:val="28"/>
              </w:rPr>
              <w:t xml:space="preserve">Academic books and journals. Theories and research, the media and current political discourse. </w:t>
            </w:r>
          </w:p>
          <w:p w:rsidR="00103F3B" w:rsidRDefault="00103F3B" w:rsidP="00103F3B">
            <w:pPr>
              <w:spacing w:before="120" w:after="120"/>
              <w:rPr>
                <w:sz w:val="28"/>
                <w:szCs w:val="28"/>
              </w:rPr>
            </w:pPr>
          </w:p>
          <w:p w:rsidR="00AF3CC7" w:rsidRDefault="00AF3CC7" w:rsidP="00103F3B">
            <w:pPr>
              <w:spacing w:before="120" w:after="120"/>
              <w:rPr>
                <w:sz w:val="28"/>
                <w:szCs w:val="28"/>
              </w:rPr>
            </w:pPr>
          </w:p>
          <w:p w:rsidR="00AF3CC7" w:rsidRDefault="00AF3CC7" w:rsidP="00103F3B">
            <w:pPr>
              <w:spacing w:before="120" w:after="120"/>
              <w:rPr>
                <w:sz w:val="28"/>
                <w:szCs w:val="28"/>
              </w:rPr>
            </w:pPr>
          </w:p>
          <w:p w:rsidR="00AF3CC7" w:rsidRDefault="00AF3CC7" w:rsidP="00103F3B">
            <w:pPr>
              <w:spacing w:before="120" w:after="120"/>
              <w:rPr>
                <w:sz w:val="28"/>
                <w:szCs w:val="28"/>
              </w:rPr>
            </w:pPr>
          </w:p>
          <w:p w:rsidR="00103F3B" w:rsidRDefault="00103F3B" w:rsidP="00103F3B">
            <w:pPr>
              <w:spacing w:before="120" w:after="120"/>
              <w:rPr>
                <w:sz w:val="28"/>
                <w:szCs w:val="28"/>
              </w:rPr>
            </w:pPr>
          </w:p>
          <w:p w:rsidR="00103F3B" w:rsidRDefault="00103F3B" w:rsidP="00103F3B">
            <w:pPr>
              <w:spacing w:before="120" w:after="120"/>
              <w:rPr>
                <w:sz w:val="28"/>
                <w:szCs w:val="28"/>
              </w:rPr>
            </w:pPr>
          </w:p>
        </w:tc>
      </w:tr>
    </w:tbl>
    <w:p w:rsidR="00AF3CC7" w:rsidRDefault="00AF3CC7"/>
    <w:p w:rsidR="00AF3CC7" w:rsidRDefault="00AF3CC7" w:rsidP="00AF3CC7">
      <w:pPr>
        <w:jc w:val="right"/>
      </w:pPr>
      <w:r>
        <w:lastRenderedPageBreak/>
        <w:t>P.T.O.</w:t>
      </w:r>
    </w:p>
    <w:tbl>
      <w:tblPr>
        <w:tblStyle w:val="TableGrid"/>
        <w:tblW w:w="0" w:type="auto"/>
        <w:tblLook w:val="04A0" w:firstRow="1" w:lastRow="0" w:firstColumn="1" w:lastColumn="0" w:noHBand="0" w:noVBand="1"/>
      </w:tblPr>
      <w:tblGrid>
        <w:gridCol w:w="10314"/>
      </w:tblGrid>
      <w:tr w:rsidR="00103F3B" w:rsidTr="006F67E8">
        <w:tc>
          <w:tcPr>
            <w:tcW w:w="10314" w:type="dxa"/>
            <w:shd w:val="clear" w:color="auto" w:fill="0F243E" w:themeFill="text2" w:themeFillShade="80"/>
          </w:tcPr>
          <w:p w:rsidR="00103F3B" w:rsidRPr="00103F3B" w:rsidRDefault="00103F3B" w:rsidP="00103F3B">
            <w:pPr>
              <w:spacing w:before="120" w:after="120"/>
              <w:jc w:val="center"/>
              <w:rPr>
                <w:b/>
                <w:sz w:val="28"/>
                <w:szCs w:val="28"/>
              </w:rPr>
            </w:pPr>
            <w:r>
              <w:rPr>
                <w:b/>
                <w:sz w:val="28"/>
                <w:szCs w:val="28"/>
              </w:rPr>
              <w:t>References (What research, theory or policies can we use?)</w:t>
            </w:r>
          </w:p>
        </w:tc>
      </w:tr>
      <w:tr w:rsidR="00103F3B" w:rsidTr="006F67E8">
        <w:tc>
          <w:tcPr>
            <w:tcW w:w="10314" w:type="dxa"/>
          </w:tcPr>
          <w:p w:rsidR="00C337B6" w:rsidRDefault="006A4E73" w:rsidP="00C337B6">
            <w:pPr>
              <w:spacing w:before="120" w:after="120"/>
              <w:rPr>
                <w:rFonts w:ascii="Times New Roman" w:hAnsi="Times New Roman" w:cs="Times New Roman"/>
                <w:sz w:val="24"/>
                <w:szCs w:val="24"/>
              </w:rPr>
            </w:pPr>
            <w:r>
              <w:rPr>
                <w:rFonts w:ascii="Times New Roman" w:hAnsi="Times New Roman" w:cs="Times New Roman"/>
                <w:sz w:val="24"/>
                <w:szCs w:val="24"/>
              </w:rPr>
              <w:t xml:space="preserve">Bate, A., and Foster, D. (2017) Sure Start England, Available at: </w:t>
            </w:r>
            <w:hyperlink r:id="rId7" w:history="1">
              <w:r w:rsidRPr="00516C90">
                <w:rPr>
                  <w:rStyle w:val="Hyperlink"/>
                  <w:rFonts w:ascii="Times New Roman" w:hAnsi="Times New Roman" w:cs="Times New Roman"/>
                  <w:sz w:val="24"/>
                  <w:szCs w:val="24"/>
                </w:rPr>
                <w:t>http://researchbriefings.files.parliament.uk/documents/CBP-7257/CBP-7257.pdf</w:t>
              </w:r>
            </w:hyperlink>
            <w:r>
              <w:rPr>
                <w:rFonts w:ascii="Times New Roman" w:hAnsi="Times New Roman" w:cs="Times New Roman"/>
                <w:sz w:val="24"/>
                <w:szCs w:val="24"/>
              </w:rPr>
              <w:t xml:space="preserve"> (Accessed: 28 April 2018). </w:t>
            </w:r>
          </w:p>
          <w:p w:rsidR="006A4E73" w:rsidRDefault="00C337B6" w:rsidP="006A4E73">
            <w:pPr>
              <w:spacing w:before="120" w:after="120"/>
              <w:rPr>
                <w:rFonts w:ascii="Times New Roman" w:hAnsi="Times New Roman" w:cs="Times New Roman"/>
                <w:sz w:val="24"/>
                <w:szCs w:val="24"/>
              </w:rPr>
            </w:pPr>
            <w:r w:rsidRPr="006A4E73">
              <w:rPr>
                <w:rFonts w:ascii="Times New Roman" w:hAnsi="Times New Roman" w:cs="Times New Roman"/>
                <w:sz w:val="24"/>
                <w:szCs w:val="24"/>
              </w:rPr>
              <w:t>Bramley, G., and Fitzpatrick, S. (</w:t>
            </w:r>
            <w:r>
              <w:rPr>
                <w:rFonts w:ascii="Times New Roman" w:hAnsi="Times New Roman" w:cs="Times New Roman"/>
                <w:sz w:val="24"/>
                <w:szCs w:val="24"/>
              </w:rPr>
              <w:t>2017</w:t>
            </w:r>
            <w:r w:rsidRPr="006A4E73">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i/>
                <w:sz w:val="24"/>
                <w:szCs w:val="24"/>
              </w:rPr>
              <w:t>Homelessness in the UK</w:t>
            </w:r>
            <w:r w:rsidRPr="006A4E73">
              <w:rPr>
                <w:rFonts w:ascii="Times New Roman" w:hAnsi="Times New Roman" w:cs="Times New Roman"/>
                <w:i/>
                <w:sz w:val="24"/>
                <w:szCs w:val="24"/>
              </w:rPr>
              <w:t>: who is most at risk</w:t>
            </w:r>
            <w:r w:rsidRPr="006A4E73">
              <w:rPr>
                <w:rFonts w:ascii="Times New Roman" w:hAnsi="Times New Roman" w:cs="Times New Roman"/>
                <w:sz w:val="24"/>
                <w:szCs w:val="24"/>
              </w:rPr>
              <w:t xml:space="preserve">? Available at: </w:t>
            </w:r>
            <w:hyperlink r:id="rId8" w:history="1">
              <w:r w:rsidRPr="006A4E73">
                <w:rPr>
                  <w:rStyle w:val="Hyperlink"/>
                  <w:rFonts w:ascii="Times New Roman" w:hAnsi="Times New Roman" w:cs="Times New Roman"/>
                  <w:sz w:val="24"/>
                  <w:szCs w:val="24"/>
                </w:rPr>
                <w:t>https://www.tandfonline.com/doi/f</w:t>
              </w:r>
              <w:r w:rsidRPr="006A4E73">
                <w:rPr>
                  <w:rStyle w:val="Hyperlink"/>
                  <w:rFonts w:ascii="Times New Roman" w:hAnsi="Times New Roman" w:cs="Times New Roman"/>
                  <w:sz w:val="24"/>
                  <w:szCs w:val="24"/>
                </w:rPr>
                <w:t>u</w:t>
              </w:r>
              <w:r w:rsidRPr="006A4E73">
                <w:rPr>
                  <w:rStyle w:val="Hyperlink"/>
                  <w:rFonts w:ascii="Times New Roman" w:hAnsi="Times New Roman" w:cs="Times New Roman"/>
                  <w:sz w:val="24"/>
                  <w:szCs w:val="24"/>
                </w:rPr>
                <w:t>ll/10.1080/02673037.2017.1344957</w:t>
              </w:r>
            </w:hyperlink>
            <w:r w:rsidRPr="006A4E73">
              <w:rPr>
                <w:rFonts w:ascii="Times New Roman" w:hAnsi="Times New Roman" w:cs="Times New Roman"/>
                <w:sz w:val="24"/>
                <w:szCs w:val="24"/>
              </w:rPr>
              <w:t xml:space="preserve"> (Accessed: 28th April 2018). </w:t>
            </w:r>
          </w:p>
          <w:p w:rsidR="00D7004A" w:rsidRPr="00D7004A" w:rsidRDefault="00D7004A" w:rsidP="006A4E73">
            <w:pPr>
              <w:spacing w:before="120" w:after="120"/>
              <w:rPr>
                <w:rFonts w:ascii="Times New Roman" w:hAnsi="Times New Roman" w:cs="Times New Roman"/>
                <w:sz w:val="24"/>
                <w:szCs w:val="24"/>
              </w:rPr>
            </w:pPr>
            <w:proofErr w:type="spellStart"/>
            <w:r>
              <w:rPr>
                <w:rFonts w:ascii="Times New Roman" w:hAnsi="Times New Roman" w:cs="Times New Roman"/>
                <w:sz w:val="24"/>
                <w:szCs w:val="24"/>
              </w:rPr>
              <w:t>Bochel</w:t>
            </w:r>
            <w:proofErr w:type="spellEnd"/>
            <w:r>
              <w:rPr>
                <w:rFonts w:ascii="Times New Roman" w:hAnsi="Times New Roman" w:cs="Times New Roman"/>
                <w:sz w:val="24"/>
                <w:szCs w:val="24"/>
              </w:rPr>
              <w:t xml:space="preserve">, H., </w:t>
            </w:r>
            <w:proofErr w:type="spellStart"/>
            <w:r>
              <w:rPr>
                <w:rFonts w:ascii="Times New Roman" w:hAnsi="Times New Roman" w:cs="Times New Roman"/>
                <w:sz w:val="24"/>
                <w:szCs w:val="24"/>
              </w:rPr>
              <w:t>Bochel</w:t>
            </w:r>
            <w:proofErr w:type="spellEnd"/>
            <w:r>
              <w:rPr>
                <w:rFonts w:ascii="Times New Roman" w:hAnsi="Times New Roman" w:cs="Times New Roman"/>
                <w:sz w:val="24"/>
                <w:szCs w:val="24"/>
              </w:rPr>
              <w:t xml:space="preserve">, C., Page, R., and Sykes, R. (2009 </w:t>
            </w:r>
            <w:r>
              <w:rPr>
                <w:rFonts w:ascii="Times New Roman" w:hAnsi="Times New Roman" w:cs="Times New Roman"/>
                <w:i/>
                <w:sz w:val="24"/>
                <w:szCs w:val="24"/>
              </w:rPr>
              <w:t xml:space="preserve">Social Policy, Themes, Issues and Debates, </w:t>
            </w:r>
            <w:r>
              <w:rPr>
                <w:rFonts w:ascii="Times New Roman" w:hAnsi="Times New Roman" w:cs="Times New Roman"/>
                <w:sz w:val="24"/>
                <w:szCs w:val="24"/>
              </w:rPr>
              <w:t xml:space="preserve">Harlow: Pearson education Ltd. </w:t>
            </w:r>
          </w:p>
          <w:p w:rsidR="00D7004A" w:rsidRDefault="00D7004A" w:rsidP="006A4E73">
            <w:pPr>
              <w:spacing w:before="120" w:after="120"/>
              <w:rPr>
                <w:rFonts w:ascii="Times New Roman" w:hAnsi="Times New Roman" w:cs="Times New Roman"/>
                <w:sz w:val="24"/>
                <w:szCs w:val="24"/>
              </w:rPr>
            </w:pPr>
            <w:r>
              <w:rPr>
                <w:rFonts w:ascii="Times New Roman" w:hAnsi="Times New Roman" w:cs="Times New Roman"/>
                <w:sz w:val="24"/>
                <w:szCs w:val="24"/>
              </w:rPr>
              <w:t xml:space="preserve">Dorling, D. (2014) </w:t>
            </w:r>
            <w:r>
              <w:rPr>
                <w:rFonts w:ascii="Times New Roman" w:hAnsi="Times New Roman" w:cs="Times New Roman"/>
                <w:i/>
                <w:sz w:val="24"/>
                <w:szCs w:val="24"/>
              </w:rPr>
              <w:t xml:space="preserve">Inequality and the 1%, </w:t>
            </w:r>
            <w:r>
              <w:rPr>
                <w:rFonts w:ascii="Times New Roman" w:hAnsi="Times New Roman" w:cs="Times New Roman"/>
                <w:sz w:val="24"/>
                <w:szCs w:val="24"/>
              </w:rPr>
              <w:t xml:space="preserve">London: Verso. </w:t>
            </w:r>
          </w:p>
          <w:p w:rsidR="0011050D" w:rsidRPr="0011050D" w:rsidRDefault="0011050D" w:rsidP="006A4E73">
            <w:pPr>
              <w:spacing w:before="120" w:after="120"/>
              <w:rPr>
                <w:rFonts w:ascii="Times New Roman" w:hAnsi="Times New Roman" w:cs="Times New Roman"/>
                <w:sz w:val="24"/>
                <w:szCs w:val="24"/>
              </w:rPr>
            </w:pPr>
            <w:proofErr w:type="spellStart"/>
            <w:r>
              <w:rPr>
                <w:rFonts w:ascii="Times New Roman" w:hAnsi="Times New Roman" w:cs="Times New Roman"/>
                <w:sz w:val="24"/>
                <w:szCs w:val="24"/>
              </w:rPr>
              <w:t>Haralambos</w:t>
            </w:r>
            <w:proofErr w:type="spellEnd"/>
            <w:r>
              <w:rPr>
                <w:rFonts w:ascii="Times New Roman" w:hAnsi="Times New Roman" w:cs="Times New Roman"/>
                <w:sz w:val="24"/>
                <w:szCs w:val="24"/>
              </w:rPr>
              <w:t xml:space="preserve">, M., and Holborn, M. (2013) </w:t>
            </w:r>
            <w:r w:rsidRPr="0011050D">
              <w:rPr>
                <w:rFonts w:ascii="Times New Roman" w:hAnsi="Times New Roman" w:cs="Times New Roman"/>
                <w:i/>
                <w:sz w:val="24"/>
                <w:szCs w:val="24"/>
              </w:rPr>
              <w:t>Sociology, Themes and Perspectives,</w:t>
            </w:r>
            <w:r>
              <w:rPr>
                <w:rFonts w:ascii="Times New Roman" w:hAnsi="Times New Roman" w:cs="Times New Roman"/>
                <w:i/>
                <w:sz w:val="24"/>
                <w:szCs w:val="24"/>
              </w:rPr>
              <w:t xml:space="preserve"> </w:t>
            </w:r>
            <w:r>
              <w:rPr>
                <w:rFonts w:ascii="Times New Roman" w:hAnsi="Times New Roman" w:cs="Times New Roman"/>
                <w:sz w:val="24"/>
                <w:szCs w:val="24"/>
              </w:rPr>
              <w:t>London: Collins.</w:t>
            </w:r>
          </w:p>
          <w:p w:rsidR="00BA730B" w:rsidRPr="00BA730B" w:rsidRDefault="00BA730B" w:rsidP="00103F3B">
            <w:pPr>
              <w:spacing w:before="120" w:after="120"/>
              <w:rPr>
                <w:rFonts w:ascii="Times New Roman" w:hAnsi="Times New Roman" w:cs="Times New Roman"/>
                <w:sz w:val="24"/>
                <w:szCs w:val="24"/>
              </w:rPr>
            </w:pPr>
            <w:r>
              <w:rPr>
                <w:rFonts w:ascii="Times New Roman" w:hAnsi="Times New Roman" w:cs="Times New Roman"/>
                <w:sz w:val="24"/>
                <w:szCs w:val="24"/>
              </w:rPr>
              <w:t xml:space="preserve">MacDonald, R. (1997) </w:t>
            </w:r>
            <w:r>
              <w:rPr>
                <w:rFonts w:ascii="Times New Roman" w:hAnsi="Times New Roman" w:cs="Times New Roman"/>
                <w:i/>
                <w:sz w:val="24"/>
                <w:szCs w:val="24"/>
              </w:rPr>
              <w:t xml:space="preserve">Youth, The Underclass and Social Exclusion, </w:t>
            </w:r>
            <w:r>
              <w:rPr>
                <w:rFonts w:ascii="Times New Roman" w:hAnsi="Times New Roman" w:cs="Times New Roman"/>
                <w:sz w:val="24"/>
                <w:szCs w:val="24"/>
              </w:rPr>
              <w:t xml:space="preserve">Abingdon: Routledge. </w:t>
            </w:r>
          </w:p>
          <w:p w:rsidR="002A6FAB" w:rsidRPr="002A6FAB" w:rsidRDefault="002A6FAB" w:rsidP="00103F3B">
            <w:pPr>
              <w:spacing w:before="120" w:after="120"/>
              <w:rPr>
                <w:rFonts w:ascii="Times New Roman" w:hAnsi="Times New Roman" w:cs="Times New Roman"/>
                <w:sz w:val="24"/>
                <w:szCs w:val="24"/>
              </w:rPr>
            </w:pPr>
            <w:r>
              <w:rPr>
                <w:rFonts w:ascii="Times New Roman" w:hAnsi="Times New Roman" w:cs="Times New Roman"/>
                <w:sz w:val="24"/>
                <w:szCs w:val="24"/>
              </w:rPr>
              <w:t xml:space="preserve">Pierson, J. (2010) </w:t>
            </w:r>
            <w:r>
              <w:rPr>
                <w:rFonts w:ascii="Times New Roman" w:hAnsi="Times New Roman" w:cs="Times New Roman"/>
                <w:i/>
                <w:sz w:val="24"/>
                <w:szCs w:val="24"/>
              </w:rPr>
              <w:t xml:space="preserve">Tackling Social exclusion, </w:t>
            </w:r>
            <w:r>
              <w:rPr>
                <w:rFonts w:ascii="Times New Roman" w:hAnsi="Times New Roman" w:cs="Times New Roman"/>
                <w:sz w:val="24"/>
                <w:szCs w:val="24"/>
              </w:rPr>
              <w:t>Abingdon: Routledge.</w:t>
            </w:r>
          </w:p>
          <w:p w:rsidR="00103F3B" w:rsidRDefault="00BA730B" w:rsidP="00103F3B">
            <w:pPr>
              <w:spacing w:before="120" w:after="120"/>
              <w:rPr>
                <w:rFonts w:ascii="Times New Roman" w:hAnsi="Times New Roman" w:cs="Times New Roman"/>
                <w:sz w:val="24"/>
                <w:szCs w:val="24"/>
              </w:rPr>
            </w:pPr>
            <w:r>
              <w:rPr>
                <w:rFonts w:ascii="Times New Roman" w:hAnsi="Times New Roman" w:cs="Times New Roman"/>
                <w:sz w:val="24"/>
                <w:szCs w:val="24"/>
              </w:rPr>
              <w:t xml:space="preserve">UK Parliament (2018) Child Homelessness 2017, Available at: </w:t>
            </w:r>
            <w:hyperlink r:id="rId9" w:history="1">
              <w:r w:rsidRPr="00516C90">
                <w:rPr>
                  <w:rStyle w:val="Hyperlink"/>
                  <w:rFonts w:ascii="Times New Roman" w:hAnsi="Times New Roman" w:cs="Times New Roman"/>
                  <w:sz w:val="24"/>
                  <w:szCs w:val="24"/>
                </w:rPr>
                <w:t>https://beta.parliament.uk/search?q=child+homelessness+2017</w:t>
              </w:r>
            </w:hyperlink>
            <w:r>
              <w:rPr>
                <w:rFonts w:ascii="Times New Roman" w:hAnsi="Times New Roman" w:cs="Times New Roman"/>
                <w:sz w:val="24"/>
                <w:szCs w:val="24"/>
              </w:rPr>
              <w:t xml:space="preserve"> (Accessed: 27 April 2018). </w:t>
            </w:r>
          </w:p>
          <w:p w:rsidR="00BA730B" w:rsidRPr="002A6FAB" w:rsidRDefault="002A6FAB" w:rsidP="00103F3B">
            <w:pPr>
              <w:spacing w:before="120" w:after="120"/>
              <w:rPr>
                <w:rFonts w:ascii="Times New Roman" w:hAnsi="Times New Roman" w:cs="Times New Roman"/>
                <w:sz w:val="24"/>
                <w:szCs w:val="24"/>
              </w:rPr>
            </w:pPr>
            <w:r w:rsidRPr="002A6FAB">
              <w:rPr>
                <w:rFonts w:ascii="Times New Roman" w:hAnsi="Times New Roman" w:cs="Times New Roman"/>
                <w:sz w:val="24"/>
                <w:szCs w:val="24"/>
              </w:rPr>
              <w:t xml:space="preserve">Van Wormer, K., and Link, R. (2016) Social Welfare Policy for a Sustainable Future Available at: </w:t>
            </w:r>
            <w:hyperlink r:id="rId10" w:history="1">
              <w:r w:rsidRPr="002A6FAB">
                <w:rPr>
                  <w:rStyle w:val="Hyperlink"/>
                  <w:rFonts w:ascii="Times New Roman" w:hAnsi="Times New Roman" w:cs="Times New Roman"/>
                  <w:sz w:val="24"/>
                  <w:szCs w:val="24"/>
                </w:rPr>
                <w:t>https://uk.sagepub.com/sites/default/files/upm-binaries/68025_Van_Wormer_Chapter_6.pdf</w:t>
              </w:r>
            </w:hyperlink>
            <w:r w:rsidRPr="002A6FAB">
              <w:rPr>
                <w:rFonts w:ascii="Times New Roman" w:hAnsi="Times New Roman" w:cs="Times New Roman"/>
                <w:sz w:val="24"/>
                <w:szCs w:val="24"/>
              </w:rPr>
              <w:t xml:space="preserve"> (Accessed: 26 April 2018). </w:t>
            </w:r>
          </w:p>
          <w:p w:rsidR="006F67E8" w:rsidRDefault="006F67E8" w:rsidP="00103F3B">
            <w:pPr>
              <w:spacing w:before="120" w:after="120"/>
              <w:rPr>
                <w:sz w:val="28"/>
                <w:szCs w:val="28"/>
              </w:rPr>
            </w:pPr>
          </w:p>
          <w:p w:rsidR="00103F3B" w:rsidRDefault="00103F3B" w:rsidP="00103F3B">
            <w:pPr>
              <w:spacing w:before="120" w:after="120"/>
              <w:rPr>
                <w:sz w:val="28"/>
                <w:szCs w:val="28"/>
              </w:rPr>
            </w:pPr>
          </w:p>
          <w:p w:rsidR="00103F3B" w:rsidRDefault="00103F3B" w:rsidP="00103F3B">
            <w:pPr>
              <w:spacing w:before="120" w:after="120"/>
              <w:rPr>
                <w:sz w:val="28"/>
                <w:szCs w:val="28"/>
              </w:rPr>
            </w:pPr>
          </w:p>
        </w:tc>
      </w:tr>
    </w:tbl>
    <w:p w:rsidR="00103F3B" w:rsidRDefault="00103F3B" w:rsidP="00103F3B">
      <w:pPr>
        <w:spacing w:before="120" w:after="120" w:line="240" w:lineRule="auto"/>
        <w:rPr>
          <w:sz w:val="16"/>
          <w:szCs w:val="16"/>
        </w:rPr>
      </w:pPr>
    </w:p>
    <w:tbl>
      <w:tblPr>
        <w:tblStyle w:val="TableGrid"/>
        <w:tblW w:w="0" w:type="auto"/>
        <w:tblLook w:val="04A0" w:firstRow="1" w:lastRow="0" w:firstColumn="1" w:lastColumn="0" w:noHBand="0" w:noVBand="1"/>
      </w:tblPr>
      <w:tblGrid>
        <w:gridCol w:w="10314"/>
      </w:tblGrid>
      <w:tr w:rsidR="00AF3CC7" w:rsidRPr="00103F3B" w:rsidTr="00870D06">
        <w:tc>
          <w:tcPr>
            <w:tcW w:w="10314" w:type="dxa"/>
            <w:shd w:val="clear" w:color="auto" w:fill="0F243E" w:themeFill="text2" w:themeFillShade="80"/>
          </w:tcPr>
          <w:p w:rsidR="00AF3CC7" w:rsidRPr="00103F3B" w:rsidRDefault="00AF3CC7" w:rsidP="00AF3CC7">
            <w:pPr>
              <w:spacing w:before="120" w:after="120"/>
              <w:jc w:val="center"/>
              <w:rPr>
                <w:b/>
                <w:sz w:val="28"/>
                <w:szCs w:val="28"/>
              </w:rPr>
            </w:pPr>
            <w:r>
              <w:rPr>
                <w:b/>
                <w:sz w:val="28"/>
                <w:szCs w:val="28"/>
              </w:rPr>
              <w:t>Tasks (Other than taking part in the video, who will do what)</w:t>
            </w:r>
          </w:p>
        </w:tc>
      </w:tr>
      <w:tr w:rsidR="00AF3CC7" w:rsidTr="00870D06">
        <w:tc>
          <w:tcPr>
            <w:tcW w:w="10314" w:type="dxa"/>
          </w:tcPr>
          <w:p w:rsidR="00AF3CC7" w:rsidRDefault="001A6287" w:rsidP="00870D06">
            <w:pPr>
              <w:spacing w:before="120" w:after="120"/>
              <w:rPr>
                <w:sz w:val="28"/>
                <w:szCs w:val="28"/>
              </w:rPr>
            </w:pPr>
            <w:r>
              <w:rPr>
                <w:sz w:val="28"/>
                <w:szCs w:val="28"/>
              </w:rPr>
              <w:t xml:space="preserve">At the beginning of the planning stage we all chose an area to cover. Mine is to address childhood and family homelessness, the surrounding structural and political factors and how they may create barriers to inclusion. </w:t>
            </w:r>
          </w:p>
          <w:p w:rsidR="001A6287" w:rsidRDefault="001A6287" w:rsidP="00870D06">
            <w:pPr>
              <w:spacing w:before="120" w:after="120"/>
              <w:rPr>
                <w:sz w:val="28"/>
                <w:szCs w:val="28"/>
              </w:rPr>
            </w:pPr>
            <w:r>
              <w:rPr>
                <w:sz w:val="28"/>
                <w:szCs w:val="28"/>
              </w:rPr>
              <w:t xml:space="preserve">Annie is covering legislation and oppression. Between us both we have arranged booking a room and camera for the filming of the video. </w:t>
            </w:r>
          </w:p>
          <w:p w:rsidR="001A6287" w:rsidRDefault="00E21688" w:rsidP="00870D06">
            <w:pPr>
              <w:spacing w:before="120" w:after="120"/>
              <w:rPr>
                <w:sz w:val="28"/>
                <w:szCs w:val="28"/>
              </w:rPr>
            </w:pPr>
            <w:r>
              <w:rPr>
                <w:sz w:val="28"/>
                <w:szCs w:val="28"/>
              </w:rPr>
              <w:t>Sandra, Merion and Polly may be covering the local aspect</w:t>
            </w:r>
            <w:r w:rsidR="001A6287">
              <w:rPr>
                <w:sz w:val="28"/>
                <w:szCs w:val="28"/>
              </w:rPr>
              <w:t xml:space="preserve">, what </w:t>
            </w:r>
            <w:r>
              <w:rPr>
                <w:sz w:val="28"/>
                <w:szCs w:val="28"/>
              </w:rPr>
              <w:t xml:space="preserve">help </w:t>
            </w:r>
            <w:r w:rsidR="001A6287">
              <w:rPr>
                <w:sz w:val="28"/>
                <w:szCs w:val="28"/>
              </w:rPr>
              <w:t xml:space="preserve">is available for the homeless and other </w:t>
            </w:r>
            <w:r>
              <w:rPr>
                <w:sz w:val="28"/>
                <w:szCs w:val="28"/>
              </w:rPr>
              <w:t>important</w:t>
            </w:r>
            <w:r w:rsidR="001A6287">
              <w:rPr>
                <w:sz w:val="28"/>
                <w:szCs w:val="28"/>
              </w:rPr>
              <w:t xml:space="preserve"> issues</w:t>
            </w:r>
            <w:r>
              <w:rPr>
                <w:sz w:val="28"/>
                <w:szCs w:val="28"/>
              </w:rPr>
              <w:t xml:space="preserve"> surrounding homelessness. </w:t>
            </w:r>
          </w:p>
          <w:p w:rsidR="001A6287" w:rsidRDefault="001A6287" w:rsidP="00870D06">
            <w:pPr>
              <w:spacing w:before="120" w:after="120"/>
              <w:rPr>
                <w:sz w:val="28"/>
                <w:szCs w:val="28"/>
              </w:rPr>
            </w:pPr>
          </w:p>
          <w:p w:rsidR="001A6287" w:rsidRDefault="001A6287" w:rsidP="00870D06">
            <w:pPr>
              <w:spacing w:before="120" w:after="120"/>
              <w:rPr>
                <w:sz w:val="28"/>
                <w:szCs w:val="28"/>
              </w:rPr>
            </w:pPr>
          </w:p>
          <w:p w:rsidR="00AF3CC7" w:rsidRDefault="00AF3CC7" w:rsidP="00870D06">
            <w:pPr>
              <w:spacing w:before="120" w:after="120"/>
              <w:rPr>
                <w:sz w:val="28"/>
                <w:szCs w:val="28"/>
              </w:rPr>
            </w:pPr>
          </w:p>
          <w:p w:rsidR="00AF3CC7" w:rsidRDefault="00AF3CC7" w:rsidP="00870D06">
            <w:pPr>
              <w:spacing w:before="120" w:after="120"/>
              <w:rPr>
                <w:sz w:val="28"/>
                <w:szCs w:val="28"/>
              </w:rPr>
            </w:pPr>
          </w:p>
          <w:p w:rsidR="00AF3CC7" w:rsidRDefault="00AF3CC7" w:rsidP="00870D06">
            <w:pPr>
              <w:spacing w:before="120" w:after="120"/>
              <w:rPr>
                <w:sz w:val="28"/>
                <w:szCs w:val="28"/>
              </w:rPr>
            </w:pPr>
          </w:p>
          <w:p w:rsidR="00AF3CC7" w:rsidRDefault="00AF3CC7" w:rsidP="00870D06">
            <w:pPr>
              <w:spacing w:before="120" w:after="120"/>
              <w:rPr>
                <w:sz w:val="28"/>
                <w:szCs w:val="28"/>
              </w:rPr>
            </w:pPr>
          </w:p>
          <w:p w:rsidR="00AF3CC7" w:rsidRDefault="00AF3CC7" w:rsidP="00870D06">
            <w:pPr>
              <w:spacing w:before="120" w:after="120"/>
              <w:rPr>
                <w:sz w:val="28"/>
                <w:szCs w:val="28"/>
              </w:rPr>
            </w:pPr>
          </w:p>
          <w:p w:rsidR="00AF3CC7" w:rsidRDefault="00AF3CC7" w:rsidP="00870D06">
            <w:pPr>
              <w:spacing w:before="120" w:after="120"/>
              <w:rPr>
                <w:sz w:val="28"/>
                <w:szCs w:val="28"/>
              </w:rPr>
            </w:pPr>
          </w:p>
          <w:p w:rsidR="00AF3CC7" w:rsidRDefault="00AF3CC7" w:rsidP="00870D06">
            <w:pPr>
              <w:spacing w:before="120" w:after="120"/>
              <w:rPr>
                <w:sz w:val="28"/>
                <w:szCs w:val="28"/>
              </w:rPr>
            </w:pPr>
          </w:p>
          <w:p w:rsidR="00AF3CC7" w:rsidRDefault="00AF3CC7" w:rsidP="00870D06">
            <w:pPr>
              <w:spacing w:before="120" w:after="120"/>
              <w:rPr>
                <w:sz w:val="28"/>
                <w:szCs w:val="28"/>
              </w:rPr>
            </w:pPr>
          </w:p>
          <w:p w:rsidR="00AF3CC7" w:rsidRDefault="00AF3CC7" w:rsidP="00870D06">
            <w:pPr>
              <w:spacing w:before="120" w:after="120"/>
              <w:rPr>
                <w:sz w:val="28"/>
                <w:szCs w:val="28"/>
              </w:rPr>
            </w:pPr>
          </w:p>
          <w:p w:rsidR="00AF3CC7" w:rsidRDefault="00AF3CC7" w:rsidP="00870D06">
            <w:pPr>
              <w:spacing w:before="120" w:after="120"/>
              <w:rPr>
                <w:sz w:val="28"/>
                <w:szCs w:val="28"/>
              </w:rPr>
            </w:pPr>
          </w:p>
          <w:p w:rsidR="00AF3CC7" w:rsidRDefault="00AF3CC7" w:rsidP="00870D06">
            <w:pPr>
              <w:spacing w:before="120" w:after="120"/>
              <w:rPr>
                <w:sz w:val="28"/>
                <w:szCs w:val="28"/>
              </w:rPr>
            </w:pPr>
          </w:p>
          <w:p w:rsidR="00AF3CC7" w:rsidRDefault="00AF3CC7" w:rsidP="00870D06">
            <w:pPr>
              <w:spacing w:before="120" w:after="120"/>
              <w:rPr>
                <w:sz w:val="28"/>
                <w:szCs w:val="28"/>
              </w:rPr>
            </w:pPr>
          </w:p>
          <w:p w:rsidR="00AF3CC7" w:rsidRDefault="00AF3CC7" w:rsidP="00870D06">
            <w:pPr>
              <w:spacing w:before="120" w:after="120"/>
              <w:rPr>
                <w:sz w:val="28"/>
                <w:szCs w:val="28"/>
              </w:rPr>
            </w:pPr>
          </w:p>
          <w:p w:rsidR="00AF3CC7" w:rsidRDefault="00AF3CC7" w:rsidP="00870D06">
            <w:pPr>
              <w:spacing w:before="120" w:after="120"/>
              <w:rPr>
                <w:sz w:val="28"/>
                <w:szCs w:val="28"/>
              </w:rPr>
            </w:pPr>
          </w:p>
          <w:p w:rsidR="00AF3CC7" w:rsidRDefault="00AF3CC7" w:rsidP="00870D06">
            <w:pPr>
              <w:spacing w:before="120" w:after="120"/>
              <w:rPr>
                <w:sz w:val="28"/>
                <w:szCs w:val="28"/>
              </w:rPr>
            </w:pPr>
          </w:p>
          <w:p w:rsidR="00AF3CC7" w:rsidRDefault="00AF3CC7" w:rsidP="00870D06">
            <w:pPr>
              <w:spacing w:before="120" w:after="120"/>
              <w:rPr>
                <w:sz w:val="28"/>
                <w:szCs w:val="28"/>
              </w:rPr>
            </w:pPr>
          </w:p>
        </w:tc>
      </w:tr>
    </w:tbl>
    <w:p w:rsidR="00AF3CC7" w:rsidRPr="006F67E8" w:rsidRDefault="00AF3CC7" w:rsidP="00103F3B">
      <w:pPr>
        <w:spacing w:before="120" w:after="120" w:line="240" w:lineRule="auto"/>
        <w:rPr>
          <w:sz w:val="16"/>
          <w:szCs w:val="16"/>
        </w:rPr>
      </w:pPr>
    </w:p>
    <w:sectPr w:rsidR="00AF3CC7" w:rsidRPr="006F67E8" w:rsidSect="006F67E8">
      <w:headerReference w:type="default" r:id="rId11"/>
      <w:footerReference w:type="default" r:id="rId12"/>
      <w:pgSz w:w="11906" w:h="16838"/>
      <w:pgMar w:top="1440" w:right="707" w:bottom="1276"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759D" w:rsidRDefault="00C9759D" w:rsidP="00103F3B">
      <w:pPr>
        <w:spacing w:after="0" w:line="240" w:lineRule="auto"/>
      </w:pPr>
      <w:r>
        <w:separator/>
      </w:r>
    </w:p>
  </w:endnote>
  <w:endnote w:type="continuationSeparator" w:id="0">
    <w:p w:rsidR="00C9759D" w:rsidRDefault="00C9759D" w:rsidP="00103F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3F3B" w:rsidRDefault="00103F3B">
    <w:pPr>
      <w:pStyle w:val="Footer"/>
    </w:pPr>
    <w:r>
      <w:rPr>
        <w:noProof/>
        <w:lang w:eastAsia="en-GB"/>
      </w:rPr>
      <w:drawing>
        <wp:anchor distT="0" distB="0" distL="114300" distR="114300" simplePos="0" relativeHeight="251660288" behindDoc="0" locked="0" layoutInCell="1" allowOverlap="1" wp14:anchorId="7A94849C" wp14:editId="2EB04FDB">
          <wp:simplePos x="0" y="0"/>
          <wp:positionH relativeFrom="column">
            <wp:posOffset>19050</wp:posOffset>
          </wp:positionH>
          <wp:positionV relativeFrom="paragraph">
            <wp:posOffset>-184785</wp:posOffset>
          </wp:positionV>
          <wp:extent cx="1371600" cy="467032"/>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2.png"/>
                  <pic:cNvPicPr/>
                </pic:nvPicPr>
                <pic:blipFill>
                  <a:blip r:embed="rId1">
                    <a:extLst>
                      <a:ext uri="{28A0092B-C50C-407E-A947-70E740481C1C}">
                        <a14:useLocalDpi xmlns:a14="http://schemas.microsoft.com/office/drawing/2010/main" val="0"/>
                      </a:ext>
                    </a:extLst>
                  </a:blip>
                  <a:stretch>
                    <a:fillRect/>
                  </a:stretch>
                </pic:blipFill>
                <pic:spPr>
                  <a:xfrm>
                    <a:off x="0" y="0"/>
                    <a:ext cx="1371600" cy="467032"/>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759D" w:rsidRDefault="00C9759D" w:rsidP="00103F3B">
      <w:pPr>
        <w:spacing w:after="0" w:line="240" w:lineRule="auto"/>
      </w:pPr>
      <w:r>
        <w:separator/>
      </w:r>
    </w:p>
  </w:footnote>
  <w:footnote w:type="continuationSeparator" w:id="0">
    <w:p w:rsidR="00C9759D" w:rsidRDefault="00C9759D" w:rsidP="00103F3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3F3B" w:rsidRDefault="00103F3B">
    <w:pPr>
      <w:pStyle w:val="Header"/>
    </w:pPr>
    <w:r>
      <w:rPr>
        <w:noProof/>
        <w:lang w:eastAsia="en-GB"/>
      </w:rPr>
      <mc:AlternateContent>
        <mc:Choice Requires="wps">
          <w:drawing>
            <wp:anchor distT="0" distB="0" distL="114300" distR="114300" simplePos="0" relativeHeight="251659264" behindDoc="0" locked="0" layoutInCell="1" allowOverlap="1" wp14:anchorId="4D88F4F9" wp14:editId="1A2AE4B4">
              <wp:simplePos x="0" y="0"/>
              <wp:positionH relativeFrom="column">
                <wp:posOffset>295275</wp:posOffset>
              </wp:positionH>
              <wp:positionV relativeFrom="paragraph">
                <wp:posOffset>-278130</wp:posOffset>
              </wp:positionV>
              <wp:extent cx="5762625" cy="628650"/>
              <wp:effectExtent l="95250" t="38100" r="104775" b="114300"/>
              <wp:wrapNone/>
              <wp:docPr id="1" name="Rounded Rectangle 1"/>
              <wp:cNvGraphicFramePr/>
              <a:graphic xmlns:a="http://schemas.openxmlformats.org/drawingml/2006/main">
                <a:graphicData uri="http://schemas.microsoft.com/office/word/2010/wordprocessingShape">
                  <wps:wsp>
                    <wps:cNvSpPr/>
                    <wps:spPr>
                      <a:xfrm>
                        <a:off x="0" y="0"/>
                        <a:ext cx="5762625" cy="628650"/>
                      </a:xfrm>
                      <a:prstGeom prst="roundRect">
                        <a:avLst/>
                      </a:prstGeom>
                    </wps:spPr>
                    <wps:style>
                      <a:lnRef idx="0">
                        <a:schemeClr val="accent1"/>
                      </a:lnRef>
                      <a:fillRef idx="3">
                        <a:schemeClr val="accent1"/>
                      </a:fillRef>
                      <a:effectRef idx="3">
                        <a:schemeClr val="accent1"/>
                      </a:effectRef>
                      <a:fontRef idx="minor">
                        <a:schemeClr val="lt1"/>
                      </a:fontRef>
                    </wps:style>
                    <wps:txbx>
                      <w:txbxContent>
                        <w:p w:rsidR="00103F3B" w:rsidRPr="00103F3B" w:rsidRDefault="00103F3B" w:rsidP="00103F3B">
                          <w:pPr>
                            <w:spacing w:after="0" w:line="240" w:lineRule="auto"/>
                            <w:jc w:val="center"/>
                            <w:rPr>
                              <w:sz w:val="48"/>
                              <w:szCs w:val="48"/>
                            </w:rPr>
                          </w:pPr>
                          <w:r>
                            <w:rPr>
                              <w:sz w:val="48"/>
                              <w:szCs w:val="48"/>
                            </w:rPr>
                            <w:t xml:space="preserve">Video Assignment Planner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D88F4F9" id="Rounded Rectangle 1" o:spid="_x0000_s1026" style="position:absolute;margin-left:23.25pt;margin-top:-21.9pt;width:453.75pt;height:49.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" fillcolor="#254163 [1636]" stroked="f">
              <v:fill color2="#4477b6 [3012]" rotate="t" angle="180" colors="0 #2c5d98;52429f #3c7bc7;1 #3a7ccb" focus="100%" type="gradient">
                <o:fill v:ext="view" type="gradientUnscaled"/>
              </v:fill>
              <v:shadow on="t" color="black" opacity="22937f" origin=",.5" offset="0,.63889mm"/>
              <v:textbox>
                <w:txbxContent>
                  <w:p w:rsidR="00103F3B" w:rsidRPr="00103F3B" w:rsidRDefault="00103F3B" w:rsidP="00103F3B">
                    <w:pPr>
                      <w:spacing w:after="0" w:line="240" w:lineRule="auto"/>
                      <w:jc w:val="center"/>
                      <w:rPr>
                        <w:sz w:val="48"/>
                        <w:szCs w:val="48"/>
                      </w:rPr>
                    </w:pPr>
                    <w:r>
                      <w:rPr>
                        <w:sz w:val="48"/>
                        <w:szCs w:val="48"/>
                      </w:rPr>
                      <w:t xml:space="preserve">Video Assignment Planner </w:t>
                    </w:r>
                  </w:p>
                </w:txbxContent>
              </v:textbox>
            </v:round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3F3B"/>
    <w:rsid w:val="00103F3B"/>
    <w:rsid w:val="0011050D"/>
    <w:rsid w:val="001A6287"/>
    <w:rsid w:val="002A6FAB"/>
    <w:rsid w:val="0050568A"/>
    <w:rsid w:val="00594209"/>
    <w:rsid w:val="006A4E73"/>
    <w:rsid w:val="006F67E8"/>
    <w:rsid w:val="00795503"/>
    <w:rsid w:val="00AF3CC7"/>
    <w:rsid w:val="00B9400B"/>
    <w:rsid w:val="00BA730B"/>
    <w:rsid w:val="00C337B6"/>
    <w:rsid w:val="00C51199"/>
    <w:rsid w:val="00C9759D"/>
    <w:rsid w:val="00D7004A"/>
    <w:rsid w:val="00E216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A406225-C4BA-46E3-B968-5A9FFEBAB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3F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3F3B"/>
  </w:style>
  <w:style w:type="paragraph" w:styleId="Footer">
    <w:name w:val="footer"/>
    <w:basedOn w:val="Normal"/>
    <w:link w:val="FooterChar"/>
    <w:uiPriority w:val="99"/>
    <w:unhideWhenUsed/>
    <w:rsid w:val="00103F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3F3B"/>
  </w:style>
  <w:style w:type="table" w:styleId="TableGrid">
    <w:name w:val="Table Grid"/>
    <w:basedOn w:val="TableNormal"/>
    <w:uiPriority w:val="59"/>
    <w:rsid w:val="00103F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A4E73"/>
    <w:rPr>
      <w:color w:val="0000FF" w:themeColor="hyperlink"/>
      <w:u w:val="single"/>
    </w:rPr>
  </w:style>
  <w:style w:type="character" w:styleId="FollowedHyperlink">
    <w:name w:val="FollowedHyperlink"/>
    <w:basedOn w:val="DefaultParagraphFont"/>
    <w:uiPriority w:val="99"/>
    <w:semiHidden/>
    <w:unhideWhenUsed/>
    <w:rsid w:val="006A4E7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2715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full/10.1080/02673037.2017.1344957"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researchbriefings.files.parliament.uk/documents/CBP-7257/CBP-7257.pdf"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uk.sagepub.com/sites/default/files/upm-binaries/68025_Van_Wormer_Chapter_6.pdf" TargetMode="External"/><Relationship Id="rId4" Type="http://schemas.openxmlformats.org/officeDocument/2006/relationships/webSettings" Target="webSettings.xml"/><Relationship Id="rId9" Type="http://schemas.openxmlformats.org/officeDocument/2006/relationships/hyperlink" Target="https://beta.parliament.uk/search?q=child+homelessness+2017"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5F9502-0B09-4AB1-9D4E-FFA3B8A85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402</Words>
  <Characters>2295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 Dicks</dc:creator>
  <cp:lastModifiedBy>Invate</cp:lastModifiedBy>
  <cp:revision>2</cp:revision>
  <dcterms:created xsi:type="dcterms:W3CDTF">2018-05-02T11:24:00Z</dcterms:created>
  <dcterms:modified xsi:type="dcterms:W3CDTF">2018-05-02T11:24:00Z</dcterms:modified>
</cp:coreProperties>
</file>