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8006B" w14:textId="77777777" w:rsidR="003276AC" w:rsidRDefault="003276AC">
      <w:r>
        <w:t>323BC.</w:t>
      </w:r>
    </w:p>
    <w:p w14:paraId="0A3FDCFE" w14:textId="3903A3E4" w:rsidR="00F92D5B" w:rsidRPr="00697326" w:rsidRDefault="003276AC">
      <w:r>
        <w:t>Alexander dies in early July</w:t>
      </w:r>
      <w:r w:rsidR="009428DC">
        <w:t>. Ptolemy being the pragmatic and careful man he certainly comes across as moves himself outside of the city walls, taking with him the Royal Pages to act as a small retinue</w:t>
      </w:r>
      <w:r w:rsidR="009428DC">
        <w:rPr>
          <w:rStyle w:val="FootnoteReference"/>
        </w:rPr>
        <w:footnoteReference w:id="1"/>
      </w:r>
      <w:r w:rsidR="009428DC">
        <w:t>, and making camp close enough that he may easily participate in the inevitable negotiations.</w:t>
      </w:r>
      <w:r w:rsidR="00BB5AC2">
        <w:t xml:space="preserve"> Ptolemy argued here that only a full-blood </w:t>
      </w:r>
      <w:proofErr w:type="spellStart"/>
      <w:r w:rsidR="00BB5AC2">
        <w:t>Argead</w:t>
      </w:r>
      <w:proofErr w:type="spellEnd"/>
      <w:r w:rsidR="00BB5AC2">
        <w:t xml:space="preserve"> could be accepted as king over the Macedonians and thus Philip </w:t>
      </w:r>
      <w:proofErr w:type="spellStart"/>
      <w:r w:rsidR="00BB5AC2">
        <w:t>Arrhidaeus</w:t>
      </w:r>
      <w:proofErr w:type="spellEnd"/>
      <w:r w:rsidR="00BB5AC2">
        <w:t xml:space="preserve"> was the only rightful heir, furthermore Ptolemy argued that a ruling council could make decisions for the disabled </w:t>
      </w:r>
      <w:proofErr w:type="spellStart"/>
      <w:r w:rsidR="00BB5AC2">
        <w:t>Arrhidaeus</w:t>
      </w:r>
      <w:proofErr w:type="spellEnd"/>
      <w:r w:rsidR="00BB5AC2">
        <w:rPr>
          <w:rStyle w:val="FootnoteReference"/>
        </w:rPr>
        <w:footnoteReference w:id="2"/>
      </w:r>
      <w:r w:rsidR="00BB5AC2">
        <w:t xml:space="preserve">. The discussion around the table in Babylon around this time faulters as neither side can reach a verdict on </w:t>
      </w:r>
      <w:r w:rsidR="00697326">
        <w:t xml:space="preserve">what exactly is to be done. It is at this point, around a fortnight after Alexander has died that the news </w:t>
      </w:r>
      <w:r w:rsidR="00057BEE">
        <w:t>reaches</w:t>
      </w:r>
      <w:r w:rsidR="00697326">
        <w:t xml:space="preserve"> those </w:t>
      </w:r>
      <w:r w:rsidR="00697326">
        <w:rPr>
          <w:i/>
        </w:rPr>
        <w:t>somatophylakes</w:t>
      </w:r>
      <w:r w:rsidR="00697326">
        <w:t xml:space="preserve"> and </w:t>
      </w:r>
      <w:proofErr w:type="spellStart"/>
      <w:r w:rsidR="00697326">
        <w:rPr>
          <w:i/>
        </w:rPr>
        <w:t>strategoi</w:t>
      </w:r>
      <w:proofErr w:type="spellEnd"/>
      <w:r w:rsidR="00697326">
        <w:rPr>
          <w:i/>
        </w:rPr>
        <w:t xml:space="preserve"> </w:t>
      </w:r>
      <w:r w:rsidR="00697326">
        <w:t xml:space="preserve">in Babylon that </w:t>
      </w:r>
      <w:proofErr w:type="spellStart"/>
      <w:r w:rsidR="00697326">
        <w:t>Meleagros</w:t>
      </w:r>
      <w:proofErr w:type="spellEnd"/>
      <w:r w:rsidR="00697326">
        <w:t xml:space="preserve">, the infantry commander under Alexander, had raised the infantry against the impasse and was demanding to take control of the eastern satrapies with both Philip </w:t>
      </w:r>
      <w:proofErr w:type="spellStart"/>
      <w:r w:rsidR="00697326">
        <w:t>Arrhidaeus</w:t>
      </w:r>
      <w:proofErr w:type="spellEnd"/>
      <w:r w:rsidR="00697326">
        <w:t xml:space="preserve"> and </w:t>
      </w:r>
      <w:proofErr w:type="spellStart"/>
      <w:r w:rsidR="00697326">
        <w:t>Rhoxanes</w:t>
      </w:r>
      <w:proofErr w:type="spellEnd"/>
      <w:r w:rsidR="00697326">
        <w:t xml:space="preserve"> possible male child as co-Kings. Not in a position to argue this the council at Babylon agrees, in the meantime Ptolemy from his encampment just beyond the walls has already secured an agreement from </w:t>
      </w:r>
      <w:proofErr w:type="spellStart"/>
      <w:r w:rsidR="00697326">
        <w:t>Meleagros</w:t>
      </w:r>
      <w:proofErr w:type="spellEnd"/>
      <w:r w:rsidR="00697326">
        <w:t xml:space="preserve"> that he can leave for Egypt unchallenged. </w:t>
      </w:r>
      <w:proofErr w:type="spellStart"/>
      <w:r w:rsidR="00697326">
        <w:t>Perdiccas</w:t>
      </w:r>
      <w:proofErr w:type="spellEnd"/>
      <w:r w:rsidR="00697326">
        <w:t xml:space="preserve"> declares that he is to return to Macedon </w:t>
      </w:r>
      <w:proofErr w:type="gramStart"/>
      <w:r w:rsidR="00697326">
        <w:t>and also</w:t>
      </w:r>
      <w:proofErr w:type="gramEnd"/>
      <w:r w:rsidR="00697326">
        <w:t xml:space="preserve">, though unknowing of the agreement with </w:t>
      </w:r>
      <w:proofErr w:type="spellStart"/>
      <w:r w:rsidR="00697326">
        <w:t>Meleagros</w:t>
      </w:r>
      <w:proofErr w:type="spellEnd"/>
      <w:r w:rsidR="00697326">
        <w:t xml:space="preserve">, secures everyone’s agreement that Egypt is to be ruled over as a regent for the </w:t>
      </w:r>
      <w:proofErr w:type="spellStart"/>
      <w:r w:rsidR="00697326">
        <w:t>Argeads</w:t>
      </w:r>
      <w:proofErr w:type="spellEnd"/>
      <w:r w:rsidR="00697326">
        <w:t xml:space="preserve"> by Ptolemy. Ptolemy upon hearing these guarantees leaves immediately for Egypt taking with him </w:t>
      </w:r>
      <w:r w:rsidR="00057BEE">
        <w:t>5000 loyal heavy</w:t>
      </w:r>
      <w:r w:rsidR="00697326">
        <w:t xml:space="preserve"> </w:t>
      </w:r>
      <w:proofErr w:type="gramStart"/>
      <w:r w:rsidR="00057BEE">
        <w:t>infantry</w:t>
      </w:r>
      <w:proofErr w:type="gramEnd"/>
      <w:r w:rsidR="00697326">
        <w:t>, the Royal Pages and his friend</w:t>
      </w:r>
      <w:r w:rsidR="00057BEE">
        <w:t>,</w:t>
      </w:r>
      <w:r w:rsidR="00697326">
        <w:t xml:space="preserve"> </w:t>
      </w:r>
      <w:r w:rsidR="00057BEE">
        <w:t xml:space="preserve">the Chiliarch </w:t>
      </w:r>
      <w:proofErr w:type="spellStart"/>
      <w:r w:rsidR="00057BEE">
        <w:t>Seleucus</w:t>
      </w:r>
      <w:proofErr w:type="spellEnd"/>
      <w:r w:rsidR="00057BEE">
        <w:rPr>
          <w:rStyle w:val="FootnoteReference"/>
        </w:rPr>
        <w:footnoteReference w:id="3"/>
      </w:r>
      <w:r w:rsidR="00057BEE">
        <w:t xml:space="preserve">, along with his retinue of 1000 Companion cavalry and 1000 </w:t>
      </w:r>
      <w:proofErr w:type="spellStart"/>
      <w:r w:rsidR="00057BEE">
        <w:t>phalangites</w:t>
      </w:r>
      <w:proofErr w:type="spellEnd"/>
      <w:r w:rsidR="00057BEE">
        <w:t>.  Upo</w:t>
      </w:r>
      <w:r w:rsidR="005D62B7">
        <w:t xml:space="preserve">n arrival in Alexandria Ptolemy immediately deposes and executes the highly unpopular </w:t>
      </w:r>
      <w:proofErr w:type="spellStart"/>
      <w:r w:rsidR="005D62B7">
        <w:t>Cleomenes</w:t>
      </w:r>
      <w:proofErr w:type="spellEnd"/>
      <w:r w:rsidR="005D62B7">
        <w:rPr>
          <w:rStyle w:val="FootnoteReference"/>
        </w:rPr>
        <w:footnoteReference w:id="4"/>
      </w:r>
      <w:r w:rsidR="00FE19B2">
        <w:t xml:space="preserve"> and proclaims himself ruler of the land.</w:t>
      </w:r>
    </w:p>
    <w:p w14:paraId="4564DDF5" w14:textId="049D90F6" w:rsidR="003276AC" w:rsidRDefault="003276AC">
      <w:r>
        <w:t>32</w:t>
      </w:r>
      <w:r w:rsidR="00FE19B2">
        <w:t>2</w:t>
      </w:r>
      <w:r>
        <w:t>BC.</w:t>
      </w:r>
    </w:p>
    <w:p w14:paraId="25E9213A" w14:textId="6442026E" w:rsidR="00FE19B2" w:rsidRDefault="0027633D">
      <w:r>
        <w:t xml:space="preserve">Ptolemaic forces </w:t>
      </w:r>
      <w:r w:rsidR="00FE19B2">
        <w:t>under the now ‘</w:t>
      </w:r>
      <w:proofErr w:type="spellStart"/>
      <w:r w:rsidR="00FE19B2">
        <w:t>strategos</w:t>
      </w:r>
      <w:proofErr w:type="spellEnd"/>
      <w:r w:rsidR="00FE19B2">
        <w:t xml:space="preserve">’ </w:t>
      </w:r>
      <w:proofErr w:type="spellStart"/>
      <w:r w:rsidR="00FE19B2">
        <w:t>Seleucus</w:t>
      </w:r>
      <w:proofErr w:type="spellEnd"/>
      <w:r>
        <w:t xml:space="preserve"> Cyrene</w:t>
      </w:r>
      <w:r w:rsidR="00FE19B2">
        <w:t xml:space="preserve"> without any resistance, this is to aid the Egyptian supply of beer and thus safe water, before returning to Alexandria </w:t>
      </w:r>
      <w:proofErr w:type="spellStart"/>
      <w:r w:rsidR="00FE19B2">
        <w:t>Seleucus</w:t>
      </w:r>
      <w:proofErr w:type="spellEnd"/>
      <w:r w:rsidR="00FE19B2">
        <w:t xml:space="preserve"> installs a governor to oversee the area. Meanwhile Ptolemy had set about securing Egypt and appeasing both the Egyptian and Greek populations, by making offerings and consecrating a new cult to Zeus-Ammon at </w:t>
      </w:r>
      <w:proofErr w:type="spellStart"/>
      <w:r w:rsidR="00FE19B2">
        <w:t>Siwa</w:t>
      </w:r>
      <w:proofErr w:type="spellEnd"/>
      <w:r w:rsidR="00C40012">
        <w:rPr>
          <w:rStyle w:val="FootnoteReference"/>
        </w:rPr>
        <w:footnoteReference w:id="5"/>
      </w:r>
      <w:r w:rsidR="0099727C">
        <w:t xml:space="preserve"> and</w:t>
      </w:r>
      <w:r w:rsidR="00FE19B2">
        <w:t xml:space="preserve"> making offerings at Memphis (here he first encounters the cult of Serapis)</w:t>
      </w:r>
      <w:r w:rsidR="0099727C">
        <w:rPr>
          <w:rStyle w:val="FootnoteReference"/>
        </w:rPr>
        <w:footnoteReference w:id="6"/>
      </w:r>
      <w:r w:rsidR="0099727C">
        <w:t>. In the latter half of the year</w:t>
      </w:r>
      <w:r w:rsidR="00C40012">
        <w:t>,</w:t>
      </w:r>
      <w:r w:rsidR="0099727C">
        <w:t xml:space="preserve"> the months following the inundation</w:t>
      </w:r>
      <w:r w:rsidR="0099727C">
        <w:rPr>
          <w:rStyle w:val="FootnoteReference"/>
        </w:rPr>
        <w:footnoteReference w:id="7"/>
      </w:r>
      <w:r w:rsidR="00C40012">
        <w:t>, Ptolemy again busies his court</w:t>
      </w:r>
      <w:r w:rsidR="00C40012">
        <w:rPr>
          <w:rStyle w:val="FootnoteReference"/>
        </w:rPr>
        <w:footnoteReference w:id="8"/>
      </w:r>
      <w:r w:rsidR="00C40012">
        <w:t>, firstly by ordering and paying for the repair and upkeep of the vital irrigation works</w:t>
      </w:r>
      <w:r w:rsidR="00ED4E9A">
        <w:rPr>
          <w:rStyle w:val="FootnoteReference"/>
        </w:rPr>
        <w:footnoteReference w:id="9"/>
      </w:r>
      <w:r w:rsidR="00C40012">
        <w:t xml:space="preserve"> on the Nile from </w:t>
      </w:r>
      <w:r w:rsidR="00C40012">
        <w:lastRenderedPageBreak/>
        <w:t>Memphis and above</w:t>
      </w:r>
      <w:r w:rsidR="00530320">
        <w:rPr>
          <w:rStyle w:val="FootnoteReference"/>
        </w:rPr>
        <w:footnoteReference w:id="10"/>
      </w:r>
      <w:r w:rsidR="00C40012">
        <w:t>, thus engaging the bureaucracy</w:t>
      </w:r>
      <w:r w:rsidR="00295D19">
        <w:t xml:space="preserve"> and agrarian sections of the population into useful work. Secondly Ptolemy has </w:t>
      </w:r>
      <w:proofErr w:type="spellStart"/>
      <w:r w:rsidR="00295D19">
        <w:t>Seleucus</w:t>
      </w:r>
      <w:proofErr w:type="spellEnd"/>
      <w:r w:rsidR="00295D19">
        <w:t xml:space="preserve"> mint new coinage from Alexandria depicting him in the image of Alexander and Zeus-Ammon</w:t>
      </w:r>
      <w:r w:rsidR="00295D19">
        <w:rPr>
          <w:rStyle w:val="FootnoteReference"/>
        </w:rPr>
        <w:footnoteReference w:id="11"/>
      </w:r>
      <w:r w:rsidR="00295D19">
        <w:t>.</w:t>
      </w:r>
    </w:p>
    <w:p w14:paraId="4950BECA" w14:textId="3ABB8024" w:rsidR="0027633D" w:rsidRDefault="00295D19">
      <w:r>
        <w:t>320BC.</w:t>
      </w:r>
    </w:p>
    <w:p w14:paraId="462FC61C" w14:textId="31A94C00" w:rsidR="00295D19" w:rsidRDefault="00295D19">
      <w:r>
        <w:t>After Years of Consolidation are underway in Egypt, word reaches the</w:t>
      </w:r>
      <w:r w:rsidR="0078207A">
        <w:t xml:space="preserve"> Ptolemaic court in Memphis</w:t>
      </w:r>
      <w:r w:rsidR="0078207A">
        <w:rPr>
          <w:rStyle w:val="FootnoteReference"/>
        </w:rPr>
        <w:footnoteReference w:id="12"/>
      </w:r>
      <w:r w:rsidR="00CF23CC">
        <w:t xml:space="preserve"> that no Antigonid or ‘Meleagrian’ garrison had ever been sent to any of the lands of the Levant, </w:t>
      </w:r>
      <w:proofErr w:type="spellStart"/>
      <w:r w:rsidR="00CF23CC">
        <w:t>Koile</w:t>
      </w:r>
      <w:proofErr w:type="spellEnd"/>
      <w:r w:rsidR="00CF23CC">
        <w:t>-Syria and Syria and that the official claimant to those lands</w:t>
      </w:r>
      <w:r w:rsidR="00CF23CC">
        <w:rPr>
          <w:rStyle w:val="FootnoteReference"/>
        </w:rPr>
        <w:footnoteReference w:id="13"/>
      </w:r>
      <w:r w:rsidR="00CF23CC">
        <w:t xml:space="preserve">, the </w:t>
      </w:r>
      <w:proofErr w:type="spellStart"/>
      <w:r w:rsidR="00CF23CC">
        <w:t>Navarch</w:t>
      </w:r>
      <w:proofErr w:type="spellEnd"/>
      <w:r w:rsidR="00CF23CC">
        <w:t xml:space="preserve"> </w:t>
      </w:r>
      <w:proofErr w:type="spellStart"/>
      <w:r w:rsidR="00CF23CC">
        <w:t>Nearchus</w:t>
      </w:r>
      <w:proofErr w:type="spellEnd"/>
      <w:r w:rsidR="00CF23CC">
        <w:t xml:space="preserve"> was in Macedon with no land forces. Thus, Ptolemy sends out a force under </w:t>
      </w:r>
      <w:proofErr w:type="spellStart"/>
      <w:r w:rsidR="00CF23CC">
        <w:t>Seleucus</w:t>
      </w:r>
      <w:proofErr w:type="spellEnd"/>
      <w:r w:rsidR="00CF23CC">
        <w:t xml:space="preserve"> to capture these lands. He Succeeds in the relatively peaceful capture of these provinces by mid 319BC</w:t>
      </w:r>
      <w:r w:rsidR="00CF23CC">
        <w:rPr>
          <w:rStyle w:val="FootnoteReference"/>
        </w:rPr>
        <w:footnoteReference w:id="14"/>
      </w:r>
      <w:r w:rsidR="00ED4E9A">
        <w:t xml:space="preserve">. As reward </w:t>
      </w:r>
      <w:proofErr w:type="spellStart"/>
      <w:r w:rsidR="00ED4E9A">
        <w:t>Seleucus</w:t>
      </w:r>
      <w:proofErr w:type="spellEnd"/>
      <w:r w:rsidR="00ED4E9A">
        <w:t xml:space="preserve"> is named governor in these areas.</w:t>
      </w:r>
    </w:p>
    <w:p w14:paraId="0680E5FF" w14:textId="706E42D3" w:rsidR="00ED4E9A" w:rsidRDefault="00ED4E9A">
      <w:r>
        <w:t>31</w:t>
      </w:r>
      <w:r w:rsidR="00834EF6">
        <w:t>9</w:t>
      </w:r>
      <w:r>
        <w:t>BC</w:t>
      </w:r>
    </w:p>
    <w:p w14:paraId="4DE6C1DA" w14:textId="2AE7DE03" w:rsidR="00610D37" w:rsidRDefault="0027633D">
      <w:r>
        <w:t>Treaty at Issus</w:t>
      </w:r>
      <w:r w:rsidR="00530320">
        <w:rPr>
          <w:rStyle w:val="FootnoteReference"/>
        </w:rPr>
        <w:footnoteReference w:id="15"/>
      </w:r>
      <w:r>
        <w:t xml:space="preserve">; Ptolemy, </w:t>
      </w:r>
      <w:proofErr w:type="spellStart"/>
      <w:r>
        <w:t>Meleagros</w:t>
      </w:r>
      <w:proofErr w:type="spellEnd"/>
      <w:r>
        <w:t xml:space="preserve"> and </w:t>
      </w:r>
      <w:proofErr w:type="spellStart"/>
      <w:r>
        <w:t>Antigonus</w:t>
      </w:r>
      <w:proofErr w:type="spellEnd"/>
      <w:r>
        <w:t xml:space="preserve"> agree peace terms</w:t>
      </w:r>
      <w:r w:rsidR="00ED4E9A">
        <w:t xml:space="preserve"> and declare Alexander IV, Son of Alexander and </w:t>
      </w:r>
      <w:proofErr w:type="spellStart"/>
      <w:r w:rsidR="00ED4E9A">
        <w:t>Rhoxane</w:t>
      </w:r>
      <w:proofErr w:type="spellEnd"/>
      <w:r w:rsidR="00ED4E9A">
        <w:t xml:space="preserve"> as </w:t>
      </w:r>
      <w:r w:rsidR="00530320">
        <w:t xml:space="preserve">co-King with Philip </w:t>
      </w:r>
      <w:proofErr w:type="spellStart"/>
      <w:r w:rsidR="00530320">
        <w:t>Arrhidaeus</w:t>
      </w:r>
      <w:proofErr w:type="spellEnd"/>
      <w:r w:rsidR="00530320">
        <w:t>. As per the agreement Ptolemy is officially recognised as regent over Egypt, all of Syria and the Levant and Cyrenaica.</w:t>
      </w:r>
      <w:r w:rsidR="007B27B1">
        <w:t xml:space="preserve"> </w:t>
      </w:r>
      <w:r w:rsidR="00AB4BDC">
        <w:t xml:space="preserve">Upon return to Egypt Ptolemy is free to declare himself </w:t>
      </w:r>
      <w:r w:rsidR="00834EF6">
        <w:t>‘</w:t>
      </w:r>
      <w:proofErr w:type="spellStart"/>
      <w:r w:rsidR="00AB4BDC">
        <w:t>Pharoah</w:t>
      </w:r>
      <w:proofErr w:type="spellEnd"/>
      <w:r w:rsidR="00AB4BDC">
        <w:t xml:space="preserve"> in Egypt</w:t>
      </w:r>
      <w:r w:rsidR="00834EF6">
        <w:t>’</w:t>
      </w:r>
      <w:r w:rsidR="00AB4BDC">
        <w:t xml:space="preserve"> and does so at Memphis</w:t>
      </w:r>
      <w:r w:rsidR="007B27B1">
        <w:t>, completely imitating the ceremony that Alexander had back in 3</w:t>
      </w:r>
      <w:r w:rsidR="00834EF6">
        <w:t>32BC.</w:t>
      </w:r>
      <w:r w:rsidR="00AB4BDC">
        <w:t xml:space="preserve"> placates Greek settlers in the lower Nile </w:t>
      </w:r>
      <w:r w:rsidR="00834EF6">
        <w:t xml:space="preserve">by financially supporting a second wave of settlements and construction at the city of Canopus. </w:t>
      </w:r>
      <w:proofErr w:type="spellStart"/>
      <w:r w:rsidR="00610D37">
        <w:t>Seleucus</w:t>
      </w:r>
      <w:proofErr w:type="spellEnd"/>
      <w:r w:rsidR="00610D37">
        <w:t xml:space="preserve"> is tasked with founding settlements in the south of Egypt and Ptolemais and Seleucia </w:t>
      </w:r>
      <w:proofErr w:type="spellStart"/>
      <w:r w:rsidR="00610D37">
        <w:t>Thebais</w:t>
      </w:r>
      <w:proofErr w:type="spellEnd"/>
      <w:r w:rsidR="00610D37">
        <w:t xml:space="preserve"> soon appear</w:t>
      </w:r>
      <w:r w:rsidR="00834EF6">
        <w:t xml:space="preserve">. </w:t>
      </w:r>
    </w:p>
    <w:p w14:paraId="014A11C5" w14:textId="02349D23" w:rsidR="00834EF6" w:rsidRDefault="00834EF6">
      <w:r>
        <w:t xml:space="preserve">318BC </w:t>
      </w:r>
    </w:p>
    <w:p w14:paraId="49EFC6C9" w14:textId="54645150" w:rsidR="00B21071" w:rsidRDefault="00B21071">
      <w:r w:rsidRPr="00B21071">
        <w:t>A Greek member of the Ptolemaic court writes a history of Ptolemy and is rewarded with the job of ‘</w:t>
      </w:r>
      <w:proofErr w:type="spellStart"/>
      <w:r w:rsidRPr="00B21071">
        <w:t>Epistrategos</w:t>
      </w:r>
      <w:proofErr w:type="spellEnd"/>
      <w:r w:rsidRPr="00B21071">
        <w:t>’</w:t>
      </w:r>
      <w:r w:rsidR="00834EF6">
        <w:rPr>
          <w:rStyle w:val="FootnoteReference"/>
        </w:rPr>
        <w:footnoteReference w:id="16"/>
      </w:r>
      <w:r w:rsidRPr="00B21071">
        <w:t xml:space="preserve">. </w:t>
      </w:r>
      <w:r w:rsidR="00834EF6">
        <w:t xml:space="preserve">The young man, Demetrius, </w:t>
      </w:r>
      <w:r w:rsidR="00834EF6" w:rsidRPr="00B21071">
        <w:t>immediately</w:t>
      </w:r>
      <w:r w:rsidRPr="00B21071">
        <w:t xml:space="preserve"> sets about repairing existing granaries and constructing new ones</w:t>
      </w:r>
      <w:r w:rsidR="00BE36C4">
        <w:rPr>
          <w:rStyle w:val="FootnoteReference"/>
        </w:rPr>
        <w:footnoteReference w:id="17"/>
      </w:r>
      <w:r w:rsidRPr="00B21071">
        <w:t>. In this time also considerable financial efforts are made to increase the productivity of the mines around Seleucia-</w:t>
      </w:r>
      <w:proofErr w:type="spellStart"/>
      <w:r w:rsidRPr="00B21071">
        <w:t>Thebais</w:t>
      </w:r>
      <w:proofErr w:type="spellEnd"/>
      <w:r w:rsidRPr="00B21071">
        <w:t xml:space="preserve"> in the south of the country. One side effect of this is an increased permanent garrison to halt any incursions from</w:t>
      </w:r>
      <w:r w:rsidR="00834EF6">
        <w:t xml:space="preserve"> the southern Kingdoms</w:t>
      </w:r>
      <w:r w:rsidRPr="00B21071">
        <w:t>.</w:t>
      </w:r>
    </w:p>
    <w:p w14:paraId="53F35D5F" w14:textId="52F95EBD" w:rsidR="00834EF6" w:rsidRDefault="00834EF6">
      <w:r>
        <w:t>317BC</w:t>
      </w:r>
    </w:p>
    <w:p w14:paraId="4A4AB368" w14:textId="044CF94B" w:rsidR="0027633D" w:rsidRDefault="0027633D">
      <w:r>
        <w:lastRenderedPageBreak/>
        <w:t xml:space="preserve">Ptolemaic forces seize Cyprus raising </w:t>
      </w:r>
      <w:proofErr w:type="spellStart"/>
      <w:r>
        <w:t>Paphos</w:t>
      </w:r>
      <w:proofErr w:type="spellEnd"/>
      <w:r>
        <w:t xml:space="preserve"> in the process</w:t>
      </w:r>
      <w:r w:rsidR="00834EF6">
        <w:t xml:space="preserve">. </w:t>
      </w:r>
      <w:r>
        <w:t xml:space="preserve">Tariffs on grain leaving Egypt for </w:t>
      </w:r>
      <w:r w:rsidR="00834EF6">
        <w:t>M</w:t>
      </w:r>
      <w:r>
        <w:t>acedon and Greece are introduced</w:t>
      </w:r>
      <w:r w:rsidR="00834EF6">
        <w:rPr>
          <w:rStyle w:val="FootnoteReference"/>
        </w:rPr>
        <w:footnoteReference w:id="18"/>
      </w:r>
    </w:p>
    <w:p w14:paraId="4F9AE4EB" w14:textId="79C8B1F1" w:rsidR="00834EF6" w:rsidRDefault="00BE36C4">
      <w:r>
        <w:t>31</w:t>
      </w:r>
      <w:r w:rsidR="002A73DE">
        <w:t>6</w:t>
      </w:r>
      <w:r>
        <w:t>BC</w:t>
      </w:r>
    </w:p>
    <w:p w14:paraId="7408639A" w14:textId="235F5FBE" w:rsidR="00E55526" w:rsidRDefault="009128FB">
      <w:r>
        <w:t>Ptolemaic forces land in Corinth and are accepted.</w:t>
      </w:r>
      <w:r w:rsidR="0074110B">
        <w:t xml:space="preserve"> </w:t>
      </w:r>
      <w:r w:rsidR="0027633D">
        <w:t xml:space="preserve">Ptolemaic navies transport </w:t>
      </w:r>
      <w:proofErr w:type="spellStart"/>
      <w:r w:rsidR="0027633D">
        <w:t>Antigonus</w:t>
      </w:r>
      <w:proofErr w:type="spellEnd"/>
      <w:r w:rsidR="0027633D">
        <w:t xml:space="preserve">’ and Eumenes’ </w:t>
      </w:r>
      <w:r>
        <w:t>across the Hellespont</w:t>
      </w:r>
      <w:r w:rsidR="0074110B">
        <w:t xml:space="preserve">. </w:t>
      </w:r>
      <w:r>
        <w:t>Ptolemaic forces cross the Corinthian gulf and loot Delphi of 7000 talents</w:t>
      </w:r>
      <w:r w:rsidR="0074110B">
        <w:t xml:space="preserve">. </w:t>
      </w:r>
      <w:proofErr w:type="spellStart"/>
      <w:r w:rsidR="00CD2E84">
        <w:t>Antigonus</w:t>
      </w:r>
      <w:proofErr w:type="spellEnd"/>
      <w:r w:rsidR="00CD2E84">
        <w:t xml:space="preserve"> and Eumenes are defeated </w:t>
      </w:r>
      <w:r w:rsidR="00E55526">
        <w:t xml:space="preserve">and killed by </w:t>
      </w:r>
      <w:proofErr w:type="spellStart"/>
      <w:r w:rsidR="00E55526">
        <w:t>Craterus</w:t>
      </w:r>
      <w:proofErr w:type="spellEnd"/>
      <w:r w:rsidR="00E55526">
        <w:t>’ Macedonian forces somewhere near the Thracian Dardanelles</w:t>
      </w:r>
      <w:r w:rsidR="0074110B">
        <w:t xml:space="preserve">. </w:t>
      </w:r>
      <w:r w:rsidR="00E55526">
        <w:t>Ptolemaic forces retreat from Corinth and returning to Alexandria.</w:t>
      </w:r>
      <w:r w:rsidR="0074110B">
        <w:t xml:space="preserve"> </w:t>
      </w:r>
      <w:proofErr w:type="spellStart"/>
      <w:r w:rsidR="00B21071">
        <w:t>Amonrep</w:t>
      </w:r>
      <w:proofErr w:type="spellEnd"/>
      <w:r w:rsidR="00B21071">
        <w:t xml:space="preserve"> an emissary acting on behalf of the high priests of Egypt appears in Alexandria with news of unrest. Ptolemy in-line with his process of religious syncretism declares that worship of any gods in Egypt be lawful and free and consecrates a large Serapeum in Alexandria</w:t>
      </w:r>
      <w:r w:rsidR="00BE36C4">
        <w:t>.</w:t>
      </w:r>
      <w:r w:rsidR="0074110B">
        <w:t xml:space="preserve"> </w:t>
      </w:r>
      <w:r w:rsidR="00E55526">
        <w:t xml:space="preserve">As </w:t>
      </w:r>
      <w:proofErr w:type="spellStart"/>
      <w:r w:rsidR="00E55526">
        <w:t>Antigonus</w:t>
      </w:r>
      <w:proofErr w:type="spellEnd"/>
      <w:r w:rsidR="00E55526">
        <w:t xml:space="preserve"> is dead the treaty at Issus becomes defunct. </w:t>
      </w:r>
      <w:proofErr w:type="spellStart"/>
      <w:r w:rsidR="00E55526">
        <w:t>Meleagros</w:t>
      </w:r>
      <w:proofErr w:type="spellEnd"/>
      <w:r w:rsidR="00E55526">
        <w:t xml:space="preserve"> begins to muster a large army in Mesopotamia thus in response </w:t>
      </w:r>
      <w:proofErr w:type="spellStart"/>
      <w:r w:rsidR="00AB4BDC">
        <w:t>Seleucus</w:t>
      </w:r>
      <w:proofErr w:type="spellEnd"/>
      <w:r w:rsidR="00AB4BDC">
        <w:t xml:space="preserve"> is commanded to take an army from Egypt and Syria and march towards northern Syria.</w:t>
      </w:r>
    </w:p>
    <w:p w14:paraId="1CE8B2CC" w14:textId="3C3BEE63" w:rsidR="002A73DE" w:rsidRDefault="002A73DE">
      <w:r>
        <w:t>315BC</w:t>
      </w:r>
    </w:p>
    <w:p w14:paraId="02256BF6" w14:textId="17B58104" w:rsidR="00AB4BDC" w:rsidRDefault="00AB4BDC">
      <w:r>
        <w:t xml:space="preserve">News emerges that </w:t>
      </w:r>
      <w:proofErr w:type="spellStart"/>
      <w:r>
        <w:t>Craterus</w:t>
      </w:r>
      <w:proofErr w:type="spellEnd"/>
      <w:r>
        <w:t xml:space="preserve"> had crossed into Asia Minor with c.30,000 men. </w:t>
      </w:r>
      <w:proofErr w:type="spellStart"/>
      <w:r>
        <w:t>Seleucus</w:t>
      </w:r>
      <w:proofErr w:type="spellEnd"/>
      <w:r>
        <w:t xml:space="preserve"> decides to join up with Meleagrian forces who are besieging Tarsus and assumes control of that siege. </w:t>
      </w:r>
    </w:p>
    <w:p w14:paraId="29234069" w14:textId="5E34C8D9" w:rsidR="00AB4BDC" w:rsidRDefault="00AB4BDC">
      <w:proofErr w:type="spellStart"/>
      <w:r>
        <w:t>Craterus</w:t>
      </w:r>
      <w:proofErr w:type="spellEnd"/>
      <w:r>
        <w:t xml:space="preserve"> marches into the Cilician Gates and prepares for battle. </w:t>
      </w:r>
      <w:proofErr w:type="spellStart"/>
      <w:r>
        <w:t>Seleucus</w:t>
      </w:r>
      <w:proofErr w:type="spellEnd"/>
      <w:r>
        <w:t xml:space="preserve"> seizes the initiate and </w:t>
      </w:r>
      <w:r w:rsidR="00895B15">
        <w:t>takes a force of 16,000 light infantry on a force march to flank and bottle up the invaders in the pass.</w:t>
      </w:r>
    </w:p>
    <w:p w14:paraId="2A0A1369" w14:textId="41981F91" w:rsidR="00895B15" w:rsidRDefault="00895B15">
      <w:r>
        <w:t xml:space="preserve">The main engagement happens on the Cilician plain below the pass and </w:t>
      </w:r>
      <w:proofErr w:type="spellStart"/>
      <w:r>
        <w:t>Craterus</w:t>
      </w:r>
      <w:proofErr w:type="spellEnd"/>
      <w:r>
        <w:t xml:space="preserve"> is conclusively defeated. </w:t>
      </w:r>
      <w:proofErr w:type="spellStart"/>
      <w:r>
        <w:t>Craterus</w:t>
      </w:r>
      <w:proofErr w:type="spellEnd"/>
      <w:r>
        <w:t xml:space="preserve"> and his top generals are taken from that place to Egypt for a victory festival. 4000 Silver shields </w:t>
      </w:r>
      <w:r w:rsidR="00DE5E26">
        <w:t xml:space="preserve">are taken to Egypt </w:t>
      </w:r>
      <w:proofErr w:type="spellStart"/>
      <w:r w:rsidR="00DE5E26">
        <w:t>aswell</w:t>
      </w:r>
      <w:proofErr w:type="spellEnd"/>
      <w:r w:rsidR="00DE5E26">
        <w:t xml:space="preserve">. </w:t>
      </w:r>
    </w:p>
    <w:p w14:paraId="03FFD3B3" w14:textId="5F91D477" w:rsidR="00DE5E26" w:rsidRDefault="0022145E">
      <w:r>
        <w:t xml:space="preserve">Festival to Nike at Alexandria and up the Nile to Memphis for another celebrations. </w:t>
      </w:r>
      <w:proofErr w:type="spellStart"/>
      <w:r>
        <w:t>Seleucus</w:t>
      </w:r>
      <w:proofErr w:type="spellEnd"/>
      <w:r>
        <w:t xml:space="preserve"> founds the city of </w:t>
      </w:r>
      <w:proofErr w:type="spellStart"/>
      <w:r>
        <w:t>Nikai</w:t>
      </w:r>
      <w:proofErr w:type="spellEnd"/>
      <w:r>
        <w:t xml:space="preserve"> (on the site of Antioch). 4000 </w:t>
      </w:r>
      <w:proofErr w:type="spellStart"/>
      <w:r>
        <w:t>Argydaspidies</w:t>
      </w:r>
      <w:proofErr w:type="spellEnd"/>
      <w:r>
        <w:t xml:space="preserve"> and 16</w:t>
      </w:r>
      <w:r w:rsidR="00610D37">
        <w:t xml:space="preserve">000 </w:t>
      </w:r>
      <w:proofErr w:type="spellStart"/>
      <w:r w:rsidR="00610D37">
        <w:t>egyptians</w:t>
      </w:r>
      <w:proofErr w:type="spellEnd"/>
      <w:r w:rsidR="00610D37">
        <w:t xml:space="preserve"> settled in </w:t>
      </w:r>
      <w:proofErr w:type="spellStart"/>
      <w:r w:rsidR="00610D37">
        <w:t>Fayyum</w:t>
      </w:r>
      <w:proofErr w:type="spellEnd"/>
      <w:r w:rsidR="00610D37">
        <w:t xml:space="preserve"> depression, Ptolemy pays for everything (3000talents)</w:t>
      </w:r>
      <w:r w:rsidR="002A73DE">
        <w:rPr>
          <w:rStyle w:val="FootnoteReference"/>
        </w:rPr>
        <w:footnoteReference w:id="19"/>
      </w:r>
      <w:r w:rsidR="00610D37">
        <w:t>.</w:t>
      </w:r>
      <w:r w:rsidR="00B21071">
        <w:t xml:space="preserve"> </w:t>
      </w:r>
    </w:p>
    <w:p w14:paraId="2932D1BB" w14:textId="6235328A" w:rsidR="00D3612F" w:rsidRDefault="00D3612F">
      <w:r>
        <w:t xml:space="preserve">The </w:t>
      </w:r>
      <w:proofErr w:type="spellStart"/>
      <w:r>
        <w:t>Epistrategos</w:t>
      </w:r>
      <w:proofErr w:type="spellEnd"/>
      <w:r>
        <w:t xml:space="preserve"> of Egypt is sent as an envoy to Greece to act in the interest of the court on the Greek city states. He does an okay job and convinces with some financial input to get most of the </w:t>
      </w:r>
      <w:proofErr w:type="spellStart"/>
      <w:r>
        <w:t>poleis</w:t>
      </w:r>
      <w:proofErr w:type="spellEnd"/>
      <w:r>
        <w:t xml:space="preserve"> to be supportive of Ptolemy including Corinth, Athens, Megara and Sparta. It is in this year too that Egypt fully begins an organised system of grain supply treaties as organised by </w:t>
      </w:r>
      <w:r w:rsidR="00BE36C4">
        <w:t>Demetrius</w:t>
      </w:r>
      <w:r w:rsidR="0074110B">
        <w:rPr>
          <w:rStyle w:val="FootnoteReference"/>
        </w:rPr>
        <w:footnoteReference w:id="20"/>
      </w:r>
      <w:r>
        <w:t xml:space="preserve">. </w:t>
      </w:r>
    </w:p>
    <w:p w14:paraId="2DE0CB86" w14:textId="7988B39E" w:rsidR="002A73DE" w:rsidRDefault="002A73DE">
      <w:r>
        <w:t>314BC</w:t>
      </w:r>
    </w:p>
    <w:p w14:paraId="19D1F357" w14:textId="11BED171" w:rsidR="00610D37" w:rsidRDefault="00B21071">
      <w:r>
        <w:t xml:space="preserve">After a year of negotiation hostages are given from Macedon and taken to Egypt, furthermore the two </w:t>
      </w:r>
      <w:proofErr w:type="spellStart"/>
      <w:r>
        <w:t>strategoi</w:t>
      </w:r>
      <w:proofErr w:type="spellEnd"/>
      <w:r>
        <w:t xml:space="preserve"> left by </w:t>
      </w:r>
      <w:proofErr w:type="spellStart"/>
      <w:r>
        <w:t>Craterus</w:t>
      </w:r>
      <w:proofErr w:type="spellEnd"/>
      <w:r>
        <w:t xml:space="preserve"> before his defeat to form a regency over Macedonian lands are </w:t>
      </w:r>
      <w:r>
        <w:lastRenderedPageBreak/>
        <w:t xml:space="preserve">removed to Egypt. </w:t>
      </w:r>
      <w:proofErr w:type="spellStart"/>
      <w:r>
        <w:t>Craterus</w:t>
      </w:r>
      <w:proofErr w:type="spellEnd"/>
      <w:r>
        <w:t xml:space="preserve"> swears loyalty to Ptolemy and is declared regent of Macedon under Ptolemy and his Heirs. Both the generals taken to Egypt remain prisoners.  </w:t>
      </w:r>
    </w:p>
    <w:p w14:paraId="60758F9A" w14:textId="2ED59E33" w:rsidR="00D3612F" w:rsidRDefault="00D3612F">
      <w:r>
        <w:t>At the first there was a plague of locusts out of the desert, luckily these creatures struck Egypt during the inundation months</w:t>
      </w:r>
      <w:r w:rsidR="0074110B">
        <w:t xml:space="preserve"> </w:t>
      </w:r>
      <w:r>
        <w:t>thus the harvest was spared</w:t>
      </w:r>
      <w:r w:rsidR="0074110B">
        <w:rPr>
          <w:rStyle w:val="FootnoteReference"/>
        </w:rPr>
        <w:footnoteReference w:id="21"/>
      </w:r>
      <w:r>
        <w:t xml:space="preserve">. The carefully planned and recently improved system of granaries really helped to alleviate the issues here as the local authorities were all permitted to open their stocks to feed the populace once the locusts had passed. Soldiers had to be mobilised across the larger urban areas to prevent ‘bread-riots’. </w:t>
      </w:r>
      <w:r w:rsidR="00BF712F">
        <w:t xml:space="preserve">Finally before harvest there were a few notable cases of cholera in the further urbanised lower Nile region, these were dealt with by the lowering of the price of beer and temporary relaxation of brewing quotas as to provide the populace with a clean drinking supply. In this year an omen was declared in Greece that prophesised “snakes coming from the ground”. This was greeted with angst in Egypt until the oracle at </w:t>
      </w:r>
      <w:proofErr w:type="spellStart"/>
      <w:r w:rsidR="00BF712F">
        <w:t>Siwa</w:t>
      </w:r>
      <w:proofErr w:type="spellEnd"/>
      <w:r w:rsidR="00BF712F">
        <w:t xml:space="preserve"> and the Egyptian high Priests declared it a positive omen and surely a sign that that </w:t>
      </w:r>
      <w:proofErr w:type="gramStart"/>
      <w:r w:rsidR="00BF712F">
        <w:t>years</w:t>
      </w:r>
      <w:proofErr w:type="gramEnd"/>
      <w:r w:rsidR="00BF712F">
        <w:t xml:space="preserve"> troubles were over</w:t>
      </w:r>
      <w:r w:rsidR="00501C15">
        <w:rPr>
          <w:rStyle w:val="FootnoteReference"/>
        </w:rPr>
        <w:footnoteReference w:id="22"/>
      </w:r>
      <w:r w:rsidR="00BF712F">
        <w:t>. It is estimated Egypt was less affected by these catastrophic events but still lost around 20% of its population</w:t>
      </w:r>
    </w:p>
    <w:p w14:paraId="675E9948" w14:textId="77777777" w:rsidR="00867BA1" w:rsidRDefault="00BF712F">
      <w:r>
        <w:t xml:space="preserve">News reaches the court that </w:t>
      </w:r>
      <w:proofErr w:type="spellStart"/>
      <w:r>
        <w:t>Meleagros</w:t>
      </w:r>
      <w:proofErr w:type="spellEnd"/>
      <w:r>
        <w:t xml:space="preserve"> has died and that the eastern satrapies are in disarray. </w:t>
      </w:r>
    </w:p>
    <w:p w14:paraId="7E4CA633" w14:textId="4DABF4C2" w:rsidR="00501C15" w:rsidRDefault="00501C15">
      <w:r>
        <w:t>31</w:t>
      </w:r>
      <w:r w:rsidR="002A73DE">
        <w:t>3</w:t>
      </w:r>
      <w:r>
        <w:t>BC</w:t>
      </w:r>
    </w:p>
    <w:p w14:paraId="4B2FCBFB" w14:textId="362B1BC8" w:rsidR="00867BA1" w:rsidRDefault="00867BA1">
      <w:r>
        <w:t xml:space="preserve">Ptolemy immediately </w:t>
      </w:r>
      <w:proofErr w:type="spellStart"/>
      <w:r>
        <w:t>publically</w:t>
      </w:r>
      <w:proofErr w:type="spellEnd"/>
      <w:r>
        <w:t xml:space="preserve"> reaffirms his claims to the lands of Egypt, Cyrenaica, all the Syria’s and the levant, Cyprus and now Macedon as sole King. </w:t>
      </w:r>
      <w:r w:rsidR="00BF712F">
        <w:t xml:space="preserve">Under command from Ptolemy, </w:t>
      </w:r>
      <w:proofErr w:type="spellStart"/>
      <w:r w:rsidR="00BF712F">
        <w:t>Seleucus</w:t>
      </w:r>
      <w:proofErr w:type="spellEnd"/>
      <w:r w:rsidR="00BF712F">
        <w:t xml:space="preserve">, his most trusted general and son-in-law raised an army from </w:t>
      </w:r>
      <w:proofErr w:type="spellStart"/>
      <w:r w:rsidR="00BF712F">
        <w:t>Koile</w:t>
      </w:r>
      <w:proofErr w:type="spellEnd"/>
      <w:r w:rsidR="00BF712F">
        <w:t xml:space="preserve">-Syria, Syria and the levant equating to roughly 30,000 men. Subsequently marching them down the west bank of the Euphrates toward Babylon. No settlement along the route offered resistance and none refused to provide sustenance. </w:t>
      </w:r>
      <w:proofErr w:type="spellStart"/>
      <w:r w:rsidR="00BF712F">
        <w:t>Seleucus</w:t>
      </w:r>
      <w:proofErr w:type="spellEnd"/>
      <w:r w:rsidR="00BF712F">
        <w:t xml:space="preserve"> seized Babylon within the month taking its somewhat depleted treasury of 7000 talents. He and his host were in Babylon for no more than 10 days when they hear that what had started as a local uprising had grown to 20,000 </w:t>
      </w:r>
      <w:proofErr w:type="spellStart"/>
      <w:r w:rsidR="00BF712F">
        <w:t>persian</w:t>
      </w:r>
      <w:proofErr w:type="spellEnd"/>
      <w:r w:rsidR="00BF712F">
        <w:t xml:space="preserve"> rebels at Susa had now been joined by 50,000 men now all under the </w:t>
      </w:r>
      <w:r>
        <w:t xml:space="preserve">general </w:t>
      </w:r>
      <w:proofErr w:type="spellStart"/>
      <w:r>
        <w:t>Peithon</w:t>
      </w:r>
      <w:proofErr w:type="spellEnd"/>
      <w:r>
        <w:t xml:space="preserve">. </w:t>
      </w:r>
      <w:proofErr w:type="spellStart"/>
      <w:r>
        <w:t>Seleucus</w:t>
      </w:r>
      <w:proofErr w:type="spellEnd"/>
      <w:r>
        <w:t xml:space="preserve"> </w:t>
      </w:r>
      <w:proofErr w:type="gramStart"/>
      <w:r>
        <w:t>retreats back</w:t>
      </w:r>
      <w:proofErr w:type="gramEnd"/>
      <w:r>
        <w:t xml:space="preserve"> up the Euphrates towards Issus where a supporting force of 5000 </w:t>
      </w:r>
      <w:proofErr w:type="spellStart"/>
      <w:r>
        <w:t>ptolemaic</w:t>
      </w:r>
      <w:proofErr w:type="spellEnd"/>
      <w:r>
        <w:t xml:space="preserve"> soldiers had just captured the fortress after a </w:t>
      </w:r>
      <w:r w:rsidR="00BE36C4">
        <w:t>5-month</w:t>
      </w:r>
      <w:r>
        <w:t xml:space="preserve"> siege. Ptolemy and </w:t>
      </w:r>
      <w:proofErr w:type="spellStart"/>
      <w:r>
        <w:t>Peithon</w:t>
      </w:r>
      <w:proofErr w:type="spellEnd"/>
      <w:r>
        <w:t xml:space="preserve"> agree to peace once all Ptolemaic forces had left Babylonia. </w:t>
      </w:r>
      <w:proofErr w:type="spellStart"/>
      <w:r>
        <w:t>Peithon</w:t>
      </w:r>
      <w:proofErr w:type="spellEnd"/>
      <w:r>
        <w:t xml:space="preserve"> immediately turns east to deal with other threats</w:t>
      </w:r>
      <w:r w:rsidR="00BE36C4">
        <w:rPr>
          <w:rStyle w:val="FootnoteReference"/>
        </w:rPr>
        <w:footnoteReference w:id="23"/>
      </w:r>
      <w:r>
        <w:t>.</w:t>
      </w:r>
      <w:r w:rsidR="00501C15">
        <w:t xml:space="preserve"> In late 315BC</w:t>
      </w:r>
      <w:r>
        <w:t xml:space="preserve"> </w:t>
      </w:r>
      <w:proofErr w:type="spellStart"/>
      <w:r w:rsidR="00501C15">
        <w:t>Craterus</w:t>
      </w:r>
      <w:proofErr w:type="spellEnd"/>
      <w:r w:rsidR="00501C15">
        <w:t xml:space="preserve"> abdicates the Macedonian throne and leaves for Sicily. Demetrius successfully petitions the surviving Macedonian elite to declare for Ptolemy, this is successful thus Ptolemy is proclaimed King of Macedon.</w:t>
      </w:r>
    </w:p>
    <w:p w14:paraId="7C1FFE1E" w14:textId="30484528" w:rsidR="00501C15" w:rsidRDefault="00501C15">
      <w:r>
        <w:t>31</w:t>
      </w:r>
      <w:r w:rsidR="002A73DE">
        <w:t>2</w:t>
      </w:r>
      <w:r>
        <w:t>BC</w:t>
      </w:r>
    </w:p>
    <w:p w14:paraId="0C7F3B0A" w14:textId="0965831B" w:rsidR="00610D37" w:rsidRDefault="00867BA1">
      <w:r>
        <w:t xml:space="preserve">In the following year most of the force that had raided into Babylonia were resettled in and around Antioch at the personal expense of </w:t>
      </w:r>
      <w:proofErr w:type="spellStart"/>
      <w:r>
        <w:t>Seleucus</w:t>
      </w:r>
      <w:proofErr w:type="spellEnd"/>
      <w:r>
        <w:t xml:space="preserve">, whom in the meantime took 10,000 men into Cilicia and began to lay siege to </w:t>
      </w:r>
      <w:proofErr w:type="spellStart"/>
      <w:r>
        <w:t>Anazarbos</w:t>
      </w:r>
      <w:proofErr w:type="spellEnd"/>
      <w:r>
        <w:t xml:space="preserve">. The taking of Cilicia would take the remainder of the year and culminate in his victory over Tarsus. in July of this year a major attempt on Ptolemy’s life was made. The ever-diligent </w:t>
      </w:r>
      <w:r w:rsidR="00BE36C4">
        <w:t>Demetrius</w:t>
      </w:r>
      <w:r>
        <w:t xml:space="preserve"> used a spy network he had cultivated in </w:t>
      </w:r>
      <w:proofErr w:type="spellStart"/>
      <w:r>
        <w:t>macedon</w:t>
      </w:r>
      <w:proofErr w:type="spellEnd"/>
      <w:r>
        <w:t xml:space="preserve"> and informed the court that it was at the hands of </w:t>
      </w:r>
      <w:proofErr w:type="spellStart"/>
      <w:r>
        <w:t>craterus</w:t>
      </w:r>
      <w:proofErr w:type="spellEnd"/>
      <w:r>
        <w:t xml:space="preserve">. Ptolemy decided against dragging his lands into a civil war against </w:t>
      </w:r>
      <w:proofErr w:type="spellStart"/>
      <w:r>
        <w:t>Craterus</w:t>
      </w:r>
      <w:proofErr w:type="spellEnd"/>
      <w:r>
        <w:t xml:space="preserve"> for the attempt but instead tightened security at his Alexandrian Palace. The second </w:t>
      </w:r>
      <w:r>
        <w:lastRenderedPageBreak/>
        <w:t xml:space="preserve">successful attempt on Ptolemy’s life would come in April. This assassination was conducted by the Macedonian general that had been taken prisoner in the hostage exchange </w:t>
      </w:r>
      <w:r w:rsidR="00CB1771">
        <w:t xml:space="preserve">who through some feat of what can only be described as magic managed to get past all of the courtly food tasters and bodyguard with poison and a knife which were put to use. The immediate effect of this was well planned in the court, having viewed with some </w:t>
      </w:r>
      <w:proofErr w:type="spellStart"/>
      <w:r w:rsidR="00CB1771">
        <w:t>intrepidation</w:t>
      </w:r>
      <w:proofErr w:type="spellEnd"/>
      <w:r w:rsidR="00CB1771">
        <w:t xml:space="preserve"> the wars caused by </w:t>
      </w:r>
      <w:proofErr w:type="spellStart"/>
      <w:r w:rsidR="00BE36C4">
        <w:t>M</w:t>
      </w:r>
      <w:r w:rsidR="00CB1771">
        <w:t>eleagros</w:t>
      </w:r>
      <w:proofErr w:type="spellEnd"/>
      <w:r w:rsidR="00CB1771">
        <w:t xml:space="preserve">’ death. </w:t>
      </w:r>
      <w:proofErr w:type="spellStart"/>
      <w:r w:rsidR="00CB1771">
        <w:t>Lagus</w:t>
      </w:r>
      <w:proofErr w:type="spellEnd"/>
      <w:r w:rsidR="00CB1771">
        <w:t xml:space="preserve"> immediately came down the Nile from Memphis and proclaimed Ptolemy II son of Ptolemy and </w:t>
      </w:r>
      <w:proofErr w:type="spellStart"/>
      <w:r w:rsidR="00CB1771">
        <w:t>Kleopatra</w:t>
      </w:r>
      <w:proofErr w:type="spellEnd"/>
      <w:r w:rsidR="00CB1771">
        <w:t xml:space="preserve"> the </w:t>
      </w:r>
      <w:proofErr w:type="spellStart"/>
      <w:r w:rsidR="00CB1771">
        <w:t>Argead</w:t>
      </w:r>
      <w:proofErr w:type="spellEnd"/>
      <w:r w:rsidR="00CB1771">
        <w:t xml:space="preserve"> to the New </w:t>
      </w:r>
      <w:proofErr w:type="spellStart"/>
      <w:r w:rsidR="00CB1771">
        <w:t>Pharoah</w:t>
      </w:r>
      <w:proofErr w:type="spellEnd"/>
      <w:r w:rsidR="00CB1771">
        <w:t xml:space="preserve">. This news was echoed by the Egyptian priesthood as under Ptolemaic rule had blossomed an era of cultural and religious growth that was unprecedented. </w:t>
      </w:r>
      <w:proofErr w:type="spellStart"/>
      <w:r w:rsidR="00CB1771">
        <w:t>Seleucus</w:t>
      </w:r>
      <w:proofErr w:type="spellEnd"/>
      <w:r w:rsidR="00CB1771">
        <w:t xml:space="preserve"> demonstrated his loyal intentions by immediately executing </w:t>
      </w:r>
      <w:proofErr w:type="spellStart"/>
      <w:r w:rsidR="00CB1771">
        <w:t>Obondo</w:t>
      </w:r>
      <w:proofErr w:type="spellEnd"/>
      <w:r w:rsidR="00CB1771">
        <w:t>.</w:t>
      </w:r>
      <w:r w:rsidR="00501C15">
        <w:t xml:space="preserve"> </w:t>
      </w:r>
      <w:proofErr w:type="gramStart"/>
      <w:r w:rsidR="00501C15">
        <w:t>Thus</w:t>
      </w:r>
      <w:proofErr w:type="gramEnd"/>
      <w:r w:rsidR="00501C15">
        <w:t xml:space="preserve"> the Ptolemaic line was secured.</w:t>
      </w:r>
    </w:p>
    <w:p w14:paraId="2F80D258" w14:textId="3FDAB46E" w:rsidR="00501C15" w:rsidRDefault="00501C15"/>
    <w:p w14:paraId="4448C4BD" w14:textId="36B06C44" w:rsidR="002A73DE" w:rsidRDefault="002A73DE"/>
    <w:p w14:paraId="29362BDF" w14:textId="1E3DC236" w:rsidR="002A73DE" w:rsidRDefault="002A73DE"/>
    <w:p w14:paraId="42504DEF" w14:textId="1DCAAC22" w:rsidR="002A73DE" w:rsidRDefault="002A73DE"/>
    <w:p w14:paraId="033A53D2" w14:textId="6FAE4CFE" w:rsidR="002A73DE" w:rsidRDefault="002A73DE"/>
    <w:p w14:paraId="0CCCA4D7" w14:textId="21DC7A30" w:rsidR="002A73DE" w:rsidRDefault="002A73DE"/>
    <w:p w14:paraId="2248521D" w14:textId="4B82F1BC" w:rsidR="002A73DE" w:rsidRDefault="002A73DE"/>
    <w:p w14:paraId="798092E8" w14:textId="5490D7C6" w:rsidR="002A73DE" w:rsidRDefault="002A73DE"/>
    <w:p w14:paraId="53B2ACC2" w14:textId="089A628D" w:rsidR="002A73DE" w:rsidRDefault="002A73DE"/>
    <w:p w14:paraId="25C3670F" w14:textId="545567E4" w:rsidR="002A73DE" w:rsidRDefault="002A73DE"/>
    <w:p w14:paraId="6B7F6D91" w14:textId="129B486B" w:rsidR="002A73DE" w:rsidRDefault="002A73DE"/>
    <w:p w14:paraId="6A35E458" w14:textId="3085FC01" w:rsidR="002A73DE" w:rsidRDefault="002A73DE"/>
    <w:p w14:paraId="1F218BC1" w14:textId="64FB3956" w:rsidR="002A73DE" w:rsidRDefault="002A73DE"/>
    <w:p w14:paraId="14D38A5C" w14:textId="126FB767" w:rsidR="002A73DE" w:rsidRDefault="002A73DE"/>
    <w:p w14:paraId="62DBA4EF" w14:textId="1F535FB5" w:rsidR="002A73DE" w:rsidRDefault="002A73DE"/>
    <w:p w14:paraId="5C8B7865" w14:textId="6D96AC21" w:rsidR="002A73DE" w:rsidRDefault="002A73DE"/>
    <w:p w14:paraId="48566E57" w14:textId="36D3DF4A" w:rsidR="002A73DE" w:rsidRDefault="002A73DE"/>
    <w:p w14:paraId="7929F1FF" w14:textId="5935B4DA" w:rsidR="002A73DE" w:rsidRDefault="002A73DE"/>
    <w:p w14:paraId="7C67FAB7" w14:textId="3C0A316C" w:rsidR="002A73DE" w:rsidRDefault="002A73DE"/>
    <w:p w14:paraId="6E16C849" w14:textId="7B0E805E" w:rsidR="002A73DE" w:rsidRDefault="002A73DE"/>
    <w:p w14:paraId="5DC6AC83" w14:textId="29D4FD80" w:rsidR="002A73DE" w:rsidRDefault="002A73DE"/>
    <w:p w14:paraId="6B0DDE28" w14:textId="0A85AE7E" w:rsidR="002A73DE" w:rsidRDefault="002A73DE">
      <w:r>
        <w:lastRenderedPageBreak/>
        <w:t>Bibliography:</w:t>
      </w:r>
    </w:p>
    <w:p w14:paraId="12A33C9A" w14:textId="77777777" w:rsidR="002A73DE" w:rsidRDefault="002A73DE" w:rsidP="002A73DE">
      <w:pPr>
        <w:pStyle w:val="Bibliography"/>
        <w:rPr>
          <w:noProof/>
          <w:sz w:val="24"/>
          <w:szCs w:val="24"/>
        </w:rPr>
      </w:pPr>
      <w:r>
        <w:fldChar w:fldCharType="begin"/>
      </w:r>
      <w:r>
        <w:instrText xml:space="preserve"> BIBLIOGRAPHY  \l 2057 </w:instrText>
      </w:r>
      <w:r>
        <w:fldChar w:fldCharType="separate"/>
      </w:r>
      <w:r>
        <w:rPr>
          <w:noProof/>
        </w:rPr>
        <w:t xml:space="preserve">Ellis, W., 1994. </w:t>
      </w:r>
      <w:r>
        <w:rPr>
          <w:i/>
          <w:iCs/>
          <w:noProof/>
        </w:rPr>
        <w:t xml:space="preserve">Ptolemy of Egypt. </w:t>
      </w:r>
      <w:r>
        <w:rPr>
          <w:noProof/>
        </w:rPr>
        <w:t>1st ed. London: Routledge.</w:t>
      </w:r>
    </w:p>
    <w:p w14:paraId="1B58A3E8" w14:textId="77777777" w:rsidR="002A73DE" w:rsidRDefault="002A73DE" w:rsidP="002A73DE">
      <w:pPr>
        <w:pStyle w:val="Bibliography"/>
        <w:rPr>
          <w:noProof/>
        </w:rPr>
      </w:pPr>
      <w:r>
        <w:rPr>
          <w:noProof/>
        </w:rPr>
        <w:t xml:space="preserve">Griffiths, S., 2016. After Alexander: the Rise of the House of Ptolemy. </w:t>
      </w:r>
      <w:r>
        <w:rPr>
          <w:i/>
          <w:iCs/>
          <w:noProof/>
        </w:rPr>
        <w:t xml:space="preserve">Ancient Egypt Magazine, </w:t>
      </w:r>
      <w:r>
        <w:rPr>
          <w:noProof/>
        </w:rPr>
        <w:t>17(2), pp. 12-19.</w:t>
      </w:r>
    </w:p>
    <w:p w14:paraId="3294CB75" w14:textId="77777777" w:rsidR="002A73DE" w:rsidRDefault="002A73DE" w:rsidP="002A73DE">
      <w:pPr>
        <w:pStyle w:val="Bibliography"/>
        <w:rPr>
          <w:noProof/>
        </w:rPr>
      </w:pPr>
      <w:r>
        <w:rPr>
          <w:noProof/>
        </w:rPr>
        <w:t xml:space="preserve">M.N. Noaman, D. E. Q., 2017. Hydrology of the Nile and Ancient Agriculture. In: S. A. M. Satoh, ed. </w:t>
      </w:r>
      <w:r>
        <w:rPr>
          <w:i/>
          <w:iCs/>
          <w:noProof/>
        </w:rPr>
        <w:t xml:space="preserve">Irrigated Agriculture in Egypt Past, Present and Future. </w:t>
      </w:r>
      <w:r>
        <w:rPr>
          <w:noProof/>
        </w:rPr>
        <w:t>s.l.:Springer International Publishing, pp. 9-28.</w:t>
      </w:r>
    </w:p>
    <w:p w14:paraId="114E089F" w14:textId="77777777" w:rsidR="002A73DE" w:rsidRDefault="002A73DE" w:rsidP="002A73DE">
      <w:pPr>
        <w:pStyle w:val="Bibliography"/>
        <w:rPr>
          <w:noProof/>
        </w:rPr>
      </w:pPr>
      <w:r>
        <w:rPr>
          <w:noProof/>
        </w:rPr>
        <w:t xml:space="preserve">Manning, J., 2004. The Ptolemaic Economy. In: R. S. W. S. I. Morris, ed. </w:t>
      </w:r>
      <w:r>
        <w:rPr>
          <w:i/>
          <w:iCs/>
          <w:noProof/>
        </w:rPr>
        <w:t xml:space="preserve">The Cambridge Economic History of the Greco-Roman World. </w:t>
      </w:r>
      <w:r>
        <w:rPr>
          <w:noProof/>
        </w:rPr>
        <w:t>Cambridge: Cambride University Press.</w:t>
      </w:r>
    </w:p>
    <w:p w14:paraId="79AD6951" w14:textId="77777777" w:rsidR="002A73DE" w:rsidRDefault="002A73DE" w:rsidP="002A73DE">
      <w:pPr>
        <w:pStyle w:val="Bibliography"/>
        <w:rPr>
          <w:noProof/>
        </w:rPr>
      </w:pPr>
      <w:r>
        <w:rPr>
          <w:noProof/>
        </w:rPr>
        <w:t xml:space="preserve">Manning, J., 2005. </w:t>
      </w:r>
      <w:r>
        <w:rPr>
          <w:i/>
          <w:iCs/>
          <w:noProof/>
        </w:rPr>
        <w:t xml:space="preserve">The Ptolemaic economy, institutions, economic integration, and the limits of centralized political power. </w:t>
      </w:r>
      <w:r>
        <w:rPr>
          <w:noProof/>
        </w:rPr>
        <w:t>1st ed. Stanford: Stanford University Press.</w:t>
      </w:r>
    </w:p>
    <w:p w14:paraId="0CAE330D" w14:textId="77777777" w:rsidR="002A73DE" w:rsidRDefault="002A73DE" w:rsidP="002A73DE">
      <w:pPr>
        <w:pStyle w:val="Bibliography"/>
        <w:rPr>
          <w:noProof/>
        </w:rPr>
      </w:pPr>
      <w:r>
        <w:rPr>
          <w:noProof/>
        </w:rPr>
        <w:t xml:space="preserve">Prof. Dr. H. Z. Levinson, M. D. A. R. L., 1985. Storage and insect species of stored grain and tombs in ancient Egypt. </w:t>
      </w:r>
      <w:r>
        <w:rPr>
          <w:i/>
          <w:iCs/>
          <w:noProof/>
        </w:rPr>
        <w:t xml:space="preserve">Journal of Applied Entomolgy, </w:t>
      </w:r>
      <w:r>
        <w:rPr>
          <w:noProof/>
        </w:rPr>
        <w:t>100(1-5), pp. 1-2.</w:t>
      </w:r>
    </w:p>
    <w:p w14:paraId="11E93F7C" w14:textId="77777777" w:rsidR="002A73DE" w:rsidRDefault="002A73DE" w:rsidP="002A73DE">
      <w:pPr>
        <w:pStyle w:val="Bibliography"/>
        <w:rPr>
          <w:noProof/>
        </w:rPr>
      </w:pPr>
      <w:r>
        <w:rPr>
          <w:noProof/>
        </w:rPr>
        <w:t xml:space="preserve">Thomas., J., 1975. </w:t>
      </w:r>
      <w:r>
        <w:rPr>
          <w:i/>
          <w:iCs/>
          <w:noProof/>
        </w:rPr>
        <w:t xml:space="preserve">The epistrategos in Ptolemaic and Roman Egypt. </w:t>
      </w:r>
      <w:r>
        <w:rPr>
          <w:noProof/>
        </w:rPr>
        <w:t>1st ed. s.l.:VS Verlag für Sozialwissenschaften.</w:t>
      </w:r>
    </w:p>
    <w:p w14:paraId="4583DC1C" w14:textId="5B857106" w:rsidR="002A73DE" w:rsidRDefault="002A73DE" w:rsidP="002A73DE">
      <w:r>
        <w:fldChar w:fldCharType="end"/>
      </w:r>
    </w:p>
    <w:p w14:paraId="5211FF5A" w14:textId="2306127B" w:rsidR="0022145E" w:rsidRDefault="002A73DE">
      <w:pPr>
        <w:rPr>
          <w:color w:val="000000"/>
        </w:rPr>
      </w:pPr>
      <w:r w:rsidRPr="002A73DE">
        <w:t xml:space="preserve">Aristotle, </w:t>
      </w:r>
      <w:r w:rsidRPr="002A73DE">
        <w:rPr>
          <w:i/>
        </w:rPr>
        <w:t>Economics.</w:t>
      </w:r>
      <w:r w:rsidRPr="002A73DE">
        <w:t xml:space="preserve"> </w:t>
      </w:r>
      <w:r w:rsidRPr="002A73DE">
        <w:rPr>
          <w:color w:val="000000"/>
        </w:rPr>
        <w:t>G.C. Armstrong</w:t>
      </w:r>
      <w:r w:rsidRPr="002A73DE">
        <w:rPr>
          <w:color w:val="000000"/>
        </w:rPr>
        <w:t xml:space="preserve"> (trans</w:t>
      </w:r>
      <w:r w:rsidRPr="002A73DE">
        <w:rPr>
          <w:color w:val="000000"/>
        </w:rPr>
        <w:t>.</w:t>
      </w:r>
      <w:r w:rsidRPr="002A73DE">
        <w:rPr>
          <w:color w:val="000000"/>
        </w:rPr>
        <w:t>).</w:t>
      </w:r>
      <w:r w:rsidRPr="002A73DE">
        <w:rPr>
          <w:color w:val="000000"/>
        </w:rPr>
        <w:t xml:space="preserve"> </w:t>
      </w:r>
      <w:r w:rsidRPr="002A73DE">
        <w:rPr>
          <w:color w:val="000000"/>
        </w:rPr>
        <w:t>1935.</w:t>
      </w:r>
      <w:r w:rsidRPr="002A73DE">
        <w:rPr>
          <w:color w:val="000000"/>
        </w:rPr>
        <w:t xml:space="preserve"> London, William Heinemann Ltd.</w:t>
      </w:r>
    </w:p>
    <w:p w14:paraId="00BB2D32" w14:textId="77777777" w:rsidR="002A73DE" w:rsidRDefault="002A73DE" w:rsidP="002A73DE">
      <w:pPr>
        <w:tabs>
          <w:tab w:val="left" w:pos="3105"/>
        </w:tabs>
        <w:spacing w:line="480" w:lineRule="auto"/>
      </w:pPr>
      <w:proofErr w:type="spellStart"/>
      <w:r w:rsidRPr="00EC27F4">
        <w:t>Arrian</w:t>
      </w:r>
      <w:proofErr w:type="spellEnd"/>
      <w:r w:rsidRPr="00EC27F4">
        <w:t xml:space="preserve">. </w:t>
      </w:r>
      <w:r w:rsidRPr="00EC27F4">
        <w:rPr>
          <w:i/>
        </w:rPr>
        <w:t>Anabasis of Alexander, Volume I: Books 1-4</w:t>
      </w:r>
      <w:r w:rsidRPr="00EC27F4">
        <w:t>. P. A. Brunt</w:t>
      </w:r>
      <w:r>
        <w:t xml:space="preserve"> [trans</w:t>
      </w:r>
      <w:r w:rsidRPr="00EC27F4">
        <w:t>.</w:t>
      </w:r>
      <w:r>
        <w:t>]. 1976.</w:t>
      </w:r>
      <w:r w:rsidRPr="00EC27F4">
        <w:t xml:space="preserve"> Loeb Classical Library 236. Cambridge, MA: Harvard University Press</w:t>
      </w:r>
      <w:r>
        <w:t>.</w:t>
      </w:r>
    </w:p>
    <w:p w14:paraId="27C18878" w14:textId="01D3EF41" w:rsidR="002A73DE" w:rsidRDefault="002A73DE" w:rsidP="002A73DE">
      <w:pPr>
        <w:tabs>
          <w:tab w:val="left" w:pos="3105"/>
        </w:tabs>
        <w:spacing w:line="480" w:lineRule="auto"/>
      </w:pPr>
      <w:r>
        <w:t xml:space="preserve">Quintus </w:t>
      </w:r>
      <w:proofErr w:type="spellStart"/>
      <w:r>
        <w:t>Curtius</w:t>
      </w:r>
      <w:proofErr w:type="spellEnd"/>
      <w:r>
        <w:t xml:space="preserve"> Rufus. </w:t>
      </w:r>
      <w:r>
        <w:rPr>
          <w:i/>
        </w:rPr>
        <w:t xml:space="preserve">The History of Alexander. </w:t>
      </w:r>
      <w:r>
        <w:t>John Yardley [trans.]. 1984. London: Penguin Classics.</w:t>
      </w:r>
    </w:p>
    <w:p w14:paraId="3A8E30C2" w14:textId="05ADEDAF" w:rsidR="00FF6C2D" w:rsidRPr="00FF6C2D" w:rsidRDefault="00FF6C2D" w:rsidP="002A73DE">
      <w:pPr>
        <w:tabs>
          <w:tab w:val="left" w:pos="3105"/>
        </w:tabs>
        <w:spacing w:line="480" w:lineRule="auto"/>
      </w:pPr>
      <w:r>
        <w:t xml:space="preserve">Pseudo-Callisthenes. </w:t>
      </w:r>
      <w:r>
        <w:rPr>
          <w:i/>
        </w:rPr>
        <w:t>The Romance of Alexander the Great.</w:t>
      </w:r>
      <w:r>
        <w:t xml:space="preserve"> </w:t>
      </w:r>
      <w:r>
        <w:t xml:space="preserve">Albert </w:t>
      </w:r>
      <w:proofErr w:type="spellStart"/>
      <w:r>
        <w:t>Mugrdich</w:t>
      </w:r>
      <w:proofErr w:type="spellEnd"/>
      <w:r>
        <w:t xml:space="preserve"> </w:t>
      </w:r>
      <w:proofErr w:type="spellStart"/>
      <w:r>
        <w:t>Wolohojian</w:t>
      </w:r>
      <w:proofErr w:type="spellEnd"/>
      <w:r>
        <w:t xml:space="preserve"> [trans.] 1969. London: Columbia University Press</w:t>
      </w:r>
    </w:p>
    <w:p w14:paraId="599D232B" w14:textId="7E9E3A23" w:rsidR="002A73DE" w:rsidRDefault="00FF6C2D" w:rsidP="002A73DE">
      <w:pPr>
        <w:tabs>
          <w:tab w:val="left" w:pos="3105"/>
        </w:tabs>
        <w:spacing w:line="480" w:lineRule="auto"/>
      </w:pPr>
      <w:r>
        <w:t xml:space="preserve">BCHP 11. The Ptolemy III chronicle. [accessed via: </w:t>
      </w:r>
      <w:hyperlink r:id="rId7" w:history="1">
        <w:r w:rsidRPr="00920483">
          <w:rPr>
            <w:rStyle w:val="Hyperlink"/>
          </w:rPr>
          <w:t>http://www.livius.org/cg-cm/chronicles/bchp-ptolemy_iii/bchp_ptolemy_iii_02.html?fbclid=IwAR3PcpkRAeXnj_RBJQcIaJEM5kLyo87zrvcbqDRnI_63tZF6b2XE4U8Oakw</w:t>
        </w:r>
      </w:hyperlink>
      <w:r>
        <w:t xml:space="preserve"> on:13.11.18]</w:t>
      </w:r>
      <w:bookmarkStart w:id="0" w:name="_GoBack"/>
      <w:bookmarkEnd w:id="0"/>
    </w:p>
    <w:p w14:paraId="644369BD" w14:textId="44CECCCA" w:rsidR="00FF6C2D" w:rsidRDefault="00FF6C2D" w:rsidP="002A73DE">
      <w:pPr>
        <w:tabs>
          <w:tab w:val="left" w:pos="3105"/>
        </w:tabs>
        <w:spacing w:line="480" w:lineRule="auto"/>
      </w:pPr>
      <w:r>
        <w:lastRenderedPageBreak/>
        <w:t xml:space="preserve">IGcyr010900/ </w:t>
      </w:r>
      <w:proofErr w:type="spellStart"/>
      <w:r>
        <w:t>Trismegistos</w:t>
      </w:r>
      <w:proofErr w:type="spellEnd"/>
      <w:r>
        <w:t xml:space="preserve"> ID: 5965. [accessed via: </w:t>
      </w:r>
      <w:hyperlink r:id="rId8" w:history="1">
        <w:r w:rsidRPr="00920483">
          <w:rPr>
            <w:rStyle w:val="Hyperlink"/>
          </w:rPr>
          <w:t>https://igcyr.unibo.it/igcyr010900?fbclid=IwAR3qZlc04Yt2R4GJ3omQAbG8bpm3EnJ7w71VRH6OBxd4wVNHtUGhFwpdIGY</w:t>
        </w:r>
      </w:hyperlink>
      <w:r>
        <w:t xml:space="preserve"> on: 13.11.18]</w:t>
      </w:r>
    </w:p>
    <w:p w14:paraId="3AFFC1D0" w14:textId="77777777" w:rsidR="002A73DE" w:rsidRPr="002A73DE" w:rsidRDefault="002A73DE"/>
    <w:p w14:paraId="1704C6A5" w14:textId="4CEB9FA1" w:rsidR="009128FB" w:rsidRDefault="009128FB"/>
    <w:p w14:paraId="1533B4D6" w14:textId="77777777" w:rsidR="0027633D" w:rsidRDefault="0027633D"/>
    <w:sectPr w:rsidR="002763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8B3DCB" w14:textId="77777777" w:rsidR="00305D0A" w:rsidRDefault="00305D0A" w:rsidP="009428DC">
      <w:pPr>
        <w:spacing w:after="0" w:line="240" w:lineRule="auto"/>
      </w:pPr>
      <w:r>
        <w:separator/>
      </w:r>
    </w:p>
  </w:endnote>
  <w:endnote w:type="continuationSeparator" w:id="0">
    <w:p w14:paraId="0998C5AD" w14:textId="77777777" w:rsidR="00305D0A" w:rsidRDefault="00305D0A" w:rsidP="00942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imes-Roman">
    <w:altName w:val="Times New Roman"/>
    <w:panose1 w:val="00000000000000000000"/>
    <w:charset w:val="00"/>
    <w:family w:val="roman"/>
    <w:notTrueType/>
    <w:pitch w:val="default"/>
    <w:sig w:usb0="00000003" w:usb1="00000000" w:usb2="00000000" w:usb3="00000000" w:csb0="00000001" w:csb1="00000000"/>
  </w:font>
  <w:font w:name="Times-Italic">
    <w:altName w:val="Times New 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8091BB" w14:textId="77777777" w:rsidR="00305D0A" w:rsidRDefault="00305D0A" w:rsidP="009428DC">
      <w:pPr>
        <w:spacing w:after="0" w:line="240" w:lineRule="auto"/>
      </w:pPr>
      <w:r>
        <w:separator/>
      </w:r>
    </w:p>
  </w:footnote>
  <w:footnote w:type="continuationSeparator" w:id="0">
    <w:p w14:paraId="26987693" w14:textId="77777777" w:rsidR="00305D0A" w:rsidRDefault="00305D0A" w:rsidP="009428DC">
      <w:pPr>
        <w:spacing w:after="0" w:line="240" w:lineRule="auto"/>
      </w:pPr>
      <w:r>
        <w:continuationSeparator/>
      </w:r>
    </w:p>
  </w:footnote>
  <w:footnote w:id="1">
    <w:p w14:paraId="6AF9E9E2" w14:textId="7B26AC6B" w:rsidR="009428DC" w:rsidRPr="00BB5AC2" w:rsidRDefault="009428DC">
      <w:pPr>
        <w:pStyle w:val="FootnoteText"/>
      </w:pPr>
      <w:r>
        <w:rPr>
          <w:rStyle w:val="FootnoteReference"/>
        </w:rPr>
        <w:footnoteRef/>
      </w:r>
      <w:r>
        <w:t xml:space="preserve"> </w:t>
      </w:r>
      <w:r w:rsidR="00BB5AC2">
        <w:t xml:space="preserve">Curt. </w:t>
      </w:r>
      <w:r w:rsidR="00BB5AC2">
        <w:rPr>
          <w:i/>
        </w:rPr>
        <w:t xml:space="preserve">Histories of Alexander. </w:t>
      </w:r>
      <w:r w:rsidR="00BB5AC2">
        <w:t xml:space="preserve">10.7.16 I took inspiration for this move as it becomes apparent that in this chapter of </w:t>
      </w:r>
      <w:proofErr w:type="spellStart"/>
      <w:r w:rsidR="00BB5AC2">
        <w:t>Curtius</w:t>
      </w:r>
      <w:proofErr w:type="spellEnd"/>
      <w:r w:rsidR="00BB5AC2">
        <w:t xml:space="preserve">’ Histories, Ptolemy does exert </w:t>
      </w:r>
      <w:proofErr w:type="gramStart"/>
      <w:r w:rsidR="00BB5AC2">
        <w:t>some kind of control</w:t>
      </w:r>
      <w:proofErr w:type="gramEnd"/>
      <w:r w:rsidR="00BB5AC2">
        <w:t xml:space="preserve"> over the Royal Pages when combatting </w:t>
      </w:r>
      <w:proofErr w:type="spellStart"/>
      <w:r w:rsidR="00BB5AC2">
        <w:t>Meleager</w:t>
      </w:r>
      <w:proofErr w:type="spellEnd"/>
      <w:r w:rsidR="00BB5AC2">
        <w:t>.</w:t>
      </w:r>
    </w:p>
  </w:footnote>
  <w:footnote w:id="2">
    <w:p w14:paraId="47FD2BF3" w14:textId="788D1CEC" w:rsidR="00BB5AC2" w:rsidRDefault="00BB5AC2">
      <w:pPr>
        <w:pStyle w:val="FootnoteText"/>
      </w:pPr>
      <w:r>
        <w:rPr>
          <w:rStyle w:val="FootnoteReference"/>
        </w:rPr>
        <w:footnoteRef/>
      </w:r>
      <w:r>
        <w:t xml:space="preserve"> W.M. Ellis, 1994. Pg.23</w:t>
      </w:r>
    </w:p>
  </w:footnote>
  <w:footnote w:id="3">
    <w:p w14:paraId="09DE2787" w14:textId="429F0C97" w:rsidR="00057BEE" w:rsidRDefault="00057BEE">
      <w:pPr>
        <w:pStyle w:val="FootnoteText"/>
      </w:pPr>
      <w:r>
        <w:rPr>
          <w:rStyle w:val="FootnoteReference"/>
        </w:rPr>
        <w:footnoteRef/>
      </w:r>
      <w:r>
        <w:t xml:space="preserve"> I do not hesitate to call </w:t>
      </w:r>
      <w:proofErr w:type="spellStart"/>
      <w:r>
        <w:t>Seleucus</w:t>
      </w:r>
      <w:proofErr w:type="spellEnd"/>
      <w:r>
        <w:t xml:space="preserve"> a friend of Ptolemy. </w:t>
      </w:r>
      <w:proofErr w:type="gramStart"/>
      <w:r>
        <w:t xml:space="preserve">In reality </w:t>
      </w:r>
      <w:proofErr w:type="spellStart"/>
      <w:r>
        <w:t>Seleucus</w:t>
      </w:r>
      <w:proofErr w:type="spellEnd"/>
      <w:proofErr w:type="gramEnd"/>
      <w:r>
        <w:t xml:space="preserve"> rose to prominence later than Ptolemy after killing </w:t>
      </w:r>
      <w:proofErr w:type="spellStart"/>
      <w:r>
        <w:t>Perdiccas</w:t>
      </w:r>
      <w:proofErr w:type="spellEnd"/>
      <w:r>
        <w:t xml:space="preserve"> in 321/0 BC, however neither </w:t>
      </w:r>
      <w:proofErr w:type="spellStart"/>
      <w:r>
        <w:t>Seleucus</w:t>
      </w:r>
      <w:proofErr w:type="spellEnd"/>
      <w:r>
        <w:t xml:space="preserve"> nor Ptolemy ever personally quarrelled or went to war against one another, and at the time of the Settlement of Babylon </w:t>
      </w:r>
      <w:proofErr w:type="spellStart"/>
      <w:r>
        <w:t>Seleucus</w:t>
      </w:r>
      <w:proofErr w:type="spellEnd"/>
      <w:r>
        <w:t xml:space="preserve"> would have been less powerful than Ptolemy hence it is easy to imagine him throwing his lot in with Ptolemy in our game.</w:t>
      </w:r>
    </w:p>
  </w:footnote>
  <w:footnote w:id="4">
    <w:p w14:paraId="62F5FEFF" w14:textId="3A6CFA75" w:rsidR="005D62B7" w:rsidRDefault="005D62B7">
      <w:pPr>
        <w:pStyle w:val="FootnoteText"/>
      </w:pPr>
      <w:r>
        <w:rPr>
          <w:rStyle w:val="FootnoteReference"/>
        </w:rPr>
        <w:footnoteRef/>
      </w:r>
      <w:r>
        <w:t xml:space="preserve"> </w:t>
      </w:r>
      <w:r>
        <w:rPr>
          <w:rFonts w:ascii="Times-Roman" w:hAnsi="Times-Roman" w:cs="Times-Roman"/>
          <w:sz w:val="18"/>
          <w:szCs w:val="18"/>
        </w:rPr>
        <w:t xml:space="preserve"> </w:t>
      </w:r>
      <w:r>
        <w:rPr>
          <w:rFonts w:cs="Times-Roman"/>
        </w:rPr>
        <w:t xml:space="preserve">Ar. </w:t>
      </w:r>
      <w:proofErr w:type="spellStart"/>
      <w:r w:rsidRPr="005D62B7">
        <w:rPr>
          <w:rFonts w:cs="Times-Italic"/>
          <w:i/>
          <w:iCs/>
          <w:sz w:val="18"/>
          <w:szCs w:val="18"/>
        </w:rPr>
        <w:t>Oec</w:t>
      </w:r>
      <w:proofErr w:type="spellEnd"/>
      <w:r w:rsidRPr="005D62B7">
        <w:rPr>
          <w:rFonts w:cs="Times-Italic"/>
          <w:i/>
          <w:iCs/>
          <w:sz w:val="18"/>
          <w:szCs w:val="18"/>
        </w:rPr>
        <w:t xml:space="preserve">. </w:t>
      </w:r>
      <w:r>
        <w:rPr>
          <w:rFonts w:cs="Times-Italic"/>
          <w:i/>
          <w:iCs/>
          <w:sz w:val="18"/>
          <w:szCs w:val="18"/>
        </w:rPr>
        <w:t>2.</w:t>
      </w:r>
      <w:r w:rsidRPr="005D62B7">
        <w:rPr>
          <w:rFonts w:cs="Times-Roman"/>
          <w:sz w:val="18"/>
          <w:szCs w:val="18"/>
        </w:rPr>
        <w:t>1352a–</w:t>
      </w:r>
      <w:r>
        <w:rPr>
          <w:rFonts w:cs="Times-Roman"/>
          <w:sz w:val="18"/>
          <w:szCs w:val="18"/>
        </w:rPr>
        <w:t>2.</w:t>
      </w:r>
      <w:r w:rsidRPr="005D62B7">
        <w:rPr>
          <w:rFonts w:cs="Times-Roman"/>
          <w:sz w:val="18"/>
          <w:szCs w:val="18"/>
        </w:rPr>
        <w:t>1353b.</w:t>
      </w:r>
      <w:r>
        <w:rPr>
          <w:rFonts w:cs="Times-Roman"/>
          <w:sz w:val="18"/>
          <w:szCs w:val="18"/>
        </w:rPr>
        <w:t xml:space="preserve"> </w:t>
      </w:r>
    </w:p>
  </w:footnote>
  <w:footnote w:id="5">
    <w:p w14:paraId="7036E3C3" w14:textId="07485930" w:rsidR="00C40012" w:rsidRDefault="00C40012">
      <w:pPr>
        <w:pStyle w:val="FootnoteText"/>
      </w:pPr>
      <w:r>
        <w:rPr>
          <w:rStyle w:val="FootnoteReference"/>
        </w:rPr>
        <w:footnoteRef/>
      </w:r>
      <w:r>
        <w:t xml:space="preserve"> </w:t>
      </w:r>
      <w:r w:rsidR="005B6547">
        <w:t>S. Griffiths, 2016. Pg.1.</w:t>
      </w:r>
    </w:p>
  </w:footnote>
  <w:footnote w:id="6">
    <w:p w14:paraId="2D2E669F" w14:textId="30017916" w:rsidR="0099727C" w:rsidRDefault="0099727C">
      <w:pPr>
        <w:pStyle w:val="FootnoteText"/>
      </w:pPr>
      <w:r>
        <w:rPr>
          <w:rStyle w:val="FootnoteReference"/>
        </w:rPr>
        <w:footnoteRef/>
      </w:r>
      <w:r>
        <w:t xml:space="preserve"> W.M. Ellis, 1994. Pg.28</w:t>
      </w:r>
    </w:p>
  </w:footnote>
  <w:footnote w:id="7">
    <w:p w14:paraId="7B260F50" w14:textId="078C5E2B" w:rsidR="0099727C" w:rsidRDefault="0099727C">
      <w:pPr>
        <w:pStyle w:val="FootnoteText"/>
      </w:pPr>
      <w:r>
        <w:rPr>
          <w:rStyle w:val="FootnoteReference"/>
        </w:rPr>
        <w:footnoteRef/>
      </w:r>
      <w:r>
        <w:t xml:space="preserve"> M.N. </w:t>
      </w:r>
      <w:proofErr w:type="spellStart"/>
      <w:r>
        <w:t>Noaman</w:t>
      </w:r>
      <w:proofErr w:type="spellEnd"/>
      <w:r>
        <w:t xml:space="preserve">, </w:t>
      </w:r>
      <w:r w:rsidR="00C40012">
        <w:t xml:space="preserve">D. El </w:t>
      </w:r>
      <w:proofErr w:type="spellStart"/>
      <w:r w:rsidR="00C40012">
        <w:t>Qousy</w:t>
      </w:r>
      <w:proofErr w:type="spellEnd"/>
      <w:r w:rsidR="00C40012">
        <w:t>. 2017. Pg. 13</w:t>
      </w:r>
    </w:p>
  </w:footnote>
  <w:footnote w:id="8">
    <w:p w14:paraId="42AE6651" w14:textId="02C9E272" w:rsidR="00C40012" w:rsidRPr="00C40012" w:rsidRDefault="00C40012">
      <w:pPr>
        <w:pStyle w:val="FootnoteText"/>
      </w:pPr>
      <w:r>
        <w:rPr>
          <w:rStyle w:val="FootnoteReference"/>
        </w:rPr>
        <w:footnoteRef/>
      </w:r>
      <w:r>
        <w:t xml:space="preserve"> Arr. </w:t>
      </w:r>
      <w:proofErr w:type="spellStart"/>
      <w:r>
        <w:rPr>
          <w:i/>
        </w:rPr>
        <w:t>Anab</w:t>
      </w:r>
      <w:proofErr w:type="spellEnd"/>
      <w:r>
        <w:rPr>
          <w:i/>
        </w:rPr>
        <w:t xml:space="preserve">. </w:t>
      </w:r>
      <w:r>
        <w:t xml:space="preserve">3.5-6, I am working on the basis that these Macedonian and Greek nomarchs appointed by Alexander are still present in Egypt and that their allegiances switched from </w:t>
      </w:r>
      <w:proofErr w:type="spellStart"/>
      <w:r>
        <w:t>Cleomenes</w:t>
      </w:r>
      <w:proofErr w:type="spellEnd"/>
      <w:r>
        <w:t xml:space="preserve"> to Ptolemy.</w:t>
      </w:r>
    </w:p>
  </w:footnote>
  <w:footnote w:id="9">
    <w:p w14:paraId="4C617E2A" w14:textId="17F9892B" w:rsidR="00ED4E9A" w:rsidRDefault="00ED4E9A">
      <w:pPr>
        <w:pStyle w:val="FootnoteText"/>
      </w:pPr>
      <w:r>
        <w:rPr>
          <w:rStyle w:val="FootnoteReference"/>
        </w:rPr>
        <w:footnoteRef/>
      </w:r>
      <w:r>
        <w:t xml:space="preserve"> </w:t>
      </w:r>
      <w:r>
        <w:t xml:space="preserve">M.N. </w:t>
      </w:r>
      <w:proofErr w:type="spellStart"/>
      <w:r>
        <w:t>Noaman</w:t>
      </w:r>
      <w:proofErr w:type="spellEnd"/>
      <w:r>
        <w:t xml:space="preserve">, D. El </w:t>
      </w:r>
      <w:proofErr w:type="spellStart"/>
      <w:r>
        <w:t>Qousy</w:t>
      </w:r>
      <w:proofErr w:type="spellEnd"/>
      <w:r>
        <w:t>. 2017. Pg.</w:t>
      </w:r>
      <w:r>
        <w:t>19-22</w:t>
      </w:r>
    </w:p>
  </w:footnote>
  <w:footnote w:id="10">
    <w:p w14:paraId="53642348" w14:textId="371A5531" w:rsidR="00530320" w:rsidRPr="00530320" w:rsidRDefault="00530320">
      <w:pPr>
        <w:pStyle w:val="FootnoteText"/>
      </w:pPr>
      <w:r>
        <w:rPr>
          <w:rStyle w:val="FootnoteReference"/>
        </w:rPr>
        <w:footnoteRef/>
      </w:r>
      <w:r>
        <w:t xml:space="preserve"> Dio. Sic. </w:t>
      </w:r>
      <w:r>
        <w:rPr>
          <w:i/>
        </w:rPr>
        <w:t xml:space="preserve">Hist. </w:t>
      </w:r>
      <w:r>
        <w:t xml:space="preserve">1.30-41. Here is a fair account of the Egyptian micro-climate as understood by the Greeks and helps us understand how the Ptolemies may have seen </w:t>
      </w:r>
      <w:proofErr w:type="spellStart"/>
      <w:r>
        <w:t>Egpyt</w:t>
      </w:r>
      <w:proofErr w:type="spellEnd"/>
      <w:r>
        <w:t>.</w:t>
      </w:r>
    </w:p>
  </w:footnote>
  <w:footnote w:id="11">
    <w:p w14:paraId="61FA4A47" w14:textId="49271564" w:rsidR="00295D19" w:rsidRDefault="00295D19">
      <w:pPr>
        <w:pStyle w:val="FootnoteText"/>
      </w:pPr>
      <w:r>
        <w:rPr>
          <w:rStyle w:val="FootnoteReference"/>
        </w:rPr>
        <w:footnoteRef/>
      </w:r>
      <w:r>
        <w:t xml:space="preserve"> W.M. Ellis, 1994. Pg.54</w:t>
      </w:r>
    </w:p>
  </w:footnote>
  <w:footnote w:id="12">
    <w:p w14:paraId="27197455" w14:textId="6FFC0876" w:rsidR="0078207A" w:rsidRDefault="0078207A">
      <w:pPr>
        <w:pStyle w:val="FootnoteText"/>
      </w:pPr>
      <w:r>
        <w:rPr>
          <w:rStyle w:val="FootnoteReference"/>
        </w:rPr>
        <w:footnoteRef/>
      </w:r>
      <w:r>
        <w:t xml:space="preserve"> W.M. Ellis, 1994. Pg.51</w:t>
      </w:r>
      <w:r w:rsidR="00CF23CC">
        <w:t>. the court whilst able to move to Alexandria later does remain in Memphis for the entirety of this game</w:t>
      </w:r>
    </w:p>
  </w:footnote>
  <w:footnote w:id="13">
    <w:p w14:paraId="0A025973" w14:textId="312F9F95" w:rsidR="00CF23CC" w:rsidRDefault="00CF23CC">
      <w:pPr>
        <w:pStyle w:val="FootnoteText"/>
      </w:pPr>
      <w:r>
        <w:rPr>
          <w:rStyle w:val="FootnoteReference"/>
        </w:rPr>
        <w:footnoteRef/>
      </w:r>
      <w:r>
        <w:t xml:space="preserve"> </w:t>
      </w:r>
      <w:proofErr w:type="spellStart"/>
      <w:r>
        <w:t>Nearchus</w:t>
      </w:r>
      <w:proofErr w:type="spellEnd"/>
      <w:r>
        <w:t xml:space="preserve"> claims Syria in our version of the settlement of Babylon after Ptolemy and </w:t>
      </w:r>
      <w:proofErr w:type="spellStart"/>
      <w:r>
        <w:t>Seleucus</w:t>
      </w:r>
      <w:proofErr w:type="spellEnd"/>
      <w:r>
        <w:t xml:space="preserve"> left.</w:t>
      </w:r>
    </w:p>
  </w:footnote>
  <w:footnote w:id="14">
    <w:p w14:paraId="33EAA6AD" w14:textId="0CB6D8F7" w:rsidR="00CF23CC" w:rsidRDefault="00CF23CC">
      <w:pPr>
        <w:pStyle w:val="FootnoteText"/>
      </w:pPr>
      <w:r>
        <w:rPr>
          <w:rStyle w:val="FootnoteReference"/>
        </w:rPr>
        <w:footnoteRef/>
      </w:r>
      <w:r>
        <w:t xml:space="preserve"> Only one minor city required a siege the rest still able to remember the Alexandrian siege of Tyre </w:t>
      </w:r>
      <w:r w:rsidR="00ED4E9A">
        <w:t xml:space="preserve">(Arr. </w:t>
      </w:r>
      <w:proofErr w:type="spellStart"/>
      <w:r w:rsidR="00ED4E9A">
        <w:rPr>
          <w:i/>
        </w:rPr>
        <w:t>Anab</w:t>
      </w:r>
      <w:proofErr w:type="spellEnd"/>
      <w:r w:rsidR="00ED4E9A">
        <w:rPr>
          <w:i/>
        </w:rPr>
        <w:t>. 2.18)</w:t>
      </w:r>
      <w:r>
        <w:t xml:space="preserve"> reaffirmed their allegiance to Macedonian rulers.</w:t>
      </w:r>
    </w:p>
  </w:footnote>
  <w:footnote w:id="15">
    <w:p w14:paraId="0BE664E1" w14:textId="50828C1F" w:rsidR="00530320" w:rsidRPr="007B27B1" w:rsidRDefault="00530320">
      <w:pPr>
        <w:pStyle w:val="FootnoteText"/>
      </w:pPr>
      <w:r>
        <w:rPr>
          <w:rStyle w:val="FootnoteReference"/>
        </w:rPr>
        <w:footnoteRef/>
      </w:r>
      <w:r>
        <w:t xml:space="preserve"> This is based on the treaty of </w:t>
      </w:r>
      <w:proofErr w:type="spellStart"/>
      <w:r>
        <w:t>Triparadisus</w:t>
      </w:r>
      <w:proofErr w:type="spellEnd"/>
      <w:r>
        <w:t xml:space="preserve"> as described </w:t>
      </w:r>
      <w:r w:rsidR="007B27B1">
        <w:t xml:space="preserve">the fragmentary works of </w:t>
      </w:r>
      <w:proofErr w:type="spellStart"/>
      <w:r w:rsidR="007B27B1">
        <w:t>Arrians</w:t>
      </w:r>
      <w:proofErr w:type="spellEnd"/>
      <w:r w:rsidR="007B27B1">
        <w:t xml:space="preserve"> </w:t>
      </w:r>
      <w:r w:rsidR="007B27B1">
        <w:rPr>
          <w:i/>
        </w:rPr>
        <w:t xml:space="preserve">Events after Alexander </w:t>
      </w:r>
      <w:r w:rsidR="007B27B1">
        <w:t xml:space="preserve">via </w:t>
      </w:r>
      <w:proofErr w:type="spellStart"/>
      <w:r w:rsidR="007B27B1">
        <w:t>Photius</w:t>
      </w:r>
      <w:proofErr w:type="spellEnd"/>
      <w:r w:rsidR="007B27B1">
        <w:t xml:space="preserve">. </w:t>
      </w:r>
    </w:p>
  </w:footnote>
  <w:footnote w:id="16">
    <w:p w14:paraId="38990E79" w14:textId="1ABAF00C" w:rsidR="00834EF6" w:rsidRDefault="00834EF6">
      <w:pPr>
        <w:pStyle w:val="FootnoteText"/>
      </w:pPr>
      <w:r>
        <w:rPr>
          <w:rStyle w:val="FootnoteReference"/>
        </w:rPr>
        <w:footnoteRef/>
      </w:r>
      <w:r>
        <w:t xml:space="preserve"> J.D, Thomas, 1975. </w:t>
      </w:r>
    </w:p>
  </w:footnote>
  <w:footnote w:id="17">
    <w:p w14:paraId="279044E1" w14:textId="49ADD200" w:rsidR="00BE36C4" w:rsidRDefault="00BE36C4">
      <w:pPr>
        <w:pStyle w:val="FootnoteText"/>
      </w:pPr>
      <w:r>
        <w:rPr>
          <w:rStyle w:val="FootnoteReference"/>
        </w:rPr>
        <w:footnoteRef/>
      </w:r>
      <w:r>
        <w:t xml:space="preserve"> </w:t>
      </w:r>
      <w:r w:rsidR="0074110B" w:rsidRPr="0074110B">
        <w:rPr>
          <w:noProof/>
        </w:rPr>
        <w:t>Prof. Dr. H. Z. Levinson, 1985, p. 1</w:t>
      </w:r>
    </w:p>
  </w:footnote>
  <w:footnote w:id="18">
    <w:p w14:paraId="180477A2" w14:textId="2DE50CBA" w:rsidR="00834EF6" w:rsidRDefault="00834EF6">
      <w:pPr>
        <w:pStyle w:val="FootnoteText"/>
      </w:pPr>
      <w:r>
        <w:rPr>
          <w:rStyle w:val="FootnoteReference"/>
        </w:rPr>
        <w:footnoteRef/>
      </w:r>
      <w:r>
        <w:t xml:space="preserve"> </w:t>
      </w:r>
      <w:r>
        <w:rPr>
          <w:rFonts w:cs="Times-Roman"/>
        </w:rPr>
        <w:t xml:space="preserve">Ar. </w:t>
      </w:r>
      <w:proofErr w:type="spellStart"/>
      <w:r w:rsidRPr="005D62B7">
        <w:rPr>
          <w:rFonts w:cs="Times-Italic"/>
          <w:i/>
          <w:iCs/>
          <w:sz w:val="18"/>
          <w:szCs w:val="18"/>
        </w:rPr>
        <w:t>Oec</w:t>
      </w:r>
      <w:proofErr w:type="spellEnd"/>
      <w:r w:rsidRPr="005D62B7">
        <w:rPr>
          <w:rFonts w:cs="Times-Italic"/>
          <w:i/>
          <w:iCs/>
          <w:sz w:val="18"/>
          <w:szCs w:val="18"/>
        </w:rPr>
        <w:t xml:space="preserve">. </w:t>
      </w:r>
      <w:r>
        <w:rPr>
          <w:rFonts w:cs="Times-Italic"/>
          <w:i/>
          <w:iCs/>
          <w:sz w:val="18"/>
          <w:szCs w:val="18"/>
        </w:rPr>
        <w:t>2.</w:t>
      </w:r>
      <w:r w:rsidRPr="005D62B7">
        <w:rPr>
          <w:rFonts w:cs="Times-Roman"/>
          <w:sz w:val="18"/>
          <w:szCs w:val="18"/>
        </w:rPr>
        <w:t>1352a–</w:t>
      </w:r>
      <w:r>
        <w:rPr>
          <w:rFonts w:cs="Times-Roman"/>
          <w:sz w:val="18"/>
          <w:szCs w:val="18"/>
        </w:rPr>
        <w:t>2.</w:t>
      </w:r>
      <w:r w:rsidRPr="005D62B7">
        <w:rPr>
          <w:rFonts w:cs="Times-Roman"/>
          <w:sz w:val="18"/>
          <w:szCs w:val="18"/>
        </w:rPr>
        <w:t>1353b.</w:t>
      </w:r>
      <w:r>
        <w:rPr>
          <w:rFonts w:cs="Times-Roman"/>
          <w:sz w:val="18"/>
          <w:szCs w:val="18"/>
        </w:rPr>
        <w:t xml:space="preserve"> </w:t>
      </w:r>
      <w:proofErr w:type="spellStart"/>
      <w:r>
        <w:rPr>
          <w:rFonts w:cs="Times-Roman"/>
          <w:sz w:val="18"/>
          <w:szCs w:val="18"/>
        </w:rPr>
        <w:t>Cleomenes</w:t>
      </w:r>
      <w:proofErr w:type="spellEnd"/>
      <w:r>
        <w:rPr>
          <w:rFonts w:cs="Times-Roman"/>
          <w:sz w:val="18"/>
          <w:szCs w:val="18"/>
        </w:rPr>
        <w:t xml:space="preserve"> introduces unfair tariffs on the trade, Ptolemy here is waging economic war against the Macedonians under </w:t>
      </w:r>
      <w:proofErr w:type="spellStart"/>
      <w:r>
        <w:rPr>
          <w:rFonts w:cs="Times-Roman"/>
          <w:sz w:val="18"/>
          <w:szCs w:val="18"/>
        </w:rPr>
        <w:t>Craterus</w:t>
      </w:r>
      <w:proofErr w:type="spellEnd"/>
      <w:r>
        <w:rPr>
          <w:rFonts w:cs="Times-Roman"/>
          <w:sz w:val="18"/>
          <w:szCs w:val="18"/>
        </w:rPr>
        <w:t xml:space="preserve"> who are forced into paying more for their grain supply.</w:t>
      </w:r>
    </w:p>
  </w:footnote>
  <w:footnote w:id="19">
    <w:p w14:paraId="7890B743" w14:textId="09348B8F" w:rsidR="002A73DE" w:rsidRDefault="002A73DE">
      <w:pPr>
        <w:pStyle w:val="FootnoteText"/>
      </w:pPr>
      <w:r>
        <w:rPr>
          <w:rStyle w:val="FootnoteReference"/>
        </w:rPr>
        <w:footnoteRef/>
      </w:r>
      <w:r>
        <w:t xml:space="preserve"> J.G. Manning, 2005. Pg.5. the settlement of </w:t>
      </w:r>
      <w:proofErr w:type="spellStart"/>
      <w:r>
        <w:t>Fayyum</w:t>
      </w:r>
      <w:proofErr w:type="spellEnd"/>
      <w:r>
        <w:t xml:space="preserve"> cannot be understated as it provided so much new agricultural lands and was a significant feat of Ptolemaic engineering and a demonstration of the power of its bureaucracy</w:t>
      </w:r>
    </w:p>
  </w:footnote>
  <w:footnote w:id="20">
    <w:p w14:paraId="205270C6" w14:textId="4EDED308" w:rsidR="0074110B" w:rsidRDefault="0074110B">
      <w:pPr>
        <w:pStyle w:val="FootnoteText"/>
      </w:pPr>
      <w:r>
        <w:rPr>
          <w:rStyle w:val="FootnoteReference"/>
        </w:rPr>
        <w:footnoteRef/>
      </w:r>
      <w:r>
        <w:t xml:space="preserve"> IGcyr010900 </w:t>
      </w:r>
    </w:p>
  </w:footnote>
  <w:footnote w:id="21">
    <w:p w14:paraId="5F0EABD8" w14:textId="02DFA0D8" w:rsidR="0074110B" w:rsidRDefault="0074110B">
      <w:pPr>
        <w:pStyle w:val="FootnoteText"/>
      </w:pPr>
      <w:r>
        <w:rPr>
          <w:rStyle w:val="FootnoteReference"/>
        </w:rPr>
        <w:footnoteRef/>
      </w:r>
      <w:r>
        <w:t xml:space="preserve"> M.N. </w:t>
      </w:r>
      <w:proofErr w:type="spellStart"/>
      <w:r>
        <w:t>Noaman</w:t>
      </w:r>
      <w:proofErr w:type="spellEnd"/>
      <w:r>
        <w:t xml:space="preserve">, D. El </w:t>
      </w:r>
      <w:proofErr w:type="spellStart"/>
      <w:r>
        <w:t>Quosy</w:t>
      </w:r>
      <w:proofErr w:type="spellEnd"/>
      <w:r>
        <w:t>, 2017.</w:t>
      </w:r>
      <w:r w:rsidR="00501C15">
        <w:t xml:space="preserve"> Pg.13-14</w:t>
      </w:r>
    </w:p>
  </w:footnote>
  <w:footnote w:id="22">
    <w:p w14:paraId="5422DC7F" w14:textId="15828934" w:rsidR="00501C15" w:rsidRPr="00501C15" w:rsidRDefault="00501C15">
      <w:pPr>
        <w:pStyle w:val="FootnoteText"/>
      </w:pPr>
      <w:r>
        <w:rPr>
          <w:rStyle w:val="FootnoteReference"/>
        </w:rPr>
        <w:footnoteRef/>
      </w:r>
      <w:r>
        <w:t xml:space="preserve"> </w:t>
      </w:r>
      <w:proofErr w:type="spellStart"/>
      <w:proofErr w:type="gramStart"/>
      <w:r>
        <w:t>Ps.Call</w:t>
      </w:r>
      <w:proofErr w:type="spellEnd"/>
      <w:proofErr w:type="gramEnd"/>
      <w:r>
        <w:t xml:space="preserve">. </w:t>
      </w:r>
      <w:r>
        <w:rPr>
          <w:i/>
        </w:rPr>
        <w:t xml:space="preserve">Alexander Romance. </w:t>
      </w:r>
      <w:r>
        <w:t>1.</w:t>
      </w:r>
      <w:r w:rsidR="002A73DE">
        <w:t>86</w:t>
      </w:r>
    </w:p>
  </w:footnote>
  <w:footnote w:id="23">
    <w:p w14:paraId="5B261BD0" w14:textId="5217E33D" w:rsidR="00BE36C4" w:rsidRDefault="00BE36C4">
      <w:pPr>
        <w:pStyle w:val="FootnoteText"/>
      </w:pPr>
      <w:r>
        <w:rPr>
          <w:rStyle w:val="FootnoteReference"/>
        </w:rPr>
        <w:footnoteRef/>
      </w:r>
      <w:r>
        <w:t xml:space="preserve"> BCHP 11. This entire episode and the appearance of Ptolemy in Babylon is based upon this inscription.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633D"/>
    <w:rsid w:val="00057BEE"/>
    <w:rsid w:val="00087AFE"/>
    <w:rsid w:val="00107763"/>
    <w:rsid w:val="00136858"/>
    <w:rsid w:val="0022145E"/>
    <w:rsid w:val="002658CF"/>
    <w:rsid w:val="0027633D"/>
    <w:rsid w:val="002817EE"/>
    <w:rsid w:val="00295D19"/>
    <w:rsid w:val="00297C38"/>
    <w:rsid w:val="002A73DE"/>
    <w:rsid w:val="002C12FF"/>
    <w:rsid w:val="00305D0A"/>
    <w:rsid w:val="003276AC"/>
    <w:rsid w:val="00335E32"/>
    <w:rsid w:val="00414195"/>
    <w:rsid w:val="00471E59"/>
    <w:rsid w:val="00501C15"/>
    <w:rsid w:val="00530320"/>
    <w:rsid w:val="005B6547"/>
    <w:rsid w:val="005D62B7"/>
    <w:rsid w:val="00610D37"/>
    <w:rsid w:val="00697326"/>
    <w:rsid w:val="0074110B"/>
    <w:rsid w:val="00772196"/>
    <w:rsid w:val="0078207A"/>
    <w:rsid w:val="007857AE"/>
    <w:rsid w:val="0078766C"/>
    <w:rsid w:val="00790EED"/>
    <w:rsid w:val="007B27B1"/>
    <w:rsid w:val="007C4AF2"/>
    <w:rsid w:val="00806A11"/>
    <w:rsid w:val="00834EF6"/>
    <w:rsid w:val="00867BA1"/>
    <w:rsid w:val="00887D8D"/>
    <w:rsid w:val="00895B15"/>
    <w:rsid w:val="009128FB"/>
    <w:rsid w:val="00923AC4"/>
    <w:rsid w:val="009428DC"/>
    <w:rsid w:val="00950C68"/>
    <w:rsid w:val="0099727C"/>
    <w:rsid w:val="00A042C6"/>
    <w:rsid w:val="00A734B8"/>
    <w:rsid w:val="00AB4BDC"/>
    <w:rsid w:val="00AD45EB"/>
    <w:rsid w:val="00B21071"/>
    <w:rsid w:val="00BA1467"/>
    <w:rsid w:val="00BB5AC2"/>
    <w:rsid w:val="00BE36C4"/>
    <w:rsid w:val="00BE415C"/>
    <w:rsid w:val="00BF712F"/>
    <w:rsid w:val="00C40012"/>
    <w:rsid w:val="00CB1771"/>
    <w:rsid w:val="00CD2E84"/>
    <w:rsid w:val="00CF23CC"/>
    <w:rsid w:val="00D0563E"/>
    <w:rsid w:val="00D3612F"/>
    <w:rsid w:val="00DE28E7"/>
    <w:rsid w:val="00DE5E26"/>
    <w:rsid w:val="00DF137F"/>
    <w:rsid w:val="00DF1DBA"/>
    <w:rsid w:val="00DF5568"/>
    <w:rsid w:val="00E55526"/>
    <w:rsid w:val="00ED4E9A"/>
    <w:rsid w:val="00F164D7"/>
    <w:rsid w:val="00F27DB5"/>
    <w:rsid w:val="00F92D5B"/>
    <w:rsid w:val="00FE19B2"/>
    <w:rsid w:val="00FF6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DD578"/>
  <w15:chartTrackingRefBased/>
  <w15:docId w15:val="{1CFF1F0A-D751-4787-9FDC-955005D53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428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28DC"/>
    <w:rPr>
      <w:sz w:val="20"/>
      <w:szCs w:val="20"/>
    </w:rPr>
  </w:style>
  <w:style w:type="character" w:styleId="FootnoteReference">
    <w:name w:val="footnote reference"/>
    <w:basedOn w:val="DefaultParagraphFont"/>
    <w:uiPriority w:val="99"/>
    <w:semiHidden/>
    <w:unhideWhenUsed/>
    <w:rsid w:val="009428DC"/>
    <w:rPr>
      <w:vertAlign w:val="superscript"/>
    </w:rPr>
  </w:style>
  <w:style w:type="paragraph" w:styleId="Bibliography">
    <w:name w:val="Bibliography"/>
    <w:basedOn w:val="Normal"/>
    <w:next w:val="Normal"/>
    <w:uiPriority w:val="37"/>
    <w:unhideWhenUsed/>
    <w:rsid w:val="002A73DE"/>
  </w:style>
  <w:style w:type="character" w:styleId="Hyperlink">
    <w:name w:val="Hyperlink"/>
    <w:basedOn w:val="DefaultParagraphFont"/>
    <w:uiPriority w:val="99"/>
    <w:unhideWhenUsed/>
    <w:rsid w:val="00FF6C2D"/>
    <w:rPr>
      <w:color w:val="0000FF" w:themeColor="hyperlink"/>
      <w:u w:val="single"/>
    </w:rPr>
  </w:style>
  <w:style w:type="character" w:styleId="UnresolvedMention">
    <w:name w:val="Unresolved Mention"/>
    <w:basedOn w:val="DefaultParagraphFont"/>
    <w:uiPriority w:val="99"/>
    <w:semiHidden/>
    <w:unhideWhenUsed/>
    <w:rsid w:val="00FF6C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7894783">
      <w:bodyDiv w:val="1"/>
      <w:marLeft w:val="0"/>
      <w:marRight w:val="0"/>
      <w:marTop w:val="0"/>
      <w:marBottom w:val="0"/>
      <w:divBdr>
        <w:top w:val="none" w:sz="0" w:space="0" w:color="auto"/>
        <w:left w:val="none" w:sz="0" w:space="0" w:color="auto"/>
        <w:bottom w:val="none" w:sz="0" w:space="0" w:color="auto"/>
        <w:right w:val="none" w:sz="0" w:space="0" w:color="auto"/>
      </w:divBdr>
    </w:div>
    <w:div w:id="692922775">
      <w:bodyDiv w:val="1"/>
      <w:marLeft w:val="0"/>
      <w:marRight w:val="0"/>
      <w:marTop w:val="0"/>
      <w:marBottom w:val="0"/>
      <w:divBdr>
        <w:top w:val="none" w:sz="0" w:space="0" w:color="auto"/>
        <w:left w:val="none" w:sz="0" w:space="0" w:color="auto"/>
        <w:bottom w:val="none" w:sz="0" w:space="0" w:color="auto"/>
        <w:right w:val="none" w:sz="0" w:space="0" w:color="auto"/>
      </w:divBdr>
    </w:div>
    <w:div w:id="1409503345">
      <w:bodyDiv w:val="1"/>
      <w:marLeft w:val="0"/>
      <w:marRight w:val="0"/>
      <w:marTop w:val="0"/>
      <w:marBottom w:val="0"/>
      <w:divBdr>
        <w:top w:val="none" w:sz="0" w:space="0" w:color="auto"/>
        <w:left w:val="none" w:sz="0" w:space="0" w:color="auto"/>
        <w:bottom w:val="none" w:sz="0" w:space="0" w:color="auto"/>
        <w:right w:val="none" w:sz="0" w:space="0" w:color="auto"/>
      </w:divBdr>
    </w:div>
    <w:div w:id="2040276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gcyr.unibo.it/igcyr010900?fbclid=IwAR3qZlc04Yt2R4GJ3omQAbG8bpm3EnJ7w71VRH6OBxd4wVNHtUGhFwpdIGY" TargetMode="External"/><Relationship Id="rId3" Type="http://schemas.openxmlformats.org/officeDocument/2006/relationships/settings" Target="settings.xml"/><Relationship Id="rId7" Type="http://schemas.openxmlformats.org/officeDocument/2006/relationships/hyperlink" Target="http://www.livius.org/cg-cm/chronicles/bchp-ptolemy_iii/bchp_ptolemy_iii_02.html?fbclid=IwAR3PcpkRAeXnj_RBJQcIaJEM5kLyo87zrvcbqDRnI_63tZF6b2XE4U8Oakw"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MNN17</b:Tag>
    <b:SourceType>BookSection</b:SourceType>
    <b:Guid>{9E033E2F-5969-41DA-8540-29ECE8D65E1F}</b:Guid>
    <b:Author>
      <b:Author>
        <b:NameList>
          <b:Person>
            <b:Last>M.N. Noaman</b:Last>
            <b:First>D.</b:First>
            <b:Middle>El Quosy</b:Middle>
          </b:Person>
        </b:NameList>
      </b:Author>
      <b:Editor>
        <b:NameList>
          <b:Person>
            <b:Last>M. Satoh</b:Last>
            <b:First>S,</b:First>
            <b:Middle>Aboulroos</b:Middle>
          </b:Person>
        </b:NameList>
      </b:Editor>
    </b:Author>
    <b:Title>Hydrology of the Nile and Ancient Agriculture</b:Title>
    <b:Year>2017</b:Year>
    <b:BookTitle>Irrigated Agriculture in Egypt Past, Present and Future</b:BookTitle>
    <b:Pages>9-28</b:Pages>
    <b:Publisher>Springer International Publishing</b:Publisher>
    <b:RefOrder>1</b:RefOrder>
  </b:Source>
  <b:Source>
    <b:Tag>Pro85</b:Tag>
    <b:SourceType>JournalArticle</b:SourceType>
    <b:Guid>{D1A672CC-EF6F-426D-BF91-3FD5F71F817A}</b:Guid>
    <b:Author>
      <b:Author>
        <b:NameList>
          <b:Person>
            <b:Last>Prof. Dr. H. Z. Levinson</b:Last>
            <b:First>Mrs.</b:First>
            <b:Middle>Dr. A. R. Levinson</b:Middle>
          </b:Person>
        </b:NameList>
      </b:Author>
    </b:Author>
    <b:Title>Storage and insect species of stored grain and tombs in ancient Egypt</b:Title>
    <b:Year>1985</b:Year>
    <b:Pages>1-2</b:Pages>
    <b:JournalName>Journal of Applied Entomolgy</b:JournalName>
    <b:Volume>100</b:Volume>
    <b:Issue>1-5</b:Issue>
    <b:RefOrder>2</b:RefOrder>
  </b:Source>
  <b:Source>
    <b:Tag>JGM04</b:Tag>
    <b:SourceType>BookSection</b:SourceType>
    <b:Guid>{8C489566-D3F4-490C-B25A-4B63FC5713ED}</b:Guid>
    <b:Title>The Ptolemaic Economy</b:Title>
    <b:Year>2004</b:Year>
    <b:Author>
      <b:Author>
        <b:NameList>
          <b:Person>
            <b:Last>Manning</b:Last>
            <b:First>J.G.</b:First>
          </b:Person>
        </b:NameList>
      </b:Author>
      <b:Editor>
        <b:NameList>
          <b:Person>
            <b:Last>I. Morris</b:Last>
            <b:First>R.</b:First>
            <b:Middle>Saller, W. Scheidel</b:Middle>
          </b:Person>
        </b:NameList>
      </b:Editor>
    </b:Author>
    <b:BookTitle>The Cambridge Economic History of the Greco-Roman World</b:BookTitle>
    <b:City>Cambridge</b:City>
    <b:Publisher>Cambride University Press</b:Publisher>
    <b:RefOrder>3</b:RefOrder>
  </b:Source>
  <b:Source>
    <b:Tag>JGM05</b:Tag>
    <b:SourceType>Book</b:SourceType>
    <b:Guid>{25DD07D0-EF86-4962-81BE-93D2BE21CE20}</b:Guid>
    <b:Title>The Ptolemaic economy, institutions, economic integration, and the limits of centralized political power</b:Title>
    <b:Year>2005</b:Year>
    <b:Author>
      <b:Author>
        <b:NameList>
          <b:Person>
            <b:Last>Manning</b:Last>
            <b:First>J.G.</b:First>
          </b:Person>
        </b:NameList>
      </b:Author>
    </b:Author>
    <b:City>Stanford</b:City>
    <b:Publisher>Stanford University Press</b:Publisher>
    <b:Edition>1st</b:Edition>
    <b:RefOrder>4</b:RefOrder>
  </b:Source>
  <b:Source>
    <b:Tag>WME94</b:Tag>
    <b:SourceType>Book</b:SourceType>
    <b:Guid>{30DF6C44-40D9-4B56-A6A3-74399A848A06}</b:Guid>
    <b:Author>
      <b:Author>
        <b:NameList>
          <b:Person>
            <b:Last>Ellis</b:Last>
            <b:First>W.M.</b:First>
          </b:Person>
        </b:NameList>
      </b:Author>
    </b:Author>
    <b:Title>Ptolemy of Egypt</b:Title>
    <b:Year>1994</b:Year>
    <b:City>London</b:City>
    <b:Publisher>Routledge</b:Publisher>
    <b:Edition>1st</b:Edition>
    <b:RefOrder>5</b:RefOrder>
  </b:Source>
  <b:Source>
    <b:Tag>SGr16</b:Tag>
    <b:SourceType>JournalArticle</b:SourceType>
    <b:Guid>{B7E85103-FDD2-41B9-8174-61078FD9824C}</b:Guid>
    <b:Title>After Alexander: the Rise of the House of Ptolemy</b:Title>
    <b:Year>2016</b:Year>
    <b:Author>
      <b:Author>
        <b:NameList>
          <b:Person>
            <b:Last>Griffiths</b:Last>
            <b:First>S.</b:First>
          </b:Person>
        </b:NameList>
      </b:Author>
    </b:Author>
    <b:JournalName>Ancient Egypt Magazine</b:JournalName>
    <b:Pages>12-19</b:Pages>
    <b:Volume>17</b:Volume>
    <b:Issue>2</b:Issue>
    <b:RefOrder>6</b:RefOrder>
  </b:Source>
  <b:Source>
    <b:Tag>Tho75</b:Tag>
    <b:SourceType>Book</b:SourceType>
    <b:Guid>{24A19DDF-FE06-4699-A8B7-3BC6A5E4A2CF}</b:Guid>
    <b:Author>
      <b:Author>
        <b:NameList>
          <b:Person>
            <b:Last>Thomas.</b:Last>
            <b:First>J.D.</b:First>
          </b:Person>
        </b:NameList>
      </b:Author>
    </b:Author>
    <b:Title>The epistrategos in Ptolemaic and Roman Egypt</b:Title>
    <b:Year>1975</b:Year>
    <b:Publisher>VS Verlag für Sozialwissenschaften</b:Publisher>
    <b:Edition>1st</b:Edition>
    <b:RefOrder>7</b:RefOrder>
  </b:Source>
</b:Sources>
</file>

<file path=customXml/itemProps1.xml><?xml version="1.0" encoding="utf-8"?>
<ds:datastoreItem xmlns:ds="http://schemas.openxmlformats.org/officeDocument/2006/customXml" ds:itemID="{F6582C4F-8DCE-40CF-B237-11657609B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2022</Words>
  <Characters>11530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2</cp:revision>
  <dcterms:created xsi:type="dcterms:W3CDTF">2018-11-13T23:45:00Z</dcterms:created>
  <dcterms:modified xsi:type="dcterms:W3CDTF">2018-11-13T23:45:00Z</dcterms:modified>
</cp:coreProperties>
</file>