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DFE88" w14:textId="77777777" w:rsidR="00A32357" w:rsidRDefault="00A32357">
      <w:pPr>
        <w:spacing w:after="160" w:line="360" w:lineRule="auto"/>
        <w:jc w:val="center"/>
        <w:rPr>
          <w:rFonts w:ascii="Arial" w:eastAsia="Arial" w:hAnsi="Arial" w:cs="Arial"/>
          <w:sz w:val="32"/>
        </w:rPr>
      </w:pPr>
    </w:p>
    <w:p w14:paraId="74BA5483" w14:textId="77777777" w:rsidR="00A32357" w:rsidRDefault="00A32357">
      <w:pPr>
        <w:spacing w:after="160" w:line="360" w:lineRule="auto"/>
        <w:jc w:val="center"/>
        <w:rPr>
          <w:rFonts w:ascii="Arial" w:eastAsia="Arial" w:hAnsi="Arial" w:cs="Arial"/>
          <w:sz w:val="32"/>
        </w:rPr>
      </w:pPr>
    </w:p>
    <w:p w14:paraId="2B490CC5" w14:textId="77777777" w:rsidR="00A32357" w:rsidRDefault="00A32357">
      <w:pPr>
        <w:spacing w:after="160" w:line="360" w:lineRule="auto"/>
        <w:jc w:val="center"/>
        <w:rPr>
          <w:rFonts w:ascii="Arial" w:eastAsia="Arial" w:hAnsi="Arial" w:cs="Arial"/>
          <w:sz w:val="32"/>
        </w:rPr>
      </w:pPr>
    </w:p>
    <w:p w14:paraId="2C7B99B0" w14:textId="77777777" w:rsidR="00A32357" w:rsidRDefault="00A32357">
      <w:pPr>
        <w:spacing w:after="160" w:line="360" w:lineRule="auto"/>
        <w:jc w:val="center"/>
        <w:rPr>
          <w:rFonts w:ascii="Arial" w:eastAsia="Arial" w:hAnsi="Arial" w:cs="Arial"/>
          <w:sz w:val="32"/>
        </w:rPr>
      </w:pPr>
    </w:p>
    <w:p w14:paraId="1CC3D0A7" w14:textId="77777777" w:rsidR="00A32357" w:rsidRDefault="00A32357">
      <w:pPr>
        <w:spacing w:after="160" w:line="360" w:lineRule="auto"/>
        <w:jc w:val="center"/>
        <w:rPr>
          <w:rFonts w:ascii="Arial" w:eastAsia="Arial" w:hAnsi="Arial" w:cs="Arial"/>
          <w:sz w:val="32"/>
        </w:rPr>
      </w:pPr>
    </w:p>
    <w:p w14:paraId="1F2856BC"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Hotel Organisational Audit</w:t>
      </w:r>
    </w:p>
    <w:p w14:paraId="69942962"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Hilton Hotel Group</w:t>
      </w:r>
    </w:p>
    <w:p w14:paraId="7404928E"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6E773863"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6EBB0FE5"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195DAD9E"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39DA4FC1"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0732724A"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355725D3"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6B52D82E"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Martin Toth (2025412)</w:t>
      </w:r>
    </w:p>
    <w:p w14:paraId="643C5651"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79C85A22"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Management &amp; Organisational Behaviour (BMIH5004)</w:t>
      </w:r>
    </w:p>
    <w:p w14:paraId="1636BC18"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 xml:space="preserve"> </w:t>
      </w:r>
    </w:p>
    <w:p w14:paraId="4CDAB45E" w14:textId="77777777" w:rsidR="00A32357" w:rsidRDefault="00000000">
      <w:pPr>
        <w:spacing w:after="160" w:line="360" w:lineRule="auto"/>
        <w:jc w:val="center"/>
        <w:rPr>
          <w:rFonts w:ascii="Arial" w:eastAsia="Arial" w:hAnsi="Arial" w:cs="Arial"/>
          <w:sz w:val="32"/>
        </w:rPr>
      </w:pPr>
      <w:r>
        <w:rPr>
          <w:rFonts w:ascii="Arial" w:eastAsia="Arial" w:hAnsi="Arial" w:cs="Arial"/>
          <w:sz w:val="32"/>
        </w:rPr>
        <w:t>Julia Ault</w:t>
      </w:r>
    </w:p>
    <w:p w14:paraId="614ADAB4" w14:textId="0FB52680" w:rsidR="00A32357" w:rsidRPr="00E458BC" w:rsidRDefault="00E458BC" w:rsidP="00E458BC">
      <w:pPr>
        <w:rPr>
          <w:rFonts w:ascii="Calibri" w:eastAsia="Calibri" w:hAnsi="Calibri" w:cs="Calibri"/>
          <w:sz w:val="22"/>
        </w:rPr>
      </w:pPr>
      <w:r>
        <w:rPr>
          <w:rFonts w:ascii="Calibri" w:eastAsia="Calibri" w:hAnsi="Calibri" w:cs="Calibri"/>
          <w:sz w:val="22"/>
        </w:rPr>
        <w:br w:type="page"/>
      </w:r>
    </w:p>
    <w:p w14:paraId="7C950F67" w14:textId="77777777" w:rsidR="00A32357" w:rsidRDefault="00000000">
      <w:pPr>
        <w:keepNext/>
        <w:keepLines/>
        <w:spacing w:before="240" w:line="259" w:lineRule="auto"/>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 xml:space="preserve">Executive summary </w:t>
      </w:r>
    </w:p>
    <w:p w14:paraId="7D7CEA1C" w14:textId="77777777" w:rsidR="00A32357" w:rsidRDefault="00A32357">
      <w:pPr>
        <w:spacing w:after="160" w:line="259" w:lineRule="auto"/>
        <w:ind w:firstLine="284"/>
        <w:rPr>
          <w:rFonts w:ascii="Calibri" w:eastAsia="Calibri" w:hAnsi="Calibri" w:cs="Calibri"/>
          <w:sz w:val="22"/>
        </w:rPr>
      </w:pPr>
    </w:p>
    <w:p w14:paraId="3C2E3294" w14:textId="77777777" w:rsidR="00A32357" w:rsidRDefault="00000000">
      <w:pPr>
        <w:spacing w:after="160" w:line="360" w:lineRule="auto"/>
        <w:ind w:firstLine="284"/>
        <w:jc w:val="both"/>
        <w:rPr>
          <w:rFonts w:ascii="Arial" w:eastAsia="Arial" w:hAnsi="Arial" w:cs="Arial"/>
        </w:rPr>
      </w:pPr>
      <w:r>
        <w:rPr>
          <w:rFonts w:ascii="Arial" w:eastAsia="Arial" w:hAnsi="Arial" w:cs="Arial"/>
        </w:rPr>
        <w:t>For the purposes of this exercise, the Hilton hotel chain will serve as the audit case study. Three main areas of the organisation will be the subject of this study's in-depth investigation and analytical criticism. The following are the sections:</w:t>
      </w:r>
    </w:p>
    <w:p w14:paraId="53571BBA" w14:textId="77777777" w:rsidR="00A32357" w:rsidRDefault="00000000">
      <w:pPr>
        <w:spacing w:after="160" w:line="360" w:lineRule="auto"/>
        <w:jc w:val="both"/>
        <w:rPr>
          <w:rFonts w:ascii="Arial" w:eastAsia="Arial" w:hAnsi="Arial" w:cs="Arial"/>
          <w:b/>
        </w:rPr>
      </w:pPr>
      <w:r>
        <w:rPr>
          <w:rFonts w:ascii="Arial" w:eastAsia="Arial" w:hAnsi="Arial" w:cs="Arial"/>
          <w:b/>
        </w:rPr>
        <w:t>Organisational structure</w:t>
      </w:r>
    </w:p>
    <w:p w14:paraId="4FCF7EBE" w14:textId="77777777" w:rsidR="00A32357" w:rsidRDefault="00000000">
      <w:pPr>
        <w:numPr>
          <w:ilvl w:val="0"/>
          <w:numId w:val="1"/>
        </w:numPr>
        <w:spacing w:after="160" w:line="360" w:lineRule="auto"/>
        <w:ind w:left="720" w:hanging="360"/>
        <w:jc w:val="both"/>
        <w:rPr>
          <w:rFonts w:ascii="Arial" w:eastAsia="Arial" w:hAnsi="Arial" w:cs="Arial"/>
        </w:rPr>
      </w:pPr>
      <w:r>
        <w:rPr>
          <w:rFonts w:ascii="Arial" w:eastAsia="Arial" w:hAnsi="Arial" w:cs="Arial"/>
        </w:rPr>
        <w:t>Culture</w:t>
      </w:r>
    </w:p>
    <w:p w14:paraId="663E267F" w14:textId="77777777" w:rsidR="00A32357" w:rsidRDefault="00000000">
      <w:pPr>
        <w:numPr>
          <w:ilvl w:val="0"/>
          <w:numId w:val="1"/>
        </w:numPr>
        <w:spacing w:after="160" w:line="360" w:lineRule="auto"/>
        <w:ind w:left="720" w:hanging="360"/>
        <w:jc w:val="both"/>
        <w:rPr>
          <w:rFonts w:ascii="Arial" w:eastAsia="Arial" w:hAnsi="Arial" w:cs="Arial"/>
        </w:rPr>
      </w:pPr>
      <w:r>
        <w:rPr>
          <w:rFonts w:ascii="Arial" w:eastAsia="Arial" w:hAnsi="Arial" w:cs="Arial"/>
        </w:rPr>
        <w:t>Goals of the company</w:t>
      </w:r>
    </w:p>
    <w:p w14:paraId="7957D06B" w14:textId="77777777" w:rsidR="00A32357" w:rsidRDefault="00000000">
      <w:pPr>
        <w:numPr>
          <w:ilvl w:val="0"/>
          <w:numId w:val="1"/>
        </w:numPr>
        <w:spacing w:after="160" w:line="360" w:lineRule="auto"/>
        <w:ind w:left="720" w:hanging="360"/>
        <w:jc w:val="both"/>
        <w:rPr>
          <w:rFonts w:ascii="Arial" w:eastAsia="Arial" w:hAnsi="Arial" w:cs="Arial"/>
        </w:rPr>
      </w:pPr>
      <w:r>
        <w:rPr>
          <w:rFonts w:ascii="Arial" w:eastAsia="Arial" w:hAnsi="Arial" w:cs="Arial"/>
        </w:rPr>
        <w:t xml:space="preserve">Training </w:t>
      </w:r>
    </w:p>
    <w:p w14:paraId="38E3837F" w14:textId="77777777" w:rsidR="00A32357" w:rsidRDefault="00000000">
      <w:pPr>
        <w:numPr>
          <w:ilvl w:val="0"/>
          <w:numId w:val="1"/>
        </w:numPr>
        <w:spacing w:after="160" w:line="360" w:lineRule="auto"/>
        <w:ind w:left="720" w:hanging="360"/>
        <w:jc w:val="both"/>
        <w:rPr>
          <w:rFonts w:ascii="Arial" w:eastAsia="Arial" w:hAnsi="Arial" w:cs="Arial"/>
        </w:rPr>
      </w:pPr>
      <w:r>
        <w:rPr>
          <w:rFonts w:ascii="Arial" w:eastAsia="Arial" w:hAnsi="Arial" w:cs="Arial"/>
        </w:rPr>
        <w:t>Health &amp; Wellbeing</w:t>
      </w:r>
    </w:p>
    <w:p w14:paraId="0B3864E6" w14:textId="77777777" w:rsidR="00A32357" w:rsidRDefault="00000000">
      <w:pPr>
        <w:numPr>
          <w:ilvl w:val="0"/>
          <w:numId w:val="1"/>
        </w:numPr>
        <w:spacing w:after="160" w:line="360" w:lineRule="auto"/>
        <w:ind w:left="720" w:hanging="360"/>
        <w:jc w:val="both"/>
        <w:rPr>
          <w:rFonts w:ascii="Arial" w:eastAsia="Arial" w:hAnsi="Arial" w:cs="Arial"/>
        </w:rPr>
      </w:pPr>
      <w:r>
        <w:rPr>
          <w:rFonts w:ascii="Arial" w:eastAsia="Arial" w:hAnsi="Arial" w:cs="Arial"/>
        </w:rPr>
        <w:t>Growth potential</w:t>
      </w:r>
    </w:p>
    <w:p w14:paraId="0D838328" w14:textId="77777777" w:rsidR="00A32357" w:rsidRDefault="00000000">
      <w:pPr>
        <w:spacing w:after="160" w:line="360" w:lineRule="auto"/>
        <w:jc w:val="both"/>
        <w:rPr>
          <w:rFonts w:ascii="Arial" w:eastAsia="Arial" w:hAnsi="Arial" w:cs="Arial"/>
          <w:b/>
        </w:rPr>
      </w:pPr>
      <w:r>
        <w:rPr>
          <w:rFonts w:ascii="Arial" w:eastAsia="Arial" w:hAnsi="Arial" w:cs="Arial"/>
          <w:b/>
        </w:rPr>
        <w:t xml:space="preserve">Change initiatives </w:t>
      </w:r>
    </w:p>
    <w:p w14:paraId="094B4078" w14:textId="77777777" w:rsidR="00A32357" w:rsidRDefault="00000000">
      <w:pPr>
        <w:numPr>
          <w:ilvl w:val="0"/>
          <w:numId w:val="2"/>
        </w:numPr>
        <w:spacing w:after="160" w:line="360" w:lineRule="auto"/>
        <w:ind w:left="720" w:hanging="360"/>
        <w:jc w:val="both"/>
        <w:rPr>
          <w:rFonts w:ascii="Arial" w:eastAsia="Arial" w:hAnsi="Arial" w:cs="Arial"/>
        </w:rPr>
      </w:pPr>
      <w:r>
        <w:rPr>
          <w:rFonts w:ascii="Arial" w:eastAsia="Arial" w:hAnsi="Arial" w:cs="Arial"/>
        </w:rPr>
        <w:t xml:space="preserve">Sustainability </w:t>
      </w:r>
    </w:p>
    <w:p w14:paraId="26F4F225" w14:textId="77777777" w:rsidR="00A32357" w:rsidRDefault="00000000">
      <w:pPr>
        <w:numPr>
          <w:ilvl w:val="0"/>
          <w:numId w:val="2"/>
        </w:numPr>
        <w:spacing w:after="160" w:line="360" w:lineRule="auto"/>
        <w:ind w:left="720" w:hanging="360"/>
        <w:jc w:val="both"/>
        <w:rPr>
          <w:rFonts w:ascii="Arial" w:eastAsia="Arial" w:hAnsi="Arial" w:cs="Arial"/>
        </w:rPr>
      </w:pPr>
      <w:r>
        <w:rPr>
          <w:rFonts w:ascii="Arial" w:eastAsia="Arial" w:hAnsi="Arial" w:cs="Arial"/>
        </w:rPr>
        <w:t>Programmes, Systems</w:t>
      </w:r>
    </w:p>
    <w:p w14:paraId="1DFA31E9" w14:textId="77777777" w:rsidR="00A32357" w:rsidRDefault="00000000">
      <w:pPr>
        <w:numPr>
          <w:ilvl w:val="0"/>
          <w:numId w:val="2"/>
        </w:numPr>
        <w:spacing w:after="160" w:line="360" w:lineRule="auto"/>
        <w:ind w:left="720" w:hanging="360"/>
        <w:jc w:val="both"/>
        <w:rPr>
          <w:rFonts w:ascii="Arial" w:eastAsia="Arial" w:hAnsi="Arial" w:cs="Arial"/>
        </w:rPr>
      </w:pPr>
      <w:r>
        <w:rPr>
          <w:rFonts w:ascii="Arial" w:eastAsia="Arial" w:hAnsi="Arial" w:cs="Arial"/>
        </w:rPr>
        <w:t>Innovation, Technology</w:t>
      </w:r>
    </w:p>
    <w:p w14:paraId="22598187" w14:textId="77777777" w:rsidR="00A32357" w:rsidRDefault="00000000">
      <w:pPr>
        <w:spacing w:after="160" w:line="360" w:lineRule="auto"/>
        <w:jc w:val="both"/>
        <w:rPr>
          <w:rFonts w:ascii="Arial" w:eastAsia="Arial" w:hAnsi="Arial" w:cs="Arial"/>
          <w:b/>
        </w:rPr>
      </w:pPr>
      <w:r>
        <w:rPr>
          <w:rFonts w:ascii="Arial" w:eastAsia="Arial" w:hAnsi="Arial" w:cs="Arial"/>
          <w:b/>
        </w:rPr>
        <w:t xml:space="preserve">Strategic direction &amp; current business performance   </w:t>
      </w:r>
    </w:p>
    <w:p w14:paraId="5ECACF43" w14:textId="77777777" w:rsidR="00A32357" w:rsidRDefault="00000000">
      <w:pPr>
        <w:numPr>
          <w:ilvl w:val="0"/>
          <w:numId w:val="3"/>
        </w:numPr>
        <w:spacing w:after="160" w:line="360" w:lineRule="auto"/>
        <w:ind w:left="720" w:hanging="360"/>
        <w:jc w:val="both"/>
        <w:rPr>
          <w:rFonts w:ascii="Arial" w:eastAsia="Arial" w:hAnsi="Arial" w:cs="Arial"/>
        </w:rPr>
      </w:pPr>
      <w:r>
        <w:rPr>
          <w:rFonts w:ascii="Arial" w:eastAsia="Arial" w:hAnsi="Arial" w:cs="Arial"/>
        </w:rPr>
        <w:t>Current growth of the company &amp; Worldwide projects</w:t>
      </w:r>
    </w:p>
    <w:p w14:paraId="257E3886" w14:textId="77777777" w:rsidR="00A32357" w:rsidRDefault="00000000">
      <w:pPr>
        <w:numPr>
          <w:ilvl w:val="0"/>
          <w:numId w:val="3"/>
        </w:numPr>
        <w:spacing w:after="160" w:line="360" w:lineRule="auto"/>
        <w:ind w:left="720" w:hanging="360"/>
        <w:jc w:val="both"/>
        <w:rPr>
          <w:rFonts w:ascii="Arial" w:eastAsia="Arial" w:hAnsi="Arial" w:cs="Arial"/>
        </w:rPr>
      </w:pPr>
      <w:r>
        <w:rPr>
          <w:rFonts w:ascii="Arial" w:eastAsia="Arial" w:hAnsi="Arial" w:cs="Arial"/>
        </w:rPr>
        <w:t xml:space="preserve">Campaigns and development programmes </w:t>
      </w:r>
    </w:p>
    <w:p w14:paraId="764B37D4" w14:textId="77777777" w:rsidR="00A32357" w:rsidRDefault="00000000">
      <w:pPr>
        <w:numPr>
          <w:ilvl w:val="0"/>
          <w:numId w:val="3"/>
        </w:numPr>
        <w:spacing w:after="160" w:line="360" w:lineRule="auto"/>
        <w:ind w:left="720" w:hanging="360"/>
        <w:jc w:val="both"/>
        <w:rPr>
          <w:rFonts w:ascii="Arial" w:eastAsia="Arial" w:hAnsi="Arial" w:cs="Arial"/>
        </w:rPr>
      </w:pPr>
      <w:r>
        <w:rPr>
          <w:rFonts w:ascii="Arial" w:eastAsia="Arial" w:hAnsi="Arial" w:cs="Arial"/>
        </w:rPr>
        <w:t>Current achievements</w:t>
      </w:r>
    </w:p>
    <w:p w14:paraId="3EA9C756" w14:textId="77777777" w:rsidR="00A32357" w:rsidRDefault="00000000">
      <w:pPr>
        <w:spacing w:after="160" w:line="360" w:lineRule="auto"/>
        <w:jc w:val="both"/>
        <w:rPr>
          <w:rFonts w:ascii="Arial" w:eastAsia="Arial" w:hAnsi="Arial" w:cs="Arial"/>
        </w:rPr>
      </w:pPr>
      <w:r>
        <w:rPr>
          <w:rFonts w:ascii="Arial" w:eastAsia="Arial" w:hAnsi="Arial" w:cs="Arial"/>
        </w:rPr>
        <w:t>Upon completion of the project, a brief recommendation will be identified that could potentially benefit the organisation.</w:t>
      </w:r>
    </w:p>
    <w:p w14:paraId="125109E2" w14:textId="77777777" w:rsidR="00A32357" w:rsidRDefault="00000000">
      <w:pPr>
        <w:spacing w:after="160" w:line="360" w:lineRule="auto"/>
        <w:jc w:val="both"/>
        <w:rPr>
          <w:rFonts w:ascii="Arial" w:eastAsia="Arial" w:hAnsi="Arial" w:cs="Arial"/>
          <w:sz w:val="22"/>
        </w:rPr>
      </w:pPr>
      <w:r>
        <w:rPr>
          <w:rFonts w:ascii="Arial" w:eastAsia="Arial" w:hAnsi="Arial" w:cs="Arial"/>
          <w:sz w:val="22"/>
        </w:rPr>
        <w:t xml:space="preserve"> </w:t>
      </w:r>
    </w:p>
    <w:p w14:paraId="1FF6DEA8" w14:textId="5CC887C8" w:rsidR="00A32357" w:rsidRDefault="00E458BC" w:rsidP="00E458BC">
      <w:pPr>
        <w:rPr>
          <w:rFonts w:ascii="Arial" w:eastAsia="Arial" w:hAnsi="Arial" w:cs="Arial"/>
          <w:sz w:val="22"/>
        </w:rPr>
      </w:pPr>
      <w:r>
        <w:rPr>
          <w:rFonts w:ascii="Arial" w:eastAsia="Arial" w:hAnsi="Arial" w:cs="Arial"/>
          <w:sz w:val="22"/>
        </w:rPr>
        <w:br w:type="page"/>
      </w:r>
    </w:p>
    <w:p w14:paraId="51B053BD" w14:textId="77777777" w:rsidR="00A32357" w:rsidRDefault="00000000">
      <w:pPr>
        <w:keepNext/>
        <w:keepLines/>
        <w:spacing w:before="240" w:line="259" w:lineRule="auto"/>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Introduction</w:t>
      </w:r>
    </w:p>
    <w:p w14:paraId="748950E0" w14:textId="77777777" w:rsidR="00A32357" w:rsidRDefault="00A32357">
      <w:pPr>
        <w:spacing w:after="160" w:line="259" w:lineRule="auto"/>
        <w:ind w:firstLine="284"/>
        <w:rPr>
          <w:rFonts w:ascii="Calibri" w:eastAsia="Calibri" w:hAnsi="Calibri" w:cs="Calibri"/>
          <w:sz w:val="22"/>
        </w:rPr>
      </w:pPr>
    </w:p>
    <w:p w14:paraId="52F08BB3"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Hilton hotel group has been selected as the audit case study for the purpose of this endeavour. This research project will undertake a comprehensive analysis and critical evaluation of the mentioned organisation with a focus on three distinct segments. The initial chapter will delve into the organisational framework, cultural values and objectives of the company. A comprehensive analysis of the significance of training and its execution will be conducted considering what the business can do for growth. Additionally, the well-being of employees, their working conditions and job satisfaction will be scrutinised. The subsequent chapter provides the reader with an overview of the recent endeavours of the firm to implement changes, launch promotional campaigns and their resultant impacts. The significance of environmental conservation on a global scale is discussed, along with the involvement of the Hilton and efforts in this area. This paper also highlights the significance of innovation and technology within the industry. The final section of this work outlines the present business performance, as well as the direction and future plans of the organisation.</w:t>
      </w:r>
    </w:p>
    <w:p w14:paraId="712C2246" w14:textId="77777777" w:rsidR="00A32357" w:rsidRDefault="00000000">
      <w:pPr>
        <w:spacing w:after="160" w:line="259" w:lineRule="auto"/>
        <w:ind w:firstLine="284"/>
        <w:rPr>
          <w:rFonts w:ascii="Arial" w:eastAsia="Arial" w:hAnsi="Arial" w:cs="Arial"/>
        </w:rPr>
      </w:pPr>
      <w:r>
        <w:rPr>
          <w:rFonts w:ascii="Arial" w:eastAsia="Arial" w:hAnsi="Arial" w:cs="Arial"/>
        </w:rPr>
        <w:t xml:space="preserve"> </w:t>
      </w:r>
    </w:p>
    <w:p w14:paraId="723F2B15" w14:textId="7C64BF95" w:rsidR="00A32357" w:rsidRDefault="00E458BC" w:rsidP="00E458BC">
      <w:pPr>
        <w:rPr>
          <w:rFonts w:ascii="Arial" w:eastAsia="Arial" w:hAnsi="Arial" w:cs="Arial"/>
        </w:rPr>
      </w:pPr>
      <w:r>
        <w:rPr>
          <w:rFonts w:ascii="Arial" w:eastAsia="Arial" w:hAnsi="Arial" w:cs="Arial"/>
        </w:rPr>
        <w:br w:type="page"/>
      </w:r>
    </w:p>
    <w:p w14:paraId="3B52F253" w14:textId="77777777" w:rsidR="00A32357"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 xml:space="preserve">Discussion </w:t>
      </w:r>
    </w:p>
    <w:p w14:paraId="78272CB8" w14:textId="77777777" w:rsidR="00A32357" w:rsidRDefault="00A32357">
      <w:pPr>
        <w:spacing w:after="160" w:line="259" w:lineRule="auto"/>
        <w:ind w:firstLine="284"/>
        <w:rPr>
          <w:rFonts w:ascii="Calibri" w:eastAsia="Calibri" w:hAnsi="Calibri" w:cs="Calibri"/>
          <w:sz w:val="22"/>
        </w:rPr>
      </w:pPr>
    </w:p>
    <w:p w14:paraId="11EB957E" w14:textId="77777777" w:rsidR="00A32357"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 xml:space="preserve">Organisation structure </w:t>
      </w:r>
    </w:p>
    <w:p w14:paraId="15D2C5FD" w14:textId="77777777" w:rsidR="00A32357" w:rsidRDefault="00A32357">
      <w:pPr>
        <w:spacing w:after="160" w:line="259" w:lineRule="auto"/>
        <w:ind w:firstLine="284"/>
        <w:rPr>
          <w:rFonts w:ascii="Calibri" w:eastAsia="Calibri" w:hAnsi="Calibri" w:cs="Calibri"/>
          <w:sz w:val="22"/>
        </w:rPr>
      </w:pPr>
    </w:p>
    <w:p w14:paraId="52022BC3" w14:textId="77777777" w:rsidR="00A32357" w:rsidRDefault="00000000">
      <w:pPr>
        <w:spacing w:after="160" w:line="360" w:lineRule="auto"/>
        <w:ind w:firstLine="284"/>
        <w:jc w:val="both"/>
        <w:rPr>
          <w:rFonts w:ascii="Arial" w:eastAsia="Arial" w:hAnsi="Arial" w:cs="Arial"/>
        </w:rPr>
      </w:pPr>
      <w:r>
        <w:rPr>
          <w:rFonts w:ascii="Arial" w:eastAsia="Arial" w:hAnsi="Arial" w:cs="Arial"/>
        </w:rPr>
        <w:t>In order to provide the best service possible to its guests, a hotel of any size has to have a well-oiled organisational structure in place. Staffing numbers at a major hotel sometimes change but the underlying organisational structure is often stable. There can be no smooth functioning of the organisation without a well defined chain of command and clearly defined duties and responsibilities within each department. (Gish, 2023)</w:t>
      </w:r>
    </w:p>
    <w:p w14:paraId="3855C22A"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The organisational structure of the Hilton is classified as divisional. The rationale behind this is that the executive leadership team of Hilton assumes accountability for supervising diverse functional and geographical segments. </w:t>
      </w:r>
    </w:p>
    <w:p w14:paraId="4D06956E" w14:textId="77777777" w:rsidR="00A32357" w:rsidRDefault="00D96AE2">
      <w:pPr>
        <w:spacing w:after="160" w:line="360" w:lineRule="auto"/>
        <w:ind w:firstLine="284"/>
        <w:jc w:val="center"/>
        <w:rPr>
          <w:rFonts w:ascii="Arial" w:eastAsia="Arial" w:hAnsi="Arial" w:cs="Arial"/>
        </w:rPr>
      </w:pPr>
      <w:r>
        <w:rPr>
          <w:noProof/>
        </w:rPr>
        <w:object w:dxaOrig="8913" w:dyaOrig="5472" w14:anchorId="4E57A146">
          <v:rect id="rectole0000000000" o:spid="_x0000_i1027" alt="" style="width:445.45pt;height:273.85pt;mso-width-percent:0;mso-height-percent:0;mso-width-percent:0;mso-height-percent:0" o:ole="" o:preferrelative="t" stroked="f">
            <v:imagedata r:id="rId5" o:title=""/>
          </v:rect>
          <o:OLEObject Type="Embed" ProgID="StaticMetafile" ShapeID="rectole0000000000" DrawAspect="Content" ObjectID="_1748448684" r:id="rId6"/>
        </w:object>
      </w:r>
    </w:p>
    <w:p w14:paraId="109F8471" w14:textId="77777777" w:rsidR="00A32357" w:rsidRDefault="00000000">
      <w:pPr>
        <w:spacing w:after="160" w:line="360" w:lineRule="auto"/>
        <w:ind w:firstLine="284"/>
        <w:jc w:val="right"/>
        <w:rPr>
          <w:rFonts w:ascii="Arial" w:eastAsia="Arial" w:hAnsi="Arial" w:cs="Arial"/>
        </w:rPr>
      </w:pPr>
      <w:r>
        <w:rPr>
          <w:rFonts w:ascii="Arial" w:eastAsia="Arial" w:hAnsi="Arial" w:cs="Arial"/>
        </w:rPr>
        <w:t>(PNGEGG, 2023)</w:t>
      </w:r>
    </w:p>
    <w:p w14:paraId="52A8909B" w14:textId="77777777" w:rsidR="00A32357" w:rsidRDefault="00000000">
      <w:pPr>
        <w:spacing w:after="160" w:line="360" w:lineRule="auto"/>
        <w:ind w:firstLine="284"/>
        <w:jc w:val="both"/>
        <w:rPr>
          <w:rFonts w:ascii="Arial" w:eastAsia="Arial" w:hAnsi="Arial" w:cs="Arial"/>
        </w:rPr>
      </w:pPr>
      <w:r>
        <w:rPr>
          <w:rFonts w:ascii="Arial" w:eastAsia="Arial" w:hAnsi="Arial" w:cs="Arial"/>
        </w:rPr>
        <w:t>Furthermore, the enterprise partitions its assets and activities into three discrete domains:</w:t>
      </w:r>
    </w:p>
    <w:p w14:paraId="27C074EF" w14:textId="77777777" w:rsidR="00A32357" w:rsidRDefault="00000000">
      <w:pPr>
        <w:numPr>
          <w:ilvl w:val="0"/>
          <w:numId w:val="4"/>
        </w:numPr>
        <w:spacing w:after="160" w:line="360" w:lineRule="auto"/>
        <w:ind w:firstLine="284"/>
        <w:jc w:val="both"/>
        <w:rPr>
          <w:rFonts w:ascii="Arial" w:eastAsia="Arial" w:hAnsi="Arial" w:cs="Arial"/>
        </w:rPr>
      </w:pPr>
      <w:r>
        <w:rPr>
          <w:rFonts w:ascii="Arial" w:eastAsia="Arial" w:hAnsi="Arial" w:cs="Arial"/>
          <w:b/>
        </w:rPr>
        <w:lastRenderedPageBreak/>
        <w:t xml:space="preserve">Ownership </w:t>
      </w:r>
      <w:r>
        <w:rPr>
          <w:rFonts w:ascii="Arial" w:eastAsia="Arial" w:hAnsi="Arial" w:cs="Arial"/>
        </w:rPr>
        <w:t>pertains to the properties that are under the direct possession and control of Hilton.</w:t>
      </w:r>
    </w:p>
    <w:p w14:paraId="1D52BA83" w14:textId="77777777" w:rsidR="00A32357" w:rsidRDefault="00000000">
      <w:pPr>
        <w:numPr>
          <w:ilvl w:val="0"/>
          <w:numId w:val="4"/>
        </w:numPr>
        <w:spacing w:after="160" w:line="360" w:lineRule="auto"/>
        <w:ind w:firstLine="284"/>
        <w:jc w:val="both"/>
        <w:rPr>
          <w:rFonts w:ascii="Arial" w:eastAsia="Arial" w:hAnsi="Arial" w:cs="Arial"/>
        </w:rPr>
      </w:pPr>
      <w:r>
        <w:rPr>
          <w:rFonts w:ascii="Arial" w:eastAsia="Arial" w:hAnsi="Arial" w:cs="Arial"/>
          <w:b/>
        </w:rPr>
        <w:t>Management and franchising</w:t>
      </w:r>
      <w:r>
        <w:rPr>
          <w:rFonts w:ascii="Arial" w:eastAsia="Arial" w:hAnsi="Arial" w:cs="Arial"/>
        </w:rPr>
        <w:t xml:space="preserve"> of properties that are either under the management of Hilton or are franchised to third-party entities.</w:t>
      </w:r>
    </w:p>
    <w:p w14:paraId="09C9E439" w14:textId="77777777" w:rsidR="00A32357" w:rsidRDefault="00000000">
      <w:pPr>
        <w:numPr>
          <w:ilvl w:val="0"/>
          <w:numId w:val="4"/>
        </w:numPr>
        <w:spacing w:after="160" w:line="360" w:lineRule="auto"/>
        <w:ind w:firstLine="284"/>
        <w:jc w:val="both"/>
        <w:rPr>
          <w:rFonts w:ascii="Arial" w:eastAsia="Arial" w:hAnsi="Arial" w:cs="Arial"/>
        </w:rPr>
      </w:pPr>
      <w:r>
        <w:rPr>
          <w:rFonts w:ascii="Arial" w:eastAsia="Arial" w:hAnsi="Arial" w:cs="Arial"/>
        </w:rPr>
        <w:t xml:space="preserve">The Hilton timeshare </w:t>
      </w:r>
      <w:r>
        <w:rPr>
          <w:rFonts w:ascii="Arial" w:eastAsia="Arial" w:hAnsi="Arial" w:cs="Arial"/>
          <w:b/>
        </w:rPr>
        <w:t>Grand Vacations properties</w:t>
      </w:r>
      <w:r>
        <w:rPr>
          <w:rFonts w:ascii="Arial" w:eastAsia="Arial" w:hAnsi="Arial" w:cs="Arial"/>
        </w:rPr>
        <w:t xml:space="preserve"> have functioned as a distinct entity since their separation from Hilton Hotels &amp; Resorts in 2008. (Organimi, 2023) </w:t>
      </w:r>
    </w:p>
    <w:p w14:paraId="712DCE60" w14:textId="579AE082" w:rsidR="00A32357" w:rsidRDefault="00000000" w:rsidP="00E458BC">
      <w:pPr>
        <w:spacing w:after="160" w:line="360" w:lineRule="auto"/>
        <w:ind w:firstLine="284"/>
        <w:jc w:val="both"/>
        <w:rPr>
          <w:rFonts w:ascii="Arial" w:eastAsia="Arial" w:hAnsi="Arial" w:cs="Arial"/>
        </w:rPr>
      </w:pPr>
      <w:r>
        <w:rPr>
          <w:rFonts w:ascii="Arial" w:eastAsia="Arial" w:hAnsi="Arial" w:cs="Arial"/>
        </w:rPr>
        <w:t xml:space="preserve">Since 2007, Hilton has been focusing on the expansion of its management and franchise division, wherein third-party entities possess the hotels and remunerate Hilton for the utilisation of its hotel brand and management structure. Hilton has established itself as a brand that can give guests with a reliable experience no matter where they are in the globe, which is why hotel owners prefer to brand their properties under the Hilton name. The average hotel charge of the company is 15% more than its worldwide rivals due to the devotion of its HHonors members, many of whom are converted from casual guests. (Maddux, 2015) </w:t>
      </w:r>
    </w:p>
    <w:p w14:paraId="05531F3B" w14:textId="77777777" w:rsidR="00A32357" w:rsidRDefault="00D96AE2">
      <w:pPr>
        <w:spacing w:after="160" w:line="360" w:lineRule="auto"/>
        <w:ind w:firstLine="284"/>
        <w:jc w:val="center"/>
        <w:rPr>
          <w:rFonts w:ascii="Arial" w:eastAsia="Arial" w:hAnsi="Arial" w:cs="Arial"/>
        </w:rPr>
      </w:pPr>
      <w:r>
        <w:rPr>
          <w:noProof/>
        </w:rPr>
        <w:object w:dxaOrig="6912" w:dyaOrig="4910" w14:anchorId="3B57618F">
          <v:rect id="rectole0000000001" o:spid="_x0000_i1026" alt="" style="width:345.85pt;height:245.6pt;mso-width-percent:0;mso-height-percent:0;mso-width-percent:0;mso-height-percent:0" o:ole="" o:preferrelative="t" stroked="f">
            <v:imagedata r:id="rId7" o:title=""/>
          </v:rect>
          <o:OLEObject Type="Embed" ProgID="StaticMetafile" ShapeID="rectole0000000001" DrawAspect="Content" ObjectID="_1748448685" r:id="rId8"/>
        </w:object>
      </w:r>
    </w:p>
    <w:p w14:paraId="60E1D2B4" w14:textId="77777777" w:rsidR="00A32357" w:rsidRDefault="00000000">
      <w:pPr>
        <w:spacing w:after="160" w:line="360" w:lineRule="auto"/>
        <w:ind w:firstLine="284"/>
        <w:jc w:val="right"/>
        <w:rPr>
          <w:rFonts w:ascii="Arial" w:eastAsia="Arial" w:hAnsi="Arial" w:cs="Arial"/>
        </w:rPr>
      </w:pPr>
      <w:r>
        <w:rPr>
          <w:rFonts w:ascii="Arial" w:eastAsia="Arial" w:hAnsi="Arial" w:cs="Arial"/>
        </w:rPr>
        <w:t>(Hilton, 2022b)</w:t>
      </w:r>
    </w:p>
    <w:p w14:paraId="525D2D0A"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In the middle and later phases of life, wealthy professionals are the target demographic that Hilton intends to recruit. Because the organisation focuses mostly on those individuals who are enthusiastic about living a luxurious way of life, the </w:t>
      </w:r>
      <w:r>
        <w:rPr>
          <w:rFonts w:ascii="Arial" w:eastAsia="Arial" w:hAnsi="Arial" w:cs="Arial"/>
        </w:rPr>
        <w:lastRenderedPageBreak/>
        <w:t>prices of the products and services that it provides are much more than average. They concentrate their hotel development efforts on large urban regions as well as key locations. (Dudovskiy, 2016)</w:t>
      </w:r>
    </w:p>
    <w:p w14:paraId="5B95B6D1" w14:textId="77777777" w:rsidR="00A32357"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Growth potential</w:t>
      </w:r>
    </w:p>
    <w:p w14:paraId="19935621" w14:textId="77777777" w:rsidR="00A32357" w:rsidRDefault="00A32357">
      <w:pPr>
        <w:spacing w:after="160" w:line="259" w:lineRule="auto"/>
        <w:ind w:firstLine="284"/>
        <w:rPr>
          <w:rFonts w:ascii="Calibri" w:eastAsia="Calibri" w:hAnsi="Calibri" w:cs="Calibri"/>
          <w:sz w:val="22"/>
        </w:rPr>
      </w:pPr>
    </w:p>
    <w:p w14:paraId="445C0089"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Hilton hotel group is a major contributor to the growth of the Asian hospitality industry. Over the course of the past year, Hilton has augmented its worldwide collection of hotels by 400, resulting in the inclusion of an aggregate of 67,000 guest rooms. Approximately 25% of newly constructed properties globally were predominantly situated in China. (Hamdi, 2022)</w:t>
      </w:r>
    </w:p>
    <w:p w14:paraId="188D6BBA" w14:textId="77777777" w:rsidR="00A32357"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Training</w:t>
      </w:r>
    </w:p>
    <w:p w14:paraId="046A7DE4" w14:textId="77777777" w:rsidR="00A32357" w:rsidRDefault="00A32357">
      <w:pPr>
        <w:spacing w:after="160" w:line="259" w:lineRule="auto"/>
        <w:ind w:firstLine="284"/>
        <w:rPr>
          <w:rFonts w:ascii="Calibri" w:eastAsia="Calibri" w:hAnsi="Calibri" w:cs="Calibri"/>
          <w:sz w:val="22"/>
        </w:rPr>
      </w:pPr>
    </w:p>
    <w:p w14:paraId="046C339A"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hospitality sector employs an extremely diverse labour force, encompassing a range of roles that may necessitate an effective educational element. The comprehensive training of all personnel on specific values and standards, ranging from the highest to the lowest levels, is imperative in reflecting the hospitality culture of a hotel through its entire workforce. When an organisation invests in employee training, it becomes more feasible to identify individuals with potential for advancement into upper-level managerial roles. (Hanks, 2023)</w:t>
      </w:r>
    </w:p>
    <w:p w14:paraId="46044F05" w14:textId="77777777" w:rsidR="00A32357" w:rsidRDefault="00000000">
      <w:pPr>
        <w:spacing w:after="160" w:line="360" w:lineRule="auto"/>
        <w:ind w:firstLine="284"/>
        <w:jc w:val="both"/>
        <w:rPr>
          <w:rFonts w:ascii="Arial" w:eastAsia="Arial" w:hAnsi="Arial" w:cs="Arial"/>
        </w:rPr>
      </w:pPr>
      <w:r>
        <w:rPr>
          <w:rFonts w:ascii="Arial" w:eastAsia="Arial" w:hAnsi="Arial" w:cs="Arial"/>
        </w:rPr>
        <w:t>Hilton offers a wide variety of in-house training opportunities for its staff. Employees at Hilton University may take classes in areas including management, customer service and technological expertise. Team members are encouraged to strengthen their leadership abilities via the Leadership Excellence programme of the company. (Weschool, 2023)</w:t>
      </w:r>
    </w:p>
    <w:p w14:paraId="2E5855DF" w14:textId="77777777" w:rsidR="00A32357" w:rsidRDefault="00000000">
      <w:pPr>
        <w:spacing w:after="160" w:line="360" w:lineRule="auto"/>
        <w:ind w:firstLine="284"/>
        <w:jc w:val="both"/>
        <w:rPr>
          <w:rFonts w:ascii="Arial" w:eastAsia="Arial" w:hAnsi="Arial" w:cs="Arial"/>
        </w:rPr>
      </w:pPr>
      <w:r>
        <w:rPr>
          <w:rFonts w:ascii="Arial" w:eastAsia="Arial" w:hAnsi="Arial" w:cs="Arial"/>
        </w:rPr>
        <w:t>Hilton aims to cultivate a corporate culture that prioritises increased workplace flexibility. The organisation has launched a promotional effort titled 'IT'S OK.'  The present campaign endeavours to underscore the humanistic aspect of the brand, thereby elucidating their aspiration to foster a culture of adaptability. (Kashyap, 2022)</w:t>
      </w:r>
    </w:p>
    <w:p w14:paraId="0DE32ACD"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hotel chain continues to place a premium on the safety and health of its visitors and employees. To guarantee that guests of Hilton hotels may always feel secure, the company introduced the Hilton CleanStay programme.</w:t>
      </w:r>
    </w:p>
    <w:p w14:paraId="5EEDA555" w14:textId="77777777" w:rsidR="00A32357" w:rsidRDefault="00000000">
      <w:pPr>
        <w:spacing w:after="160" w:line="360" w:lineRule="auto"/>
        <w:ind w:firstLine="284"/>
        <w:jc w:val="both"/>
        <w:rPr>
          <w:rFonts w:ascii="Arial" w:eastAsia="Arial" w:hAnsi="Arial" w:cs="Arial"/>
        </w:rPr>
      </w:pPr>
      <w:r>
        <w:rPr>
          <w:rFonts w:ascii="Arial" w:eastAsia="Arial" w:hAnsi="Arial" w:cs="Arial"/>
        </w:rPr>
        <w:lastRenderedPageBreak/>
        <w:t>It is an initiative that improves upon the existing stringent cleaning and sanitary standards of the company, making that attention to detail readily apparent to visitors during their entire stay. With this arrangement, during the Covid-19 period, they gained a great advantage over their competitors. (CBI, 2020)</w:t>
      </w:r>
    </w:p>
    <w:p w14:paraId="5589F63D" w14:textId="4016BA2E" w:rsidR="00A32357" w:rsidRDefault="00000000" w:rsidP="00E458BC">
      <w:pPr>
        <w:spacing w:after="160" w:line="360" w:lineRule="auto"/>
        <w:ind w:firstLine="284"/>
        <w:jc w:val="both"/>
        <w:rPr>
          <w:rFonts w:ascii="Arial" w:eastAsia="Arial" w:hAnsi="Arial" w:cs="Arial"/>
        </w:rPr>
      </w:pPr>
      <w:r>
        <w:rPr>
          <w:rFonts w:ascii="Arial" w:eastAsia="Arial" w:hAnsi="Arial" w:cs="Arial"/>
        </w:rPr>
        <w:t>In the hospitality sector, the well-being and fulfilment of the staff is of paramount importance to the success of the business. Teams are healthier and more productive when organisations prioritise the mental health of their workers. It promotes a good work-life balance, which in turn helps employees feel valued. (Worthington, 2022)</w:t>
      </w:r>
    </w:p>
    <w:p w14:paraId="588289DB" w14:textId="22EF7652" w:rsidR="00E458BC" w:rsidRDefault="00000000" w:rsidP="00E458BC">
      <w:pPr>
        <w:spacing w:after="160" w:line="360" w:lineRule="auto"/>
        <w:ind w:firstLine="284"/>
        <w:jc w:val="both"/>
        <w:rPr>
          <w:rFonts w:ascii="Arial" w:eastAsia="Arial" w:hAnsi="Arial" w:cs="Arial"/>
        </w:rPr>
      </w:pPr>
      <w:r>
        <w:rPr>
          <w:rFonts w:ascii="Arial" w:eastAsia="Arial" w:hAnsi="Arial" w:cs="Arial"/>
        </w:rPr>
        <w:t>For consecutive years, the Hilton hotel conglomerate has been recognised as the second most exceptional place of employment globally. The hotel enterprise derives its power from its workforce, and the hotel administration reciprocates the same level of hospitality that the personnel extends to the hotel patrons. Facilitating significant avenues for professional and personal development also renders them competitive vis-à-vis prominent corporations. The company offers a range of benefits to its employees, including extended paternity leave, prolonged bereavement leaves, adoption assistance, and paid time off. Hilton provides customary accolades, occasions, and initiatives to recognise exceptional personnel. These strategic investments that converts into enhanced customer experience for the clients and brings higher productivity to the property. (Bybee, 2022)</w:t>
      </w:r>
    </w:p>
    <w:p w14:paraId="0E89E69A" w14:textId="5B606B99" w:rsidR="00E458BC" w:rsidRDefault="00E458BC" w:rsidP="00E458BC">
      <w:pPr>
        <w:rPr>
          <w:rFonts w:ascii="Arial" w:eastAsia="Arial" w:hAnsi="Arial" w:cs="Arial"/>
        </w:rPr>
      </w:pPr>
      <w:r>
        <w:rPr>
          <w:rFonts w:ascii="Arial" w:eastAsia="Arial" w:hAnsi="Arial" w:cs="Arial"/>
        </w:rPr>
        <w:br w:type="page"/>
      </w:r>
    </w:p>
    <w:p w14:paraId="335E64BB" w14:textId="77777777" w:rsidR="00A32357"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lastRenderedPageBreak/>
        <w:t>Change initiatives</w:t>
      </w:r>
    </w:p>
    <w:p w14:paraId="474B2337" w14:textId="77777777" w:rsidR="00A32357" w:rsidRDefault="00A32357">
      <w:pPr>
        <w:spacing w:after="160" w:line="259" w:lineRule="auto"/>
        <w:ind w:firstLine="284"/>
        <w:rPr>
          <w:rFonts w:ascii="Calibri" w:eastAsia="Calibri" w:hAnsi="Calibri" w:cs="Calibri"/>
          <w:sz w:val="22"/>
        </w:rPr>
      </w:pPr>
    </w:p>
    <w:p w14:paraId="2892C12F" w14:textId="77777777" w:rsidR="00A32357" w:rsidRDefault="00000000">
      <w:pPr>
        <w:spacing w:after="160" w:line="360" w:lineRule="auto"/>
        <w:ind w:firstLine="284"/>
        <w:jc w:val="both"/>
        <w:rPr>
          <w:rFonts w:ascii="Arial" w:eastAsia="Arial" w:hAnsi="Arial" w:cs="Arial"/>
        </w:rPr>
      </w:pPr>
      <w:r>
        <w:rPr>
          <w:rFonts w:ascii="Arial" w:eastAsia="Arial" w:hAnsi="Arial" w:cs="Arial"/>
        </w:rPr>
        <w:t>Hilton is refining its commitments to environmental, social and political responsibility to safeguard the locations in which it conducts business and promote sustainable development in global communities. As part of its comprehensive ESG strategy, the organisation has unveiled its 2030 objectives. Consequently, the corporation achieved the distinction of being the inaugural worldwide hotel supplier to implement science-based climate objectives. The firm has reinforced its objectives to decrease greenhouse gas emissions by aiming to reduce emissions intensity by 75%. Furthermore, the hotel chain has recently committed to allocate resources towards the decarbonisation of the $10.5 trillion real estate industry through the procurement of carbon sequestration technology, smart buildings, energy storage and renewable energy. The implementation of environmental measures facilitates the promotion of sustainable operations and the attainment of corporate efficiency, thereby yielding mutual benefits. The objectives of the organisation involve the creation of five million opportunities for education and professional development for team members and communities by the year 2030 with a particular emphasis on underprivileged populations. (Hilton, 2022a)</w:t>
      </w:r>
    </w:p>
    <w:p w14:paraId="2109F780"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Hilton has pledged to a novel carbon reduction initiative in order to curb the escalation of global temperatures beyond 1.5 degrees Celsius from pre-industrial levels. Hilton became the pioneer among major hotel chains by initiating the Science Based Targets Initiative, in accordance with the Paris Climate Accord. Furthermore, the organisation has implemented a programme known as "Watts, Water and Waste" aimed at reducing its ecological impact. (Otley, 2022) </w:t>
      </w:r>
    </w:p>
    <w:p w14:paraId="1668B1A9"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economic environment is being profoundly affected by the continuing war between Russia and Ukraine. Considering the current inflationary climate, the hotel business must find ways to increase income. This can be accomplished in by increasing prices or by reducing expenses. (NIESR, 2022)</w:t>
      </w:r>
    </w:p>
    <w:p w14:paraId="497450CC"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 LightStay is a component of the award-winning ESG management system of the Hilton, which has been in use inside the company to monitor and report on the environmental and social effects of the hotel chain's worldwide properties and to explain how Hilton is moving closer to its 2030 sustainability targets. More than a </w:t>
      </w:r>
      <w:r>
        <w:rPr>
          <w:rFonts w:ascii="Arial" w:eastAsia="Arial" w:hAnsi="Arial" w:cs="Arial"/>
        </w:rPr>
        <w:lastRenderedPageBreak/>
        <w:t>billion dollars has been saved on power bills thanks to data captured and acted upon in LightStay. (Sleiffer, 2022)</w:t>
      </w:r>
    </w:p>
    <w:p w14:paraId="0E4C88FD" w14:textId="77777777" w:rsidR="00A32357" w:rsidRDefault="00000000">
      <w:pPr>
        <w:keepNext/>
        <w:keepLines/>
        <w:spacing w:before="40" w:line="259" w:lineRule="auto"/>
        <w:ind w:firstLine="284"/>
        <w:rPr>
          <w:rFonts w:ascii="Calibri Light" w:eastAsia="Calibri Light" w:hAnsi="Calibri Light" w:cs="Calibri Light"/>
          <w:color w:val="1F3763"/>
        </w:rPr>
      </w:pPr>
      <w:r>
        <w:rPr>
          <w:rFonts w:ascii="Calibri Light" w:eastAsia="Calibri Light" w:hAnsi="Calibri Light" w:cs="Calibri Light"/>
          <w:color w:val="1F3763"/>
        </w:rPr>
        <w:t>Technology</w:t>
      </w:r>
    </w:p>
    <w:p w14:paraId="29301473" w14:textId="77777777" w:rsidR="00A32357" w:rsidRDefault="00A32357">
      <w:pPr>
        <w:spacing w:after="160" w:line="259" w:lineRule="auto"/>
        <w:ind w:firstLine="284"/>
        <w:rPr>
          <w:rFonts w:ascii="Calibri" w:eastAsia="Calibri" w:hAnsi="Calibri" w:cs="Calibri"/>
          <w:sz w:val="22"/>
        </w:rPr>
      </w:pPr>
    </w:p>
    <w:p w14:paraId="348D3EA5" w14:textId="77777777" w:rsidR="00A32357" w:rsidRDefault="00000000">
      <w:pPr>
        <w:spacing w:after="160" w:line="360" w:lineRule="auto"/>
        <w:ind w:firstLine="284"/>
        <w:jc w:val="both"/>
        <w:rPr>
          <w:rFonts w:ascii="Arial" w:eastAsia="Arial" w:hAnsi="Arial" w:cs="Arial"/>
        </w:rPr>
      </w:pPr>
      <w:r>
        <w:rPr>
          <w:rFonts w:ascii="Arial" w:eastAsia="Arial" w:hAnsi="Arial" w:cs="Arial"/>
        </w:rPr>
        <w:t>According to a recent survey conducted by Hilton, which polled 7,000 travellers worldwide, an examination of present travel patterns indicates that guests are seeking a blend of technological advancements and human ingenuity. (Escobar, 2022)</w:t>
      </w:r>
    </w:p>
    <w:p w14:paraId="29A902A1"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 Kellie Romack, the Vice President of Digital Human Resources and Strategic Planning at Hilton, prioritises advancements in technology, particularly in the areas of artificial intelligence and innovation to enhance the productivity of team members. This approach enables them to allocate more time towards engaging with guests. (Pradhan, 2021)</w:t>
      </w:r>
    </w:p>
    <w:p w14:paraId="53D6A74A" w14:textId="77777777" w:rsidR="00A32357" w:rsidRDefault="00000000">
      <w:pPr>
        <w:spacing w:after="160" w:line="360" w:lineRule="auto"/>
        <w:ind w:firstLine="284"/>
        <w:jc w:val="both"/>
        <w:rPr>
          <w:rFonts w:ascii="Arial" w:eastAsia="Arial" w:hAnsi="Arial" w:cs="Arial"/>
        </w:rPr>
      </w:pPr>
      <w:r>
        <w:rPr>
          <w:rFonts w:ascii="Arial" w:eastAsia="Arial" w:hAnsi="Arial" w:cs="Arial"/>
        </w:rPr>
        <w:t>Hilton has developed an LED lighting solution that has the capability to be inconspicuously installed beneath the surface of transparent or semi-transparent materials, including but not limited to wood, brick and stone. The lights can display a variety of designs, ranging from presentations to welcome signs for social gatherings. The versatility of tablets is such that they can serve as a canvas for digital artists. The organisation posits that the integration of fully immersive virtual worlds will be a pivotal component in the forthcoming hotels and the implementation of these screens may facilitate the realisation of this vision. (Digital Travel US, 2023)</w:t>
      </w:r>
    </w:p>
    <w:p w14:paraId="6CDCA2B0" w14:textId="77777777" w:rsidR="00A32357" w:rsidRDefault="00000000">
      <w:pPr>
        <w:spacing w:after="160" w:line="360" w:lineRule="auto"/>
        <w:ind w:firstLine="284"/>
        <w:jc w:val="both"/>
        <w:rPr>
          <w:rFonts w:ascii="Arial" w:eastAsia="Arial" w:hAnsi="Arial" w:cs="Arial"/>
        </w:rPr>
      </w:pPr>
      <w:r>
        <w:rPr>
          <w:rFonts w:ascii="Arial" w:eastAsia="Arial" w:hAnsi="Arial" w:cs="Arial"/>
        </w:rPr>
        <w:t>As part of its innovation plan, Hilton aims to optimise its learning management system for mobile devices and enhance its accessibility to facilitate seamless learning for team members. The courses are available round the clock on various mobile, desktop and tablet platforms, providing team members with the flexibility to learn at their convenience. (Hotel and Catering, 2016)</w:t>
      </w:r>
    </w:p>
    <w:p w14:paraId="675A2DD9" w14:textId="77777777" w:rsidR="00A32357" w:rsidRDefault="00000000">
      <w:pPr>
        <w:keepNext/>
        <w:keepLines/>
        <w:spacing w:before="40" w:line="259" w:lineRule="auto"/>
        <w:ind w:firstLine="284"/>
        <w:rPr>
          <w:rFonts w:ascii="Calibri Light" w:eastAsia="Calibri Light" w:hAnsi="Calibri Light" w:cs="Calibri Light"/>
          <w:color w:val="2F5496"/>
          <w:sz w:val="26"/>
        </w:rPr>
      </w:pPr>
      <w:r>
        <w:rPr>
          <w:rFonts w:ascii="Calibri Light" w:eastAsia="Calibri Light" w:hAnsi="Calibri Light" w:cs="Calibri Light"/>
          <w:color w:val="2F5496"/>
          <w:sz w:val="26"/>
        </w:rPr>
        <w:t>Strategic direction &amp; current business performance</w:t>
      </w:r>
    </w:p>
    <w:p w14:paraId="099DDE0A" w14:textId="77777777" w:rsidR="00A32357" w:rsidRDefault="00A32357">
      <w:pPr>
        <w:spacing w:after="160" w:line="259" w:lineRule="auto"/>
        <w:ind w:firstLine="284"/>
        <w:rPr>
          <w:rFonts w:ascii="Calibri" w:eastAsia="Calibri" w:hAnsi="Calibri" w:cs="Calibri"/>
          <w:sz w:val="22"/>
        </w:rPr>
      </w:pPr>
    </w:p>
    <w:p w14:paraId="085BD0F2" w14:textId="77777777" w:rsidR="00A32357" w:rsidRDefault="00000000">
      <w:pPr>
        <w:spacing w:after="160" w:line="360" w:lineRule="auto"/>
        <w:ind w:firstLine="284"/>
        <w:jc w:val="both"/>
        <w:rPr>
          <w:rFonts w:ascii="Arial" w:eastAsia="Arial" w:hAnsi="Arial" w:cs="Arial"/>
        </w:rPr>
      </w:pPr>
      <w:r>
        <w:rPr>
          <w:rFonts w:ascii="Arial" w:eastAsia="Arial" w:hAnsi="Arial" w:cs="Arial"/>
        </w:rPr>
        <w:t xml:space="preserve">During the initial quarter of 2022, Hilton inaugurated a total of 76 novel hotels, which comprised an additional 13,200 rooms, resulting in a net unit growth of 7,800 rooms. Throughout the quarter, Hilton commemorated the inauguration of the 500th Homewood Suites located within the United States, in addition to other noteworthy </w:t>
      </w:r>
      <w:r>
        <w:rPr>
          <w:rFonts w:ascii="Arial" w:eastAsia="Arial" w:hAnsi="Arial" w:cs="Arial"/>
        </w:rPr>
        <w:lastRenderedPageBreak/>
        <w:t>openings such as the Hilton Singapore Orchard, which stands as the largest hotel in the Asia Pacific area under the Hilton brand. (Taiwo, 2023)</w:t>
      </w:r>
    </w:p>
    <w:p w14:paraId="456B86F1" w14:textId="77777777" w:rsidR="00A32357" w:rsidRDefault="00D96AE2">
      <w:pPr>
        <w:spacing w:after="160" w:line="360" w:lineRule="auto"/>
        <w:ind w:firstLine="284"/>
        <w:jc w:val="center"/>
        <w:rPr>
          <w:rFonts w:ascii="Arial" w:eastAsia="Arial" w:hAnsi="Arial" w:cs="Arial"/>
        </w:rPr>
      </w:pPr>
      <w:r>
        <w:rPr>
          <w:noProof/>
        </w:rPr>
        <w:object w:dxaOrig="6912" w:dyaOrig="4320" w14:anchorId="0801D84E">
          <v:rect id="rectole0000000002" o:spid="_x0000_i1025" alt="" style="width:409.1pt;height:255.7pt;mso-width-percent:0;mso-height-percent:0;mso-width-percent:0;mso-height-percent:0" o:ole="" o:preferrelative="t" stroked="f">
            <v:imagedata r:id="rId9" o:title=""/>
          </v:rect>
          <o:OLEObject Type="Embed" ProgID="StaticMetafile" ShapeID="rectole0000000002" DrawAspect="Content" ObjectID="_1748448686" r:id="rId10"/>
        </w:object>
      </w:r>
    </w:p>
    <w:p w14:paraId="492499C7" w14:textId="77777777" w:rsidR="00A32357" w:rsidRDefault="00000000">
      <w:pPr>
        <w:spacing w:after="160" w:line="360" w:lineRule="auto"/>
        <w:ind w:firstLine="284"/>
        <w:jc w:val="right"/>
        <w:rPr>
          <w:rFonts w:ascii="Arial" w:eastAsia="Arial" w:hAnsi="Arial" w:cs="Arial"/>
        </w:rPr>
      </w:pPr>
      <w:r>
        <w:rPr>
          <w:rFonts w:ascii="Arial" w:eastAsia="Arial" w:hAnsi="Arial" w:cs="Arial"/>
        </w:rPr>
        <w:t>(Frost, 2022)</w:t>
      </w:r>
    </w:p>
    <w:p w14:paraId="1C2C330C" w14:textId="77777777" w:rsidR="00A32357" w:rsidRDefault="00000000">
      <w:pPr>
        <w:spacing w:after="160" w:line="360" w:lineRule="auto"/>
        <w:ind w:firstLine="284"/>
        <w:jc w:val="both"/>
        <w:rPr>
          <w:rFonts w:ascii="Arial" w:eastAsia="Arial" w:hAnsi="Arial" w:cs="Arial"/>
        </w:rPr>
      </w:pPr>
      <w:r>
        <w:rPr>
          <w:rFonts w:ascii="Arial" w:eastAsia="Arial" w:hAnsi="Arial" w:cs="Arial"/>
        </w:rPr>
        <w:t>The Hilton attempted to environmental consciousness initiatives, along with their corresponding campaigns and development programmes are presently being executed in the following manner and the resultant achievements are as follows:</w:t>
      </w:r>
    </w:p>
    <w:p w14:paraId="66AF1F56"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Established new, more lofty science-based objectives that are being evaluated as part of the Science-Based objectives programme.</w:t>
      </w:r>
    </w:p>
    <w:p w14:paraId="6752071F"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Awarded the distinction of being the first hotel chain to sign up with the U.S. Department of Energy Up the Ante on Climate Change.</w:t>
      </w:r>
    </w:p>
    <w:p w14:paraId="50E82B25"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Intensity of carbon emissions decreased by 43% across all hotels.</w:t>
      </w:r>
    </w:p>
    <w:p w14:paraId="75CC0015"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Improving LightStay and now provide a Meeting Impact Calculator to determine the ecological impact of gatherings.</w:t>
      </w:r>
    </w:p>
    <w:p w14:paraId="2E2C1712"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43% overall hotel water intensity decrease.</w:t>
      </w:r>
    </w:p>
    <w:p w14:paraId="6C7DE7AD"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There was a 62% drop in the total amount of hotel garbage sent to landfills.</w:t>
      </w:r>
    </w:p>
    <w:p w14:paraId="352DC565"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Programme to reduce food wastage on a worldwide scale.</w:t>
      </w:r>
    </w:p>
    <w:p w14:paraId="37FA7CBF"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lastRenderedPageBreak/>
        <w:t>Increased the use of Digital Key and shifted more hotels to using bulk toiletries to cut down on single-use plastics.</w:t>
      </w:r>
    </w:p>
    <w:p w14:paraId="1F90890D"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Maintain your no-cost programmes to educate soft skills to young people who are thinking about working in the tourism or travel sectors.</w:t>
      </w:r>
    </w:p>
    <w:p w14:paraId="06E66D26" w14:textId="77777777" w:rsidR="00A32357"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 xml:space="preserve">Food donation programmes are compulsory in all managed hotels in the United States. </w:t>
      </w:r>
    </w:p>
    <w:p w14:paraId="50F611D6" w14:textId="77777777" w:rsidR="00A32357" w:rsidRDefault="00000000">
      <w:pPr>
        <w:spacing w:after="160" w:line="360" w:lineRule="auto"/>
        <w:jc w:val="right"/>
        <w:rPr>
          <w:rFonts w:ascii="Arial" w:eastAsia="Arial" w:hAnsi="Arial" w:cs="Arial"/>
        </w:rPr>
      </w:pPr>
      <w:r>
        <w:rPr>
          <w:rFonts w:ascii="Arial" w:eastAsia="Arial" w:hAnsi="Arial" w:cs="Arial"/>
        </w:rPr>
        <w:t>(Otley, 2022)</w:t>
      </w:r>
    </w:p>
    <w:p w14:paraId="2E7770EA" w14:textId="3733984D" w:rsidR="00E458BC" w:rsidRDefault="00E458BC" w:rsidP="00E458BC">
      <w:pPr>
        <w:rPr>
          <w:rFonts w:ascii="Arial" w:eastAsia="Arial" w:hAnsi="Arial" w:cs="Arial"/>
        </w:rPr>
      </w:pPr>
      <w:r>
        <w:rPr>
          <w:rFonts w:ascii="Arial" w:eastAsia="Arial" w:hAnsi="Arial" w:cs="Arial"/>
        </w:rPr>
        <w:br w:type="page"/>
      </w:r>
    </w:p>
    <w:p w14:paraId="0B172014" w14:textId="77777777" w:rsidR="00A32357" w:rsidRDefault="00000000" w:rsidP="004931C3">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Conclusion</w:t>
      </w:r>
    </w:p>
    <w:p w14:paraId="113650DF" w14:textId="77777777" w:rsidR="00A32357" w:rsidRDefault="00A32357">
      <w:pPr>
        <w:spacing w:after="160" w:line="259" w:lineRule="auto"/>
        <w:rPr>
          <w:rFonts w:ascii="Calibri" w:eastAsia="Calibri" w:hAnsi="Calibri" w:cs="Calibri"/>
          <w:sz w:val="22"/>
        </w:rPr>
      </w:pPr>
    </w:p>
    <w:p w14:paraId="6BC937ED" w14:textId="77777777" w:rsidR="00A32357" w:rsidRDefault="00000000">
      <w:pPr>
        <w:spacing w:after="160" w:line="360" w:lineRule="auto"/>
        <w:ind w:firstLine="284"/>
        <w:jc w:val="both"/>
        <w:rPr>
          <w:rFonts w:ascii="Arial" w:eastAsia="Arial" w:hAnsi="Arial" w:cs="Arial"/>
        </w:rPr>
      </w:pPr>
      <w:r>
        <w:rPr>
          <w:rFonts w:ascii="Arial" w:eastAsia="Arial" w:hAnsi="Arial" w:cs="Arial"/>
        </w:rPr>
        <w:t>In summary, a comprehensive analysis of the three sections listed provided a deeper understanding of the organisational structure, culture and goals of the Hilton hotel group. The subsequent discussion focuses on the recent modifications undertaken by the prominent hotel conglomerate and their implications on the industry and environmental aspects. The project also included a presentation of the corresponding campaigns and programme plans of the firm. Initially, the present stages of the long-term objectives of the Hilton were identified, inferring that the corporation is highly focused on achieving its goals and exhibits strong determination. The programme plans are dynamic and well-developed, effectively achieving nearly all predetermined objectives as intended. The exemplary nature of environmental protection's role could serve as a model for other organisations.</w:t>
      </w:r>
    </w:p>
    <w:p w14:paraId="217372CA" w14:textId="77777777" w:rsidR="00A32357" w:rsidRDefault="00000000">
      <w:pPr>
        <w:keepNext/>
        <w:keepLines/>
        <w:spacing w:before="240" w:line="259" w:lineRule="auto"/>
        <w:ind w:firstLine="284"/>
        <w:rPr>
          <w:rFonts w:ascii="Calibri Light" w:eastAsia="Calibri Light" w:hAnsi="Calibri Light" w:cs="Calibri Light"/>
          <w:color w:val="2F5496"/>
          <w:sz w:val="32"/>
        </w:rPr>
      </w:pPr>
      <w:r>
        <w:rPr>
          <w:rFonts w:ascii="Calibri Light" w:eastAsia="Calibri Light" w:hAnsi="Calibri Light" w:cs="Calibri Light"/>
          <w:color w:val="2F5496"/>
          <w:sz w:val="32"/>
        </w:rPr>
        <w:t>Recommendation</w:t>
      </w:r>
    </w:p>
    <w:p w14:paraId="6507743D" w14:textId="77777777" w:rsidR="00A32357" w:rsidRDefault="00A32357">
      <w:pPr>
        <w:spacing w:after="160" w:line="259" w:lineRule="auto"/>
        <w:ind w:firstLine="284"/>
        <w:rPr>
          <w:rFonts w:ascii="Calibri" w:eastAsia="Calibri" w:hAnsi="Calibri" w:cs="Calibri"/>
          <w:sz w:val="22"/>
        </w:rPr>
      </w:pPr>
    </w:p>
    <w:p w14:paraId="1A918E3F" w14:textId="2CDD7CA7" w:rsidR="00A32357" w:rsidRPr="004931C3" w:rsidRDefault="00000000" w:rsidP="004931C3">
      <w:pPr>
        <w:spacing w:after="160" w:line="360" w:lineRule="auto"/>
        <w:ind w:firstLine="284"/>
        <w:jc w:val="both"/>
        <w:rPr>
          <w:rFonts w:ascii="Arial" w:eastAsia="Arial" w:hAnsi="Arial" w:cs="Arial"/>
        </w:rPr>
      </w:pPr>
      <w:r>
        <w:rPr>
          <w:rFonts w:ascii="Arial" w:eastAsia="Arial" w:hAnsi="Arial" w:cs="Arial"/>
        </w:rPr>
        <w:t>The adoption of energy-efficient technologies, encompassing appliances, lighting, heating and cooling systems can result in favourable consequences for the environment and the economic viability of the hotel. Enabling enhanced guest appeal and providing optimal pricing security are key objectives. It may be advantageous to invite motivated personnel from each department to form a green team, which would spearhead the proposal of environmentally conscious best practises within their respective domains. This fosters a sense of ownership among employees regarding environmentally sustainable strategies, thereby promoting greater commitment towards their long-term adoption.  Furthermore, hotels can mitigate their waste production by endeavouring to exclusively procure eco-friendly products. Purchasing goods and services from nearby sources could possibly reduce the environmental footprint and provide advantages for the local populace.  Incorporating sustainable practises in transport services can effectively reduce the frequency of low-occupancy car trips to and from the hotel, thereby enhancing the transport offerings and services. (Nordisk, 2023)</w:t>
      </w:r>
    </w:p>
    <w:p w14:paraId="31BF010D" w14:textId="07981D6D" w:rsidR="00A32357" w:rsidRDefault="004931C3" w:rsidP="004931C3">
      <w:pPr>
        <w:rPr>
          <w:rFonts w:ascii="Calibri" w:eastAsia="Calibri" w:hAnsi="Calibri" w:cs="Calibri"/>
          <w:sz w:val="22"/>
        </w:rPr>
      </w:pPr>
      <w:r>
        <w:rPr>
          <w:rFonts w:ascii="Calibri" w:eastAsia="Calibri" w:hAnsi="Calibri" w:cs="Calibri"/>
          <w:sz w:val="22"/>
        </w:rPr>
        <w:br w:type="page"/>
      </w:r>
    </w:p>
    <w:p w14:paraId="7C00ACF8" w14:textId="10029A9A" w:rsidR="00A32357" w:rsidRPr="00C010F4" w:rsidRDefault="00000000" w:rsidP="00C010F4">
      <w:pPr>
        <w:keepNext/>
        <w:keepLines/>
        <w:spacing w:before="240" w:line="259" w:lineRule="auto"/>
        <w:jc w:val="center"/>
        <w:rPr>
          <w:rFonts w:ascii="Calibri Light" w:eastAsia="Calibri Light" w:hAnsi="Calibri Light" w:cs="Calibri Light"/>
          <w:color w:val="2F5496"/>
          <w:sz w:val="32"/>
        </w:rPr>
      </w:pPr>
      <w:r>
        <w:rPr>
          <w:rFonts w:ascii="Calibri Light" w:eastAsia="Calibri Light" w:hAnsi="Calibri Light" w:cs="Calibri Light"/>
          <w:color w:val="2F5496"/>
          <w:sz w:val="32"/>
        </w:rPr>
        <w:lastRenderedPageBreak/>
        <w:t>Reference list</w:t>
      </w:r>
    </w:p>
    <w:p w14:paraId="40F893B7"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Bybee, N. (2022) </w:t>
      </w:r>
      <w:r>
        <w:rPr>
          <w:rFonts w:ascii="Arial" w:eastAsia="Arial" w:hAnsi="Arial" w:cs="Arial"/>
          <w:i/>
        </w:rPr>
        <w:t xml:space="preserve">How Hilton Keeps its Employees Happy (And Five Employee Retention Tips for the Hospitality Industry) </w:t>
      </w:r>
      <w:r>
        <w:rPr>
          <w:rFonts w:ascii="Arial" w:eastAsia="Arial" w:hAnsi="Arial" w:cs="Arial"/>
        </w:rPr>
        <w:t xml:space="preserve">[online]. Available at: </w:t>
      </w:r>
      <w:hyperlink r:id="rId11">
        <w:r>
          <w:rPr>
            <w:rFonts w:ascii="Arial" w:eastAsia="Arial" w:hAnsi="Arial" w:cs="Arial"/>
            <w:color w:val="0000FF"/>
            <w:u w:val="single"/>
          </w:rPr>
          <w:t>https://www.linkedin.com/pulse/how-hilton-keeps-its-employees-happy-five-employee-tips-bybee-cpa</w:t>
        </w:r>
      </w:hyperlink>
      <w:r>
        <w:rPr>
          <w:rFonts w:ascii="Arial" w:eastAsia="Arial" w:hAnsi="Arial" w:cs="Arial"/>
        </w:rPr>
        <w:t xml:space="preserve"> (Accessed: 6 June 2023). </w:t>
      </w:r>
    </w:p>
    <w:p w14:paraId="1B47A36E"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CBI (2020) </w:t>
      </w:r>
      <w:r>
        <w:rPr>
          <w:rFonts w:ascii="Arial" w:eastAsia="Arial" w:hAnsi="Arial" w:cs="Arial"/>
          <w:i/>
        </w:rPr>
        <w:t xml:space="preserve">Hilton: taking an extra step to keep customers safe and confident while travelling </w:t>
      </w:r>
      <w:r>
        <w:rPr>
          <w:rFonts w:ascii="Arial" w:eastAsia="Arial" w:hAnsi="Arial" w:cs="Arial"/>
        </w:rPr>
        <w:t xml:space="preserve">[online]. Available at: </w:t>
      </w:r>
      <w:hyperlink r:id="rId12">
        <w:r>
          <w:rPr>
            <w:rFonts w:ascii="Arial" w:eastAsia="Arial" w:hAnsi="Arial" w:cs="Arial"/>
            <w:color w:val="0000FF"/>
            <w:u w:val="single"/>
          </w:rPr>
          <w:t>https://www.cbi.org.uk/articles/hilton-taking-an-extra-step-to-keep-customers-safe-and-confident-while-travelling/</w:t>
        </w:r>
      </w:hyperlink>
      <w:r>
        <w:rPr>
          <w:rFonts w:ascii="Arial" w:eastAsia="Arial" w:hAnsi="Arial" w:cs="Arial"/>
        </w:rPr>
        <w:t xml:space="preserve"> (Accessed: 5 June 2023). </w:t>
      </w:r>
    </w:p>
    <w:p w14:paraId="26558589"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Digital Travel US (2023) </w:t>
      </w:r>
      <w:r>
        <w:rPr>
          <w:rFonts w:ascii="Arial" w:eastAsia="Arial" w:hAnsi="Arial" w:cs="Arial"/>
          <w:i/>
        </w:rPr>
        <w:t xml:space="preserve">Future Hospitality Trends: Hilton Building The Hotel of the Future </w:t>
      </w:r>
      <w:r>
        <w:rPr>
          <w:rFonts w:ascii="Arial" w:eastAsia="Arial" w:hAnsi="Arial" w:cs="Arial"/>
        </w:rPr>
        <w:t xml:space="preserve">[blog]. Available at: </w:t>
      </w:r>
      <w:hyperlink r:id="rId13">
        <w:r>
          <w:rPr>
            <w:rFonts w:ascii="Arial" w:eastAsia="Arial" w:hAnsi="Arial" w:cs="Arial"/>
            <w:color w:val="0000FF"/>
            <w:u w:val="single"/>
          </w:rPr>
          <w:t>https://digitaltravel.wbresearch.com/blog/hilton-virtual-reality-sustainable-tech-hotel-future-strategy-research</w:t>
        </w:r>
      </w:hyperlink>
      <w:r>
        <w:rPr>
          <w:rFonts w:ascii="Arial" w:eastAsia="Arial" w:hAnsi="Arial" w:cs="Arial"/>
        </w:rPr>
        <w:t xml:space="preserve"> (Accessed: 9 June 2023).</w:t>
      </w:r>
    </w:p>
    <w:p w14:paraId="39F092B1"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Dudovskiy, J. (2016). </w:t>
      </w:r>
      <w:r>
        <w:rPr>
          <w:rFonts w:ascii="Arial" w:eastAsia="Arial" w:hAnsi="Arial" w:cs="Arial"/>
          <w:i/>
        </w:rPr>
        <w:t xml:space="preserve">Hilton Hotels Segmentation, Targeting and Positioning </w:t>
      </w:r>
      <w:r>
        <w:rPr>
          <w:rFonts w:ascii="Arial" w:eastAsia="Arial" w:hAnsi="Arial" w:cs="Arial"/>
        </w:rPr>
        <w:t xml:space="preserve">[online]. Available at: </w:t>
      </w:r>
      <w:hyperlink r:id="rId14">
        <w:r>
          <w:rPr>
            <w:rFonts w:ascii="Arial" w:eastAsia="Arial" w:hAnsi="Arial" w:cs="Arial"/>
            <w:color w:val="0563C1"/>
            <w:u w:val="single"/>
          </w:rPr>
          <w:t>https://research-methodology.net/ HYPERLINK "https://research-methodology.net/hilton-hotels-segmentation/"h HYPERLINK "https://research-methodology.net/hilton-hotels-segmentation/"ilton-hotels-segmentation/</w:t>
        </w:r>
      </w:hyperlink>
      <w:r>
        <w:rPr>
          <w:rFonts w:ascii="Arial" w:eastAsia="Arial" w:hAnsi="Arial" w:cs="Arial"/>
        </w:rPr>
        <w:t xml:space="preserve">  (Accessed: 3 June 2023). </w:t>
      </w:r>
    </w:p>
    <w:p w14:paraId="5D38536F"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Escobar, M. C. (2022) </w:t>
      </w:r>
      <w:r>
        <w:rPr>
          <w:rFonts w:ascii="Arial" w:eastAsia="Arial" w:hAnsi="Arial" w:cs="Arial"/>
          <w:i/>
        </w:rPr>
        <w:t xml:space="preserve">At Hilton, Tech Plays a Large Role in Supporting 2023 Travel Trends </w:t>
      </w:r>
      <w:r>
        <w:rPr>
          <w:rFonts w:ascii="Arial" w:eastAsia="Arial" w:hAnsi="Arial" w:cs="Arial"/>
        </w:rPr>
        <w:t xml:space="preserve">[online]. Available at: </w:t>
      </w:r>
      <w:hyperlink r:id="rId15">
        <w:r>
          <w:rPr>
            <w:rFonts w:ascii="Arial" w:eastAsia="Arial" w:hAnsi="Arial" w:cs="Arial"/>
            <w:color w:val="0000FF"/>
            <w:u w:val="single"/>
          </w:rPr>
          <w:t>https://hospitalitytech.com/hilton-tech-plays-large-role-supporting-2023-travel-trends</w:t>
        </w:r>
      </w:hyperlink>
      <w:r>
        <w:rPr>
          <w:rFonts w:ascii="Arial" w:eastAsia="Arial" w:hAnsi="Arial" w:cs="Arial"/>
        </w:rPr>
        <w:t xml:space="preserve">  (Accessed: 8 June 2023).</w:t>
      </w:r>
    </w:p>
    <w:p w14:paraId="54E5BFEF"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Frost, R. (2022) </w:t>
      </w:r>
      <w:r>
        <w:rPr>
          <w:rFonts w:ascii="Arial" w:eastAsia="Arial" w:hAnsi="Arial" w:cs="Arial"/>
          <w:i/>
        </w:rPr>
        <w:t xml:space="preserve">Group overview: US and China dominate Hilton Worldwide’s pipeline [Infographic] </w:t>
      </w:r>
      <w:r>
        <w:rPr>
          <w:rFonts w:ascii="Arial" w:eastAsia="Arial" w:hAnsi="Arial" w:cs="Arial"/>
        </w:rPr>
        <w:t xml:space="preserve">[online]. Available at: </w:t>
      </w:r>
      <w:hyperlink r:id="rId16">
        <w:r>
          <w:rPr>
            <w:rFonts w:ascii="Arial" w:eastAsia="Arial" w:hAnsi="Arial" w:cs="Arial"/>
            <w:color w:val="0000FF"/>
            <w:u w:val="single"/>
          </w:rPr>
          <w:t>https://tophotel.news/group-overview-us-and-china-dominate-hilton-worldwides-pipeline-infographic/</w:t>
        </w:r>
      </w:hyperlink>
      <w:r>
        <w:rPr>
          <w:rFonts w:ascii="Arial" w:eastAsia="Arial" w:hAnsi="Arial" w:cs="Arial"/>
        </w:rPr>
        <w:t xml:space="preserve">  (Accessed: 10 June 2023).</w:t>
      </w:r>
    </w:p>
    <w:p w14:paraId="0D012246"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Gish, W. (2023) </w:t>
      </w:r>
      <w:r>
        <w:rPr>
          <w:rFonts w:ascii="Arial" w:eastAsia="Arial" w:hAnsi="Arial" w:cs="Arial"/>
          <w:i/>
        </w:rPr>
        <w:t xml:space="preserve">Hotel Employee Functions </w:t>
      </w:r>
      <w:r>
        <w:rPr>
          <w:rFonts w:ascii="Arial" w:eastAsia="Arial" w:hAnsi="Arial" w:cs="Arial"/>
        </w:rPr>
        <w:t xml:space="preserve">[blog]. Available at: </w:t>
      </w:r>
      <w:hyperlink r:id="rId17">
        <w:r>
          <w:rPr>
            <w:rFonts w:ascii="Arial" w:eastAsia="Arial" w:hAnsi="Arial" w:cs="Arial"/>
            <w:color w:val="0000FF"/>
            <w:u w:val="single"/>
          </w:rPr>
          <w:t>https://smallbusiness.chron.com/hotel-employee-functions-17800.html</w:t>
        </w:r>
      </w:hyperlink>
      <w:r>
        <w:rPr>
          <w:rFonts w:ascii="Arial" w:eastAsia="Arial" w:hAnsi="Arial" w:cs="Arial"/>
        </w:rPr>
        <w:t xml:space="preserve">  (Accessed: 1 June 2023).</w:t>
      </w:r>
    </w:p>
    <w:p w14:paraId="7F8C80DD" w14:textId="77777777" w:rsidR="00A32357" w:rsidRDefault="00000000">
      <w:pPr>
        <w:spacing w:before="240" w:after="160" w:line="360" w:lineRule="auto"/>
        <w:jc w:val="both"/>
        <w:rPr>
          <w:rFonts w:ascii="Arial" w:eastAsia="Arial" w:hAnsi="Arial" w:cs="Arial"/>
        </w:rPr>
      </w:pPr>
      <w:r>
        <w:rPr>
          <w:rFonts w:ascii="Arial" w:eastAsia="Arial" w:hAnsi="Arial" w:cs="Arial"/>
        </w:rPr>
        <w:lastRenderedPageBreak/>
        <w:t xml:space="preserve">Hamdi, R. (2022) </w:t>
      </w:r>
      <w:r>
        <w:rPr>
          <w:rFonts w:ascii="Arial" w:eastAsia="Arial" w:hAnsi="Arial" w:cs="Arial"/>
          <w:i/>
        </w:rPr>
        <w:t xml:space="preserve">Hilton Sees 2022 as the Year it Seizes Growth in Asia-Pacific Beyond China </w:t>
      </w:r>
      <w:r>
        <w:rPr>
          <w:rFonts w:ascii="Arial" w:eastAsia="Arial" w:hAnsi="Arial" w:cs="Arial"/>
        </w:rPr>
        <w:t xml:space="preserve">[online]. Available at: </w:t>
      </w:r>
      <w:hyperlink r:id="rId18">
        <w:r>
          <w:rPr>
            <w:rFonts w:ascii="Arial" w:eastAsia="Arial" w:hAnsi="Arial" w:cs="Arial"/>
            <w:color w:val="0000FF"/>
            <w:u w:val="single"/>
          </w:rPr>
          <w:t>https://hotels-asia.com/hilton-sees-2022-as-the-year-it-seizes-growth-in-asia-pacific-beyond-china/</w:t>
        </w:r>
      </w:hyperlink>
      <w:r>
        <w:rPr>
          <w:rFonts w:ascii="Arial" w:eastAsia="Arial" w:hAnsi="Arial" w:cs="Arial"/>
        </w:rPr>
        <w:t xml:space="preserve"> (Accessed: 3 June 2023). </w:t>
      </w:r>
    </w:p>
    <w:p w14:paraId="4C388948"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Hanks, G. (2023) </w:t>
      </w:r>
      <w:r>
        <w:rPr>
          <w:rFonts w:ascii="Arial" w:eastAsia="Arial" w:hAnsi="Arial" w:cs="Arial"/>
          <w:i/>
        </w:rPr>
        <w:t xml:space="preserve">Planning Tools for Effective Hotel Management </w:t>
      </w:r>
      <w:r>
        <w:rPr>
          <w:rFonts w:ascii="Arial" w:eastAsia="Arial" w:hAnsi="Arial" w:cs="Arial"/>
        </w:rPr>
        <w:t xml:space="preserve">[blog]. Available at: </w:t>
      </w:r>
      <w:hyperlink r:id="rId19">
        <w:r>
          <w:rPr>
            <w:rFonts w:ascii="Arial" w:eastAsia="Arial" w:hAnsi="Arial" w:cs="Arial"/>
            <w:color w:val="0000FF"/>
            <w:u w:val="single"/>
          </w:rPr>
          <w:t>https://smallbusiness.chron.com/planning-tools-effective-hotel-management-77921.html</w:t>
        </w:r>
      </w:hyperlink>
      <w:r>
        <w:rPr>
          <w:rFonts w:ascii="Arial" w:eastAsia="Arial" w:hAnsi="Arial" w:cs="Arial"/>
        </w:rPr>
        <w:t xml:space="preserve">  (Accessed: 4 June 2023).</w:t>
      </w:r>
    </w:p>
    <w:p w14:paraId="2FF777AF"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Hilton (2022a) </w:t>
      </w:r>
      <w:r>
        <w:rPr>
          <w:rFonts w:ascii="Arial" w:eastAsia="Arial" w:hAnsi="Arial" w:cs="Arial"/>
          <w:i/>
        </w:rPr>
        <w:t xml:space="preserve">Hilton Enhances ESG Targets to Drive Climate Action and Social Impact </w:t>
      </w:r>
      <w:r>
        <w:rPr>
          <w:rFonts w:ascii="Arial" w:eastAsia="Arial" w:hAnsi="Arial" w:cs="Arial"/>
        </w:rPr>
        <w:t xml:space="preserve">[online]. Available at: </w:t>
      </w:r>
      <w:hyperlink r:id="rId20">
        <w:r>
          <w:rPr>
            <w:rFonts w:ascii="Arial" w:eastAsia="Arial" w:hAnsi="Arial" w:cs="Arial"/>
            <w:color w:val="0000FF"/>
            <w:u w:val="single"/>
          </w:rPr>
          <w:t>https://www.hospitalitynet.org/news/4111731.html</w:t>
        </w:r>
      </w:hyperlink>
      <w:r>
        <w:rPr>
          <w:rFonts w:ascii="Arial" w:eastAsia="Arial" w:hAnsi="Arial" w:cs="Arial"/>
        </w:rPr>
        <w:t xml:space="preserve"> Accessed: 6 June 2023).</w:t>
      </w:r>
    </w:p>
    <w:p w14:paraId="43B736F6"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Hilton (2022b) </w:t>
      </w:r>
      <w:r>
        <w:rPr>
          <w:rFonts w:ascii="Arial" w:eastAsia="Arial" w:hAnsi="Arial" w:cs="Arial"/>
          <w:i/>
        </w:rPr>
        <w:t xml:space="preserve">Annual Report-2022 </w:t>
      </w:r>
      <w:r>
        <w:rPr>
          <w:rFonts w:ascii="Arial" w:eastAsia="Arial" w:hAnsi="Arial" w:cs="Arial"/>
        </w:rPr>
        <w:t xml:space="preserve">[online]. Available at: </w:t>
      </w:r>
      <w:hyperlink r:id="rId21">
        <w:r>
          <w:rPr>
            <w:rFonts w:ascii="Arial" w:eastAsia="Arial" w:hAnsi="Arial" w:cs="Arial"/>
            <w:color w:val="0563C1"/>
            <w:u w:val="single"/>
          </w:rPr>
          <w:t>https://stories-editor.hilton.com/wp-content/uploads/2023/04/2022-Hilton-Year-in-Review.pd HYPERLINK "https://stories-editor.hilton.com/wp-content/uploads/2023/04/2022-Hilton-Year-in-Review.pdf"f</w:t>
        </w:r>
      </w:hyperlink>
      <w:r>
        <w:rPr>
          <w:rFonts w:ascii="Arial" w:eastAsia="Arial" w:hAnsi="Arial" w:cs="Arial"/>
        </w:rPr>
        <w:t xml:space="preserve">  (Accessed: 2 June 2023). </w:t>
      </w:r>
    </w:p>
    <w:p w14:paraId="66C452A8"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Hotel and Catering (2016) </w:t>
      </w:r>
      <w:r>
        <w:rPr>
          <w:rFonts w:ascii="Arial" w:eastAsia="Arial" w:hAnsi="Arial" w:cs="Arial"/>
          <w:i/>
        </w:rPr>
        <w:t xml:space="preserve">Hilton introduces mobile training for F&amp;B staff </w:t>
      </w:r>
      <w:r>
        <w:rPr>
          <w:rFonts w:ascii="Arial" w:eastAsia="Arial" w:hAnsi="Arial" w:cs="Arial"/>
        </w:rPr>
        <w:t xml:space="preserve">[online]. Available at: </w:t>
      </w:r>
      <w:hyperlink r:id="rId22">
        <w:r>
          <w:rPr>
            <w:rFonts w:ascii="Arial" w:eastAsia="Arial" w:hAnsi="Arial" w:cs="Arial"/>
            <w:color w:val="0000FF"/>
            <w:u w:val="single"/>
          </w:rPr>
          <w:t>https://www.hotelnewsme.com/news/hilton-introduces-mobile-training-fb-staff/</w:t>
        </w:r>
      </w:hyperlink>
      <w:r>
        <w:rPr>
          <w:rFonts w:ascii="Arial" w:eastAsia="Arial" w:hAnsi="Arial" w:cs="Arial"/>
        </w:rPr>
        <w:t xml:space="preserve">  (Accessed: 9 June 2023).</w:t>
      </w:r>
    </w:p>
    <w:p w14:paraId="14A3E853"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Kashyap, K. (2022) </w:t>
      </w:r>
      <w:r>
        <w:rPr>
          <w:rFonts w:ascii="Arial" w:eastAsia="Arial" w:hAnsi="Arial" w:cs="Arial"/>
          <w:i/>
        </w:rPr>
        <w:t xml:space="preserve">Hilton drives a flexibility mindset through ‘It’s Okay’ campaign </w:t>
      </w:r>
      <w:r>
        <w:rPr>
          <w:rFonts w:ascii="Arial" w:eastAsia="Arial" w:hAnsi="Arial" w:cs="Arial"/>
        </w:rPr>
        <w:t xml:space="preserve">[blog]. Available at: </w:t>
      </w:r>
      <w:hyperlink r:id="rId23">
        <w:r>
          <w:rPr>
            <w:rFonts w:ascii="Arial" w:eastAsia="Arial" w:hAnsi="Arial" w:cs="Arial"/>
            <w:color w:val="0000FF"/>
            <w:u w:val="single"/>
          </w:rPr>
          <w:t>https://www.hrkatha.com/practice/hilton-drives-a-flexibility-mindset-through-its-okay-campaign/</w:t>
        </w:r>
      </w:hyperlink>
      <w:r>
        <w:rPr>
          <w:rFonts w:ascii="Arial" w:eastAsia="Arial" w:hAnsi="Arial" w:cs="Arial"/>
        </w:rPr>
        <w:t xml:space="preserve">  (Accessed: 5 June 2023). </w:t>
      </w:r>
    </w:p>
    <w:p w14:paraId="6F148434"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Maddux, S. (2015) Hilton Worldwide: Creating Value for Hotel Owners, Customers and Investors [online]. Available at: </w:t>
      </w:r>
      <w:hyperlink r:id="rId24">
        <w:r>
          <w:rPr>
            <w:rFonts w:ascii="Arial" w:eastAsia="Arial" w:hAnsi="Arial" w:cs="Arial"/>
            <w:color w:val="0000FF"/>
            <w:u w:val="single"/>
          </w:rPr>
          <w:t>https://d3.harvard.edu/platform-rctom/submission/hilton-worldwide-creating-value-for-hotel-owners-customers-and-investors/</w:t>
        </w:r>
      </w:hyperlink>
      <w:r>
        <w:rPr>
          <w:rFonts w:ascii="Arial" w:eastAsia="Arial" w:hAnsi="Arial" w:cs="Arial"/>
        </w:rPr>
        <w:t xml:space="preserve">  (Accessed: 2 June 2023). </w:t>
      </w:r>
    </w:p>
    <w:p w14:paraId="384C3F99" w14:textId="6BBB69F3" w:rsidR="00C010F4" w:rsidRDefault="00000000">
      <w:pPr>
        <w:spacing w:before="240" w:after="160" w:line="360" w:lineRule="auto"/>
        <w:jc w:val="both"/>
        <w:rPr>
          <w:rFonts w:ascii="Arial" w:eastAsia="Arial" w:hAnsi="Arial" w:cs="Arial"/>
        </w:rPr>
      </w:pPr>
      <w:r>
        <w:rPr>
          <w:rFonts w:ascii="Arial" w:eastAsia="Arial" w:hAnsi="Arial" w:cs="Arial"/>
        </w:rPr>
        <w:t xml:space="preserve">NIESR (2022) </w:t>
      </w:r>
      <w:r>
        <w:rPr>
          <w:rFonts w:ascii="Arial" w:eastAsia="Arial" w:hAnsi="Arial" w:cs="Arial"/>
          <w:i/>
        </w:rPr>
        <w:t xml:space="preserve">The Economic Consequences of the Ukraine War for UK Household Incomes </w:t>
      </w:r>
      <w:r>
        <w:rPr>
          <w:rFonts w:ascii="Arial" w:eastAsia="Arial" w:hAnsi="Arial" w:cs="Arial"/>
        </w:rPr>
        <w:t xml:space="preserve">[online]. Available at: </w:t>
      </w:r>
      <w:hyperlink r:id="rId25">
        <w:r>
          <w:rPr>
            <w:rFonts w:ascii="Arial" w:eastAsia="Arial" w:hAnsi="Arial" w:cs="Arial"/>
            <w:color w:val="0000FF"/>
            <w:u w:val="single"/>
          </w:rPr>
          <w:t>https://www.niesr.ac.uk/publications/economic-consequences-ukraine-war-uk-household-incomes?type=uk-economic-outlook-box-analysis</w:t>
        </w:r>
      </w:hyperlink>
      <w:r>
        <w:rPr>
          <w:rFonts w:ascii="Arial" w:eastAsia="Arial" w:hAnsi="Arial" w:cs="Arial"/>
        </w:rPr>
        <w:t xml:space="preserve">  (Accessed: 7 June 2023). </w:t>
      </w:r>
    </w:p>
    <w:p w14:paraId="5CA99792"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Nordisk (2023) </w:t>
      </w:r>
      <w:r>
        <w:rPr>
          <w:rFonts w:ascii="Arial" w:eastAsia="Arial" w:hAnsi="Arial" w:cs="Arial"/>
          <w:i/>
        </w:rPr>
        <w:t xml:space="preserve">10 ways for hospitality to be more sustainable </w:t>
      </w:r>
      <w:r>
        <w:rPr>
          <w:rFonts w:ascii="Arial" w:eastAsia="Arial" w:hAnsi="Arial" w:cs="Arial"/>
        </w:rPr>
        <w:t xml:space="preserve">[online]. Available at: </w:t>
      </w:r>
      <w:hyperlink r:id="rId26">
        <w:r>
          <w:rPr>
            <w:rFonts w:ascii="Arial" w:eastAsia="Arial" w:hAnsi="Arial" w:cs="Arial"/>
            <w:color w:val="0000FF"/>
            <w:u w:val="single"/>
          </w:rPr>
          <w:t>https://www.nordiskclean.com/articles/10-ways-hospitality-can-reduce-their-</w:t>
        </w:r>
        <w:r>
          <w:rPr>
            <w:rFonts w:ascii="Arial" w:eastAsia="Arial" w:hAnsi="Arial" w:cs="Arial"/>
            <w:color w:val="0000FF"/>
            <w:u w:val="single"/>
          </w:rPr>
          <w:lastRenderedPageBreak/>
          <w:t>environmental-impact/?gclid=CjwKCAjwyqWkBhBMEiwAp2yUFp6H7udhKpt8X6qKG__G65duMP4miyrd1oK-URtXiDXv7T0RggqQMRoCVi8QAvD_BwE</w:t>
        </w:r>
      </w:hyperlink>
      <w:r>
        <w:rPr>
          <w:rFonts w:ascii="Arial" w:eastAsia="Arial" w:hAnsi="Arial" w:cs="Arial"/>
        </w:rPr>
        <w:t xml:space="preserve">  (Accessed: 12 June 2023). </w:t>
      </w:r>
    </w:p>
    <w:p w14:paraId="71289FFE"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Organimi (2023) </w:t>
      </w:r>
      <w:r>
        <w:rPr>
          <w:rFonts w:ascii="Arial" w:eastAsia="Arial" w:hAnsi="Arial" w:cs="Arial"/>
          <w:i/>
        </w:rPr>
        <w:t xml:space="preserve">Hilton’s Organizational Structure </w:t>
      </w:r>
      <w:r>
        <w:rPr>
          <w:rFonts w:ascii="Arial" w:eastAsia="Arial" w:hAnsi="Arial" w:cs="Arial"/>
        </w:rPr>
        <w:t xml:space="preserve">[online]. Available at: </w:t>
      </w:r>
      <w:hyperlink r:id="rId27">
        <w:r>
          <w:rPr>
            <w:rFonts w:ascii="Arial" w:eastAsia="Arial" w:hAnsi="Arial" w:cs="Arial"/>
            <w:color w:val="0000FF"/>
            <w:u w:val="single"/>
          </w:rPr>
          <w:t>https://www.organimi.com/organizational-structures/hilton/</w:t>
        </w:r>
      </w:hyperlink>
      <w:r>
        <w:rPr>
          <w:rFonts w:ascii="Arial" w:eastAsia="Arial" w:hAnsi="Arial" w:cs="Arial"/>
        </w:rPr>
        <w:t xml:space="preserve">  (Accessed: 1 June 2023). </w:t>
      </w:r>
    </w:p>
    <w:p w14:paraId="3E8EC46A"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Otley, T. (2022) </w:t>
      </w:r>
      <w:r>
        <w:rPr>
          <w:rFonts w:ascii="Arial" w:eastAsia="Arial" w:hAnsi="Arial" w:cs="Arial"/>
          <w:i/>
        </w:rPr>
        <w:t xml:space="preserve">How sustainable is Hilton? </w:t>
      </w:r>
      <w:r>
        <w:rPr>
          <w:rFonts w:ascii="Arial" w:eastAsia="Arial" w:hAnsi="Arial" w:cs="Arial"/>
        </w:rPr>
        <w:t xml:space="preserve">[online]. Available at: </w:t>
      </w:r>
      <w:hyperlink r:id="rId28">
        <w:r>
          <w:rPr>
            <w:rFonts w:ascii="Arial" w:eastAsia="Arial" w:hAnsi="Arial" w:cs="Arial"/>
            <w:color w:val="0000FF"/>
            <w:u w:val="single"/>
          </w:rPr>
          <w:t>https://www.businesstraveller.com/features/how-sustainable-is-hilton/</w:t>
        </w:r>
      </w:hyperlink>
      <w:r>
        <w:rPr>
          <w:rFonts w:ascii="Arial" w:eastAsia="Arial" w:hAnsi="Arial" w:cs="Arial"/>
        </w:rPr>
        <w:t xml:space="preserve">  (Accessed: 6 June 2023). </w:t>
      </w:r>
    </w:p>
    <w:p w14:paraId="0611FB24"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PNGEGG (2023) </w:t>
      </w:r>
      <w:r>
        <w:rPr>
          <w:rFonts w:ascii="Arial" w:eastAsia="Arial" w:hAnsi="Arial" w:cs="Arial"/>
          <w:i/>
        </w:rPr>
        <w:t xml:space="preserve">Organizational chart Hilton Hotels &amp; Resorts Hotel Manager, organization chart, text, plan png </w:t>
      </w:r>
      <w:r>
        <w:rPr>
          <w:rFonts w:ascii="Arial" w:eastAsia="Arial" w:hAnsi="Arial" w:cs="Arial"/>
        </w:rPr>
        <w:t xml:space="preserve">[online]. Available at: </w:t>
      </w:r>
      <w:hyperlink r:id="rId29">
        <w:r>
          <w:rPr>
            <w:rFonts w:ascii="Arial" w:eastAsia="Arial" w:hAnsi="Arial" w:cs="Arial"/>
            <w:color w:val="0000FF"/>
            <w:u w:val="single"/>
          </w:rPr>
          <w:t>https://www.pngegg.com/en/png-nudoc</w:t>
        </w:r>
      </w:hyperlink>
      <w:r>
        <w:rPr>
          <w:rFonts w:ascii="Arial" w:eastAsia="Arial" w:hAnsi="Arial" w:cs="Arial"/>
        </w:rPr>
        <w:t xml:space="preserve">  (Accessed: 1 June 2023). </w:t>
      </w:r>
    </w:p>
    <w:p w14:paraId="7ADC4561"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Pradhan, N. (2021) </w:t>
      </w:r>
      <w:r>
        <w:rPr>
          <w:rFonts w:ascii="Arial" w:eastAsia="Arial" w:hAnsi="Arial" w:cs="Arial"/>
          <w:i/>
        </w:rPr>
        <w:t xml:space="preserve">How to Drive Innovation in the Workplace: Q&amp;A with Kellie Romack of Hilton </w:t>
      </w:r>
      <w:r>
        <w:rPr>
          <w:rFonts w:ascii="Arial" w:eastAsia="Arial" w:hAnsi="Arial" w:cs="Arial"/>
        </w:rPr>
        <w:t xml:space="preserve">[blog]. Available at: </w:t>
      </w:r>
      <w:hyperlink r:id="rId30">
        <w:r>
          <w:rPr>
            <w:rFonts w:ascii="Arial" w:eastAsia="Arial" w:hAnsi="Arial" w:cs="Arial"/>
            <w:color w:val="0000FF"/>
            <w:u w:val="single"/>
          </w:rPr>
          <w:t>https://www.spiceworks.com/hr/engagement-retention/interviews/kellie-romack-on-innovation-in-the-workplace/</w:t>
        </w:r>
      </w:hyperlink>
      <w:r>
        <w:rPr>
          <w:rFonts w:ascii="Arial" w:eastAsia="Arial" w:hAnsi="Arial" w:cs="Arial"/>
        </w:rPr>
        <w:t xml:space="preserve">   (Accessed: 8 June 2023). </w:t>
      </w:r>
    </w:p>
    <w:p w14:paraId="6F5E8801"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Sleiffer, J. J. (2022) </w:t>
      </w:r>
      <w:r>
        <w:rPr>
          <w:rFonts w:ascii="Arial" w:eastAsia="Arial" w:hAnsi="Arial" w:cs="Arial"/>
          <w:i/>
        </w:rPr>
        <w:t xml:space="preserve">How Hilton is leading the change in sustainable tourism and hospitality </w:t>
      </w:r>
      <w:r>
        <w:rPr>
          <w:rFonts w:ascii="Arial" w:eastAsia="Arial" w:hAnsi="Arial" w:cs="Arial"/>
        </w:rPr>
        <w:t xml:space="preserve">[online]. Available at: </w:t>
      </w:r>
      <w:hyperlink r:id="rId31">
        <w:r>
          <w:rPr>
            <w:rFonts w:ascii="Arial" w:eastAsia="Arial" w:hAnsi="Arial" w:cs="Arial"/>
            <w:color w:val="0000FF"/>
            <w:u w:val="single"/>
          </w:rPr>
          <w:t>https://www.hospitalitynet.org/opinion/4112287.html</w:t>
        </w:r>
      </w:hyperlink>
      <w:r>
        <w:rPr>
          <w:rFonts w:ascii="Arial" w:eastAsia="Arial" w:hAnsi="Arial" w:cs="Arial"/>
        </w:rPr>
        <w:t xml:space="preserve">  (Accessed: 7 June 2023). </w:t>
      </w:r>
    </w:p>
    <w:p w14:paraId="1894929D"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Taiwo, I. (2023) </w:t>
      </w:r>
      <w:r>
        <w:rPr>
          <w:rFonts w:ascii="Arial" w:eastAsia="Arial" w:hAnsi="Arial" w:cs="Arial"/>
          <w:i/>
        </w:rPr>
        <w:t xml:space="preserve">Boost predicted for hotel sector as corporate travel budgets rise </w:t>
      </w:r>
      <w:r>
        <w:rPr>
          <w:rFonts w:ascii="Arial" w:eastAsia="Arial" w:hAnsi="Arial" w:cs="Arial"/>
        </w:rPr>
        <w:t xml:space="preserve">[online]. Available at: </w:t>
      </w:r>
      <w:hyperlink r:id="rId32">
        <w:r>
          <w:rPr>
            <w:rFonts w:ascii="Arial" w:eastAsia="Arial" w:hAnsi="Arial" w:cs="Arial"/>
            <w:color w:val="0000FF"/>
            <w:u w:val="single"/>
          </w:rPr>
          <w:t>https://www.hospitalityinvestor.com/strategy/boost-predicted-hotel-sector-corporate-travel-budgets-rise</w:t>
        </w:r>
      </w:hyperlink>
      <w:r>
        <w:rPr>
          <w:rFonts w:ascii="Arial" w:eastAsia="Arial" w:hAnsi="Arial" w:cs="Arial"/>
        </w:rPr>
        <w:t xml:space="preserve">  (Accessed: 10 June 2023). </w:t>
      </w:r>
    </w:p>
    <w:p w14:paraId="16C95B71"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Weschool (2023) </w:t>
      </w:r>
      <w:r>
        <w:rPr>
          <w:rFonts w:ascii="Arial" w:eastAsia="Arial" w:hAnsi="Arial" w:cs="Arial"/>
          <w:i/>
        </w:rPr>
        <w:t xml:space="preserve">Hilton’s love for its employees is what makes us love them so much </w:t>
      </w:r>
      <w:r>
        <w:rPr>
          <w:rFonts w:ascii="Arial" w:eastAsia="Arial" w:hAnsi="Arial" w:cs="Arial"/>
        </w:rPr>
        <w:t xml:space="preserve">[blog]. Available at: </w:t>
      </w:r>
      <w:hyperlink r:id="rId33">
        <w:r>
          <w:rPr>
            <w:rFonts w:ascii="Arial" w:eastAsia="Arial" w:hAnsi="Arial" w:cs="Arial"/>
            <w:color w:val="0000FF"/>
            <w:u w:val="single"/>
          </w:rPr>
          <w:t>https://www.weschool.com/resources/hiltons-love-for-its-employees-is-what-makes-us-love-them-so-much/</w:t>
        </w:r>
      </w:hyperlink>
      <w:r>
        <w:rPr>
          <w:rFonts w:ascii="Arial" w:eastAsia="Arial" w:hAnsi="Arial" w:cs="Arial"/>
        </w:rPr>
        <w:t xml:space="preserve">  (Accessed: 4 June 2023). </w:t>
      </w:r>
    </w:p>
    <w:p w14:paraId="45C5BFB0" w14:textId="77777777" w:rsidR="00A32357" w:rsidRDefault="00000000">
      <w:pPr>
        <w:spacing w:before="240" w:after="160" w:line="360" w:lineRule="auto"/>
        <w:jc w:val="both"/>
        <w:rPr>
          <w:rFonts w:ascii="Arial" w:eastAsia="Arial" w:hAnsi="Arial" w:cs="Arial"/>
        </w:rPr>
      </w:pPr>
      <w:r>
        <w:rPr>
          <w:rFonts w:ascii="Arial" w:eastAsia="Arial" w:hAnsi="Arial" w:cs="Arial"/>
        </w:rPr>
        <w:t xml:space="preserve">Worthington, H. (2022) </w:t>
      </w:r>
      <w:r>
        <w:rPr>
          <w:rFonts w:ascii="Arial" w:eastAsia="Arial" w:hAnsi="Arial" w:cs="Arial"/>
          <w:i/>
        </w:rPr>
        <w:t xml:space="preserve">THE 2023 GUIDE TO HOSPITALITY WORKER WELLBEING (STRATEGIES + IDEAS) </w:t>
      </w:r>
      <w:r>
        <w:rPr>
          <w:rFonts w:ascii="Arial" w:eastAsia="Arial" w:hAnsi="Arial" w:cs="Arial"/>
        </w:rPr>
        <w:t xml:space="preserve">[online]. Available at: </w:t>
      </w:r>
      <w:hyperlink r:id="rId34">
        <w:r>
          <w:rPr>
            <w:rFonts w:ascii="Arial" w:eastAsia="Arial" w:hAnsi="Arial" w:cs="Arial"/>
            <w:color w:val="0000FF"/>
            <w:u w:val="single"/>
          </w:rPr>
          <w:t>https://modernhospitality.co.uk/the-2023-guide-to-hospitality-worker-wellbeing-strategies-ideas/</w:t>
        </w:r>
      </w:hyperlink>
      <w:r>
        <w:rPr>
          <w:rFonts w:ascii="Arial" w:eastAsia="Arial" w:hAnsi="Arial" w:cs="Arial"/>
        </w:rPr>
        <w:t xml:space="preserve">  (Accessed: 5 June 2023).</w:t>
      </w:r>
    </w:p>
    <w:sectPr w:rsidR="00A32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E3811"/>
    <w:multiLevelType w:val="multilevel"/>
    <w:tmpl w:val="422E5E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CB00AB6"/>
    <w:multiLevelType w:val="multilevel"/>
    <w:tmpl w:val="1EF4F08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49847E8"/>
    <w:multiLevelType w:val="multilevel"/>
    <w:tmpl w:val="B7E4518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F7E3AB6"/>
    <w:multiLevelType w:val="multilevel"/>
    <w:tmpl w:val="3672143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7A334F46"/>
    <w:multiLevelType w:val="multilevel"/>
    <w:tmpl w:val="DD1AC78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225845072">
    <w:abstractNumId w:val="1"/>
  </w:num>
  <w:num w:numId="2" w16cid:durableId="1959020629">
    <w:abstractNumId w:val="4"/>
  </w:num>
  <w:num w:numId="3" w16cid:durableId="1382704737">
    <w:abstractNumId w:val="2"/>
  </w:num>
  <w:num w:numId="4" w16cid:durableId="656231131">
    <w:abstractNumId w:val="3"/>
  </w:num>
  <w:num w:numId="5" w16cid:durableId="139323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32357"/>
    <w:rsid w:val="004931C3"/>
    <w:rsid w:val="00A32357"/>
    <w:rsid w:val="00C010F4"/>
    <w:rsid w:val="00D96AE2"/>
    <w:rsid w:val="00E458BC"/>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DFA1E"/>
  <w15:docId w15:val="{E82F17D2-EFE1-A642-BFA7-5AB8E6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U"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igitaltravel.wbresearch.com/blog/hilton-virtual-reality-sustainable-tech-hotel-future-strategy-research" TargetMode="External"/><Relationship Id="rId18" Type="http://schemas.openxmlformats.org/officeDocument/2006/relationships/hyperlink" Target="https://hotels-asia.com/hilton-sees-2022-as-the-year-it-seizes-growth-in-asia-pacific-beyond-china/" TargetMode="External"/><Relationship Id="rId26" Type="http://schemas.openxmlformats.org/officeDocument/2006/relationships/hyperlink" Target="https://www.nordiskclean.com/articles/10-ways-hospitality-can-reduce-their-environmental-impact/?gclid=CjwKCAjwyqWkBhBMEiwAp2yUFp6H7udhKpt8X6qKG__G65duMP4miyrd1oK-URtXiDXv7T0RggqQMRoCVi8QAvD_BwE" TargetMode="External"/><Relationship Id="rId3" Type="http://schemas.openxmlformats.org/officeDocument/2006/relationships/settings" Target="settings.xml"/><Relationship Id="rId21" Type="http://schemas.openxmlformats.org/officeDocument/2006/relationships/hyperlink" Target="https://stories-editor.hilton.com/wp-content/uploads/2023/04/2022-Hilton-Year-in-Review.pdf" TargetMode="External"/><Relationship Id="rId34" Type="http://schemas.openxmlformats.org/officeDocument/2006/relationships/hyperlink" Target="https://modernhospitality.co.uk/the-2023-guide-to-hospitality-worker-wellbeing-strategies-ideas/" TargetMode="External"/><Relationship Id="rId7" Type="http://schemas.openxmlformats.org/officeDocument/2006/relationships/image" Target="media/image2.wmf"/><Relationship Id="rId12" Type="http://schemas.openxmlformats.org/officeDocument/2006/relationships/hyperlink" Target="https://www.cbi.org.uk/articles/hilton-taking-an-extra-step-to-keep-customers-safe-and-confident-while-travelling/" TargetMode="External"/><Relationship Id="rId17" Type="http://schemas.openxmlformats.org/officeDocument/2006/relationships/hyperlink" Target="https://smallbusiness.chron.com/hotel-employee-functions-17800.html" TargetMode="External"/><Relationship Id="rId25" Type="http://schemas.openxmlformats.org/officeDocument/2006/relationships/hyperlink" Target="https://www.niesr.ac.uk/publications/economic-consequences-ukraine-war-uk-household-incomes?type=uk-economic-outlook-box-analysis" TargetMode="External"/><Relationship Id="rId33" Type="http://schemas.openxmlformats.org/officeDocument/2006/relationships/hyperlink" Target="https://www.weschool.com/resources/hiltons-love-for-its-employees-is-what-makes-us-love-them-so-much/" TargetMode="External"/><Relationship Id="rId2" Type="http://schemas.openxmlformats.org/officeDocument/2006/relationships/styles" Target="styles.xml"/><Relationship Id="rId16" Type="http://schemas.openxmlformats.org/officeDocument/2006/relationships/hyperlink" Target="https://tophotel.news/group-overview-us-and-china-dominate-hilton-worldwides-pipeline-infographic/" TargetMode="External"/><Relationship Id="rId20" Type="http://schemas.openxmlformats.org/officeDocument/2006/relationships/hyperlink" Target="https://www.hospitalitynet.org/news/4111731.html" TargetMode="External"/><Relationship Id="rId29" Type="http://schemas.openxmlformats.org/officeDocument/2006/relationships/hyperlink" Target="https://www.pngegg.com/en/png-nudoc"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www.linkedin.com/pulse/how-hilton-keeps-its-employees-happy-five-employee-tips-bybee-cpa" TargetMode="External"/><Relationship Id="rId24" Type="http://schemas.openxmlformats.org/officeDocument/2006/relationships/hyperlink" Target="https://d3.harvard.edu/platform-rctom/submission/hilton-worldwide-creating-value-for-hotel-owners-customers-and-investors/" TargetMode="External"/><Relationship Id="rId32" Type="http://schemas.openxmlformats.org/officeDocument/2006/relationships/hyperlink" Target="https://www.hospitalityinvestor.com/strategy/boost-predicted-hotel-sector-corporate-travel-budgets-rise" TargetMode="External"/><Relationship Id="rId5" Type="http://schemas.openxmlformats.org/officeDocument/2006/relationships/image" Target="media/image1.wmf"/><Relationship Id="rId15" Type="http://schemas.openxmlformats.org/officeDocument/2006/relationships/hyperlink" Target="https://hospitalitytech.com/hilton-tech-plays-large-role-supporting-2023-travel-trends" TargetMode="External"/><Relationship Id="rId23" Type="http://schemas.openxmlformats.org/officeDocument/2006/relationships/hyperlink" Target="https://www.hrkatha.com/practice/hilton-drives-a-flexibility-mindset-through-its-okay-campaign/" TargetMode="External"/><Relationship Id="rId28" Type="http://schemas.openxmlformats.org/officeDocument/2006/relationships/hyperlink" Target="https://www.businesstraveller.com/features/how-sustainable-is-hilton/" TargetMode="External"/><Relationship Id="rId36" Type="http://schemas.openxmlformats.org/officeDocument/2006/relationships/theme" Target="theme/theme1.xml"/><Relationship Id="rId10" Type="http://schemas.openxmlformats.org/officeDocument/2006/relationships/oleObject" Target="embeddings/oleObject3.bin"/><Relationship Id="rId19" Type="http://schemas.openxmlformats.org/officeDocument/2006/relationships/hyperlink" Target="https://smallbusiness.chron.com/planning-tools-effective-hotel-management-77921.html" TargetMode="External"/><Relationship Id="rId31" Type="http://schemas.openxmlformats.org/officeDocument/2006/relationships/hyperlink" Target="https://www.hospitalitynet.org/opinion/4112287.html" TargetMode="External"/><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hyperlink" Target="https://research-methodology.net/hilton-hotels-segmentation/" TargetMode="External"/><Relationship Id="rId22" Type="http://schemas.openxmlformats.org/officeDocument/2006/relationships/hyperlink" Target="https://www.hotelnewsme.com/news/hilton-introduces-mobile-training-fb-staff/" TargetMode="External"/><Relationship Id="rId27" Type="http://schemas.openxmlformats.org/officeDocument/2006/relationships/hyperlink" Target="https://www.organimi.com/organizational-structures/hilton/" TargetMode="External"/><Relationship Id="rId30" Type="http://schemas.openxmlformats.org/officeDocument/2006/relationships/hyperlink" Target="https://www.spiceworks.com/hr/engagement-retention/interviews/kellie-romack-on-innovation-in-the-workplace/" TargetMode="External"/><Relationship Id="rId35" Type="http://schemas.openxmlformats.org/officeDocument/2006/relationships/fontTable" Target="fontTable.xml"/><Relationship Id="rId8"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15</Pages>
  <Words>3584</Words>
  <Characters>20433</Characters>
  <Application>Microsoft Office Word</Application>
  <DocSecurity>0</DocSecurity>
  <Lines>170</Lines>
  <Paragraphs>47</Paragraphs>
  <ScaleCrop>false</ScaleCrop>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4</cp:revision>
  <dcterms:created xsi:type="dcterms:W3CDTF">2023-06-16T18:19:00Z</dcterms:created>
  <dcterms:modified xsi:type="dcterms:W3CDTF">2023-06-16T18:25:00Z</dcterms:modified>
</cp:coreProperties>
</file>