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BD442F">
        <w:tc>
          <w:tcPr>
            <w:tcW w:w="9922" w:type="dxa"/>
            <w:shd w:val="clear" w:color="auto" w:fill="C0C0C0"/>
          </w:tcPr>
          <w:p w14:paraId="4A9088E2" w14:textId="77777777" w:rsidR="00763CB3" w:rsidRPr="00876921" w:rsidRDefault="00763CB3" w:rsidP="00BD44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63CB3" w:rsidRPr="00876921" w14:paraId="31839A4F" w14:textId="77777777" w:rsidTr="00E85459">
        <w:tc>
          <w:tcPr>
            <w:tcW w:w="2093" w:type="dxa"/>
            <w:shd w:val="clear" w:color="auto" w:fill="auto"/>
          </w:tcPr>
          <w:p w14:paraId="2774B0F3" w14:textId="77777777" w:rsidR="00763CB3" w:rsidRPr="00876921" w:rsidRDefault="00763CB3" w:rsidP="00BD44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06DD6243" w:rsidR="00763CB3" w:rsidRPr="00876921" w:rsidRDefault="00E85459" w:rsidP="00BD44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Amy Sharp</w:t>
            </w:r>
          </w:p>
        </w:tc>
        <w:tc>
          <w:tcPr>
            <w:tcW w:w="2268" w:type="dxa"/>
            <w:shd w:val="clear" w:color="auto" w:fill="D9D9D9" w:themeFill="background1" w:themeFillShade="D9"/>
          </w:tcPr>
          <w:p w14:paraId="3C49D852" w14:textId="77777777" w:rsidR="00763CB3" w:rsidRPr="00876921" w:rsidRDefault="00763CB3" w:rsidP="00BD44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74D812E3" w:rsidR="00763CB3" w:rsidRPr="00876921" w:rsidRDefault="00E85459" w:rsidP="00BD44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1815874</w:t>
            </w:r>
          </w:p>
        </w:tc>
      </w:tr>
      <w:tr w:rsidR="00763CB3" w:rsidRPr="00876921" w14:paraId="62602496" w14:textId="77777777" w:rsidTr="00E85459">
        <w:tc>
          <w:tcPr>
            <w:tcW w:w="2093" w:type="dxa"/>
            <w:shd w:val="clear" w:color="auto" w:fill="auto"/>
          </w:tcPr>
          <w:p w14:paraId="20C38791" w14:textId="77777777" w:rsidR="00763CB3" w:rsidRPr="00876921" w:rsidRDefault="00763CB3" w:rsidP="00BD44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BD442F">
            <w:pPr>
              <w:spacing w:before="120" w:after="120" w:line="240" w:lineRule="auto"/>
              <w:jc w:val="both"/>
              <w:rPr>
                <w:rFonts w:ascii="Arial" w:eastAsia="Times New Roman" w:hAnsi="Arial" w:cs="Arial"/>
                <w:b/>
                <w:lang w:eastAsia="en-GB"/>
              </w:rPr>
            </w:pPr>
          </w:p>
        </w:tc>
      </w:tr>
      <w:tr w:rsidR="00763CB3" w:rsidRPr="00876921" w14:paraId="11D4B072" w14:textId="77777777" w:rsidTr="00E85459">
        <w:tc>
          <w:tcPr>
            <w:tcW w:w="2093" w:type="dxa"/>
            <w:shd w:val="clear" w:color="auto" w:fill="auto"/>
          </w:tcPr>
          <w:p w14:paraId="1D686F4D" w14:textId="77777777" w:rsidR="00763CB3" w:rsidRPr="00876921" w:rsidRDefault="00763CB3" w:rsidP="00BD44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BD44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0E85459">
        <w:tc>
          <w:tcPr>
            <w:tcW w:w="2093" w:type="dxa"/>
            <w:shd w:val="clear" w:color="auto" w:fill="auto"/>
          </w:tcPr>
          <w:p w14:paraId="2781D01F" w14:textId="77777777" w:rsidR="00763CB3" w:rsidRPr="00876921" w:rsidRDefault="00763CB3" w:rsidP="00BD44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BD44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BD44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BD44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E85459">
        <w:tc>
          <w:tcPr>
            <w:tcW w:w="2093" w:type="dxa"/>
            <w:shd w:val="clear" w:color="auto" w:fill="auto"/>
          </w:tcPr>
          <w:p w14:paraId="6F089514" w14:textId="77777777" w:rsidR="00763CB3" w:rsidRPr="00876921" w:rsidRDefault="00763CB3" w:rsidP="00BD442F">
            <w:pPr>
              <w:spacing w:before="120" w:after="120" w:line="240" w:lineRule="auto"/>
              <w:jc w:val="both"/>
              <w:rPr>
                <w:rFonts w:ascii="Arial" w:eastAsia="Times New Roman" w:hAnsi="Arial" w:cs="Arial"/>
                <w:b/>
                <w:lang w:eastAsia="en-GB"/>
              </w:rPr>
            </w:pPr>
          </w:p>
        </w:tc>
        <w:tc>
          <w:tcPr>
            <w:tcW w:w="3293" w:type="dxa"/>
          </w:tcPr>
          <w:p w14:paraId="374C0665" w14:textId="77777777" w:rsidR="00763CB3" w:rsidRPr="00876921" w:rsidRDefault="00763CB3" w:rsidP="00BD442F">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BD44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BD442F">
            <w:pPr>
              <w:spacing w:before="120" w:after="120" w:line="240" w:lineRule="auto"/>
              <w:jc w:val="both"/>
              <w:rPr>
                <w:rFonts w:ascii="Arial" w:eastAsia="Times New Roman" w:hAnsi="Arial" w:cs="Arial"/>
                <w:b/>
                <w:lang w:eastAsia="en-GB"/>
              </w:rPr>
            </w:pPr>
          </w:p>
        </w:tc>
      </w:tr>
      <w:tr w:rsidR="00763CB3" w:rsidRPr="00876921" w14:paraId="6DE58ABE" w14:textId="77777777" w:rsidTr="00E85459">
        <w:tc>
          <w:tcPr>
            <w:tcW w:w="2093" w:type="dxa"/>
            <w:shd w:val="clear" w:color="auto" w:fill="auto"/>
          </w:tcPr>
          <w:p w14:paraId="72386433" w14:textId="77777777" w:rsidR="00763CB3" w:rsidRPr="00876921" w:rsidRDefault="00763CB3" w:rsidP="00BD44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BD44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BD44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BD44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E85459">
        <w:tc>
          <w:tcPr>
            <w:tcW w:w="2093" w:type="dxa"/>
            <w:shd w:val="clear" w:color="auto" w:fill="auto"/>
          </w:tcPr>
          <w:p w14:paraId="1A089A08" w14:textId="77777777" w:rsidR="00763CB3" w:rsidRPr="00876921" w:rsidRDefault="00763CB3" w:rsidP="00BD44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0221ABD6" w:rsidR="00763CB3" w:rsidRPr="00876921" w:rsidRDefault="007162C5" w:rsidP="00BD44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24</w:t>
            </w:r>
            <w:r w:rsidRPr="007162C5">
              <w:rPr>
                <w:rFonts w:ascii="Arial" w:eastAsia="Times New Roman" w:hAnsi="Arial" w:cs="Arial"/>
                <w:b/>
                <w:vertAlign w:val="superscript"/>
                <w:lang w:eastAsia="en-GB"/>
              </w:rPr>
              <w:t>th</w:t>
            </w:r>
            <w:r>
              <w:rPr>
                <w:rFonts w:ascii="Arial" w:eastAsia="Times New Roman" w:hAnsi="Arial" w:cs="Arial"/>
                <w:b/>
                <w:lang w:eastAsia="en-GB"/>
              </w:rPr>
              <w:t xml:space="preserve"> August 2020</w:t>
            </w:r>
          </w:p>
        </w:tc>
        <w:tc>
          <w:tcPr>
            <w:tcW w:w="2268" w:type="dxa"/>
            <w:shd w:val="clear" w:color="auto" w:fill="auto"/>
          </w:tcPr>
          <w:p w14:paraId="73ECFA60" w14:textId="77777777" w:rsidR="00763CB3" w:rsidRPr="00876921" w:rsidRDefault="00763CB3" w:rsidP="00BD44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F39C7E0" w:rsidR="00763CB3" w:rsidRPr="00876921" w:rsidRDefault="7E38DE39" w:rsidP="0B4505FB">
            <w:pPr>
              <w:spacing w:before="120" w:after="120" w:line="240" w:lineRule="auto"/>
              <w:jc w:val="both"/>
              <w:rPr>
                <w:rFonts w:ascii="Arial" w:eastAsia="Times New Roman" w:hAnsi="Arial" w:cs="Arial"/>
                <w:b/>
                <w:bCs/>
                <w:lang w:eastAsia="en-GB"/>
              </w:rPr>
            </w:pPr>
            <w:r w:rsidRPr="0B4505FB">
              <w:rPr>
                <w:rFonts w:ascii="Arial" w:eastAsia="Times New Roman" w:hAnsi="Arial" w:cs="Arial"/>
                <w:b/>
                <w:bCs/>
                <w:lang w:eastAsia="en-GB"/>
              </w:rPr>
              <w:t>20 Working days</w:t>
            </w: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0FF0B958" w14:textId="77777777" w:rsidR="00D06CD6" w:rsidRDefault="00D06CD6" w:rsidP="00D06CD6">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117120B3" w14:textId="77777777" w:rsidR="00D06CD6" w:rsidRDefault="00D06CD6" w:rsidP="00D06CD6">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6B596579" w14:textId="77777777" w:rsidR="00D06CD6" w:rsidRDefault="00D06CD6" w:rsidP="00D06CD6">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3888B9B5" w14:textId="77777777" w:rsidR="00D06CD6" w:rsidRDefault="00D06CD6" w:rsidP="00D06CD6">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42ACED78" w14:textId="77777777" w:rsidR="00D06CD6" w:rsidRDefault="00D06CD6" w:rsidP="00D06CD6">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5F9436AB" w14:textId="77777777" w:rsidR="00D06CD6" w:rsidRDefault="00D06CD6" w:rsidP="00D06CD6">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7254E7E5" w14:textId="77777777" w:rsidR="00D06CD6" w:rsidRDefault="00D06CD6" w:rsidP="00D06CD6">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4B649902" w14:textId="77777777" w:rsidR="00D06CD6" w:rsidRDefault="00D06CD6" w:rsidP="00D06CD6">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03D434F1" w14:textId="77777777" w:rsidR="00D06CD6" w:rsidRDefault="00D06CD6" w:rsidP="00D06CD6">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334F1987" w14:textId="77777777" w:rsidR="00D06CD6" w:rsidRDefault="00D06CD6" w:rsidP="00D06CD6">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3081C567" w14:textId="77777777" w:rsidR="00D06CD6" w:rsidRDefault="00D06CD6" w:rsidP="00D06CD6">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02FB9085" w14:textId="77777777" w:rsidR="00D06CD6" w:rsidRDefault="00D06CD6" w:rsidP="00D06CD6">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4E63CE8F" w14:textId="77777777" w:rsidR="00D06CD6" w:rsidRDefault="00D06CD6" w:rsidP="00D06CD6">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7AC0A25C" w14:textId="77777777" w:rsidR="00D06CD6" w:rsidRDefault="00D06CD6" w:rsidP="00D06CD6">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22C1744A" w14:textId="700CBED9" w:rsidR="00712523" w:rsidRDefault="00712523" w:rsidP="00712523">
      <w:pPr>
        <w:overflowPunct w:val="0"/>
        <w:autoSpaceDE w:val="0"/>
        <w:autoSpaceDN w:val="0"/>
        <w:adjustRightInd w:val="0"/>
        <w:spacing w:before="240" w:after="0" w:line="240" w:lineRule="auto"/>
        <w:jc w:val="center"/>
        <w:textAlignment w:val="baseline"/>
        <w:rPr>
          <w:rFonts w:ascii="Arial" w:eastAsia="Times New Roman" w:hAnsi="Arial" w:cs="Arial"/>
          <w:b/>
          <w:u w:val="single"/>
          <w:lang w:eastAsia="en-GB"/>
        </w:rPr>
      </w:pPr>
      <w:r w:rsidRPr="00712523">
        <w:rPr>
          <w:rFonts w:ascii="Arial" w:eastAsia="Times New Roman" w:hAnsi="Arial" w:cs="Arial"/>
          <w:b/>
          <w:u w:val="single"/>
          <w:lang w:eastAsia="en-GB"/>
        </w:rPr>
        <w:lastRenderedPageBreak/>
        <w:t>Title 1</w:t>
      </w:r>
    </w:p>
    <w:p w14:paraId="34027BFA" w14:textId="77777777" w:rsidR="00712523" w:rsidRPr="00712523" w:rsidRDefault="00712523" w:rsidP="00712523">
      <w:pPr>
        <w:overflowPunct w:val="0"/>
        <w:autoSpaceDE w:val="0"/>
        <w:autoSpaceDN w:val="0"/>
        <w:adjustRightInd w:val="0"/>
        <w:spacing w:before="240" w:after="0" w:line="240" w:lineRule="auto"/>
        <w:jc w:val="center"/>
        <w:textAlignment w:val="baseline"/>
        <w:rPr>
          <w:u w:val="single"/>
        </w:rPr>
      </w:pPr>
    </w:p>
    <w:p w14:paraId="729700CA" w14:textId="77777777" w:rsidR="00712523" w:rsidRPr="00B2191F" w:rsidRDefault="00712523" w:rsidP="00712523">
      <w:pPr>
        <w:spacing w:line="480" w:lineRule="auto"/>
        <w:jc w:val="both"/>
        <w:rPr>
          <w:rFonts w:ascii="Arial" w:hAnsi="Arial" w:cs="Arial"/>
        </w:rPr>
      </w:pPr>
      <w:r w:rsidRPr="00B2191F">
        <w:rPr>
          <w:rFonts w:ascii="Arial" w:hAnsi="Arial" w:cs="Arial"/>
        </w:rPr>
        <w:t xml:space="preserve">The Crime Prosecution Service (CPS) defines organised crime as ‘planned and co-ordinated criminal behaviour and conduct by people working together on a continuing basis’ (CPS). Organised Crime in the United Kingdom has been identified by the National Crime Agency (NCA) as ‘one of the deadliest threats facing the UK today’ which ‘leads to more deaths in the UK than terrorism, war and natural disasters combined’ (NCA). It can have devastating effects to individuals and local communities. In a recent report it was found that 17% of crime could be linked to Organised Crime (Crocker et al, 2017). Tackling Organised Crime is an issue that is usually found at the top of the government’s agenda (Crocker et al, 2018) and has resulted in the development of The Serious and Organised Crime Strategy (2013) to address the issues. This strategy aims to tackle serious and organised crime in four ways; ‘Pursue, Prevent, Protect and Prepare’ (HM Government, 2013).  The aim of pursuing and preventing is to reduce the threat these types of crimes pose to society, whereas the ‘Protect’ and ‘Prepare’ aspects are focused on protecting the vulnerable. In order to implement this strategy effectively, a multi-agency approach is imperative. Organised crime spans across a range of criminal activities, often targeting the most vulnerable members of society.  These enterprises are usually made up of an intricate global network, making it impossible for one agency or department to tackle on their own. It requires the skills and expertise of different organisations to address, not just the crimes themselves, but also the public protection issues that arise as a result. </w:t>
      </w:r>
    </w:p>
    <w:p w14:paraId="26063148" w14:textId="77777777" w:rsidR="00712523" w:rsidRPr="00B2191F" w:rsidRDefault="00712523" w:rsidP="00712523">
      <w:pPr>
        <w:spacing w:line="480" w:lineRule="auto"/>
        <w:jc w:val="both"/>
        <w:rPr>
          <w:rFonts w:ascii="Arial" w:hAnsi="Arial" w:cs="Arial"/>
        </w:rPr>
      </w:pPr>
      <w:r w:rsidRPr="00B2191F">
        <w:rPr>
          <w:rFonts w:ascii="Arial" w:hAnsi="Arial" w:cs="Arial"/>
        </w:rPr>
        <w:t>An example of one of these public protection issues is Child Sexual Exploitation (CSE). Children are targeted either by an individual or by a gang and forced to commit sexual acts on several people, usually for the financial gain of their groomers.  Victims of Child Sexual Exploitation usually have a ‘limited availability of choice resulting from their social/economic and/or emotional vulnerability’ (DCSF, 2009), for example they may have come from a dysfunctional household (drug and alcohol dependant parents, domestic violence etc.), they may already be victims of abuse, have learning disabilities or even low self-esteem, all of which put them at risk of Child Sexual Exploitation and therefore prime targets for serious and organised crime. This was evident in the victims of the Rochdale and Rotherham grooming gang cases exposed in 2010.</w:t>
      </w:r>
    </w:p>
    <w:p w14:paraId="569D6036" w14:textId="77777777" w:rsidR="00712523" w:rsidRPr="00B2191F" w:rsidRDefault="00712523" w:rsidP="00712523">
      <w:pPr>
        <w:spacing w:line="480" w:lineRule="auto"/>
        <w:jc w:val="both"/>
        <w:rPr>
          <w:rFonts w:ascii="Arial" w:hAnsi="Arial" w:cs="Arial"/>
        </w:rPr>
      </w:pPr>
      <w:r w:rsidRPr="00B2191F">
        <w:rPr>
          <w:rFonts w:ascii="Arial" w:hAnsi="Arial" w:cs="Arial"/>
        </w:rPr>
        <w:t xml:space="preserve">Unlike other countries in the world the Criminal Justice System in the UK does not tend to hand out “life” sentences to violent offenders. Although there is a strong argument for these lengthy custodial sentences, the majority of offenders in the UK are released back into society and in doing so are potentially putting the public at risk. In order to mitigate these risks safeguarding measures must be put in place. One way this can </w:t>
      </w:r>
      <w:r w:rsidRPr="00B2191F">
        <w:rPr>
          <w:rFonts w:ascii="Arial" w:hAnsi="Arial" w:cs="Arial"/>
        </w:rPr>
        <w:lastRenderedPageBreak/>
        <w:t>be achieved is through Multi-Agency Public Protection Arrangements (MAPPA). It is a crucial operational framework for community management of sexual and violent offenders in England and Wales (Weaver, 2014). This approach involves the collaboration of various agencies such as the Police, the Prison Service, National Probationary Service, as well youth offending teams, the Job Centre, housing authorities and mental health services. All of these work together with the common goal to protect the public. When a person has been convicted of a violent or serious offence, they are assessed by the relevant bodies to establish whether or not they need to be managed under MAPPA. The offenders are then categorised based on the seriousness of the offence. For example Category one is for registered sex offenders, Category two is for the violent and sexual offenders and Category three is for other dangerous offenders. Once they have been categorised the offenders are then assessed to determine what level of management they require, from Level 1 where they are generally managed by one agency i.e. the police, to Level 3 where the offenders are considered to be high risk and may have media implications so require additional resources and agencies to manage them and the communities that may be affected by the media attention (</w:t>
      </w:r>
      <w:proofErr w:type="spellStart"/>
      <w:r w:rsidRPr="00B2191F">
        <w:rPr>
          <w:rFonts w:ascii="Arial" w:hAnsi="Arial" w:cs="Arial"/>
        </w:rPr>
        <w:t>Wate</w:t>
      </w:r>
      <w:proofErr w:type="spellEnd"/>
      <w:r w:rsidRPr="00B2191F">
        <w:rPr>
          <w:rFonts w:ascii="Arial" w:hAnsi="Arial" w:cs="Arial"/>
        </w:rPr>
        <w:t>, 2015).</w:t>
      </w:r>
    </w:p>
    <w:p w14:paraId="6E80D546" w14:textId="77777777" w:rsidR="00712523" w:rsidRPr="00B2191F" w:rsidRDefault="00712523" w:rsidP="00712523">
      <w:pPr>
        <w:overflowPunct w:val="0"/>
        <w:autoSpaceDE w:val="0"/>
        <w:autoSpaceDN w:val="0"/>
        <w:adjustRightInd w:val="0"/>
        <w:spacing w:before="240" w:after="0" w:line="480" w:lineRule="auto"/>
        <w:jc w:val="both"/>
        <w:textAlignment w:val="baseline"/>
        <w:rPr>
          <w:rFonts w:ascii="Arial" w:eastAsia="Times New Roman" w:hAnsi="Arial" w:cs="Arial"/>
          <w:lang w:eastAsia="en-GB"/>
        </w:rPr>
      </w:pPr>
      <w:r w:rsidRPr="00B2191F">
        <w:rPr>
          <w:rFonts w:ascii="Arial" w:hAnsi="Arial" w:cs="Arial"/>
        </w:rPr>
        <w:t>A key aspect to the management of these offenders is intelligence gathering.</w:t>
      </w:r>
      <w:r w:rsidRPr="00B2191F">
        <w:rPr>
          <w:rFonts w:ascii="Arial" w:eastAsia="Times New Roman" w:hAnsi="Arial" w:cs="Arial"/>
          <w:lang w:eastAsia="en-GB"/>
        </w:rPr>
        <w:t xml:space="preserve"> Ultimately gathering intelligence is ‘primarily about anticipating risks and improving public safety’ (</w:t>
      </w:r>
      <w:proofErr w:type="spellStart"/>
      <w:r w:rsidRPr="00B2191F">
        <w:rPr>
          <w:rFonts w:ascii="Arial" w:eastAsia="Times New Roman" w:hAnsi="Arial" w:cs="Arial"/>
          <w:lang w:eastAsia="en-GB"/>
        </w:rPr>
        <w:t>Ratcliffe</w:t>
      </w:r>
      <w:proofErr w:type="spellEnd"/>
      <w:r w:rsidRPr="00B2191F">
        <w:rPr>
          <w:rFonts w:ascii="Arial" w:eastAsia="Times New Roman" w:hAnsi="Arial" w:cs="Arial"/>
          <w:lang w:eastAsia="en-GB"/>
        </w:rPr>
        <w:t xml:space="preserve">, 2016) which can </w:t>
      </w:r>
      <w:r w:rsidRPr="00B2191F">
        <w:rPr>
          <w:rFonts w:ascii="Arial" w:hAnsi="Arial" w:cs="Arial"/>
        </w:rPr>
        <w:t>‘</w:t>
      </w:r>
      <w:r w:rsidRPr="00B2191F">
        <w:rPr>
          <w:rFonts w:ascii="Arial" w:eastAsia="Times New Roman" w:hAnsi="Arial" w:cs="Arial"/>
          <w:lang w:eastAsia="en-GB"/>
        </w:rPr>
        <w:t xml:space="preserve">help to inform the intelligence picture and ensure that offenders comply with conditions placed upon them’ (COP 2017). By working collaboratively with the other agencies and sharing information and intelligence it can help to mitigate any risks to the public and reduce re-offending, this is a key element to MAPPA. </w:t>
      </w:r>
    </w:p>
    <w:p w14:paraId="5F82E094" w14:textId="77777777" w:rsidR="00712523" w:rsidRPr="00B2191F" w:rsidRDefault="00712523" w:rsidP="00712523">
      <w:pPr>
        <w:spacing w:after="0" w:line="480" w:lineRule="auto"/>
        <w:jc w:val="both"/>
        <w:rPr>
          <w:rFonts w:ascii="Arial" w:hAnsi="Arial" w:cs="Arial"/>
        </w:rPr>
      </w:pPr>
    </w:p>
    <w:p w14:paraId="3AEE7B3D" w14:textId="77777777" w:rsidR="00712523" w:rsidRPr="00B2191F" w:rsidRDefault="00712523" w:rsidP="00712523">
      <w:pPr>
        <w:spacing w:after="0" w:line="480" w:lineRule="auto"/>
        <w:jc w:val="both"/>
        <w:rPr>
          <w:rFonts w:ascii="Arial" w:hAnsi="Arial" w:cs="Arial"/>
        </w:rPr>
      </w:pPr>
      <w:r w:rsidRPr="00B2191F">
        <w:rPr>
          <w:rFonts w:ascii="Arial" w:hAnsi="Arial" w:cs="Arial"/>
        </w:rPr>
        <w:t>The main purpose of the MAPPA is to measure the risks associated with the violent and serious offenders and the impact it has on public protection. Public Protection incidents can attract unwanted media attention, in particular those linked to sexual and violent offenders. The hysteria and public out-rage brought on as a result of the media attention can have an impact on public protection strategies within the police. In 2011 the child ‘grooming gangs’ started to hit the headlines with the media paying particular attention to the racial aspect of the offenders. This fuelled a number of far-right activists across the world to commit atrocities against ethnic minorities. In 2017 Darren Osbourne committed an act of terrorism by attacking a mosque which killed one and injured several others (</w:t>
      </w:r>
      <w:proofErr w:type="spellStart"/>
      <w:r w:rsidRPr="00B2191F">
        <w:rPr>
          <w:rFonts w:ascii="Arial" w:hAnsi="Arial" w:cs="Arial"/>
        </w:rPr>
        <w:t>Cockbain</w:t>
      </w:r>
      <w:proofErr w:type="spellEnd"/>
      <w:r w:rsidRPr="00B2191F">
        <w:rPr>
          <w:rFonts w:ascii="Arial" w:hAnsi="Arial" w:cs="Arial"/>
        </w:rPr>
        <w:t xml:space="preserve"> &amp; </w:t>
      </w:r>
      <w:proofErr w:type="spellStart"/>
      <w:r w:rsidRPr="00B2191F">
        <w:rPr>
          <w:rFonts w:ascii="Arial" w:hAnsi="Arial" w:cs="Arial"/>
        </w:rPr>
        <w:t>Tufail</w:t>
      </w:r>
      <w:proofErr w:type="spellEnd"/>
      <w:r w:rsidRPr="00B2191F">
        <w:rPr>
          <w:rFonts w:ascii="Arial" w:hAnsi="Arial" w:cs="Arial"/>
        </w:rPr>
        <w:t xml:space="preserve">, 2020). In the investigation it was found that the uncovering of the grooming gangs had influenced his target and actions on that day. It is not always possible to stop every attack, however by ensuring there are public protection strategies in place, it can </w:t>
      </w:r>
      <w:r w:rsidRPr="00B2191F">
        <w:rPr>
          <w:rFonts w:ascii="Arial" w:hAnsi="Arial" w:cs="Arial"/>
        </w:rPr>
        <w:lastRenderedPageBreak/>
        <w:t xml:space="preserve">reduce the risk of harm, for example, increased foot patrols in the area and holding local PACT meetings in the communities to address any civil unrest. </w:t>
      </w:r>
    </w:p>
    <w:p w14:paraId="69FA9518" w14:textId="77777777" w:rsidR="00712523" w:rsidRPr="00B2191F" w:rsidRDefault="00712523" w:rsidP="00712523">
      <w:pPr>
        <w:overflowPunct w:val="0"/>
        <w:autoSpaceDE w:val="0"/>
        <w:autoSpaceDN w:val="0"/>
        <w:adjustRightInd w:val="0"/>
        <w:spacing w:before="240" w:after="0" w:line="480" w:lineRule="auto"/>
        <w:jc w:val="both"/>
        <w:textAlignment w:val="baseline"/>
        <w:rPr>
          <w:rFonts w:ascii="Arial" w:eastAsia="Times New Roman" w:hAnsi="Arial" w:cs="Arial"/>
          <w:lang w:eastAsia="en-GB"/>
        </w:rPr>
      </w:pPr>
      <w:r w:rsidRPr="00B2191F">
        <w:rPr>
          <w:rFonts w:ascii="Arial" w:hAnsi="Arial" w:cs="Arial"/>
        </w:rPr>
        <w:t xml:space="preserve">Bryan and Payne (2003) spoke highly of the MAPPA stating it is ‘the biggest step forward in public protection in the last 15 years’. This is evident in a study conducted by the Ministry of Justice (2015) who found that the re-offending rate by those under MAPPA had reduced by 45% between 2000 and 2010. This significant reduction highlights the success of the MAPPA’s and the impact it is having on public protection strategy as a whole. </w:t>
      </w:r>
    </w:p>
    <w:p w14:paraId="23929D82" w14:textId="35AB99EE" w:rsidR="00712523" w:rsidRPr="00712523" w:rsidRDefault="00712523" w:rsidP="00712523">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(Word Count: 1043)</w:t>
      </w:r>
    </w:p>
    <w:p w14:paraId="0EBAE326"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130088DE"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14874763"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0332AC6A"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71470FED"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4708B87A"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10ABF941"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1AF5BC3F"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18F4F209"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015E36B1"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3796C95F"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643F7875"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154463CB"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6E86CA57"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500ACBAC"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7A78D677"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122BB6BB"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5A9A2B75"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04F296AF"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2368D0FA"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4EF29590"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53F02ADD" w14:textId="77777777" w:rsidR="00712523" w:rsidRDefault="00712523" w:rsidP="006E3025">
      <w:pPr>
        <w:overflowPunct w:val="0"/>
        <w:autoSpaceDE w:val="0"/>
        <w:autoSpaceDN w:val="0"/>
        <w:adjustRightInd w:val="0"/>
        <w:spacing w:before="240" w:after="0" w:line="240" w:lineRule="auto"/>
        <w:ind w:left="426"/>
        <w:jc w:val="center"/>
        <w:textAlignment w:val="baseline"/>
        <w:rPr>
          <w:rFonts w:ascii="Arial" w:eastAsia="Times New Roman" w:hAnsi="Arial" w:cs="Arial"/>
          <w:b/>
          <w:u w:val="single"/>
          <w:lang w:eastAsia="en-GB"/>
        </w:rPr>
      </w:pPr>
    </w:p>
    <w:p w14:paraId="35F9A53F" w14:textId="0F16EFE4" w:rsidR="00D06CD6" w:rsidRPr="006E3025" w:rsidRDefault="00D06CD6" w:rsidP="00574D26">
      <w:pPr>
        <w:overflowPunct w:val="0"/>
        <w:autoSpaceDE w:val="0"/>
        <w:autoSpaceDN w:val="0"/>
        <w:adjustRightInd w:val="0"/>
        <w:spacing w:before="240" w:after="0" w:line="240" w:lineRule="auto"/>
        <w:jc w:val="center"/>
        <w:textAlignment w:val="baseline"/>
        <w:rPr>
          <w:rFonts w:ascii="Arial" w:eastAsia="Times New Roman" w:hAnsi="Arial" w:cs="Arial"/>
          <w:b/>
          <w:u w:val="single"/>
          <w:lang w:eastAsia="en-GB"/>
        </w:rPr>
      </w:pPr>
      <w:r w:rsidRPr="006E3025">
        <w:rPr>
          <w:rFonts w:ascii="Arial" w:eastAsia="Times New Roman" w:hAnsi="Arial" w:cs="Arial"/>
          <w:b/>
          <w:u w:val="single"/>
          <w:lang w:eastAsia="en-GB"/>
        </w:rPr>
        <w:lastRenderedPageBreak/>
        <w:t>Title 2</w:t>
      </w:r>
    </w:p>
    <w:p w14:paraId="45453A74" w14:textId="77777777" w:rsidR="00D06CD6" w:rsidRDefault="00D06CD6" w:rsidP="00D06CD6"/>
    <w:p w14:paraId="0BE04272" w14:textId="77777777" w:rsidR="00D06CD6" w:rsidRPr="003D550F" w:rsidRDefault="00D06CD6" w:rsidP="00D06CD6">
      <w:pPr>
        <w:spacing w:line="480" w:lineRule="auto"/>
        <w:jc w:val="both"/>
        <w:rPr>
          <w:rFonts w:ascii="Arial" w:hAnsi="Arial" w:cs="Arial"/>
        </w:rPr>
      </w:pPr>
      <w:r w:rsidRPr="003D550F">
        <w:rPr>
          <w:rFonts w:ascii="Arial" w:hAnsi="Arial" w:cs="Arial"/>
        </w:rPr>
        <w:t>The Professional Standards Department and IOPC work together to investigate comp</w:t>
      </w:r>
      <w:r>
        <w:rPr>
          <w:rFonts w:ascii="Arial" w:hAnsi="Arial" w:cs="Arial"/>
        </w:rPr>
        <w:t>laints, conduct inspections and research as well as</w:t>
      </w:r>
      <w:r w:rsidRPr="003D550F">
        <w:rPr>
          <w:rFonts w:ascii="Arial" w:hAnsi="Arial" w:cs="Arial"/>
        </w:rPr>
        <w:t xml:space="preserve"> make learning recommendations in order to improve the efficiency and effectiveness of policing, improve confidence in policing and police accountability and to support a culture of continuous improvement. </w:t>
      </w:r>
    </w:p>
    <w:p w14:paraId="3561BBC6" w14:textId="77777777" w:rsidR="00D06CD6" w:rsidRPr="003D550F" w:rsidRDefault="00D06CD6" w:rsidP="00D06CD6">
      <w:pPr>
        <w:spacing w:line="480" w:lineRule="auto"/>
        <w:jc w:val="both"/>
        <w:rPr>
          <w:rFonts w:ascii="Arial" w:hAnsi="Arial" w:cs="Arial"/>
        </w:rPr>
      </w:pPr>
      <w:r w:rsidRPr="003D550F">
        <w:rPr>
          <w:rFonts w:ascii="Arial" w:hAnsi="Arial" w:cs="Arial"/>
        </w:rPr>
        <w:t>As with any organisation one of the ways to improve is by listening to feedback whether that be positive or negative and the best way to achieve this is through complaints and independent reviews. Since the formation of the police force in 18</w:t>
      </w:r>
      <w:r>
        <w:rPr>
          <w:rFonts w:ascii="Arial" w:hAnsi="Arial" w:cs="Arial"/>
        </w:rPr>
        <w:t>29 it has continued to evolve over</w:t>
      </w:r>
      <w:r w:rsidRPr="003D550F">
        <w:rPr>
          <w:rFonts w:ascii="Arial" w:hAnsi="Arial" w:cs="Arial"/>
        </w:rPr>
        <w:t xml:space="preserve"> the years, reacting to public perception and their demand for change. Over the last 50 years there have been a number of changes, in the way complaints about the police are handled. From the introduction of the Police Act </w:t>
      </w:r>
      <w:r>
        <w:rPr>
          <w:rFonts w:ascii="Arial" w:hAnsi="Arial" w:cs="Arial"/>
        </w:rPr>
        <w:t>in 1964 which gave Chief O</w:t>
      </w:r>
      <w:r w:rsidRPr="003D550F">
        <w:rPr>
          <w:rFonts w:ascii="Arial" w:hAnsi="Arial" w:cs="Arial"/>
        </w:rPr>
        <w:t xml:space="preserve">fficers sole responsibility of complaints and discipline, to the formation of the Police Complaints Authority in 1984 which took the responsibility away from the police and passed it onto an independent body which what is now known as the Independent Office of Police Conduct (IOPC). </w:t>
      </w:r>
    </w:p>
    <w:p w14:paraId="016D62CA" w14:textId="22AFFBA0" w:rsidR="00D06CD6" w:rsidRPr="003D550F" w:rsidRDefault="00D06CD6" w:rsidP="00D06CD6">
      <w:pPr>
        <w:spacing w:line="480" w:lineRule="auto"/>
        <w:jc w:val="both"/>
        <w:rPr>
          <w:rFonts w:ascii="Arial" w:hAnsi="Arial" w:cs="Arial"/>
        </w:rPr>
      </w:pPr>
      <w:r w:rsidRPr="003D550F">
        <w:rPr>
          <w:rFonts w:ascii="Arial" w:hAnsi="Arial" w:cs="Arial"/>
        </w:rPr>
        <w:t xml:space="preserve">The police as an organisation have a history of bad press, including corruption, misconduct and racial bias. From the Brixton Riots in 1981, the Hillsborough Disaster in 1989, to the investigation into the death of Stephen Lawrence in 1993. Each one prompting an inquiry, followed by reform in the way police complaints are handled and investigated. </w:t>
      </w:r>
      <w:r>
        <w:rPr>
          <w:rFonts w:ascii="Arial" w:hAnsi="Arial" w:cs="Arial"/>
        </w:rPr>
        <w:t>Internally within the</w:t>
      </w:r>
      <w:r w:rsidRPr="003D550F">
        <w:rPr>
          <w:rFonts w:ascii="Arial" w:hAnsi="Arial" w:cs="Arial"/>
        </w:rPr>
        <w:t xml:space="preserve"> police force there is the Professional Standards Department which is pinnacle in maintaining the public’s ‘trust and confidence’ in the police (COP, 201</w:t>
      </w:r>
      <w:r w:rsidR="00E52270">
        <w:rPr>
          <w:rFonts w:ascii="Arial" w:hAnsi="Arial" w:cs="Arial"/>
        </w:rPr>
        <w:t>5). Their role is to ensure pros</w:t>
      </w:r>
      <w:r w:rsidRPr="003D550F">
        <w:rPr>
          <w:rFonts w:ascii="Arial" w:hAnsi="Arial" w:cs="Arial"/>
        </w:rPr>
        <w:t xml:space="preserve">pective officers are appropriately vetted as well as investigate any allegations of </w:t>
      </w:r>
      <w:proofErr w:type="spellStart"/>
      <w:r w:rsidRPr="003D550F">
        <w:rPr>
          <w:rFonts w:ascii="Arial" w:hAnsi="Arial" w:cs="Arial"/>
        </w:rPr>
        <w:t>mis</w:t>
      </w:r>
      <w:proofErr w:type="spellEnd"/>
      <w:r w:rsidRPr="003D550F">
        <w:rPr>
          <w:rFonts w:ascii="Arial" w:hAnsi="Arial" w:cs="Arial"/>
        </w:rPr>
        <w:t>-conduct or corruption and be transparent in their findings. Externally</w:t>
      </w:r>
      <w:r>
        <w:rPr>
          <w:rFonts w:ascii="Arial" w:hAnsi="Arial" w:cs="Arial"/>
        </w:rPr>
        <w:t>,</w:t>
      </w:r>
      <w:r w:rsidRPr="003D550F">
        <w:rPr>
          <w:rFonts w:ascii="Arial" w:hAnsi="Arial" w:cs="Arial"/>
        </w:rPr>
        <w:t xml:space="preserve"> there is the IOPC which is as described, an independent body that oversees the complaints for England and Wales. It sets the standards by which police handle complaints and also uses their findings to help make changes to policing (IOPC, </w:t>
      </w:r>
      <w:proofErr w:type="spellStart"/>
      <w:r w:rsidRPr="003D550F">
        <w:rPr>
          <w:rFonts w:ascii="Arial" w:hAnsi="Arial" w:cs="Arial"/>
        </w:rPr>
        <w:t>n.d</w:t>
      </w:r>
      <w:proofErr w:type="spellEnd"/>
      <w:r w:rsidRPr="003D550F">
        <w:rPr>
          <w:rFonts w:ascii="Arial" w:hAnsi="Arial" w:cs="Arial"/>
        </w:rPr>
        <w:t xml:space="preserve">). To ensure its independent status, by law, the director is not allowed to be or have previously been employed by the police. </w:t>
      </w:r>
    </w:p>
    <w:p w14:paraId="5C739A46" w14:textId="77777777" w:rsidR="00D06CD6" w:rsidRPr="003D550F" w:rsidRDefault="00D06CD6" w:rsidP="00D06CD6">
      <w:pPr>
        <w:spacing w:line="480" w:lineRule="auto"/>
        <w:jc w:val="both"/>
        <w:rPr>
          <w:rFonts w:ascii="Arial" w:hAnsi="Arial" w:cs="Arial"/>
        </w:rPr>
      </w:pPr>
      <w:r w:rsidRPr="003D550F">
        <w:rPr>
          <w:rFonts w:ascii="Arial" w:hAnsi="Arial" w:cs="Arial"/>
        </w:rPr>
        <w:t>The formation of these departments and independent bodies were as a direct result of failings identified within the police. This was particularly evident in the investigation into the death of Stephen Lawrence which prompted the family to make a complai</w:t>
      </w:r>
      <w:r>
        <w:rPr>
          <w:rFonts w:ascii="Arial" w:hAnsi="Arial" w:cs="Arial"/>
        </w:rPr>
        <w:t>nt due to their dissatisfaction with the way it had been handled.</w:t>
      </w:r>
      <w:r w:rsidRPr="003D550F">
        <w:rPr>
          <w:rFonts w:ascii="Arial" w:hAnsi="Arial" w:cs="Arial"/>
        </w:rPr>
        <w:t xml:space="preserve"> Stephen Lawrence died in a racially motivated attack on 22</w:t>
      </w:r>
      <w:r w:rsidRPr="003D550F">
        <w:rPr>
          <w:rFonts w:ascii="Arial" w:hAnsi="Arial" w:cs="Arial"/>
          <w:vertAlign w:val="superscript"/>
        </w:rPr>
        <w:t>nd</w:t>
      </w:r>
      <w:r w:rsidRPr="003D550F">
        <w:rPr>
          <w:rFonts w:ascii="Arial" w:hAnsi="Arial" w:cs="Arial"/>
        </w:rPr>
        <w:t xml:space="preserve"> April 1993. In the weeks that followed, the police were repeate</w:t>
      </w:r>
      <w:r>
        <w:rPr>
          <w:rFonts w:ascii="Arial" w:hAnsi="Arial" w:cs="Arial"/>
        </w:rPr>
        <w:t xml:space="preserve">dly given names of the </w:t>
      </w:r>
      <w:r w:rsidRPr="003D550F">
        <w:rPr>
          <w:rFonts w:ascii="Arial" w:hAnsi="Arial" w:cs="Arial"/>
        </w:rPr>
        <w:t>suspects but very little action was taken until 7</w:t>
      </w:r>
      <w:r w:rsidRPr="003D550F">
        <w:rPr>
          <w:rFonts w:ascii="Arial" w:hAnsi="Arial" w:cs="Arial"/>
          <w:vertAlign w:val="superscript"/>
        </w:rPr>
        <w:t>th</w:t>
      </w:r>
      <w:r w:rsidRPr="003D550F">
        <w:rPr>
          <w:rFonts w:ascii="Arial" w:hAnsi="Arial" w:cs="Arial"/>
        </w:rPr>
        <w:t xml:space="preserve"> May 1993, the day after </w:t>
      </w:r>
      <w:r w:rsidRPr="003D550F">
        <w:rPr>
          <w:rFonts w:ascii="Arial" w:hAnsi="Arial" w:cs="Arial"/>
        </w:rPr>
        <w:lastRenderedPageBreak/>
        <w:t>the parents held a press confer</w:t>
      </w:r>
      <w:r>
        <w:rPr>
          <w:rFonts w:ascii="Arial" w:hAnsi="Arial" w:cs="Arial"/>
        </w:rPr>
        <w:t>ence with Nelson Mandela. In this press conference Mandela</w:t>
      </w:r>
      <w:r w:rsidRPr="003D550F">
        <w:rPr>
          <w:rFonts w:ascii="Arial" w:hAnsi="Arial" w:cs="Arial"/>
        </w:rPr>
        <w:t xml:space="preserve"> made comparisons to the way black communities were treated in the UK to the apartheid in South Africa (BBC News, 1993). Even now the timing of the arrests look like an attempt to restore public relations rather than find justice for Stephen Lawrence.  The Macpherson Report (1999) that was </w:t>
      </w:r>
      <w:r>
        <w:rPr>
          <w:rFonts w:ascii="Arial" w:hAnsi="Arial" w:cs="Arial"/>
        </w:rPr>
        <w:t>commissioned</w:t>
      </w:r>
      <w:r w:rsidRPr="003D550F">
        <w:rPr>
          <w:rFonts w:ascii="Arial" w:hAnsi="Arial" w:cs="Arial"/>
        </w:rPr>
        <w:t xml:space="preserve"> to review the investigation, identified a number of professional </w:t>
      </w:r>
      <w:proofErr w:type="spellStart"/>
      <w:r w:rsidRPr="003D550F">
        <w:rPr>
          <w:rFonts w:ascii="Arial" w:hAnsi="Arial" w:cs="Arial"/>
        </w:rPr>
        <w:t>incompetencies</w:t>
      </w:r>
      <w:proofErr w:type="spellEnd"/>
      <w:r w:rsidRPr="003D550F">
        <w:rPr>
          <w:rFonts w:ascii="Arial" w:hAnsi="Arial" w:cs="Arial"/>
        </w:rPr>
        <w:t xml:space="preserve"> and famously referred to the police as ‘institutionally racist’.</w:t>
      </w:r>
      <w:r w:rsidRPr="003D550F">
        <w:rPr>
          <w:rFonts w:ascii="Arial" w:hAnsi="Arial" w:cs="Arial"/>
          <w:b/>
        </w:rPr>
        <w:t xml:space="preserve"> </w:t>
      </w:r>
      <w:r w:rsidRPr="003D550F">
        <w:rPr>
          <w:rFonts w:ascii="Arial" w:hAnsi="Arial" w:cs="Arial"/>
        </w:rPr>
        <w:t>It was also uncovered that when the police finally made the arrests on 7</w:t>
      </w:r>
      <w:r w:rsidRPr="003D550F">
        <w:rPr>
          <w:rFonts w:ascii="Arial" w:hAnsi="Arial" w:cs="Arial"/>
          <w:vertAlign w:val="superscript"/>
        </w:rPr>
        <w:t>th</w:t>
      </w:r>
      <w:r w:rsidRPr="003D550F">
        <w:rPr>
          <w:rFonts w:ascii="Arial" w:hAnsi="Arial" w:cs="Arial"/>
        </w:rPr>
        <w:t xml:space="preserve"> May 1993, they did not have any more information on the suspects than they did two days after Stephen’s murder and under PACE (1984) could have made the arrests as early as 48 hours after his murder. </w:t>
      </w:r>
    </w:p>
    <w:p w14:paraId="59F266CA" w14:textId="77777777" w:rsidR="00D06CD6" w:rsidRPr="003D550F" w:rsidRDefault="00D06CD6" w:rsidP="00D06CD6">
      <w:pPr>
        <w:spacing w:line="480" w:lineRule="auto"/>
        <w:jc w:val="both"/>
        <w:rPr>
          <w:rFonts w:ascii="Arial" w:hAnsi="Arial" w:cs="Arial"/>
        </w:rPr>
      </w:pPr>
      <w:r w:rsidRPr="003D550F">
        <w:rPr>
          <w:rFonts w:ascii="Arial" w:hAnsi="Arial" w:cs="Arial"/>
        </w:rPr>
        <w:t>These damning findings sparked what has been described as ‘the most extensive reform programme there has ever been on police-community relations’ (Home Office, 2005) including the formation of the Independent Police Complaints Commission (IPCC) now known as the IOPC. It provided them with the authority to appoint their own investigators as well as ‘full and unfettered powers’ to inspect police services (Macpherson, 1999)</w:t>
      </w:r>
      <w:r>
        <w:rPr>
          <w:rFonts w:ascii="Arial" w:hAnsi="Arial" w:cs="Arial"/>
        </w:rPr>
        <w:t>.</w:t>
      </w:r>
      <w:r w:rsidRPr="003D550F">
        <w:rPr>
          <w:rFonts w:ascii="Arial" w:hAnsi="Arial" w:cs="Arial"/>
          <w:b/>
        </w:rPr>
        <w:t xml:space="preserve"> </w:t>
      </w:r>
      <w:r w:rsidRPr="003D550F">
        <w:rPr>
          <w:rFonts w:ascii="Arial" w:hAnsi="Arial" w:cs="Arial"/>
        </w:rPr>
        <w:t>Other key learning outcomes of the Macpherson Report include racial awareness training for officers as well as improving the transparency of Stop and Search operations by making them readily available to the public and providing copies of the stop and search record to the individual involved. This is just one example of how holding the police accountable for their mistakes can have a positive impact on the future of policing.</w:t>
      </w:r>
    </w:p>
    <w:p w14:paraId="435E463F" w14:textId="77777777" w:rsidR="00D06CD6" w:rsidRPr="003D550F" w:rsidRDefault="00D06CD6" w:rsidP="00D06CD6">
      <w:pPr>
        <w:spacing w:line="480" w:lineRule="auto"/>
        <w:jc w:val="both"/>
        <w:rPr>
          <w:rFonts w:ascii="Arial" w:hAnsi="Arial" w:cs="Arial"/>
        </w:rPr>
      </w:pPr>
      <w:r w:rsidRPr="003D550F">
        <w:rPr>
          <w:rFonts w:ascii="Arial" w:hAnsi="Arial" w:cs="Arial"/>
        </w:rPr>
        <w:t xml:space="preserve">One of the most notable examples of the IOPC (formerly IPCC) at work since its formation was the inquest into the Hillsborough Disaster of 1989 following the report by the Hillsborough Independent Panel.  The panel found there were a number of wrongdoings by officers at the time, including false stories that blamed the fans in the stadium for the disaster. This accusation led to the Chief Constable of West Yorkshire Police, Sir Norman </w:t>
      </w:r>
      <w:proofErr w:type="spellStart"/>
      <w:r w:rsidRPr="003D550F">
        <w:rPr>
          <w:rFonts w:ascii="Arial" w:hAnsi="Arial" w:cs="Arial"/>
        </w:rPr>
        <w:t>Bettison</w:t>
      </w:r>
      <w:proofErr w:type="spellEnd"/>
      <w:r w:rsidRPr="003D550F">
        <w:rPr>
          <w:rFonts w:ascii="Arial" w:hAnsi="Arial" w:cs="Arial"/>
        </w:rPr>
        <w:t>, resigning (Hillsborough Independent Panel, 2012). As well as highlighting that no-one is above the law with a number of officers investigated for contributing to the deaths on that day</w:t>
      </w:r>
      <w:r>
        <w:rPr>
          <w:rFonts w:ascii="Arial" w:hAnsi="Arial" w:cs="Arial"/>
        </w:rPr>
        <w:t>.</w:t>
      </w:r>
    </w:p>
    <w:p w14:paraId="12B9CA30" w14:textId="77777777" w:rsidR="00D06CD6" w:rsidRPr="003D550F" w:rsidRDefault="00D06CD6" w:rsidP="00D06CD6">
      <w:pPr>
        <w:spacing w:line="480" w:lineRule="auto"/>
        <w:jc w:val="both"/>
        <w:rPr>
          <w:rFonts w:ascii="Arial" w:hAnsi="Arial" w:cs="Arial"/>
        </w:rPr>
      </w:pPr>
      <w:r w:rsidRPr="003D550F">
        <w:rPr>
          <w:rFonts w:ascii="Arial" w:hAnsi="Arial" w:cs="Arial"/>
        </w:rPr>
        <w:t xml:space="preserve">In a survey conducted by the Home Office (2010), it was found that between 1982 and 2002/2003 the public’s confidence in the police, dropped from 40% to 14% during this period.  It was in 2003 that the </w:t>
      </w:r>
      <w:r>
        <w:rPr>
          <w:rFonts w:ascii="Arial" w:hAnsi="Arial" w:cs="Arial"/>
        </w:rPr>
        <w:t>independent body, IPCC,</w:t>
      </w:r>
      <w:r w:rsidRPr="003D550F">
        <w:rPr>
          <w:rFonts w:ascii="Arial" w:hAnsi="Arial" w:cs="Arial"/>
        </w:rPr>
        <w:t xml:space="preserve"> was established to replace what was then the Police Conduct Authority (PCA), since then there has been a steady increase in public confidence. In a recent survey commissioned by Her Majesty’s Inspectorate of Constabulary and Fire &amp; Rescue Services (HMICFRS) it was found that in 2018 61% were satisfied with their local police force in comparison to 56% from 2017. </w:t>
      </w:r>
    </w:p>
    <w:p w14:paraId="7C8E4B1B" w14:textId="77777777" w:rsidR="00D06CD6" w:rsidRPr="003D550F" w:rsidRDefault="00D06CD6" w:rsidP="00D06CD6">
      <w:pPr>
        <w:spacing w:line="480" w:lineRule="auto"/>
        <w:jc w:val="both"/>
        <w:rPr>
          <w:rFonts w:ascii="Arial" w:hAnsi="Arial" w:cs="Arial"/>
        </w:rPr>
      </w:pPr>
      <w:r w:rsidRPr="003D550F">
        <w:rPr>
          <w:rFonts w:ascii="Arial" w:hAnsi="Arial" w:cs="Arial"/>
        </w:rPr>
        <w:lastRenderedPageBreak/>
        <w:t>Although it is near impossible to eradicate misconduct and corruption within the police these findings show the importance of having independent bodies to help maintain the public’s trust by holding the police accountable for their actions and continue to uphold the strict standards outlined in The Code of Ethics</w:t>
      </w:r>
      <w:r>
        <w:rPr>
          <w:rFonts w:ascii="Arial" w:hAnsi="Arial" w:cs="Arial"/>
        </w:rPr>
        <w:t xml:space="preserve"> and the Professional Standards, </w:t>
      </w:r>
      <w:r w:rsidRPr="003D550F">
        <w:rPr>
          <w:rFonts w:ascii="Arial" w:hAnsi="Arial" w:cs="Arial"/>
        </w:rPr>
        <w:t>not just by the individual but by the organisation as whole. Barker and Carter (1986, 10</w:t>
      </w:r>
      <w:r w:rsidRPr="003D550F">
        <w:rPr>
          <w:rFonts w:ascii="Arial" w:hAnsi="Arial" w:cs="Arial"/>
          <w:b/>
        </w:rPr>
        <w:t>)</w:t>
      </w:r>
      <w:r w:rsidRPr="003D550F">
        <w:rPr>
          <w:rFonts w:ascii="Arial" w:hAnsi="Arial" w:cs="Arial"/>
        </w:rPr>
        <w:t xml:space="preserve"> state ‘The task of corruption control is to examine the barrel not just the apples – the organisation, not just the individuals in it – because corrupt police are made not born’. Police officers are human too and as a result they can make mistakes just like any other member of the public. Just as member of the public to be expected to be held accountable for their actions it is only fair the police are too. </w:t>
      </w:r>
    </w:p>
    <w:p w14:paraId="79E4496F" w14:textId="77777777" w:rsidR="00D06CD6" w:rsidRDefault="00D06CD6" w:rsidP="00D06CD6">
      <w:r>
        <w:t>(Word Count: 1060)</w:t>
      </w:r>
    </w:p>
    <w:p w14:paraId="476647A4" w14:textId="77777777" w:rsidR="00BD442F" w:rsidRDefault="00BD442F"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i/>
          <w:iCs/>
          <w:lang w:eastAsia="en-GB"/>
        </w:rPr>
      </w:pPr>
    </w:p>
    <w:p w14:paraId="0FBBFCA2" w14:textId="77777777" w:rsidR="00BD442F" w:rsidRDefault="00BD442F"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i/>
          <w:iCs/>
          <w:lang w:eastAsia="en-GB"/>
        </w:rPr>
      </w:pPr>
    </w:p>
    <w:p w14:paraId="1E657DE0" w14:textId="77777777" w:rsidR="00BD442F" w:rsidRDefault="00BD442F"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i/>
          <w:iCs/>
          <w:lang w:eastAsia="en-GB"/>
        </w:rPr>
      </w:pPr>
    </w:p>
    <w:p w14:paraId="6B9B615C" w14:textId="77777777" w:rsidR="00BD442F" w:rsidRDefault="00BD442F"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i/>
          <w:iCs/>
          <w:lang w:eastAsia="en-GB"/>
        </w:rPr>
      </w:pPr>
    </w:p>
    <w:p w14:paraId="7CBA2341" w14:textId="77777777" w:rsidR="00BD442F" w:rsidRDefault="00BD442F"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i/>
          <w:iCs/>
          <w:lang w:eastAsia="en-GB"/>
        </w:rPr>
      </w:pPr>
    </w:p>
    <w:p w14:paraId="46DB85E1" w14:textId="77777777" w:rsidR="00BD442F" w:rsidRDefault="00BD442F"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i/>
          <w:iCs/>
          <w:lang w:eastAsia="en-GB"/>
        </w:rPr>
      </w:pPr>
    </w:p>
    <w:p w14:paraId="5550A038" w14:textId="77777777" w:rsidR="00BD442F" w:rsidRDefault="00BD442F"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i/>
          <w:iCs/>
          <w:lang w:eastAsia="en-GB"/>
        </w:rPr>
      </w:pPr>
    </w:p>
    <w:p w14:paraId="7BAC3FE6" w14:textId="77777777" w:rsidR="00BD442F" w:rsidRDefault="00BD442F"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i/>
          <w:iCs/>
          <w:lang w:eastAsia="en-GB"/>
        </w:rPr>
      </w:pPr>
    </w:p>
    <w:p w14:paraId="4AAAAF0E" w14:textId="77777777" w:rsidR="00BD442F" w:rsidRDefault="00BD442F"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i/>
          <w:iCs/>
          <w:lang w:eastAsia="en-GB"/>
        </w:rPr>
      </w:pPr>
    </w:p>
    <w:p w14:paraId="5A92D459" w14:textId="77777777" w:rsidR="00BD442F" w:rsidRDefault="00BD442F"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i/>
          <w:iCs/>
          <w:lang w:eastAsia="en-GB"/>
        </w:rPr>
      </w:pPr>
    </w:p>
    <w:p w14:paraId="080D1BF1" w14:textId="77777777" w:rsidR="00BD442F" w:rsidRDefault="00BD442F"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i/>
          <w:iCs/>
          <w:lang w:eastAsia="en-GB"/>
        </w:rPr>
      </w:pPr>
    </w:p>
    <w:p w14:paraId="60988C3D" w14:textId="77777777" w:rsidR="00BD442F" w:rsidRDefault="00BD442F"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i/>
          <w:iCs/>
          <w:lang w:eastAsia="en-GB"/>
        </w:rPr>
      </w:pPr>
    </w:p>
    <w:p w14:paraId="21363FCB" w14:textId="77777777" w:rsidR="00BD442F" w:rsidRDefault="00BD442F"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i/>
          <w:iCs/>
          <w:lang w:eastAsia="en-GB"/>
        </w:rPr>
      </w:pPr>
    </w:p>
    <w:p w14:paraId="05DAE3B0" w14:textId="77777777" w:rsidR="00BD442F" w:rsidRDefault="00BD442F"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i/>
          <w:iCs/>
          <w:lang w:eastAsia="en-GB"/>
        </w:rPr>
      </w:pPr>
    </w:p>
    <w:p w14:paraId="53E19E32" w14:textId="77777777" w:rsidR="00BD442F" w:rsidRDefault="00BD442F"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i/>
          <w:iCs/>
          <w:lang w:eastAsia="en-GB"/>
        </w:rPr>
      </w:pPr>
    </w:p>
    <w:p w14:paraId="403425E9" w14:textId="77777777" w:rsidR="006E3025" w:rsidRDefault="006E3025"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142FFA9A" w14:textId="77777777" w:rsidR="006E3025" w:rsidRDefault="006E3025"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15C0696C" w14:textId="77777777" w:rsidR="006E3025" w:rsidRDefault="006E3025"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36FD6076" w14:textId="77777777" w:rsidR="006E3025" w:rsidRDefault="006E3025"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5A9035CE" w14:textId="77777777" w:rsidR="006E3025" w:rsidRDefault="006E3025"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149674D1" w14:textId="77777777" w:rsidR="006E3025" w:rsidRDefault="006E3025" w:rsidP="00BD442F">
      <w:pPr>
        <w:overflowPunct w:val="0"/>
        <w:autoSpaceDE w:val="0"/>
        <w:autoSpaceDN w:val="0"/>
        <w:adjustRightInd w:val="0"/>
        <w:spacing w:before="240" w:after="0" w:line="240" w:lineRule="auto"/>
        <w:ind w:left="426"/>
        <w:jc w:val="both"/>
        <w:textAlignment w:val="baseline"/>
        <w:rPr>
          <w:rFonts w:ascii="Arial" w:eastAsia="Times New Roman" w:hAnsi="Arial" w:cs="Arial"/>
          <w:b/>
          <w:lang w:eastAsia="en-GB"/>
        </w:rPr>
      </w:pPr>
    </w:p>
    <w:p w14:paraId="3FC06C6A" w14:textId="15F8C678" w:rsidR="00BD442F" w:rsidRPr="006E3025" w:rsidRDefault="006E3025" w:rsidP="00574D26">
      <w:pPr>
        <w:overflowPunct w:val="0"/>
        <w:autoSpaceDE w:val="0"/>
        <w:autoSpaceDN w:val="0"/>
        <w:adjustRightInd w:val="0"/>
        <w:spacing w:before="240" w:after="0" w:line="240" w:lineRule="auto"/>
        <w:jc w:val="center"/>
        <w:textAlignment w:val="baseline"/>
        <w:rPr>
          <w:rFonts w:ascii="Arial" w:eastAsia="Times New Roman" w:hAnsi="Arial" w:cs="Arial"/>
          <w:b/>
          <w:u w:val="single"/>
          <w:lang w:eastAsia="en-GB"/>
        </w:rPr>
      </w:pPr>
      <w:r w:rsidRPr="006E3025">
        <w:rPr>
          <w:rFonts w:ascii="Arial" w:eastAsia="Times New Roman" w:hAnsi="Arial" w:cs="Arial"/>
          <w:b/>
          <w:u w:val="single"/>
          <w:lang w:eastAsia="en-GB"/>
        </w:rPr>
        <w:lastRenderedPageBreak/>
        <w:t>Title 3</w:t>
      </w:r>
    </w:p>
    <w:p w14:paraId="540C0695" w14:textId="77777777" w:rsidR="00BD442F" w:rsidRDefault="00BD442F" w:rsidP="00BD442F"/>
    <w:p w14:paraId="6C65676E" w14:textId="77777777" w:rsidR="00BD442F" w:rsidRPr="004C2453" w:rsidRDefault="00BD442F" w:rsidP="00BD442F">
      <w:pPr>
        <w:spacing w:line="480" w:lineRule="auto"/>
        <w:jc w:val="both"/>
        <w:rPr>
          <w:rFonts w:ascii="Arial" w:hAnsi="Arial" w:cs="Arial"/>
        </w:rPr>
      </w:pPr>
      <w:r w:rsidRPr="004C2453">
        <w:rPr>
          <w:rFonts w:ascii="Arial" w:hAnsi="Arial" w:cs="Arial"/>
        </w:rPr>
        <w:t>Section 34 (5) Police and Crime Act 2009 defines a gang as a group that consists of three people; uses a name, emblem or colour or any other identifiable characteristic. A British Crime Survey suggested there are 27,000 children aged between 10 to 17 years who identify as gang members in England. However, it is suspected this number is much higher than this, as this figure does not include the ones who are being groomed and exploited and may not even realise they are part of a gang (CCO, 2019).</w:t>
      </w:r>
      <w:r w:rsidRPr="004C2453">
        <w:rPr>
          <w:rFonts w:ascii="Arial" w:hAnsi="Arial" w:cs="Arial"/>
          <w:b/>
        </w:rPr>
        <w:t xml:space="preserve"> </w:t>
      </w:r>
      <w:r w:rsidRPr="004C2453">
        <w:rPr>
          <w:rFonts w:ascii="Arial" w:hAnsi="Arial" w:cs="Arial"/>
        </w:rPr>
        <w:t xml:space="preserve">The young people recruited by these organised crime gangs are generally vulnerable, not just because of their age but also due to a number of other factors. A study conducted by the Home Office identified a child is more at risk of being recruited into a gang if they have been excluded from school, have special education needs, problems at home like neglect, domestic or sexual abuse, problems with their mental health or may already live in an existing gang territory (HM Government, 2010). These factors are evident in a lot of the young people I deal with in my role as a police officer. </w:t>
      </w:r>
    </w:p>
    <w:p w14:paraId="093DD6FB" w14:textId="77777777" w:rsidR="00BD442F" w:rsidRPr="004C2453" w:rsidRDefault="00BD442F" w:rsidP="00BD442F">
      <w:pPr>
        <w:spacing w:line="480" w:lineRule="auto"/>
        <w:jc w:val="both"/>
        <w:rPr>
          <w:rFonts w:ascii="Arial" w:hAnsi="Arial" w:cs="Arial"/>
        </w:rPr>
      </w:pPr>
      <w:r w:rsidRPr="004C2453">
        <w:rPr>
          <w:rFonts w:ascii="Arial" w:hAnsi="Arial" w:cs="Arial"/>
        </w:rPr>
        <w:t>Gangs have been prevalent in our society for decades however the concept of a ‘youth gang’ is something that has only been recently accepted by criminologists and policy makers. Prior to this criminologists recognised these groups as ‘youth subcultures’ (Campbell et al 1982) rather than gangs. An example of these youth subcultures would be the Mods &amp; Rockers of the 1960’s and 1970’s. The two rival groups made up of British youth that would engage in large violent brawls, which we could argue under today’s definition would have been ‘youth gangs’. It wasn’t until the London riots of 2011 that policy makers started to review the current approach to dealing with youth violence. ‘Ending Gang and Youth Violence’ (HM Gove</w:t>
      </w:r>
      <w:r>
        <w:rPr>
          <w:rFonts w:ascii="Arial" w:hAnsi="Arial" w:cs="Arial"/>
        </w:rPr>
        <w:t>rnment, 2011) was published. T</w:t>
      </w:r>
      <w:r w:rsidRPr="004C2453">
        <w:rPr>
          <w:rFonts w:ascii="Arial" w:hAnsi="Arial" w:cs="Arial"/>
        </w:rPr>
        <w:t xml:space="preserve">his was when the term ‘youth gang’ was defined and accepted in UK policy. </w:t>
      </w:r>
    </w:p>
    <w:p w14:paraId="246D23F1" w14:textId="77777777" w:rsidR="00BD442F" w:rsidRPr="004C2453" w:rsidRDefault="00BD442F" w:rsidP="00BD442F">
      <w:pPr>
        <w:spacing w:line="480" w:lineRule="auto"/>
        <w:jc w:val="both"/>
        <w:rPr>
          <w:rFonts w:ascii="Arial" w:hAnsi="Arial" w:cs="Arial"/>
        </w:rPr>
      </w:pPr>
      <w:r w:rsidRPr="004C2453">
        <w:rPr>
          <w:rFonts w:ascii="Arial" w:hAnsi="Arial" w:cs="Arial"/>
        </w:rPr>
        <w:t>It can be argued that the rise in youth gang culture could be linked to Austerity in the UK and the significant cuts to public expenditure that have occurred over the years. From the period of 2010 to 2015 the coalition government made cuts which equated to £17 Billion in savings during this period (Gunter, 2017 p.2). When cuts are made to public expenditure it is usually the most vulnerable in society that are effected the most, for example the cuts to children and young people. The abolition of Education Maintenance Allowance for 16 to 19 year old</w:t>
      </w:r>
      <w:r>
        <w:rPr>
          <w:rFonts w:ascii="Arial" w:hAnsi="Arial" w:cs="Arial"/>
        </w:rPr>
        <w:t>s</w:t>
      </w:r>
      <w:r w:rsidRPr="004C2453">
        <w:rPr>
          <w:rFonts w:ascii="Arial" w:hAnsi="Arial" w:cs="Arial"/>
        </w:rPr>
        <w:t xml:space="preserve"> and increased university fees make education and the prospect of a well-paid job almost out of reach, driving the young people in society to obtain money, success and a sense of belonging through less legitimate routes, like county lines. </w:t>
      </w:r>
    </w:p>
    <w:p w14:paraId="0A089657" w14:textId="77777777" w:rsidR="00BD442F" w:rsidRPr="004C2453" w:rsidRDefault="00BD442F" w:rsidP="00BD442F">
      <w:pPr>
        <w:spacing w:line="480" w:lineRule="auto"/>
        <w:jc w:val="both"/>
        <w:rPr>
          <w:rFonts w:ascii="Arial" w:hAnsi="Arial" w:cs="Arial"/>
        </w:rPr>
      </w:pPr>
      <w:r w:rsidRPr="004C2453">
        <w:rPr>
          <w:rFonts w:ascii="Arial" w:hAnsi="Arial" w:cs="Arial"/>
        </w:rPr>
        <w:lastRenderedPageBreak/>
        <w:t xml:space="preserve">As well </w:t>
      </w:r>
      <w:r>
        <w:rPr>
          <w:rFonts w:ascii="Arial" w:hAnsi="Arial" w:cs="Arial"/>
        </w:rPr>
        <w:t xml:space="preserve">as </w:t>
      </w:r>
      <w:r w:rsidRPr="004C2453">
        <w:rPr>
          <w:rFonts w:ascii="Arial" w:hAnsi="Arial" w:cs="Arial"/>
        </w:rPr>
        <w:t xml:space="preserve">austerity, the increase use of Social Media in young people has also had a significant impact on the way in which Organised Crime Gangs entice and recruit. We live in world where the ‘fear of missing out’ (FOMO) plays a big role in youth culture and is often endorsed by celebrities and </w:t>
      </w:r>
      <w:r>
        <w:rPr>
          <w:rFonts w:ascii="Arial" w:hAnsi="Arial" w:cs="Arial"/>
        </w:rPr>
        <w:t xml:space="preserve">online </w:t>
      </w:r>
      <w:r w:rsidRPr="004C2453">
        <w:rPr>
          <w:rFonts w:ascii="Arial" w:hAnsi="Arial" w:cs="Arial"/>
        </w:rPr>
        <w:t xml:space="preserve">influencers.  Social Media shows young people today a false, unrealistic version of what life could be, which these Organised Crime Gangs use to their advantage in order to groom and recruit new members to assist in their criminal enterprises, coupled with the lack of opportunity caused by austerity and you can see why so many young people are drawn to this lifestyle.  </w:t>
      </w:r>
    </w:p>
    <w:p w14:paraId="067C4D84" w14:textId="77777777" w:rsidR="00BD442F" w:rsidRPr="004C2453" w:rsidRDefault="00BD442F" w:rsidP="00BD442F">
      <w:pPr>
        <w:spacing w:line="480" w:lineRule="auto"/>
        <w:jc w:val="both"/>
        <w:rPr>
          <w:rFonts w:ascii="Arial" w:hAnsi="Arial" w:cs="Arial"/>
        </w:rPr>
      </w:pPr>
      <w:r w:rsidRPr="004C2453">
        <w:rPr>
          <w:rFonts w:ascii="Arial" w:hAnsi="Arial" w:cs="Arial"/>
        </w:rPr>
        <w:t xml:space="preserve">Despite the criminal activity these youth gangs engage in, it is important to view these individuals not just as criminals but also as victims. The individuals caught up in these criminal enterprises are generally vulnerable, not just because of their age but due to other factors previously mentioned. Von </w:t>
      </w:r>
      <w:proofErr w:type="spellStart"/>
      <w:r w:rsidRPr="004C2453">
        <w:rPr>
          <w:rFonts w:ascii="Arial" w:hAnsi="Arial" w:cs="Arial"/>
        </w:rPr>
        <w:t>Hentig</w:t>
      </w:r>
      <w:proofErr w:type="spellEnd"/>
      <w:r w:rsidRPr="004C2453">
        <w:rPr>
          <w:rFonts w:ascii="Arial" w:hAnsi="Arial" w:cs="Arial"/>
        </w:rPr>
        <w:t xml:space="preserve"> (1948) identified a number of factors which could have an impact on the likelihood of being victimised and created a victim typology which included, ‘the young, the old, female, and the mentally defective’. This theory is elaborated further by Fattah (1989) who looked at the roles victims play in their victimisation as not blaming the victim but instead finding other factors which may have attributed to the individual becoming a victim. A study conducted by the Children’s Commissioners Office (2019) identified that children in gangs are ‘95% more likely to have social and emotional health issues’ and ‘41% </w:t>
      </w:r>
      <w:r>
        <w:rPr>
          <w:rFonts w:ascii="Arial" w:hAnsi="Arial" w:cs="Arial"/>
        </w:rPr>
        <w:t xml:space="preserve">are </w:t>
      </w:r>
      <w:r w:rsidRPr="004C2453">
        <w:rPr>
          <w:rFonts w:ascii="Arial" w:hAnsi="Arial" w:cs="Arial"/>
        </w:rPr>
        <w:t>more likely to have a parent or carer misusing substances’. Other external factors identified include not having basic needs met at home by a par</w:t>
      </w:r>
      <w:r>
        <w:rPr>
          <w:rFonts w:ascii="Arial" w:hAnsi="Arial" w:cs="Arial"/>
        </w:rPr>
        <w:t>ent or carer, witnessing</w:t>
      </w:r>
      <w:r w:rsidRPr="004C2453">
        <w:rPr>
          <w:rFonts w:ascii="Arial" w:hAnsi="Arial" w:cs="Arial"/>
        </w:rPr>
        <w:t xml:space="preserve"> domestic abuse and being absent from school. The vulnerability factors in these children make them perfect targets for gangs to exploit their weaknesses. As a police officer I have had a number of dealings with youth gangs. For the most part the members who are involved in these gangs have a number of problems at home. For example, their parents are drug or alcohol dependant, they are in the care of the local authority and are regularly moved from placement to placement. </w:t>
      </w:r>
    </w:p>
    <w:p w14:paraId="69B6867C" w14:textId="77777777" w:rsidR="00BD442F" w:rsidRPr="004C2453" w:rsidRDefault="00BD442F" w:rsidP="00BD442F">
      <w:pPr>
        <w:spacing w:line="480" w:lineRule="auto"/>
        <w:jc w:val="both"/>
        <w:rPr>
          <w:rFonts w:ascii="Arial" w:hAnsi="Arial" w:cs="Arial"/>
        </w:rPr>
      </w:pPr>
      <w:r w:rsidRPr="004C2453">
        <w:rPr>
          <w:rFonts w:ascii="Arial" w:hAnsi="Arial" w:cs="Arial"/>
        </w:rPr>
        <w:t xml:space="preserve">Due to the level of exploitation that organised crime gangs use in order to recruit these young people, it is important they are dealt with as the victims they are despite their involvement in criminal activity. This is slowly being reflected in the policing approach across the UK with forces across the country developing their own strategies to tackle youth gangs, in particular county lines. In South Wales, ‘Operation Guardian’ has been set up which aims ‘to protect not punish’ young people and vulnerable adults involved in County Lines (SWP, </w:t>
      </w:r>
      <w:proofErr w:type="spellStart"/>
      <w:r w:rsidRPr="004C2453">
        <w:rPr>
          <w:rFonts w:ascii="Arial" w:hAnsi="Arial" w:cs="Arial"/>
        </w:rPr>
        <w:t>n.d</w:t>
      </w:r>
      <w:proofErr w:type="spellEnd"/>
      <w:r w:rsidRPr="004C2453">
        <w:rPr>
          <w:rFonts w:ascii="Arial" w:hAnsi="Arial" w:cs="Arial"/>
        </w:rPr>
        <w:t xml:space="preserve">). Despite this approach, I believe if austerity continues, it will be harder to tackle any of the underlying factors that put these children at risk. Without the relevant support and safeguarding measures in </w:t>
      </w:r>
      <w:r w:rsidRPr="004C2453">
        <w:rPr>
          <w:rFonts w:ascii="Arial" w:hAnsi="Arial" w:cs="Arial"/>
        </w:rPr>
        <w:lastRenderedPageBreak/>
        <w:t xml:space="preserve">place, youth gangs will continue to be a serious issue in society. Sadly I fear the latest pandemic has had and will continue to have a detrimental effect on our economy therefore putting our most vulnerable members of society at further risk of exploitation. </w:t>
      </w:r>
    </w:p>
    <w:p w14:paraId="1A523278" w14:textId="77777777" w:rsidR="00BD442F" w:rsidRPr="004C2453" w:rsidRDefault="00BD442F" w:rsidP="00BD442F">
      <w:pPr>
        <w:spacing w:line="480" w:lineRule="auto"/>
        <w:jc w:val="both"/>
        <w:rPr>
          <w:rFonts w:ascii="Arial" w:hAnsi="Arial" w:cs="Arial"/>
        </w:rPr>
      </w:pPr>
      <w:r>
        <w:rPr>
          <w:rFonts w:ascii="Arial" w:hAnsi="Arial" w:cs="Arial"/>
        </w:rPr>
        <w:t>(Word Count: 1012)</w:t>
      </w:r>
    </w:p>
    <w:p w14:paraId="3713673F" w14:textId="2CF9DDE3" w:rsidR="0B4505FB" w:rsidRDefault="0B4505FB" w:rsidP="0B4505FB">
      <w:pPr>
        <w:spacing w:after="0" w:line="240" w:lineRule="auto"/>
        <w:rPr>
          <w:rFonts w:ascii="Arial" w:eastAsia="Times New Roman" w:hAnsi="Arial" w:cs="Arial"/>
          <w:b/>
          <w:bCs/>
          <w:sz w:val="20"/>
          <w:szCs w:val="20"/>
          <w:lang w:eastAsia="en-GB"/>
        </w:rPr>
      </w:pPr>
    </w:p>
    <w:p w14:paraId="08C224AF" w14:textId="1B061189" w:rsidR="00E85459" w:rsidRDefault="00E85459" w:rsidP="0B4505FB">
      <w:pPr>
        <w:spacing w:after="0" w:line="240" w:lineRule="auto"/>
        <w:rPr>
          <w:rFonts w:ascii="Arial" w:eastAsia="Times New Roman" w:hAnsi="Arial" w:cs="Arial"/>
          <w:b/>
          <w:bCs/>
          <w:sz w:val="20"/>
          <w:szCs w:val="20"/>
          <w:lang w:eastAsia="en-GB"/>
        </w:rPr>
      </w:pPr>
    </w:p>
    <w:p w14:paraId="52DB84F1" w14:textId="4A87F907" w:rsidR="00E85459" w:rsidRDefault="00E85459" w:rsidP="0B4505FB">
      <w:pPr>
        <w:spacing w:after="0" w:line="240" w:lineRule="auto"/>
        <w:rPr>
          <w:rFonts w:ascii="Arial" w:eastAsia="Times New Roman" w:hAnsi="Arial" w:cs="Arial"/>
          <w:b/>
          <w:bCs/>
          <w:sz w:val="20"/>
          <w:szCs w:val="20"/>
          <w:lang w:eastAsia="en-GB"/>
        </w:rPr>
      </w:pPr>
    </w:p>
    <w:p w14:paraId="5D695576" w14:textId="2D007A7E" w:rsidR="00E85459" w:rsidRDefault="00E85459" w:rsidP="0B4505FB">
      <w:pPr>
        <w:spacing w:after="0" w:line="240" w:lineRule="auto"/>
        <w:rPr>
          <w:rFonts w:ascii="Arial" w:eastAsia="Times New Roman" w:hAnsi="Arial" w:cs="Arial"/>
          <w:b/>
          <w:bCs/>
          <w:sz w:val="20"/>
          <w:szCs w:val="20"/>
          <w:lang w:eastAsia="en-GB"/>
        </w:rPr>
      </w:pPr>
    </w:p>
    <w:p w14:paraId="0667F976" w14:textId="5DD9D47F" w:rsidR="00E85459" w:rsidRDefault="00E85459" w:rsidP="0B4505FB">
      <w:pPr>
        <w:spacing w:after="0" w:line="240" w:lineRule="auto"/>
        <w:rPr>
          <w:rFonts w:ascii="Arial" w:eastAsia="Times New Roman" w:hAnsi="Arial" w:cs="Arial"/>
          <w:b/>
          <w:bCs/>
          <w:sz w:val="20"/>
          <w:szCs w:val="20"/>
          <w:lang w:eastAsia="en-GB"/>
        </w:rPr>
      </w:pPr>
    </w:p>
    <w:p w14:paraId="08B9E18F" w14:textId="5E0EE11F" w:rsidR="00E85459" w:rsidRDefault="00E85459" w:rsidP="0B4505FB">
      <w:pPr>
        <w:spacing w:after="0" w:line="240" w:lineRule="auto"/>
        <w:rPr>
          <w:rFonts w:ascii="Arial" w:eastAsia="Times New Roman" w:hAnsi="Arial" w:cs="Arial"/>
          <w:b/>
          <w:bCs/>
          <w:sz w:val="20"/>
          <w:szCs w:val="20"/>
          <w:lang w:eastAsia="en-GB"/>
        </w:rPr>
      </w:pPr>
    </w:p>
    <w:p w14:paraId="7BDF489C" w14:textId="3FF18D85" w:rsidR="00E85459" w:rsidRDefault="00E85459" w:rsidP="0B4505FB">
      <w:pPr>
        <w:spacing w:after="0" w:line="240" w:lineRule="auto"/>
        <w:rPr>
          <w:rFonts w:ascii="Arial" w:eastAsia="Times New Roman" w:hAnsi="Arial" w:cs="Arial"/>
          <w:b/>
          <w:bCs/>
          <w:sz w:val="20"/>
          <w:szCs w:val="20"/>
          <w:lang w:eastAsia="en-GB"/>
        </w:rPr>
      </w:pPr>
    </w:p>
    <w:p w14:paraId="30CF031B" w14:textId="10B6E9D8" w:rsidR="00E85459" w:rsidRDefault="00E85459" w:rsidP="0B4505FB">
      <w:pPr>
        <w:spacing w:after="0" w:line="240" w:lineRule="auto"/>
        <w:rPr>
          <w:rFonts w:ascii="Arial" w:eastAsia="Times New Roman" w:hAnsi="Arial" w:cs="Arial"/>
          <w:b/>
          <w:bCs/>
          <w:sz w:val="20"/>
          <w:szCs w:val="20"/>
          <w:lang w:eastAsia="en-GB"/>
        </w:rPr>
      </w:pPr>
    </w:p>
    <w:p w14:paraId="5435BE70" w14:textId="2CD7A6A8" w:rsidR="00E85459" w:rsidRDefault="00E85459" w:rsidP="0B4505FB">
      <w:pPr>
        <w:spacing w:after="0" w:line="240" w:lineRule="auto"/>
        <w:rPr>
          <w:rFonts w:ascii="Arial" w:eastAsia="Times New Roman" w:hAnsi="Arial" w:cs="Arial"/>
          <w:b/>
          <w:bCs/>
          <w:sz w:val="20"/>
          <w:szCs w:val="20"/>
          <w:lang w:eastAsia="en-GB"/>
        </w:rPr>
      </w:pPr>
    </w:p>
    <w:p w14:paraId="682137F2" w14:textId="5D6C329A" w:rsidR="00E85459" w:rsidRDefault="00E85459" w:rsidP="0B4505FB">
      <w:pPr>
        <w:spacing w:after="0" w:line="240" w:lineRule="auto"/>
        <w:rPr>
          <w:rFonts w:ascii="Arial" w:eastAsia="Times New Roman" w:hAnsi="Arial" w:cs="Arial"/>
          <w:b/>
          <w:bCs/>
          <w:sz w:val="20"/>
          <w:szCs w:val="20"/>
          <w:lang w:eastAsia="en-GB"/>
        </w:rPr>
      </w:pPr>
    </w:p>
    <w:p w14:paraId="1ADE292C" w14:textId="57DE2DB0" w:rsidR="00E85459" w:rsidRDefault="00E85459" w:rsidP="0B4505FB">
      <w:pPr>
        <w:spacing w:after="0" w:line="240" w:lineRule="auto"/>
        <w:rPr>
          <w:rFonts w:ascii="Arial" w:eastAsia="Times New Roman" w:hAnsi="Arial" w:cs="Arial"/>
          <w:b/>
          <w:bCs/>
          <w:sz w:val="20"/>
          <w:szCs w:val="20"/>
          <w:lang w:eastAsia="en-GB"/>
        </w:rPr>
      </w:pPr>
    </w:p>
    <w:p w14:paraId="018B9554" w14:textId="62EC6991" w:rsidR="00E85459" w:rsidRDefault="00E85459" w:rsidP="0B4505FB">
      <w:pPr>
        <w:spacing w:after="0" w:line="240" w:lineRule="auto"/>
        <w:rPr>
          <w:rFonts w:ascii="Arial" w:eastAsia="Times New Roman" w:hAnsi="Arial" w:cs="Arial"/>
          <w:b/>
          <w:bCs/>
          <w:sz w:val="20"/>
          <w:szCs w:val="20"/>
          <w:lang w:eastAsia="en-GB"/>
        </w:rPr>
      </w:pPr>
    </w:p>
    <w:p w14:paraId="229AC668" w14:textId="26BA43D9" w:rsidR="00E85459" w:rsidRDefault="00E85459" w:rsidP="0B4505FB">
      <w:pPr>
        <w:spacing w:after="0" w:line="240" w:lineRule="auto"/>
        <w:rPr>
          <w:rFonts w:ascii="Arial" w:eastAsia="Times New Roman" w:hAnsi="Arial" w:cs="Arial"/>
          <w:b/>
          <w:bCs/>
          <w:sz w:val="20"/>
          <w:szCs w:val="20"/>
          <w:lang w:eastAsia="en-GB"/>
        </w:rPr>
      </w:pPr>
    </w:p>
    <w:p w14:paraId="52C99AEC" w14:textId="1B492754" w:rsidR="00E85459" w:rsidRDefault="00E85459" w:rsidP="0B4505FB">
      <w:pPr>
        <w:spacing w:after="0" w:line="240" w:lineRule="auto"/>
        <w:rPr>
          <w:rFonts w:ascii="Arial" w:eastAsia="Times New Roman" w:hAnsi="Arial" w:cs="Arial"/>
          <w:b/>
          <w:bCs/>
          <w:sz w:val="20"/>
          <w:szCs w:val="20"/>
          <w:lang w:eastAsia="en-GB"/>
        </w:rPr>
      </w:pPr>
    </w:p>
    <w:p w14:paraId="607681F4" w14:textId="3D644F93" w:rsidR="00E85459" w:rsidRDefault="00E85459" w:rsidP="0B4505FB">
      <w:pPr>
        <w:spacing w:after="0" w:line="240" w:lineRule="auto"/>
        <w:rPr>
          <w:rFonts w:ascii="Arial" w:eastAsia="Times New Roman" w:hAnsi="Arial" w:cs="Arial"/>
          <w:b/>
          <w:bCs/>
          <w:sz w:val="20"/>
          <w:szCs w:val="20"/>
          <w:lang w:eastAsia="en-GB"/>
        </w:rPr>
      </w:pPr>
    </w:p>
    <w:p w14:paraId="4C4D7D63" w14:textId="53D027A4" w:rsidR="00E85459" w:rsidRDefault="00E85459" w:rsidP="0B4505FB">
      <w:pPr>
        <w:spacing w:after="0" w:line="240" w:lineRule="auto"/>
        <w:rPr>
          <w:rFonts w:ascii="Arial" w:eastAsia="Times New Roman" w:hAnsi="Arial" w:cs="Arial"/>
          <w:b/>
          <w:bCs/>
          <w:sz w:val="20"/>
          <w:szCs w:val="20"/>
          <w:lang w:eastAsia="en-GB"/>
        </w:rPr>
      </w:pPr>
    </w:p>
    <w:p w14:paraId="00E99D08" w14:textId="77777777" w:rsidR="006E3025" w:rsidRDefault="006E3025" w:rsidP="0B4505FB">
      <w:pPr>
        <w:spacing w:after="0" w:line="240" w:lineRule="auto"/>
        <w:rPr>
          <w:rFonts w:ascii="Arial" w:eastAsia="Times New Roman" w:hAnsi="Arial" w:cs="Arial"/>
          <w:b/>
          <w:bCs/>
          <w:sz w:val="20"/>
          <w:szCs w:val="20"/>
          <w:u w:val="single"/>
          <w:lang w:eastAsia="en-GB"/>
        </w:rPr>
      </w:pPr>
    </w:p>
    <w:p w14:paraId="53C0C757" w14:textId="77777777" w:rsidR="006E3025" w:rsidRDefault="006E3025" w:rsidP="0B4505FB">
      <w:pPr>
        <w:spacing w:after="0" w:line="240" w:lineRule="auto"/>
        <w:rPr>
          <w:rFonts w:ascii="Arial" w:eastAsia="Times New Roman" w:hAnsi="Arial" w:cs="Arial"/>
          <w:b/>
          <w:bCs/>
          <w:sz w:val="20"/>
          <w:szCs w:val="20"/>
          <w:u w:val="single"/>
          <w:lang w:eastAsia="en-GB"/>
        </w:rPr>
      </w:pPr>
    </w:p>
    <w:p w14:paraId="5CA208FA" w14:textId="77777777" w:rsidR="006E3025" w:rsidRDefault="006E3025" w:rsidP="0B4505FB">
      <w:pPr>
        <w:spacing w:after="0" w:line="240" w:lineRule="auto"/>
        <w:rPr>
          <w:rFonts w:ascii="Arial" w:eastAsia="Times New Roman" w:hAnsi="Arial" w:cs="Arial"/>
          <w:b/>
          <w:bCs/>
          <w:sz w:val="20"/>
          <w:szCs w:val="20"/>
          <w:u w:val="single"/>
          <w:lang w:eastAsia="en-GB"/>
        </w:rPr>
      </w:pPr>
    </w:p>
    <w:p w14:paraId="47BDF972" w14:textId="77777777" w:rsidR="006E3025" w:rsidRDefault="006E3025" w:rsidP="0B4505FB">
      <w:pPr>
        <w:spacing w:after="0" w:line="240" w:lineRule="auto"/>
        <w:rPr>
          <w:rFonts w:ascii="Arial" w:eastAsia="Times New Roman" w:hAnsi="Arial" w:cs="Arial"/>
          <w:b/>
          <w:bCs/>
          <w:sz w:val="20"/>
          <w:szCs w:val="20"/>
          <w:u w:val="single"/>
          <w:lang w:eastAsia="en-GB"/>
        </w:rPr>
      </w:pPr>
    </w:p>
    <w:p w14:paraId="42512494" w14:textId="77777777" w:rsidR="006E3025" w:rsidRDefault="006E3025" w:rsidP="0B4505FB">
      <w:pPr>
        <w:spacing w:after="0" w:line="240" w:lineRule="auto"/>
        <w:rPr>
          <w:rFonts w:ascii="Arial" w:eastAsia="Times New Roman" w:hAnsi="Arial" w:cs="Arial"/>
          <w:b/>
          <w:bCs/>
          <w:sz w:val="20"/>
          <w:szCs w:val="20"/>
          <w:u w:val="single"/>
          <w:lang w:eastAsia="en-GB"/>
        </w:rPr>
      </w:pPr>
    </w:p>
    <w:p w14:paraId="7F8CD6D7" w14:textId="77777777" w:rsidR="006E3025" w:rsidRDefault="006E3025" w:rsidP="0B4505FB">
      <w:pPr>
        <w:spacing w:after="0" w:line="240" w:lineRule="auto"/>
        <w:rPr>
          <w:rFonts w:ascii="Arial" w:eastAsia="Times New Roman" w:hAnsi="Arial" w:cs="Arial"/>
          <w:b/>
          <w:bCs/>
          <w:sz w:val="20"/>
          <w:szCs w:val="20"/>
          <w:u w:val="single"/>
          <w:lang w:eastAsia="en-GB"/>
        </w:rPr>
      </w:pPr>
    </w:p>
    <w:p w14:paraId="77D2E430" w14:textId="77777777" w:rsidR="006E3025" w:rsidRDefault="006E3025" w:rsidP="0B4505FB">
      <w:pPr>
        <w:spacing w:after="0" w:line="240" w:lineRule="auto"/>
        <w:rPr>
          <w:rFonts w:ascii="Arial" w:eastAsia="Times New Roman" w:hAnsi="Arial" w:cs="Arial"/>
          <w:b/>
          <w:bCs/>
          <w:sz w:val="20"/>
          <w:szCs w:val="20"/>
          <w:u w:val="single"/>
          <w:lang w:eastAsia="en-GB"/>
        </w:rPr>
      </w:pPr>
    </w:p>
    <w:p w14:paraId="52F51E66" w14:textId="77777777" w:rsidR="006E3025" w:rsidRDefault="006E3025" w:rsidP="0B4505FB">
      <w:pPr>
        <w:spacing w:after="0" w:line="240" w:lineRule="auto"/>
        <w:rPr>
          <w:rFonts w:ascii="Arial" w:eastAsia="Times New Roman" w:hAnsi="Arial" w:cs="Arial"/>
          <w:b/>
          <w:bCs/>
          <w:sz w:val="20"/>
          <w:szCs w:val="20"/>
          <w:u w:val="single"/>
          <w:lang w:eastAsia="en-GB"/>
        </w:rPr>
      </w:pPr>
    </w:p>
    <w:p w14:paraId="1BA99AE7" w14:textId="77777777" w:rsidR="006E3025" w:rsidRDefault="006E3025" w:rsidP="0B4505FB">
      <w:pPr>
        <w:spacing w:after="0" w:line="240" w:lineRule="auto"/>
        <w:rPr>
          <w:rFonts w:ascii="Arial" w:eastAsia="Times New Roman" w:hAnsi="Arial" w:cs="Arial"/>
          <w:b/>
          <w:bCs/>
          <w:sz w:val="20"/>
          <w:szCs w:val="20"/>
          <w:u w:val="single"/>
          <w:lang w:eastAsia="en-GB"/>
        </w:rPr>
      </w:pPr>
    </w:p>
    <w:p w14:paraId="57F476EE" w14:textId="77777777" w:rsidR="006E3025" w:rsidRDefault="006E3025" w:rsidP="0B4505FB">
      <w:pPr>
        <w:spacing w:after="0" w:line="240" w:lineRule="auto"/>
        <w:rPr>
          <w:rFonts w:ascii="Arial" w:eastAsia="Times New Roman" w:hAnsi="Arial" w:cs="Arial"/>
          <w:b/>
          <w:bCs/>
          <w:sz w:val="20"/>
          <w:szCs w:val="20"/>
          <w:u w:val="single"/>
          <w:lang w:eastAsia="en-GB"/>
        </w:rPr>
      </w:pPr>
    </w:p>
    <w:p w14:paraId="4375F49C" w14:textId="77777777" w:rsidR="006E3025" w:rsidRDefault="006E3025" w:rsidP="0B4505FB">
      <w:pPr>
        <w:spacing w:after="0" w:line="240" w:lineRule="auto"/>
        <w:rPr>
          <w:rFonts w:ascii="Arial" w:eastAsia="Times New Roman" w:hAnsi="Arial" w:cs="Arial"/>
          <w:b/>
          <w:bCs/>
          <w:sz w:val="20"/>
          <w:szCs w:val="20"/>
          <w:u w:val="single"/>
          <w:lang w:eastAsia="en-GB"/>
        </w:rPr>
      </w:pPr>
    </w:p>
    <w:p w14:paraId="7163D0B9" w14:textId="77777777" w:rsidR="006E3025" w:rsidRDefault="006E3025" w:rsidP="0B4505FB">
      <w:pPr>
        <w:spacing w:after="0" w:line="240" w:lineRule="auto"/>
        <w:rPr>
          <w:rFonts w:ascii="Arial" w:eastAsia="Times New Roman" w:hAnsi="Arial" w:cs="Arial"/>
          <w:b/>
          <w:bCs/>
          <w:sz w:val="20"/>
          <w:szCs w:val="20"/>
          <w:u w:val="single"/>
          <w:lang w:eastAsia="en-GB"/>
        </w:rPr>
      </w:pPr>
    </w:p>
    <w:p w14:paraId="6BB6999D" w14:textId="77777777" w:rsidR="006E3025" w:rsidRDefault="006E3025" w:rsidP="0B4505FB">
      <w:pPr>
        <w:spacing w:after="0" w:line="240" w:lineRule="auto"/>
        <w:rPr>
          <w:rFonts w:ascii="Arial" w:eastAsia="Times New Roman" w:hAnsi="Arial" w:cs="Arial"/>
          <w:b/>
          <w:bCs/>
          <w:sz w:val="20"/>
          <w:szCs w:val="20"/>
          <w:u w:val="single"/>
          <w:lang w:eastAsia="en-GB"/>
        </w:rPr>
      </w:pPr>
    </w:p>
    <w:p w14:paraId="6A50D225" w14:textId="77777777" w:rsidR="006E3025" w:rsidRDefault="006E3025" w:rsidP="0B4505FB">
      <w:pPr>
        <w:spacing w:after="0" w:line="240" w:lineRule="auto"/>
        <w:rPr>
          <w:rFonts w:ascii="Arial" w:eastAsia="Times New Roman" w:hAnsi="Arial" w:cs="Arial"/>
          <w:b/>
          <w:bCs/>
          <w:sz w:val="20"/>
          <w:szCs w:val="20"/>
          <w:u w:val="single"/>
          <w:lang w:eastAsia="en-GB"/>
        </w:rPr>
      </w:pPr>
    </w:p>
    <w:p w14:paraId="02BE1B3B" w14:textId="77777777" w:rsidR="006E3025" w:rsidRDefault="006E3025" w:rsidP="0B4505FB">
      <w:pPr>
        <w:spacing w:after="0" w:line="240" w:lineRule="auto"/>
        <w:rPr>
          <w:rFonts w:ascii="Arial" w:eastAsia="Times New Roman" w:hAnsi="Arial" w:cs="Arial"/>
          <w:b/>
          <w:bCs/>
          <w:sz w:val="20"/>
          <w:szCs w:val="20"/>
          <w:u w:val="single"/>
          <w:lang w:eastAsia="en-GB"/>
        </w:rPr>
      </w:pPr>
    </w:p>
    <w:p w14:paraId="4B6BE8EA" w14:textId="77777777" w:rsidR="006E3025" w:rsidRDefault="006E3025" w:rsidP="0B4505FB">
      <w:pPr>
        <w:spacing w:after="0" w:line="240" w:lineRule="auto"/>
        <w:rPr>
          <w:rFonts w:ascii="Arial" w:eastAsia="Times New Roman" w:hAnsi="Arial" w:cs="Arial"/>
          <w:b/>
          <w:bCs/>
          <w:sz w:val="20"/>
          <w:szCs w:val="20"/>
          <w:u w:val="single"/>
          <w:lang w:eastAsia="en-GB"/>
        </w:rPr>
      </w:pPr>
    </w:p>
    <w:p w14:paraId="100DDAA2" w14:textId="77777777" w:rsidR="006E3025" w:rsidRDefault="006E3025" w:rsidP="0B4505FB">
      <w:pPr>
        <w:spacing w:after="0" w:line="240" w:lineRule="auto"/>
        <w:rPr>
          <w:rFonts w:ascii="Arial" w:eastAsia="Times New Roman" w:hAnsi="Arial" w:cs="Arial"/>
          <w:b/>
          <w:bCs/>
          <w:sz w:val="20"/>
          <w:szCs w:val="20"/>
          <w:u w:val="single"/>
          <w:lang w:eastAsia="en-GB"/>
        </w:rPr>
      </w:pPr>
    </w:p>
    <w:p w14:paraId="6DAA78E1" w14:textId="77777777" w:rsidR="006E3025" w:rsidRDefault="006E3025" w:rsidP="0B4505FB">
      <w:pPr>
        <w:spacing w:after="0" w:line="240" w:lineRule="auto"/>
        <w:rPr>
          <w:rFonts w:ascii="Arial" w:eastAsia="Times New Roman" w:hAnsi="Arial" w:cs="Arial"/>
          <w:b/>
          <w:bCs/>
          <w:sz w:val="20"/>
          <w:szCs w:val="20"/>
          <w:u w:val="single"/>
          <w:lang w:eastAsia="en-GB"/>
        </w:rPr>
      </w:pPr>
    </w:p>
    <w:p w14:paraId="630C589D" w14:textId="77777777" w:rsidR="006E3025" w:rsidRDefault="006E3025" w:rsidP="0B4505FB">
      <w:pPr>
        <w:spacing w:after="0" w:line="240" w:lineRule="auto"/>
        <w:rPr>
          <w:rFonts w:ascii="Arial" w:eastAsia="Times New Roman" w:hAnsi="Arial" w:cs="Arial"/>
          <w:b/>
          <w:bCs/>
          <w:sz w:val="20"/>
          <w:szCs w:val="20"/>
          <w:u w:val="single"/>
          <w:lang w:eastAsia="en-GB"/>
        </w:rPr>
      </w:pPr>
    </w:p>
    <w:p w14:paraId="68F4E809" w14:textId="77777777" w:rsidR="006E3025" w:rsidRDefault="006E3025" w:rsidP="0B4505FB">
      <w:pPr>
        <w:spacing w:after="0" w:line="240" w:lineRule="auto"/>
        <w:rPr>
          <w:rFonts w:ascii="Arial" w:eastAsia="Times New Roman" w:hAnsi="Arial" w:cs="Arial"/>
          <w:b/>
          <w:bCs/>
          <w:sz w:val="20"/>
          <w:szCs w:val="20"/>
          <w:u w:val="single"/>
          <w:lang w:eastAsia="en-GB"/>
        </w:rPr>
      </w:pPr>
    </w:p>
    <w:p w14:paraId="5B82E5A7" w14:textId="77777777" w:rsidR="006E3025" w:rsidRDefault="006E3025" w:rsidP="0B4505FB">
      <w:pPr>
        <w:spacing w:after="0" w:line="240" w:lineRule="auto"/>
        <w:rPr>
          <w:rFonts w:ascii="Arial" w:eastAsia="Times New Roman" w:hAnsi="Arial" w:cs="Arial"/>
          <w:b/>
          <w:bCs/>
          <w:sz w:val="20"/>
          <w:szCs w:val="20"/>
          <w:u w:val="single"/>
          <w:lang w:eastAsia="en-GB"/>
        </w:rPr>
      </w:pPr>
    </w:p>
    <w:p w14:paraId="6F2777D4" w14:textId="77777777" w:rsidR="006E3025" w:rsidRDefault="006E3025" w:rsidP="0B4505FB">
      <w:pPr>
        <w:spacing w:after="0" w:line="240" w:lineRule="auto"/>
        <w:rPr>
          <w:rFonts w:ascii="Arial" w:eastAsia="Times New Roman" w:hAnsi="Arial" w:cs="Arial"/>
          <w:b/>
          <w:bCs/>
          <w:sz w:val="20"/>
          <w:szCs w:val="20"/>
          <w:u w:val="single"/>
          <w:lang w:eastAsia="en-GB"/>
        </w:rPr>
      </w:pPr>
    </w:p>
    <w:p w14:paraId="4D3B2675" w14:textId="77777777" w:rsidR="006E3025" w:rsidRDefault="006E3025" w:rsidP="0B4505FB">
      <w:pPr>
        <w:spacing w:after="0" w:line="240" w:lineRule="auto"/>
        <w:rPr>
          <w:rFonts w:ascii="Arial" w:eastAsia="Times New Roman" w:hAnsi="Arial" w:cs="Arial"/>
          <w:b/>
          <w:bCs/>
          <w:sz w:val="20"/>
          <w:szCs w:val="20"/>
          <w:u w:val="single"/>
          <w:lang w:eastAsia="en-GB"/>
        </w:rPr>
      </w:pPr>
    </w:p>
    <w:p w14:paraId="222B3AC1" w14:textId="77777777" w:rsidR="006E3025" w:rsidRDefault="006E3025" w:rsidP="0B4505FB">
      <w:pPr>
        <w:spacing w:after="0" w:line="240" w:lineRule="auto"/>
        <w:rPr>
          <w:rFonts w:ascii="Arial" w:eastAsia="Times New Roman" w:hAnsi="Arial" w:cs="Arial"/>
          <w:b/>
          <w:bCs/>
          <w:sz w:val="20"/>
          <w:szCs w:val="20"/>
          <w:u w:val="single"/>
          <w:lang w:eastAsia="en-GB"/>
        </w:rPr>
      </w:pPr>
    </w:p>
    <w:p w14:paraId="2A7C4115" w14:textId="77777777" w:rsidR="006E3025" w:rsidRDefault="006E3025" w:rsidP="0B4505FB">
      <w:pPr>
        <w:spacing w:after="0" w:line="240" w:lineRule="auto"/>
        <w:rPr>
          <w:rFonts w:ascii="Arial" w:eastAsia="Times New Roman" w:hAnsi="Arial" w:cs="Arial"/>
          <w:b/>
          <w:bCs/>
          <w:sz w:val="20"/>
          <w:szCs w:val="20"/>
          <w:u w:val="single"/>
          <w:lang w:eastAsia="en-GB"/>
        </w:rPr>
      </w:pPr>
    </w:p>
    <w:p w14:paraId="6232A8DB" w14:textId="77777777" w:rsidR="006E3025" w:rsidRDefault="006E3025" w:rsidP="0B4505FB">
      <w:pPr>
        <w:spacing w:after="0" w:line="240" w:lineRule="auto"/>
        <w:rPr>
          <w:rFonts w:ascii="Arial" w:eastAsia="Times New Roman" w:hAnsi="Arial" w:cs="Arial"/>
          <w:b/>
          <w:bCs/>
          <w:sz w:val="20"/>
          <w:szCs w:val="20"/>
          <w:u w:val="single"/>
          <w:lang w:eastAsia="en-GB"/>
        </w:rPr>
      </w:pPr>
    </w:p>
    <w:p w14:paraId="1CE57F12" w14:textId="77777777" w:rsidR="006E3025" w:rsidRDefault="006E3025" w:rsidP="0B4505FB">
      <w:pPr>
        <w:spacing w:after="0" w:line="240" w:lineRule="auto"/>
        <w:rPr>
          <w:rFonts w:ascii="Arial" w:eastAsia="Times New Roman" w:hAnsi="Arial" w:cs="Arial"/>
          <w:b/>
          <w:bCs/>
          <w:sz w:val="20"/>
          <w:szCs w:val="20"/>
          <w:u w:val="single"/>
          <w:lang w:eastAsia="en-GB"/>
        </w:rPr>
      </w:pPr>
    </w:p>
    <w:p w14:paraId="19E262F0" w14:textId="77777777" w:rsidR="006E3025" w:rsidRDefault="006E3025" w:rsidP="0B4505FB">
      <w:pPr>
        <w:spacing w:after="0" w:line="240" w:lineRule="auto"/>
        <w:rPr>
          <w:rFonts w:ascii="Arial" w:eastAsia="Times New Roman" w:hAnsi="Arial" w:cs="Arial"/>
          <w:b/>
          <w:bCs/>
          <w:sz w:val="20"/>
          <w:szCs w:val="20"/>
          <w:u w:val="single"/>
          <w:lang w:eastAsia="en-GB"/>
        </w:rPr>
      </w:pPr>
    </w:p>
    <w:p w14:paraId="4856FD5C" w14:textId="77777777" w:rsidR="006E3025" w:rsidRDefault="006E3025" w:rsidP="0B4505FB">
      <w:pPr>
        <w:spacing w:after="0" w:line="240" w:lineRule="auto"/>
        <w:rPr>
          <w:rFonts w:ascii="Arial" w:eastAsia="Times New Roman" w:hAnsi="Arial" w:cs="Arial"/>
          <w:b/>
          <w:bCs/>
          <w:sz w:val="20"/>
          <w:szCs w:val="20"/>
          <w:u w:val="single"/>
          <w:lang w:eastAsia="en-GB"/>
        </w:rPr>
      </w:pPr>
    </w:p>
    <w:p w14:paraId="3198662A" w14:textId="77777777" w:rsidR="006E3025" w:rsidRDefault="006E3025" w:rsidP="0B4505FB">
      <w:pPr>
        <w:spacing w:after="0" w:line="240" w:lineRule="auto"/>
        <w:rPr>
          <w:rFonts w:ascii="Arial" w:eastAsia="Times New Roman" w:hAnsi="Arial" w:cs="Arial"/>
          <w:b/>
          <w:bCs/>
          <w:sz w:val="20"/>
          <w:szCs w:val="20"/>
          <w:u w:val="single"/>
          <w:lang w:eastAsia="en-GB"/>
        </w:rPr>
      </w:pPr>
    </w:p>
    <w:p w14:paraId="576A8CE4" w14:textId="77777777" w:rsidR="006E3025" w:rsidRDefault="006E3025" w:rsidP="0B4505FB">
      <w:pPr>
        <w:spacing w:after="0" w:line="240" w:lineRule="auto"/>
        <w:rPr>
          <w:rFonts w:ascii="Arial" w:eastAsia="Times New Roman" w:hAnsi="Arial" w:cs="Arial"/>
          <w:b/>
          <w:bCs/>
          <w:sz w:val="20"/>
          <w:szCs w:val="20"/>
          <w:u w:val="single"/>
          <w:lang w:eastAsia="en-GB"/>
        </w:rPr>
      </w:pPr>
    </w:p>
    <w:p w14:paraId="35A3141F" w14:textId="77777777" w:rsidR="006E3025" w:rsidRDefault="006E3025" w:rsidP="0B4505FB">
      <w:pPr>
        <w:spacing w:after="0" w:line="240" w:lineRule="auto"/>
        <w:rPr>
          <w:rFonts w:ascii="Arial" w:eastAsia="Times New Roman" w:hAnsi="Arial" w:cs="Arial"/>
          <w:b/>
          <w:bCs/>
          <w:sz w:val="20"/>
          <w:szCs w:val="20"/>
          <w:u w:val="single"/>
          <w:lang w:eastAsia="en-GB"/>
        </w:rPr>
      </w:pPr>
    </w:p>
    <w:p w14:paraId="77A1934A" w14:textId="77777777" w:rsidR="006E3025" w:rsidRDefault="006E3025" w:rsidP="0B4505FB">
      <w:pPr>
        <w:spacing w:after="0" w:line="240" w:lineRule="auto"/>
        <w:rPr>
          <w:rFonts w:ascii="Arial" w:eastAsia="Times New Roman" w:hAnsi="Arial" w:cs="Arial"/>
          <w:b/>
          <w:bCs/>
          <w:sz w:val="20"/>
          <w:szCs w:val="20"/>
          <w:u w:val="single"/>
          <w:lang w:eastAsia="en-GB"/>
        </w:rPr>
      </w:pPr>
    </w:p>
    <w:p w14:paraId="6681D312" w14:textId="77777777" w:rsidR="006E3025" w:rsidRDefault="006E3025" w:rsidP="0B4505FB">
      <w:pPr>
        <w:spacing w:after="0" w:line="240" w:lineRule="auto"/>
        <w:rPr>
          <w:rFonts w:ascii="Arial" w:eastAsia="Times New Roman" w:hAnsi="Arial" w:cs="Arial"/>
          <w:b/>
          <w:bCs/>
          <w:sz w:val="20"/>
          <w:szCs w:val="20"/>
          <w:u w:val="single"/>
          <w:lang w:eastAsia="en-GB"/>
        </w:rPr>
      </w:pPr>
    </w:p>
    <w:p w14:paraId="030AA1B6" w14:textId="77777777" w:rsidR="006E3025" w:rsidRDefault="006E3025" w:rsidP="0B4505FB">
      <w:pPr>
        <w:spacing w:after="0" w:line="240" w:lineRule="auto"/>
        <w:rPr>
          <w:rFonts w:ascii="Arial" w:eastAsia="Times New Roman" w:hAnsi="Arial" w:cs="Arial"/>
          <w:b/>
          <w:bCs/>
          <w:sz w:val="20"/>
          <w:szCs w:val="20"/>
          <w:u w:val="single"/>
          <w:lang w:eastAsia="en-GB"/>
        </w:rPr>
      </w:pPr>
    </w:p>
    <w:p w14:paraId="443606FC" w14:textId="77777777" w:rsidR="006E3025" w:rsidRDefault="006E3025" w:rsidP="0B4505FB">
      <w:pPr>
        <w:spacing w:after="0" w:line="240" w:lineRule="auto"/>
        <w:rPr>
          <w:rFonts w:ascii="Arial" w:eastAsia="Times New Roman" w:hAnsi="Arial" w:cs="Arial"/>
          <w:b/>
          <w:bCs/>
          <w:sz w:val="20"/>
          <w:szCs w:val="20"/>
          <w:u w:val="single"/>
          <w:lang w:eastAsia="en-GB"/>
        </w:rPr>
      </w:pPr>
    </w:p>
    <w:p w14:paraId="6CCD4DCE" w14:textId="77777777" w:rsidR="006E3025" w:rsidRDefault="006E3025" w:rsidP="0B4505FB">
      <w:pPr>
        <w:spacing w:after="0" w:line="240" w:lineRule="auto"/>
        <w:rPr>
          <w:rFonts w:ascii="Arial" w:eastAsia="Times New Roman" w:hAnsi="Arial" w:cs="Arial"/>
          <w:b/>
          <w:bCs/>
          <w:sz w:val="20"/>
          <w:szCs w:val="20"/>
          <w:u w:val="single"/>
          <w:lang w:eastAsia="en-GB"/>
        </w:rPr>
      </w:pPr>
    </w:p>
    <w:p w14:paraId="6B79B38A" w14:textId="77777777" w:rsidR="006E3025" w:rsidRDefault="006E3025" w:rsidP="0B4505FB">
      <w:pPr>
        <w:spacing w:after="0" w:line="240" w:lineRule="auto"/>
        <w:rPr>
          <w:rFonts w:ascii="Arial" w:eastAsia="Times New Roman" w:hAnsi="Arial" w:cs="Arial"/>
          <w:b/>
          <w:bCs/>
          <w:sz w:val="20"/>
          <w:szCs w:val="20"/>
          <w:u w:val="single"/>
          <w:lang w:eastAsia="en-GB"/>
        </w:rPr>
      </w:pPr>
    </w:p>
    <w:p w14:paraId="3A358B96" w14:textId="77777777" w:rsidR="006E3025" w:rsidRDefault="006E3025" w:rsidP="0B4505FB">
      <w:pPr>
        <w:spacing w:after="0" w:line="240" w:lineRule="auto"/>
        <w:rPr>
          <w:rFonts w:ascii="Arial" w:eastAsia="Times New Roman" w:hAnsi="Arial" w:cs="Arial"/>
          <w:b/>
          <w:bCs/>
          <w:sz w:val="20"/>
          <w:szCs w:val="20"/>
          <w:u w:val="single"/>
          <w:lang w:eastAsia="en-GB"/>
        </w:rPr>
      </w:pPr>
    </w:p>
    <w:p w14:paraId="20D011C0" w14:textId="6360B04A" w:rsidR="006E3025" w:rsidRPr="006E3025" w:rsidRDefault="006E3025" w:rsidP="006E3025">
      <w:pPr>
        <w:overflowPunct w:val="0"/>
        <w:autoSpaceDE w:val="0"/>
        <w:autoSpaceDN w:val="0"/>
        <w:adjustRightInd w:val="0"/>
        <w:spacing w:before="240" w:after="0" w:line="240" w:lineRule="auto"/>
        <w:ind w:left="360"/>
        <w:jc w:val="center"/>
        <w:textAlignment w:val="baseline"/>
        <w:rPr>
          <w:rFonts w:ascii="Arial" w:eastAsia="Times New Roman" w:hAnsi="Arial" w:cs="Arial"/>
          <w:b/>
          <w:u w:val="single"/>
          <w:lang w:eastAsia="en-GB"/>
        </w:rPr>
      </w:pPr>
      <w:r w:rsidRPr="006E3025">
        <w:rPr>
          <w:rFonts w:ascii="Arial" w:eastAsia="Times New Roman" w:hAnsi="Arial" w:cs="Arial"/>
          <w:b/>
          <w:u w:val="single"/>
          <w:lang w:eastAsia="en-GB"/>
        </w:rPr>
        <w:lastRenderedPageBreak/>
        <w:t>Title 4</w:t>
      </w:r>
    </w:p>
    <w:p w14:paraId="6945BD9A" w14:textId="77777777" w:rsidR="006E3025" w:rsidRDefault="006E3025" w:rsidP="006E3025">
      <w:pPr>
        <w:overflowPunct w:val="0"/>
        <w:autoSpaceDE w:val="0"/>
        <w:autoSpaceDN w:val="0"/>
        <w:adjustRightInd w:val="0"/>
        <w:spacing w:before="240" w:after="0" w:line="240" w:lineRule="auto"/>
        <w:ind w:left="360"/>
        <w:jc w:val="both"/>
        <w:textAlignment w:val="baseline"/>
        <w:rPr>
          <w:rFonts w:ascii="Arial" w:eastAsia="Times New Roman" w:hAnsi="Arial" w:cs="Arial"/>
          <w:b/>
          <w:lang w:eastAsia="en-GB"/>
        </w:rPr>
      </w:pPr>
    </w:p>
    <w:p w14:paraId="3387A865" w14:textId="77777777" w:rsidR="006E3025" w:rsidRPr="00CC7E7B" w:rsidRDefault="006E3025" w:rsidP="006E3025">
      <w:pPr>
        <w:spacing w:line="480" w:lineRule="auto"/>
        <w:jc w:val="both"/>
        <w:rPr>
          <w:rFonts w:ascii="Arial" w:hAnsi="Arial" w:cs="Arial"/>
        </w:rPr>
      </w:pPr>
      <w:r w:rsidRPr="00CC7E7B">
        <w:rPr>
          <w:rFonts w:ascii="Arial" w:hAnsi="Arial" w:cs="Arial"/>
        </w:rPr>
        <w:t>In 1829 Sir Robert Peel set out his policing principles which laid the groundwork for the structure of policing as we know it today. He introduced us to the concept of ‘policing by consent’ (1829) which forms the basis of today’s Code of Ethics. The Code of Ethics underpins everything in modern day policing, from the way officers should behave day to day to how they make policing decisions. The concept of ‘policing by consent’ is important to remember as the police can only continue to do their jobs and protect the people if the people allow them to do so. Trust plays a big part in continuing to have this consent from the public and community engagement is key to building and maintaining this trust. The college of policing state that effective community engagement ‘can significantly increase public confidence in policing activity’ (COP, 2013).</w:t>
      </w:r>
    </w:p>
    <w:p w14:paraId="7653F04C" w14:textId="77777777" w:rsidR="006E3025" w:rsidRPr="00CC7E7B" w:rsidRDefault="006E3025" w:rsidP="006E3025">
      <w:pPr>
        <w:spacing w:line="480" w:lineRule="auto"/>
        <w:jc w:val="both"/>
        <w:rPr>
          <w:rFonts w:ascii="Arial" w:hAnsi="Arial" w:cs="Arial"/>
        </w:rPr>
      </w:pPr>
      <w:r w:rsidRPr="00CC7E7B">
        <w:rPr>
          <w:rFonts w:ascii="Arial" w:hAnsi="Arial" w:cs="Arial"/>
        </w:rPr>
        <w:t>The UK prides itself on its diverse and multi-cultural society and with that comes different values and cultural practices that can sometimes be ethically challenging to those outside of these societies. Although it is important to respect and understand the cultural differences, there are some aspects that challenge the ethics and values and are not always supported by UK law, an example of this is Honour Based Violence. Honour Based Violence is something that is generally found overseas and in male dominated cultures (Bryant et al, 2019 p.291). It is described as ‘the infliction of violence upon women who are deemed to have brought shame and dishonour upon the family’ (</w:t>
      </w:r>
      <w:proofErr w:type="spellStart"/>
      <w:r w:rsidRPr="00CC7E7B">
        <w:rPr>
          <w:rFonts w:ascii="Arial" w:hAnsi="Arial" w:cs="Arial"/>
        </w:rPr>
        <w:t>Idriss</w:t>
      </w:r>
      <w:proofErr w:type="spellEnd"/>
      <w:r w:rsidRPr="00CC7E7B">
        <w:rPr>
          <w:rFonts w:ascii="Arial" w:hAnsi="Arial" w:cs="Arial"/>
        </w:rPr>
        <w:t xml:space="preserve">, M. 2017). However, men can be victims of this too for example if they are gay or if they are seen to support the victims of Honour Based Violence. It is highly likely that it has been prevalent in the UK for some time however it has only been brought to the forefront of policing and law makers since the early 2000’s. </w:t>
      </w:r>
    </w:p>
    <w:p w14:paraId="0D368A00" w14:textId="77777777" w:rsidR="006E3025" w:rsidRPr="00CC7E7B" w:rsidRDefault="006E3025" w:rsidP="006E3025">
      <w:pPr>
        <w:spacing w:line="480" w:lineRule="auto"/>
        <w:jc w:val="both"/>
        <w:rPr>
          <w:rFonts w:ascii="Arial" w:hAnsi="Arial" w:cs="Arial"/>
        </w:rPr>
      </w:pPr>
      <w:r w:rsidRPr="00CC7E7B">
        <w:rPr>
          <w:rFonts w:ascii="Arial" w:hAnsi="Arial" w:cs="Arial"/>
        </w:rPr>
        <w:t xml:space="preserve">One of the most notable cases of honour based violence was the death of </w:t>
      </w:r>
      <w:proofErr w:type="spellStart"/>
      <w:r w:rsidRPr="00CC7E7B">
        <w:rPr>
          <w:rFonts w:ascii="Arial" w:hAnsi="Arial" w:cs="Arial"/>
        </w:rPr>
        <w:t>Banaz</w:t>
      </w:r>
      <w:proofErr w:type="spellEnd"/>
      <w:r w:rsidRPr="00CC7E7B">
        <w:rPr>
          <w:rFonts w:ascii="Arial" w:hAnsi="Arial" w:cs="Arial"/>
        </w:rPr>
        <w:t xml:space="preserve"> </w:t>
      </w:r>
      <w:proofErr w:type="spellStart"/>
      <w:r w:rsidRPr="00CC7E7B">
        <w:rPr>
          <w:rFonts w:ascii="Arial" w:hAnsi="Arial" w:cs="Arial"/>
        </w:rPr>
        <w:t>Mahmod</w:t>
      </w:r>
      <w:proofErr w:type="spellEnd"/>
      <w:r w:rsidRPr="00CC7E7B">
        <w:rPr>
          <w:rFonts w:ascii="Arial" w:hAnsi="Arial" w:cs="Arial"/>
        </w:rPr>
        <w:t xml:space="preserve"> in 2006. </w:t>
      </w:r>
      <w:proofErr w:type="spellStart"/>
      <w:r w:rsidRPr="00CC7E7B">
        <w:rPr>
          <w:rFonts w:ascii="Arial" w:hAnsi="Arial" w:cs="Arial"/>
        </w:rPr>
        <w:t>Banaz</w:t>
      </w:r>
      <w:proofErr w:type="spellEnd"/>
      <w:r w:rsidRPr="00CC7E7B">
        <w:rPr>
          <w:rFonts w:ascii="Arial" w:hAnsi="Arial" w:cs="Arial"/>
        </w:rPr>
        <w:t xml:space="preserve"> was killed by family members because they did not approve of her boyfriend and it was all committed under the ethos of ‘honour’. This case was particularly important as it identified a number of failings within the police to identify it as honour based violence and safeguard her early on. One of the most harrowing things that came out of the investigation into </w:t>
      </w:r>
      <w:proofErr w:type="spellStart"/>
      <w:r w:rsidRPr="00CC7E7B">
        <w:rPr>
          <w:rFonts w:ascii="Arial" w:hAnsi="Arial" w:cs="Arial"/>
        </w:rPr>
        <w:t>Banaz’s</w:t>
      </w:r>
      <w:proofErr w:type="spellEnd"/>
      <w:r w:rsidRPr="00CC7E7B">
        <w:rPr>
          <w:rFonts w:ascii="Arial" w:hAnsi="Arial" w:cs="Arial"/>
        </w:rPr>
        <w:t xml:space="preserve"> death was that it could have potentially been prevented. It was found she had spoken to police on at least five occasions, telling officers she thought she was being followed and had even written a letter stating how she had overheard family members discussing killing her. This was not taken seriously enough which lead to catastrophic consequences for </w:t>
      </w:r>
      <w:proofErr w:type="spellStart"/>
      <w:r w:rsidRPr="00CC7E7B">
        <w:rPr>
          <w:rFonts w:ascii="Arial" w:hAnsi="Arial" w:cs="Arial"/>
        </w:rPr>
        <w:t>Banaz</w:t>
      </w:r>
      <w:proofErr w:type="spellEnd"/>
      <w:r w:rsidRPr="00CC7E7B">
        <w:rPr>
          <w:rFonts w:ascii="Arial" w:hAnsi="Arial" w:cs="Arial"/>
        </w:rPr>
        <w:t>.</w:t>
      </w:r>
    </w:p>
    <w:p w14:paraId="0058D52E" w14:textId="77777777" w:rsidR="006E3025" w:rsidRPr="00CC7E7B" w:rsidRDefault="006E3025" w:rsidP="006E3025">
      <w:pPr>
        <w:spacing w:line="480" w:lineRule="auto"/>
        <w:jc w:val="both"/>
        <w:rPr>
          <w:rFonts w:ascii="Arial" w:hAnsi="Arial" w:cs="Arial"/>
        </w:rPr>
      </w:pPr>
      <w:r w:rsidRPr="00CC7E7B">
        <w:rPr>
          <w:rFonts w:ascii="Arial" w:hAnsi="Arial" w:cs="Arial"/>
        </w:rPr>
        <w:t xml:space="preserve">A report from HMICFRS in 2015 criticised the police’s response to Honour Based Violence. It found that only a small number of forces understood the issues or had procedures in place to handle these types of cases </w:t>
      </w:r>
      <w:r w:rsidRPr="00CC7E7B">
        <w:rPr>
          <w:rFonts w:ascii="Arial" w:hAnsi="Arial" w:cs="Arial"/>
        </w:rPr>
        <w:lastRenderedPageBreak/>
        <w:t xml:space="preserve">(2015, p.8). This inability to handle these cases appropriately have evidently had a negative impact and it would be reasonable to suggest have had a detrimental impact on the relationship between the community and the police. In a report produced by the Iranian and Kurdish Women’s Rights Organisation it was found it was difficult to establish exactly how many ‘honour’ based crimes actually occur due to lack of reporting (2014). If the handling of </w:t>
      </w:r>
      <w:proofErr w:type="spellStart"/>
      <w:r w:rsidRPr="00CC7E7B">
        <w:rPr>
          <w:rFonts w:ascii="Arial" w:hAnsi="Arial" w:cs="Arial"/>
        </w:rPr>
        <w:t>Banaz’s</w:t>
      </w:r>
      <w:proofErr w:type="spellEnd"/>
      <w:r w:rsidRPr="00CC7E7B">
        <w:rPr>
          <w:rFonts w:ascii="Arial" w:hAnsi="Arial" w:cs="Arial"/>
        </w:rPr>
        <w:t xml:space="preserve"> case is anything to go by it is no surprise these cases go unreported. </w:t>
      </w:r>
    </w:p>
    <w:p w14:paraId="6AF6FB82" w14:textId="77777777" w:rsidR="006E3025" w:rsidRPr="00CC7E7B" w:rsidRDefault="006E3025" w:rsidP="006E3025">
      <w:pPr>
        <w:spacing w:line="480" w:lineRule="auto"/>
        <w:jc w:val="both"/>
        <w:rPr>
          <w:rFonts w:ascii="Arial" w:hAnsi="Arial" w:cs="Arial"/>
        </w:rPr>
      </w:pPr>
      <w:r w:rsidRPr="00CC7E7B">
        <w:rPr>
          <w:rFonts w:ascii="Arial" w:hAnsi="Arial" w:cs="Arial"/>
        </w:rPr>
        <w:t xml:space="preserve">Since </w:t>
      </w:r>
      <w:proofErr w:type="spellStart"/>
      <w:r w:rsidRPr="00CC7E7B">
        <w:rPr>
          <w:rFonts w:ascii="Arial" w:hAnsi="Arial" w:cs="Arial"/>
        </w:rPr>
        <w:t>Banaz’s</w:t>
      </w:r>
      <w:proofErr w:type="spellEnd"/>
      <w:r w:rsidRPr="00CC7E7B">
        <w:rPr>
          <w:rFonts w:ascii="Arial" w:hAnsi="Arial" w:cs="Arial"/>
        </w:rPr>
        <w:t xml:space="preserve"> death in 2006 there have been a number of changes to policing, including the introduction of the Neighbourhood Policing approach in 2008. The purpose of this approach is to allow collaborative working between the police, its partners and the public in order ‘to solve the problems of crime and disorder and to improve neighbourhood conditions and feelings of security’ (NPIA, </w:t>
      </w:r>
      <w:proofErr w:type="spellStart"/>
      <w:r w:rsidRPr="00CC7E7B">
        <w:rPr>
          <w:rFonts w:ascii="Arial" w:hAnsi="Arial" w:cs="Arial"/>
        </w:rPr>
        <w:t>n.d</w:t>
      </w:r>
      <w:proofErr w:type="spellEnd"/>
      <w:r w:rsidRPr="00CC7E7B">
        <w:rPr>
          <w:rFonts w:ascii="Arial" w:hAnsi="Arial" w:cs="Arial"/>
        </w:rPr>
        <w:t xml:space="preserve">). Community engagement is good way this can be achieved, in particular in communities where Honour Based Violence is frequently practised. Community Engagement ‘can facilitate a greater willingness for the public to cooperate with the police, thereby enriching intelligence collection’ (COP, 2013). The more information and intelligence that can be gathered from within the community the increased likelihood of being able to identify any future incidents.  </w:t>
      </w:r>
    </w:p>
    <w:p w14:paraId="201B941B" w14:textId="77777777" w:rsidR="006E3025" w:rsidRPr="00CC7E7B" w:rsidRDefault="006E3025" w:rsidP="006E3025">
      <w:pPr>
        <w:spacing w:line="480" w:lineRule="auto"/>
        <w:jc w:val="both"/>
        <w:rPr>
          <w:rFonts w:ascii="Arial" w:hAnsi="Arial" w:cs="Arial"/>
        </w:rPr>
      </w:pPr>
      <w:r w:rsidRPr="00CC7E7B">
        <w:rPr>
          <w:rFonts w:ascii="Arial" w:hAnsi="Arial" w:cs="Arial"/>
        </w:rPr>
        <w:t xml:space="preserve">Intelligence gathering is a key element to tackling and preventing crime. Thornton claims that ‘intelligence-led policing underpins all aspects of policing, from neighbourhood policing and partnership work to the investigation of serious organised crime and terrorism’ (Thornton, 2007, p.3). However, if the police do not effectively engage with the communities this could result in loss of public confidence and therefore a lack of co-operation and intelligence. Without an understanding of the communities they are policing this could lead to an inability to meet their needs and priorities and can leave members of the community vulnerable and at risk of harm as seen in the case of </w:t>
      </w:r>
      <w:proofErr w:type="spellStart"/>
      <w:r w:rsidRPr="00CC7E7B">
        <w:rPr>
          <w:rFonts w:ascii="Arial" w:hAnsi="Arial" w:cs="Arial"/>
        </w:rPr>
        <w:t>Banaz</w:t>
      </w:r>
      <w:proofErr w:type="spellEnd"/>
      <w:r w:rsidRPr="00CC7E7B">
        <w:rPr>
          <w:rFonts w:ascii="Arial" w:hAnsi="Arial" w:cs="Arial"/>
        </w:rPr>
        <w:t xml:space="preserve"> </w:t>
      </w:r>
      <w:proofErr w:type="spellStart"/>
      <w:r w:rsidRPr="00CC7E7B">
        <w:rPr>
          <w:rFonts w:ascii="Arial" w:hAnsi="Arial" w:cs="Arial"/>
        </w:rPr>
        <w:t>Mahmod</w:t>
      </w:r>
      <w:proofErr w:type="spellEnd"/>
      <w:r w:rsidRPr="00CC7E7B">
        <w:rPr>
          <w:rFonts w:ascii="Arial" w:hAnsi="Arial" w:cs="Arial"/>
        </w:rPr>
        <w:t xml:space="preserve">. </w:t>
      </w:r>
    </w:p>
    <w:p w14:paraId="5D0D84A2" w14:textId="77777777" w:rsidR="006E3025" w:rsidRPr="00CC7E7B" w:rsidRDefault="006E3025" w:rsidP="006E3025">
      <w:pPr>
        <w:spacing w:line="480" w:lineRule="auto"/>
        <w:jc w:val="both"/>
        <w:rPr>
          <w:rFonts w:ascii="Arial" w:hAnsi="Arial" w:cs="Arial"/>
        </w:rPr>
      </w:pPr>
      <w:r w:rsidRPr="00CC7E7B">
        <w:rPr>
          <w:rFonts w:ascii="Arial" w:hAnsi="Arial" w:cs="Arial"/>
        </w:rPr>
        <w:t xml:space="preserve">When policing diverse communities as well as engaging with the community, it is also important to engage and communicate effectively with internal departments, other force areas and partnership agencies. In the case of honour based violence, there are usually a number of perpetrators involved and are spread across the country, making it harder to safeguard the victims. In a report produced by the Iranian and Kurdish Women’s Rights Organisation they referred to a case where one women was moved from eight different refuges across the country because perpetrators had attended different refuges and shops with photos of the victim trying to locate her (IKWRO, 2014). If the different force areas and agencies had not been communicating with each other in order to safeguard the women, it could have had dire consequences. </w:t>
      </w:r>
    </w:p>
    <w:p w14:paraId="6AA616DC" w14:textId="77777777" w:rsidR="006E3025" w:rsidRPr="00CC7E7B" w:rsidRDefault="006E3025" w:rsidP="006E3025">
      <w:pPr>
        <w:spacing w:line="480" w:lineRule="auto"/>
        <w:jc w:val="both"/>
        <w:rPr>
          <w:rFonts w:ascii="Arial" w:hAnsi="Arial" w:cs="Arial"/>
        </w:rPr>
      </w:pPr>
      <w:r w:rsidRPr="00CC7E7B">
        <w:rPr>
          <w:rFonts w:ascii="Arial" w:hAnsi="Arial" w:cs="Arial"/>
        </w:rPr>
        <w:lastRenderedPageBreak/>
        <w:t xml:space="preserve">Police officers need to be well educated in the values, ethics and norms of the communities they are engaging with. This is both to understand the things that could offend i.e. handshakes, gestures, eye-contact, deference to age or gender, which if wrong could be a blocker to effective communication, and be aware of illegal behaviour or acts that may be occurring as part of the social/cultural/ethical norm for that community. Communications with community leaders, contact groups etc. need to be clear and only undertaken by those suitably trained to avoid any inference that the police are endorsing behaviours that are illegal. For example a statement like ‘I’m certain that you will do the right thing’ could backfire when the listeners’ view of the ‘right thing’ is in fact an illegal act. </w:t>
      </w:r>
    </w:p>
    <w:p w14:paraId="00C7F83A" w14:textId="77777777" w:rsidR="006E3025" w:rsidRPr="00CC7E7B" w:rsidRDefault="006E3025" w:rsidP="006E3025">
      <w:pPr>
        <w:spacing w:line="480" w:lineRule="auto"/>
        <w:rPr>
          <w:rFonts w:ascii="Arial" w:hAnsi="Arial" w:cs="Arial"/>
        </w:rPr>
      </w:pPr>
      <w:r w:rsidRPr="00CC7E7B">
        <w:rPr>
          <w:rFonts w:ascii="Arial" w:hAnsi="Arial" w:cs="Arial"/>
        </w:rPr>
        <w:t>(Word Count: 1085)</w:t>
      </w:r>
    </w:p>
    <w:p w14:paraId="128A77AE" w14:textId="77777777" w:rsidR="006E3025" w:rsidRDefault="006E3025" w:rsidP="006E3025"/>
    <w:p w14:paraId="2394F222" w14:textId="77777777" w:rsidR="006E3025" w:rsidRDefault="006E3025" w:rsidP="0B4505FB">
      <w:pPr>
        <w:spacing w:after="0" w:line="240" w:lineRule="auto"/>
        <w:rPr>
          <w:rFonts w:ascii="Arial" w:eastAsia="Times New Roman" w:hAnsi="Arial" w:cs="Arial"/>
          <w:b/>
          <w:bCs/>
          <w:sz w:val="20"/>
          <w:szCs w:val="20"/>
          <w:u w:val="single"/>
          <w:lang w:eastAsia="en-GB"/>
        </w:rPr>
      </w:pPr>
    </w:p>
    <w:p w14:paraId="0D918774" w14:textId="77777777" w:rsidR="006E3025" w:rsidRDefault="006E3025" w:rsidP="0B4505FB">
      <w:pPr>
        <w:spacing w:after="0" w:line="240" w:lineRule="auto"/>
        <w:rPr>
          <w:rFonts w:ascii="Arial" w:eastAsia="Times New Roman" w:hAnsi="Arial" w:cs="Arial"/>
          <w:b/>
          <w:bCs/>
          <w:sz w:val="20"/>
          <w:szCs w:val="20"/>
          <w:u w:val="single"/>
          <w:lang w:eastAsia="en-GB"/>
        </w:rPr>
      </w:pPr>
    </w:p>
    <w:p w14:paraId="3CA84460" w14:textId="77777777" w:rsidR="006E3025" w:rsidRDefault="006E3025" w:rsidP="0B4505FB">
      <w:pPr>
        <w:spacing w:after="0" w:line="240" w:lineRule="auto"/>
        <w:rPr>
          <w:rFonts w:ascii="Arial" w:eastAsia="Times New Roman" w:hAnsi="Arial" w:cs="Arial"/>
          <w:b/>
          <w:bCs/>
          <w:sz w:val="20"/>
          <w:szCs w:val="20"/>
          <w:u w:val="single"/>
          <w:lang w:eastAsia="en-GB"/>
        </w:rPr>
      </w:pPr>
    </w:p>
    <w:p w14:paraId="11C87660" w14:textId="77777777" w:rsidR="006E3025" w:rsidRDefault="006E3025" w:rsidP="0B4505FB">
      <w:pPr>
        <w:spacing w:after="0" w:line="240" w:lineRule="auto"/>
        <w:rPr>
          <w:rFonts w:ascii="Arial" w:eastAsia="Times New Roman" w:hAnsi="Arial" w:cs="Arial"/>
          <w:b/>
          <w:bCs/>
          <w:sz w:val="20"/>
          <w:szCs w:val="20"/>
          <w:u w:val="single"/>
          <w:lang w:eastAsia="en-GB"/>
        </w:rPr>
      </w:pPr>
    </w:p>
    <w:p w14:paraId="7AFF781C" w14:textId="77777777" w:rsidR="006E3025" w:rsidRDefault="006E3025" w:rsidP="0B4505FB">
      <w:pPr>
        <w:spacing w:after="0" w:line="240" w:lineRule="auto"/>
        <w:rPr>
          <w:rFonts w:ascii="Arial" w:eastAsia="Times New Roman" w:hAnsi="Arial" w:cs="Arial"/>
          <w:b/>
          <w:bCs/>
          <w:sz w:val="20"/>
          <w:szCs w:val="20"/>
          <w:u w:val="single"/>
          <w:lang w:eastAsia="en-GB"/>
        </w:rPr>
      </w:pPr>
    </w:p>
    <w:p w14:paraId="34FEEA85" w14:textId="77777777" w:rsidR="006E3025" w:rsidRDefault="006E3025" w:rsidP="0B4505FB">
      <w:pPr>
        <w:spacing w:after="0" w:line="240" w:lineRule="auto"/>
        <w:rPr>
          <w:rFonts w:ascii="Arial" w:eastAsia="Times New Roman" w:hAnsi="Arial" w:cs="Arial"/>
          <w:b/>
          <w:bCs/>
          <w:sz w:val="20"/>
          <w:szCs w:val="20"/>
          <w:u w:val="single"/>
          <w:lang w:eastAsia="en-GB"/>
        </w:rPr>
      </w:pPr>
    </w:p>
    <w:p w14:paraId="38905255" w14:textId="77777777" w:rsidR="006E3025" w:rsidRDefault="006E3025" w:rsidP="0B4505FB">
      <w:pPr>
        <w:spacing w:after="0" w:line="240" w:lineRule="auto"/>
        <w:rPr>
          <w:rFonts w:ascii="Arial" w:eastAsia="Times New Roman" w:hAnsi="Arial" w:cs="Arial"/>
          <w:b/>
          <w:bCs/>
          <w:sz w:val="20"/>
          <w:szCs w:val="20"/>
          <w:u w:val="single"/>
          <w:lang w:eastAsia="en-GB"/>
        </w:rPr>
      </w:pPr>
    </w:p>
    <w:p w14:paraId="641F1E2D" w14:textId="77777777" w:rsidR="006E3025" w:rsidRDefault="006E3025" w:rsidP="0B4505FB">
      <w:pPr>
        <w:spacing w:after="0" w:line="240" w:lineRule="auto"/>
        <w:rPr>
          <w:rFonts w:ascii="Arial" w:eastAsia="Times New Roman" w:hAnsi="Arial" w:cs="Arial"/>
          <w:b/>
          <w:bCs/>
          <w:sz w:val="20"/>
          <w:szCs w:val="20"/>
          <w:u w:val="single"/>
          <w:lang w:eastAsia="en-GB"/>
        </w:rPr>
      </w:pPr>
    </w:p>
    <w:p w14:paraId="55813921" w14:textId="00DD26B6" w:rsidR="006E3025" w:rsidRDefault="006E3025" w:rsidP="0B4505FB">
      <w:pPr>
        <w:spacing w:after="0" w:line="240" w:lineRule="auto"/>
        <w:rPr>
          <w:rFonts w:ascii="Arial" w:eastAsia="Times New Roman" w:hAnsi="Arial" w:cs="Arial"/>
          <w:b/>
          <w:bCs/>
          <w:sz w:val="20"/>
          <w:szCs w:val="20"/>
          <w:u w:val="single"/>
          <w:lang w:eastAsia="en-GB"/>
        </w:rPr>
      </w:pPr>
    </w:p>
    <w:p w14:paraId="3F22C665" w14:textId="3421E5F6" w:rsidR="006E3025" w:rsidRDefault="006E3025" w:rsidP="0B4505FB">
      <w:pPr>
        <w:spacing w:after="0" w:line="240" w:lineRule="auto"/>
        <w:rPr>
          <w:rFonts w:ascii="Arial" w:eastAsia="Times New Roman" w:hAnsi="Arial" w:cs="Arial"/>
          <w:b/>
          <w:bCs/>
          <w:sz w:val="20"/>
          <w:szCs w:val="20"/>
          <w:u w:val="single"/>
          <w:lang w:eastAsia="en-GB"/>
        </w:rPr>
      </w:pPr>
    </w:p>
    <w:p w14:paraId="137FE86F" w14:textId="2D04AA8A" w:rsidR="006E3025" w:rsidRDefault="006E3025" w:rsidP="0B4505FB">
      <w:pPr>
        <w:spacing w:after="0" w:line="240" w:lineRule="auto"/>
        <w:rPr>
          <w:rFonts w:ascii="Arial" w:eastAsia="Times New Roman" w:hAnsi="Arial" w:cs="Arial"/>
          <w:b/>
          <w:bCs/>
          <w:sz w:val="20"/>
          <w:szCs w:val="20"/>
          <w:u w:val="single"/>
          <w:lang w:eastAsia="en-GB"/>
        </w:rPr>
      </w:pPr>
    </w:p>
    <w:p w14:paraId="270F3D29" w14:textId="0EAA1D3F" w:rsidR="006E3025" w:rsidRDefault="006E3025" w:rsidP="0B4505FB">
      <w:pPr>
        <w:spacing w:after="0" w:line="240" w:lineRule="auto"/>
        <w:rPr>
          <w:rFonts w:ascii="Arial" w:eastAsia="Times New Roman" w:hAnsi="Arial" w:cs="Arial"/>
          <w:b/>
          <w:bCs/>
          <w:sz w:val="20"/>
          <w:szCs w:val="20"/>
          <w:u w:val="single"/>
          <w:lang w:eastAsia="en-GB"/>
        </w:rPr>
      </w:pPr>
    </w:p>
    <w:p w14:paraId="2F30BB13" w14:textId="77777777" w:rsidR="006E3025" w:rsidRDefault="006E3025" w:rsidP="0B4505FB">
      <w:pPr>
        <w:spacing w:after="0" w:line="240" w:lineRule="auto"/>
        <w:rPr>
          <w:rFonts w:ascii="Arial" w:eastAsia="Times New Roman" w:hAnsi="Arial" w:cs="Arial"/>
          <w:b/>
          <w:bCs/>
          <w:sz w:val="20"/>
          <w:szCs w:val="20"/>
          <w:u w:val="single"/>
          <w:lang w:eastAsia="en-GB"/>
        </w:rPr>
      </w:pPr>
    </w:p>
    <w:p w14:paraId="26166DC4" w14:textId="77777777" w:rsidR="006E3025" w:rsidRDefault="006E3025" w:rsidP="0B4505FB">
      <w:pPr>
        <w:spacing w:after="0" w:line="240" w:lineRule="auto"/>
        <w:rPr>
          <w:rFonts w:ascii="Arial" w:eastAsia="Times New Roman" w:hAnsi="Arial" w:cs="Arial"/>
          <w:b/>
          <w:bCs/>
          <w:sz w:val="20"/>
          <w:szCs w:val="20"/>
          <w:u w:val="single"/>
          <w:lang w:eastAsia="en-GB"/>
        </w:rPr>
      </w:pPr>
    </w:p>
    <w:p w14:paraId="27B92CD3" w14:textId="77777777" w:rsidR="00574D26" w:rsidRDefault="00574D26" w:rsidP="0B4505FB">
      <w:pPr>
        <w:spacing w:after="0" w:line="240" w:lineRule="auto"/>
        <w:rPr>
          <w:rFonts w:ascii="Arial" w:eastAsia="Times New Roman" w:hAnsi="Arial" w:cs="Arial"/>
          <w:b/>
          <w:bCs/>
          <w:sz w:val="20"/>
          <w:szCs w:val="20"/>
          <w:u w:val="single"/>
          <w:lang w:eastAsia="en-GB"/>
        </w:rPr>
      </w:pPr>
    </w:p>
    <w:p w14:paraId="4C0B4D8F" w14:textId="77777777" w:rsidR="00574D26" w:rsidRDefault="00574D26" w:rsidP="0B4505FB">
      <w:pPr>
        <w:spacing w:after="0" w:line="240" w:lineRule="auto"/>
        <w:rPr>
          <w:rFonts w:ascii="Arial" w:eastAsia="Times New Roman" w:hAnsi="Arial" w:cs="Arial"/>
          <w:b/>
          <w:bCs/>
          <w:sz w:val="20"/>
          <w:szCs w:val="20"/>
          <w:u w:val="single"/>
          <w:lang w:eastAsia="en-GB"/>
        </w:rPr>
      </w:pPr>
    </w:p>
    <w:p w14:paraId="0EEF5F64" w14:textId="77777777" w:rsidR="00574D26" w:rsidRDefault="00574D26" w:rsidP="0B4505FB">
      <w:pPr>
        <w:spacing w:after="0" w:line="240" w:lineRule="auto"/>
        <w:rPr>
          <w:rFonts w:ascii="Arial" w:eastAsia="Times New Roman" w:hAnsi="Arial" w:cs="Arial"/>
          <w:b/>
          <w:bCs/>
          <w:sz w:val="20"/>
          <w:szCs w:val="20"/>
          <w:u w:val="single"/>
          <w:lang w:eastAsia="en-GB"/>
        </w:rPr>
      </w:pPr>
    </w:p>
    <w:p w14:paraId="662EA4A6" w14:textId="77777777" w:rsidR="00574D26" w:rsidRDefault="00574D26" w:rsidP="0B4505FB">
      <w:pPr>
        <w:spacing w:after="0" w:line="240" w:lineRule="auto"/>
        <w:rPr>
          <w:rFonts w:ascii="Arial" w:eastAsia="Times New Roman" w:hAnsi="Arial" w:cs="Arial"/>
          <w:b/>
          <w:bCs/>
          <w:sz w:val="20"/>
          <w:szCs w:val="20"/>
          <w:u w:val="single"/>
          <w:lang w:eastAsia="en-GB"/>
        </w:rPr>
      </w:pPr>
    </w:p>
    <w:p w14:paraId="1BE11BE5" w14:textId="77777777" w:rsidR="00574D26" w:rsidRDefault="00574D26" w:rsidP="0B4505FB">
      <w:pPr>
        <w:spacing w:after="0" w:line="240" w:lineRule="auto"/>
        <w:rPr>
          <w:rFonts w:ascii="Arial" w:eastAsia="Times New Roman" w:hAnsi="Arial" w:cs="Arial"/>
          <w:b/>
          <w:bCs/>
          <w:sz w:val="20"/>
          <w:szCs w:val="20"/>
          <w:u w:val="single"/>
          <w:lang w:eastAsia="en-GB"/>
        </w:rPr>
      </w:pPr>
    </w:p>
    <w:p w14:paraId="302F70E8" w14:textId="77777777" w:rsidR="00574D26" w:rsidRDefault="00574D26" w:rsidP="0B4505FB">
      <w:pPr>
        <w:spacing w:after="0" w:line="240" w:lineRule="auto"/>
        <w:rPr>
          <w:rFonts w:ascii="Arial" w:eastAsia="Times New Roman" w:hAnsi="Arial" w:cs="Arial"/>
          <w:b/>
          <w:bCs/>
          <w:sz w:val="20"/>
          <w:szCs w:val="20"/>
          <w:u w:val="single"/>
          <w:lang w:eastAsia="en-GB"/>
        </w:rPr>
      </w:pPr>
    </w:p>
    <w:p w14:paraId="7482124E" w14:textId="77777777" w:rsidR="00574D26" w:rsidRDefault="00574D26" w:rsidP="0B4505FB">
      <w:pPr>
        <w:spacing w:after="0" w:line="240" w:lineRule="auto"/>
        <w:rPr>
          <w:rFonts w:ascii="Arial" w:eastAsia="Times New Roman" w:hAnsi="Arial" w:cs="Arial"/>
          <w:b/>
          <w:bCs/>
          <w:sz w:val="20"/>
          <w:szCs w:val="20"/>
          <w:u w:val="single"/>
          <w:lang w:eastAsia="en-GB"/>
        </w:rPr>
      </w:pPr>
    </w:p>
    <w:p w14:paraId="0CD46F9C" w14:textId="77777777" w:rsidR="00574D26" w:rsidRDefault="00574D26" w:rsidP="0B4505FB">
      <w:pPr>
        <w:spacing w:after="0" w:line="240" w:lineRule="auto"/>
        <w:rPr>
          <w:rFonts w:ascii="Arial" w:eastAsia="Times New Roman" w:hAnsi="Arial" w:cs="Arial"/>
          <w:b/>
          <w:bCs/>
          <w:sz w:val="20"/>
          <w:szCs w:val="20"/>
          <w:u w:val="single"/>
          <w:lang w:eastAsia="en-GB"/>
        </w:rPr>
      </w:pPr>
    </w:p>
    <w:p w14:paraId="0CD283BF" w14:textId="77777777" w:rsidR="00574D26" w:rsidRDefault="00574D26" w:rsidP="0B4505FB">
      <w:pPr>
        <w:spacing w:after="0" w:line="240" w:lineRule="auto"/>
        <w:rPr>
          <w:rFonts w:ascii="Arial" w:eastAsia="Times New Roman" w:hAnsi="Arial" w:cs="Arial"/>
          <w:b/>
          <w:bCs/>
          <w:sz w:val="20"/>
          <w:szCs w:val="20"/>
          <w:u w:val="single"/>
          <w:lang w:eastAsia="en-GB"/>
        </w:rPr>
      </w:pPr>
    </w:p>
    <w:p w14:paraId="54C6F02C" w14:textId="77777777" w:rsidR="00574D26" w:rsidRDefault="00574D26" w:rsidP="0B4505FB">
      <w:pPr>
        <w:spacing w:after="0" w:line="240" w:lineRule="auto"/>
        <w:rPr>
          <w:rFonts w:ascii="Arial" w:eastAsia="Times New Roman" w:hAnsi="Arial" w:cs="Arial"/>
          <w:b/>
          <w:bCs/>
          <w:sz w:val="20"/>
          <w:szCs w:val="20"/>
          <w:u w:val="single"/>
          <w:lang w:eastAsia="en-GB"/>
        </w:rPr>
      </w:pPr>
    </w:p>
    <w:p w14:paraId="5379236C" w14:textId="77777777" w:rsidR="00574D26" w:rsidRDefault="00574D26" w:rsidP="0B4505FB">
      <w:pPr>
        <w:spacing w:after="0" w:line="240" w:lineRule="auto"/>
        <w:rPr>
          <w:rFonts w:ascii="Arial" w:eastAsia="Times New Roman" w:hAnsi="Arial" w:cs="Arial"/>
          <w:b/>
          <w:bCs/>
          <w:sz w:val="20"/>
          <w:szCs w:val="20"/>
          <w:u w:val="single"/>
          <w:lang w:eastAsia="en-GB"/>
        </w:rPr>
      </w:pPr>
    </w:p>
    <w:p w14:paraId="59E56A93" w14:textId="77777777" w:rsidR="00574D26" w:rsidRDefault="00574D26" w:rsidP="0B4505FB">
      <w:pPr>
        <w:spacing w:after="0" w:line="240" w:lineRule="auto"/>
        <w:rPr>
          <w:rFonts w:ascii="Arial" w:eastAsia="Times New Roman" w:hAnsi="Arial" w:cs="Arial"/>
          <w:b/>
          <w:bCs/>
          <w:sz w:val="20"/>
          <w:szCs w:val="20"/>
          <w:u w:val="single"/>
          <w:lang w:eastAsia="en-GB"/>
        </w:rPr>
      </w:pPr>
    </w:p>
    <w:p w14:paraId="2E78D3F9" w14:textId="77777777" w:rsidR="00574D26" w:rsidRDefault="00574D26" w:rsidP="0B4505FB">
      <w:pPr>
        <w:spacing w:after="0" w:line="240" w:lineRule="auto"/>
        <w:rPr>
          <w:rFonts w:ascii="Arial" w:eastAsia="Times New Roman" w:hAnsi="Arial" w:cs="Arial"/>
          <w:b/>
          <w:bCs/>
          <w:sz w:val="20"/>
          <w:szCs w:val="20"/>
          <w:u w:val="single"/>
          <w:lang w:eastAsia="en-GB"/>
        </w:rPr>
      </w:pPr>
    </w:p>
    <w:p w14:paraId="0A15BA99" w14:textId="77777777" w:rsidR="00574D26" w:rsidRDefault="00574D26" w:rsidP="0B4505FB">
      <w:pPr>
        <w:spacing w:after="0" w:line="240" w:lineRule="auto"/>
        <w:rPr>
          <w:rFonts w:ascii="Arial" w:eastAsia="Times New Roman" w:hAnsi="Arial" w:cs="Arial"/>
          <w:b/>
          <w:bCs/>
          <w:sz w:val="20"/>
          <w:szCs w:val="20"/>
          <w:u w:val="single"/>
          <w:lang w:eastAsia="en-GB"/>
        </w:rPr>
      </w:pPr>
    </w:p>
    <w:p w14:paraId="7D5B8BB4" w14:textId="77777777" w:rsidR="00574D26" w:rsidRDefault="00574D26" w:rsidP="0B4505FB">
      <w:pPr>
        <w:spacing w:after="0" w:line="240" w:lineRule="auto"/>
        <w:rPr>
          <w:rFonts w:ascii="Arial" w:eastAsia="Times New Roman" w:hAnsi="Arial" w:cs="Arial"/>
          <w:b/>
          <w:bCs/>
          <w:sz w:val="20"/>
          <w:szCs w:val="20"/>
          <w:u w:val="single"/>
          <w:lang w:eastAsia="en-GB"/>
        </w:rPr>
      </w:pPr>
    </w:p>
    <w:p w14:paraId="1D46C62D" w14:textId="77777777" w:rsidR="00574D26" w:rsidRDefault="00574D26" w:rsidP="0B4505FB">
      <w:pPr>
        <w:spacing w:after="0" w:line="240" w:lineRule="auto"/>
        <w:rPr>
          <w:rFonts w:ascii="Arial" w:eastAsia="Times New Roman" w:hAnsi="Arial" w:cs="Arial"/>
          <w:b/>
          <w:bCs/>
          <w:sz w:val="20"/>
          <w:szCs w:val="20"/>
          <w:u w:val="single"/>
          <w:lang w:eastAsia="en-GB"/>
        </w:rPr>
      </w:pPr>
    </w:p>
    <w:p w14:paraId="4F485F35" w14:textId="77777777" w:rsidR="00574D26" w:rsidRDefault="00574D26" w:rsidP="0B4505FB">
      <w:pPr>
        <w:spacing w:after="0" w:line="240" w:lineRule="auto"/>
        <w:rPr>
          <w:rFonts w:ascii="Arial" w:eastAsia="Times New Roman" w:hAnsi="Arial" w:cs="Arial"/>
          <w:b/>
          <w:bCs/>
          <w:sz w:val="20"/>
          <w:szCs w:val="20"/>
          <w:u w:val="single"/>
          <w:lang w:eastAsia="en-GB"/>
        </w:rPr>
      </w:pPr>
    </w:p>
    <w:p w14:paraId="14F83470" w14:textId="77777777" w:rsidR="00574D26" w:rsidRDefault="00574D26" w:rsidP="0B4505FB">
      <w:pPr>
        <w:spacing w:after="0" w:line="240" w:lineRule="auto"/>
        <w:rPr>
          <w:rFonts w:ascii="Arial" w:eastAsia="Times New Roman" w:hAnsi="Arial" w:cs="Arial"/>
          <w:b/>
          <w:bCs/>
          <w:sz w:val="20"/>
          <w:szCs w:val="20"/>
          <w:u w:val="single"/>
          <w:lang w:eastAsia="en-GB"/>
        </w:rPr>
      </w:pPr>
    </w:p>
    <w:p w14:paraId="5A21F2A4" w14:textId="77777777" w:rsidR="00574D26" w:rsidRDefault="00574D26" w:rsidP="0B4505FB">
      <w:pPr>
        <w:spacing w:after="0" w:line="240" w:lineRule="auto"/>
        <w:rPr>
          <w:rFonts w:ascii="Arial" w:eastAsia="Times New Roman" w:hAnsi="Arial" w:cs="Arial"/>
          <w:b/>
          <w:bCs/>
          <w:sz w:val="20"/>
          <w:szCs w:val="20"/>
          <w:u w:val="single"/>
          <w:lang w:eastAsia="en-GB"/>
        </w:rPr>
      </w:pPr>
    </w:p>
    <w:p w14:paraId="67685EB9" w14:textId="77777777" w:rsidR="00574D26" w:rsidRDefault="00574D26" w:rsidP="0B4505FB">
      <w:pPr>
        <w:spacing w:after="0" w:line="240" w:lineRule="auto"/>
        <w:rPr>
          <w:rFonts w:ascii="Arial" w:eastAsia="Times New Roman" w:hAnsi="Arial" w:cs="Arial"/>
          <w:b/>
          <w:bCs/>
          <w:sz w:val="20"/>
          <w:szCs w:val="20"/>
          <w:u w:val="single"/>
          <w:lang w:eastAsia="en-GB"/>
        </w:rPr>
      </w:pPr>
    </w:p>
    <w:p w14:paraId="627F4A4B" w14:textId="77777777" w:rsidR="00574D26" w:rsidRDefault="00574D26" w:rsidP="0B4505FB">
      <w:pPr>
        <w:spacing w:after="0" w:line="240" w:lineRule="auto"/>
        <w:rPr>
          <w:rFonts w:ascii="Arial" w:eastAsia="Times New Roman" w:hAnsi="Arial" w:cs="Arial"/>
          <w:b/>
          <w:bCs/>
          <w:sz w:val="20"/>
          <w:szCs w:val="20"/>
          <w:u w:val="single"/>
          <w:lang w:eastAsia="en-GB"/>
        </w:rPr>
      </w:pPr>
    </w:p>
    <w:p w14:paraId="0CAAE8B6" w14:textId="77777777" w:rsidR="00574D26" w:rsidRDefault="00574D26" w:rsidP="0B4505FB">
      <w:pPr>
        <w:spacing w:after="0" w:line="240" w:lineRule="auto"/>
        <w:rPr>
          <w:rFonts w:ascii="Arial" w:eastAsia="Times New Roman" w:hAnsi="Arial" w:cs="Arial"/>
          <w:b/>
          <w:bCs/>
          <w:sz w:val="20"/>
          <w:szCs w:val="20"/>
          <w:u w:val="single"/>
          <w:lang w:eastAsia="en-GB"/>
        </w:rPr>
      </w:pPr>
    </w:p>
    <w:p w14:paraId="1D7668A5" w14:textId="77777777" w:rsidR="00574D26" w:rsidRDefault="00574D26" w:rsidP="0B4505FB">
      <w:pPr>
        <w:spacing w:after="0" w:line="240" w:lineRule="auto"/>
        <w:rPr>
          <w:rFonts w:ascii="Arial" w:eastAsia="Times New Roman" w:hAnsi="Arial" w:cs="Arial"/>
          <w:b/>
          <w:bCs/>
          <w:sz w:val="20"/>
          <w:szCs w:val="20"/>
          <w:u w:val="single"/>
          <w:lang w:eastAsia="en-GB"/>
        </w:rPr>
      </w:pPr>
    </w:p>
    <w:p w14:paraId="2DE1D62B" w14:textId="77777777" w:rsidR="00574D26" w:rsidRDefault="00574D26" w:rsidP="0B4505FB">
      <w:pPr>
        <w:spacing w:after="0" w:line="240" w:lineRule="auto"/>
        <w:rPr>
          <w:rFonts w:ascii="Arial" w:eastAsia="Times New Roman" w:hAnsi="Arial" w:cs="Arial"/>
          <w:b/>
          <w:bCs/>
          <w:sz w:val="20"/>
          <w:szCs w:val="20"/>
          <w:u w:val="single"/>
          <w:lang w:eastAsia="en-GB"/>
        </w:rPr>
      </w:pPr>
    </w:p>
    <w:p w14:paraId="393E694A" w14:textId="77777777" w:rsidR="00574D26" w:rsidRDefault="00574D26" w:rsidP="0B4505FB">
      <w:pPr>
        <w:spacing w:after="0" w:line="240" w:lineRule="auto"/>
        <w:rPr>
          <w:rFonts w:ascii="Arial" w:eastAsia="Times New Roman" w:hAnsi="Arial" w:cs="Arial"/>
          <w:b/>
          <w:bCs/>
          <w:sz w:val="20"/>
          <w:szCs w:val="20"/>
          <w:u w:val="single"/>
          <w:lang w:eastAsia="en-GB"/>
        </w:rPr>
      </w:pPr>
    </w:p>
    <w:p w14:paraId="5D988506" w14:textId="77777777" w:rsidR="00574D26" w:rsidRDefault="00574D26" w:rsidP="0B4505FB">
      <w:pPr>
        <w:spacing w:after="0" w:line="240" w:lineRule="auto"/>
        <w:rPr>
          <w:rFonts w:ascii="Arial" w:eastAsia="Times New Roman" w:hAnsi="Arial" w:cs="Arial"/>
          <w:b/>
          <w:bCs/>
          <w:sz w:val="20"/>
          <w:szCs w:val="20"/>
          <w:u w:val="single"/>
          <w:lang w:eastAsia="en-GB"/>
        </w:rPr>
      </w:pPr>
    </w:p>
    <w:p w14:paraId="4D2FCAF6" w14:textId="77777777" w:rsidR="00574D26" w:rsidRDefault="00574D26" w:rsidP="0B4505FB">
      <w:pPr>
        <w:spacing w:after="0" w:line="240" w:lineRule="auto"/>
        <w:rPr>
          <w:rFonts w:ascii="Arial" w:eastAsia="Times New Roman" w:hAnsi="Arial" w:cs="Arial"/>
          <w:b/>
          <w:bCs/>
          <w:sz w:val="20"/>
          <w:szCs w:val="20"/>
          <w:u w:val="single"/>
          <w:lang w:eastAsia="en-GB"/>
        </w:rPr>
      </w:pPr>
    </w:p>
    <w:p w14:paraId="749FC750" w14:textId="77777777" w:rsidR="00574D26" w:rsidRDefault="00574D26" w:rsidP="0B4505FB">
      <w:pPr>
        <w:spacing w:after="0" w:line="240" w:lineRule="auto"/>
        <w:rPr>
          <w:rFonts w:ascii="Arial" w:eastAsia="Times New Roman" w:hAnsi="Arial" w:cs="Arial"/>
          <w:b/>
          <w:bCs/>
          <w:sz w:val="20"/>
          <w:szCs w:val="20"/>
          <w:u w:val="single"/>
          <w:lang w:eastAsia="en-GB"/>
        </w:rPr>
      </w:pPr>
    </w:p>
    <w:p w14:paraId="27C6D9A8" w14:textId="77777777" w:rsidR="00574D26" w:rsidRDefault="00574D26" w:rsidP="0B4505FB">
      <w:pPr>
        <w:spacing w:after="0" w:line="240" w:lineRule="auto"/>
        <w:rPr>
          <w:rFonts w:ascii="Arial" w:eastAsia="Times New Roman" w:hAnsi="Arial" w:cs="Arial"/>
          <w:b/>
          <w:bCs/>
          <w:sz w:val="20"/>
          <w:szCs w:val="20"/>
          <w:u w:val="single"/>
          <w:lang w:eastAsia="en-GB"/>
        </w:rPr>
      </w:pPr>
    </w:p>
    <w:p w14:paraId="738D8EE6" w14:textId="30AE3F80" w:rsidR="00E85459" w:rsidRDefault="00BD442F" w:rsidP="0B4505FB">
      <w:pPr>
        <w:spacing w:after="0" w:line="240" w:lineRule="auto"/>
        <w:rPr>
          <w:rFonts w:ascii="Arial" w:eastAsia="Times New Roman" w:hAnsi="Arial" w:cs="Arial"/>
          <w:b/>
          <w:bCs/>
          <w:sz w:val="20"/>
          <w:szCs w:val="20"/>
          <w:u w:val="single"/>
          <w:lang w:eastAsia="en-GB"/>
        </w:rPr>
      </w:pPr>
      <w:bookmarkStart w:id="0" w:name="_GoBack"/>
      <w:bookmarkEnd w:id="0"/>
      <w:r>
        <w:rPr>
          <w:rFonts w:ascii="Arial" w:eastAsia="Times New Roman" w:hAnsi="Arial" w:cs="Arial"/>
          <w:b/>
          <w:bCs/>
          <w:sz w:val="20"/>
          <w:szCs w:val="20"/>
          <w:u w:val="single"/>
          <w:lang w:eastAsia="en-GB"/>
        </w:rPr>
        <w:lastRenderedPageBreak/>
        <w:t>Bibliography</w:t>
      </w:r>
    </w:p>
    <w:p w14:paraId="33C9BF9D" w14:textId="5DC8ACDF" w:rsidR="00BD442F" w:rsidRDefault="00BD442F" w:rsidP="0B4505FB">
      <w:pPr>
        <w:spacing w:after="0" w:line="240" w:lineRule="auto"/>
        <w:rPr>
          <w:rFonts w:ascii="Arial" w:eastAsia="Times New Roman" w:hAnsi="Arial" w:cs="Arial"/>
          <w:bCs/>
          <w:sz w:val="20"/>
          <w:szCs w:val="20"/>
          <w:lang w:eastAsia="en-GB"/>
        </w:rPr>
      </w:pPr>
    </w:p>
    <w:p w14:paraId="40321D76" w14:textId="77777777" w:rsidR="00712523" w:rsidRPr="00712523" w:rsidRDefault="00712523" w:rsidP="006E3025">
      <w:pPr>
        <w:pStyle w:val="ListParagraph"/>
        <w:numPr>
          <w:ilvl w:val="0"/>
          <w:numId w:val="5"/>
        </w:numPr>
        <w:rPr>
          <w:rFonts w:cstheme="minorHAnsi"/>
        </w:rPr>
      </w:pPr>
      <w:r w:rsidRPr="00712523">
        <w:rPr>
          <w:rFonts w:cstheme="minorHAnsi"/>
        </w:rPr>
        <w:t xml:space="preserve">Barker, T. and Carter, D.L. (1986) </w:t>
      </w:r>
      <w:r w:rsidRPr="00712523">
        <w:rPr>
          <w:rFonts w:cstheme="minorHAnsi"/>
          <w:i/>
        </w:rPr>
        <w:t xml:space="preserve">Police Deviance, </w:t>
      </w:r>
      <w:r w:rsidRPr="00712523">
        <w:rPr>
          <w:rFonts w:cstheme="minorHAnsi"/>
        </w:rPr>
        <w:t>Anderson Publishing Co: Cincinnati, Ohio</w:t>
      </w:r>
    </w:p>
    <w:p w14:paraId="5DA115C0" w14:textId="77777777" w:rsidR="00712523" w:rsidRPr="00712523" w:rsidRDefault="00712523" w:rsidP="00712523">
      <w:pPr>
        <w:pStyle w:val="ListParagraph"/>
        <w:numPr>
          <w:ilvl w:val="0"/>
          <w:numId w:val="5"/>
        </w:numPr>
        <w:rPr>
          <w:rStyle w:val="Hyperlink"/>
          <w:color w:val="auto"/>
        </w:rPr>
      </w:pPr>
      <w:r w:rsidRPr="00712523">
        <w:t xml:space="preserve">Bryan, T. and Payne, W (2003) </w:t>
      </w:r>
      <w:r w:rsidRPr="00712523">
        <w:rPr>
          <w:i/>
        </w:rPr>
        <w:t xml:space="preserve">Developing MAPPA: Multi-Agency Public Protection Arrangements </w:t>
      </w:r>
      <w:r w:rsidRPr="00712523">
        <w:t>Available at &lt;</w:t>
      </w:r>
      <w:hyperlink r:id="rId12" w:history="1">
        <w:r w:rsidRPr="00712523">
          <w:rPr>
            <w:rStyle w:val="Hyperlink"/>
            <w:color w:val="auto"/>
          </w:rPr>
          <w:t>https://www.crimeandjustice.org.uk/sites/crimeandj</w:t>
        </w:r>
        <w:r w:rsidRPr="00712523">
          <w:rPr>
            <w:rStyle w:val="Hyperlink"/>
            <w:color w:val="auto"/>
          </w:rPr>
          <w:t>u</w:t>
        </w:r>
        <w:r w:rsidRPr="00712523">
          <w:rPr>
            <w:rStyle w:val="Hyperlink"/>
            <w:color w:val="auto"/>
          </w:rPr>
          <w:t>stice.org.uk/files/09627250308553515.pdf</w:t>
        </w:r>
      </w:hyperlink>
      <w:r w:rsidRPr="00712523">
        <w:rPr>
          <w:rStyle w:val="Hyperlink"/>
          <w:color w:val="auto"/>
        </w:rPr>
        <w:t xml:space="preserve"> &gt; (accessed 23/08/20)</w:t>
      </w:r>
    </w:p>
    <w:p w14:paraId="07CC5772" w14:textId="77777777" w:rsidR="00712523" w:rsidRPr="00712523" w:rsidRDefault="00712523" w:rsidP="006E3025">
      <w:pPr>
        <w:pStyle w:val="ListParagraph"/>
        <w:numPr>
          <w:ilvl w:val="0"/>
          <w:numId w:val="5"/>
        </w:numPr>
        <w:overflowPunct w:val="0"/>
        <w:autoSpaceDE w:val="0"/>
        <w:autoSpaceDN w:val="0"/>
        <w:adjustRightInd w:val="0"/>
        <w:spacing w:after="0" w:line="240" w:lineRule="auto"/>
        <w:textAlignment w:val="baseline"/>
        <w:rPr>
          <w:rFonts w:cstheme="minorHAnsi"/>
        </w:rPr>
      </w:pPr>
      <w:r w:rsidRPr="00712523">
        <w:rPr>
          <w:rFonts w:cstheme="minorHAnsi"/>
        </w:rPr>
        <w:t xml:space="preserve">Bryant, R and Bryant S (2019) </w:t>
      </w:r>
      <w:r w:rsidRPr="00712523">
        <w:rPr>
          <w:rFonts w:cstheme="minorHAnsi"/>
          <w:i/>
        </w:rPr>
        <w:t>Blackstone’s Handbook for Policing Students</w:t>
      </w:r>
      <w:r w:rsidRPr="00712523">
        <w:rPr>
          <w:rFonts w:cstheme="minorHAnsi"/>
        </w:rPr>
        <w:t>, 13</w:t>
      </w:r>
      <w:r w:rsidRPr="00712523">
        <w:rPr>
          <w:rFonts w:cstheme="minorHAnsi"/>
          <w:vertAlign w:val="superscript"/>
        </w:rPr>
        <w:t>th</w:t>
      </w:r>
      <w:r w:rsidRPr="00712523">
        <w:rPr>
          <w:rFonts w:cstheme="minorHAnsi"/>
        </w:rPr>
        <w:t xml:space="preserve"> </w:t>
      </w:r>
      <w:proofErr w:type="spellStart"/>
      <w:r w:rsidRPr="00712523">
        <w:rPr>
          <w:rFonts w:cstheme="minorHAnsi"/>
        </w:rPr>
        <w:t>Edn</w:t>
      </w:r>
      <w:proofErr w:type="spellEnd"/>
      <w:r w:rsidRPr="00712523">
        <w:rPr>
          <w:rFonts w:cstheme="minorHAnsi"/>
        </w:rPr>
        <w:t xml:space="preserve">, Oxford University Press: Oxford </w:t>
      </w:r>
    </w:p>
    <w:p w14:paraId="45436B15" w14:textId="77777777" w:rsidR="00712523" w:rsidRPr="00712523" w:rsidRDefault="00712523" w:rsidP="00BD442F">
      <w:pPr>
        <w:pStyle w:val="ListParagraph"/>
        <w:numPr>
          <w:ilvl w:val="0"/>
          <w:numId w:val="5"/>
        </w:numPr>
        <w:rPr>
          <w:rFonts w:cstheme="minorHAnsi"/>
        </w:rPr>
      </w:pPr>
      <w:r w:rsidRPr="00712523">
        <w:rPr>
          <w:rFonts w:cstheme="minorHAnsi"/>
        </w:rPr>
        <w:t xml:space="preserve">Campbell, A. </w:t>
      </w:r>
      <w:proofErr w:type="spellStart"/>
      <w:r w:rsidRPr="00712523">
        <w:rPr>
          <w:rFonts w:cstheme="minorHAnsi"/>
        </w:rPr>
        <w:t>Munce</w:t>
      </w:r>
      <w:proofErr w:type="spellEnd"/>
      <w:r w:rsidRPr="00712523">
        <w:rPr>
          <w:rFonts w:cstheme="minorHAnsi"/>
        </w:rPr>
        <w:t xml:space="preserve">, S. and </w:t>
      </w:r>
      <w:proofErr w:type="spellStart"/>
      <w:r w:rsidRPr="00712523">
        <w:rPr>
          <w:rFonts w:cstheme="minorHAnsi"/>
        </w:rPr>
        <w:t>Galea</w:t>
      </w:r>
      <w:proofErr w:type="spellEnd"/>
      <w:r w:rsidRPr="00712523">
        <w:rPr>
          <w:rFonts w:cstheme="minorHAnsi"/>
        </w:rPr>
        <w:t xml:space="preserve">, J (1982) American gangs and British Sub-cultures: A Comparison. </w:t>
      </w:r>
      <w:r w:rsidRPr="00712523">
        <w:rPr>
          <w:rFonts w:cstheme="minorHAnsi"/>
          <w:i/>
        </w:rPr>
        <w:t xml:space="preserve">International Journal of Offender Therapy and Comparative Criminology 26 (1):I </w:t>
      </w:r>
      <w:r w:rsidRPr="00712523">
        <w:rPr>
          <w:rFonts w:cstheme="minorHAnsi"/>
        </w:rPr>
        <w:t>76-89</w:t>
      </w:r>
    </w:p>
    <w:p w14:paraId="466FE716" w14:textId="77777777" w:rsidR="00712523" w:rsidRPr="00712523" w:rsidRDefault="00712523" w:rsidP="00BD442F">
      <w:pPr>
        <w:pStyle w:val="ListParagraph"/>
        <w:numPr>
          <w:ilvl w:val="0"/>
          <w:numId w:val="5"/>
        </w:numPr>
        <w:rPr>
          <w:rFonts w:cstheme="minorHAnsi"/>
        </w:rPr>
      </w:pPr>
      <w:r w:rsidRPr="00712523">
        <w:rPr>
          <w:rFonts w:cstheme="minorHAnsi"/>
        </w:rPr>
        <w:t xml:space="preserve">Children’s Commissioner (2019) </w:t>
      </w:r>
      <w:r w:rsidRPr="00712523">
        <w:rPr>
          <w:rFonts w:cstheme="minorHAnsi"/>
          <w:i/>
        </w:rPr>
        <w:t xml:space="preserve">Keeping Kids Safe: Improving safeguarding responses to gang violence and criminal exploitation </w:t>
      </w:r>
      <w:r w:rsidRPr="00712523">
        <w:rPr>
          <w:rFonts w:cstheme="minorHAnsi"/>
        </w:rPr>
        <w:t xml:space="preserve">Available at &lt; </w:t>
      </w:r>
      <w:hyperlink r:id="rId13" w:history="1">
        <w:r w:rsidRPr="00712523">
          <w:rPr>
            <w:rStyle w:val="Hyperlink"/>
            <w:rFonts w:cstheme="minorHAnsi"/>
            <w:color w:val="auto"/>
          </w:rPr>
          <w:t>https://www.childrenscommissioner.gov.uk/wp-content/uploads/2019/02/CCO-Gangs.pdf</w:t>
        </w:r>
      </w:hyperlink>
      <w:r w:rsidRPr="00712523">
        <w:rPr>
          <w:rFonts w:cstheme="minorHAnsi"/>
        </w:rPr>
        <w:t xml:space="preserve"> &gt; (Accessed 09/08/20)</w:t>
      </w:r>
    </w:p>
    <w:p w14:paraId="4E010465" w14:textId="77777777" w:rsidR="00712523" w:rsidRPr="00712523" w:rsidRDefault="00712523" w:rsidP="00712523">
      <w:pPr>
        <w:pStyle w:val="ListParagraph"/>
        <w:numPr>
          <w:ilvl w:val="0"/>
          <w:numId w:val="5"/>
        </w:numPr>
      </w:pPr>
      <w:proofErr w:type="spellStart"/>
      <w:r w:rsidRPr="00712523">
        <w:t>Cockbain</w:t>
      </w:r>
      <w:proofErr w:type="spellEnd"/>
      <w:r w:rsidRPr="00712523">
        <w:t xml:space="preserve"> E. and </w:t>
      </w:r>
      <w:proofErr w:type="spellStart"/>
      <w:r w:rsidRPr="00712523">
        <w:t>Tufail</w:t>
      </w:r>
      <w:proofErr w:type="spellEnd"/>
      <w:r w:rsidRPr="00712523">
        <w:t xml:space="preserve">, W. (2020) ‘Failing victims, fuelling hate: challenging the harms of the ‘Muslim grooming gangs’ narrative’ </w:t>
      </w:r>
      <w:r w:rsidRPr="00712523">
        <w:rPr>
          <w:i/>
        </w:rPr>
        <w:t>Race &amp; Class</w:t>
      </w:r>
      <w:r w:rsidRPr="00712523">
        <w:t xml:space="preserve"> Vol 61 (3) p.3-32</w:t>
      </w:r>
    </w:p>
    <w:p w14:paraId="18126286" w14:textId="77777777" w:rsidR="00712523" w:rsidRPr="00712523" w:rsidRDefault="00712523" w:rsidP="006E3025">
      <w:pPr>
        <w:pStyle w:val="ListParagraph"/>
        <w:numPr>
          <w:ilvl w:val="0"/>
          <w:numId w:val="5"/>
        </w:numPr>
        <w:overflowPunct w:val="0"/>
        <w:autoSpaceDE w:val="0"/>
        <w:autoSpaceDN w:val="0"/>
        <w:adjustRightInd w:val="0"/>
        <w:spacing w:before="240" w:after="0" w:line="240" w:lineRule="auto"/>
        <w:jc w:val="both"/>
        <w:textAlignment w:val="baseline"/>
        <w:rPr>
          <w:rFonts w:eastAsia="Times New Roman" w:cstheme="minorHAnsi"/>
          <w:lang w:eastAsia="en-GB"/>
        </w:rPr>
      </w:pPr>
      <w:r w:rsidRPr="00712523">
        <w:rPr>
          <w:rFonts w:eastAsia="Times New Roman" w:cstheme="minorHAnsi"/>
          <w:lang w:eastAsia="en-GB"/>
        </w:rPr>
        <w:t xml:space="preserve">College of Policing (2013) </w:t>
      </w:r>
      <w:r w:rsidRPr="00712523">
        <w:rPr>
          <w:rFonts w:eastAsia="Times New Roman" w:cstheme="minorHAnsi"/>
          <w:i/>
          <w:lang w:eastAsia="en-GB"/>
        </w:rPr>
        <w:t>Engagement and Communication</w:t>
      </w:r>
      <w:r w:rsidRPr="00712523">
        <w:rPr>
          <w:rFonts w:eastAsia="Times New Roman" w:cstheme="minorHAnsi"/>
          <w:lang w:eastAsia="en-GB"/>
        </w:rPr>
        <w:t xml:space="preserve"> &lt; </w:t>
      </w:r>
      <w:hyperlink r:id="rId14" w:history="1">
        <w:r w:rsidRPr="00712523">
          <w:rPr>
            <w:rStyle w:val="Hyperlink"/>
            <w:rFonts w:cstheme="minorHAnsi"/>
            <w:color w:val="auto"/>
          </w:rPr>
          <w:t>https://www.app.college.police.uk/app-content/engagement-and-communication/engaging-with-communities/</w:t>
        </w:r>
      </w:hyperlink>
      <w:r w:rsidRPr="00712523">
        <w:rPr>
          <w:rFonts w:cstheme="minorHAnsi"/>
        </w:rPr>
        <w:t xml:space="preserve"> &gt; (accessed 20/08/20)</w:t>
      </w:r>
    </w:p>
    <w:p w14:paraId="145A5B44" w14:textId="77777777" w:rsidR="00712523" w:rsidRPr="00712523" w:rsidRDefault="00712523" w:rsidP="00712523">
      <w:pPr>
        <w:pStyle w:val="ListParagraph"/>
        <w:numPr>
          <w:ilvl w:val="0"/>
          <w:numId w:val="5"/>
        </w:numPr>
      </w:pPr>
      <w:r w:rsidRPr="00712523">
        <w:t xml:space="preserve">College of Policing (2017) </w:t>
      </w:r>
      <w:r w:rsidRPr="00712523">
        <w:rPr>
          <w:i/>
        </w:rPr>
        <w:t xml:space="preserve">Major Investigation and public protection: Introduction to managing sexual offenders and violent offenders </w:t>
      </w:r>
      <w:r w:rsidRPr="00712523">
        <w:t>Available at &lt;</w:t>
      </w:r>
      <w:hyperlink r:id="rId15" w:history="1">
        <w:r w:rsidRPr="00712523">
          <w:rPr>
            <w:rStyle w:val="Hyperlink"/>
            <w:color w:val="auto"/>
          </w:rPr>
          <w:t>https://www.app.college.police.uk/app-content/major-investigation-and-public-protection/managing-sexual-offenders-and-violent-offenders/</w:t>
        </w:r>
      </w:hyperlink>
      <w:r w:rsidRPr="00712523">
        <w:t>&gt; (accessed 23/08/20)</w:t>
      </w:r>
    </w:p>
    <w:p w14:paraId="696BF619" w14:textId="77777777" w:rsidR="00712523" w:rsidRPr="00712523" w:rsidRDefault="00712523" w:rsidP="00D06CD6">
      <w:pPr>
        <w:pStyle w:val="ListParagraph"/>
        <w:numPr>
          <w:ilvl w:val="0"/>
          <w:numId w:val="5"/>
        </w:numPr>
        <w:rPr>
          <w:rFonts w:cstheme="minorHAnsi"/>
        </w:rPr>
      </w:pPr>
      <w:r w:rsidRPr="00712523">
        <w:rPr>
          <w:rFonts w:cstheme="minorHAnsi"/>
        </w:rPr>
        <w:t xml:space="preserve">College of Policing (June 2015) </w:t>
      </w:r>
      <w:r w:rsidRPr="00712523">
        <w:rPr>
          <w:rFonts w:cstheme="minorHAnsi"/>
          <w:i/>
        </w:rPr>
        <w:t>Professional Standards</w:t>
      </w:r>
      <w:r w:rsidRPr="00712523">
        <w:rPr>
          <w:rFonts w:cstheme="minorHAnsi"/>
        </w:rPr>
        <w:t xml:space="preserve"> &lt;</w:t>
      </w:r>
      <w:hyperlink r:id="rId16" w:history="1">
        <w:r w:rsidRPr="00712523">
          <w:rPr>
            <w:rStyle w:val="Hyperlink"/>
            <w:rFonts w:cstheme="minorHAnsi"/>
            <w:color w:val="auto"/>
          </w:rPr>
          <w:t>https://www.app.college.police.uk/app-content/professional-standards/</w:t>
        </w:r>
      </w:hyperlink>
      <w:r w:rsidRPr="00712523">
        <w:rPr>
          <w:rFonts w:cstheme="minorHAnsi"/>
        </w:rPr>
        <w:t>&gt; (accessed 19/08/2020)</w:t>
      </w:r>
    </w:p>
    <w:p w14:paraId="6DCD1856" w14:textId="77777777" w:rsidR="00712523" w:rsidRPr="00712523" w:rsidRDefault="00712523" w:rsidP="00712523">
      <w:pPr>
        <w:pStyle w:val="ListParagraph"/>
        <w:numPr>
          <w:ilvl w:val="0"/>
          <w:numId w:val="5"/>
        </w:numPr>
        <w:rPr>
          <w:b/>
        </w:rPr>
      </w:pPr>
      <w:r w:rsidRPr="00712523">
        <w:t xml:space="preserve">Crime Prosecution Service (2013) </w:t>
      </w:r>
      <w:r w:rsidRPr="00712523">
        <w:rPr>
          <w:i/>
        </w:rPr>
        <w:t xml:space="preserve">Organised Crime Strategy </w:t>
      </w:r>
      <w:r w:rsidRPr="00712523">
        <w:t>available at &lt;</w:t>
      </w:r>
      <w:hyperlink r:id="rId17" w:history="1">
        <w:r w:rsidRPr="00712523">
          <w:rPr>
            <w:rStyle w:val="Hyperlink"/>
            <w:color w:val="auto"/>
          </w:rPr>
          <w:t>https://www.cps.gov.uk/organised-crime-strategy</w:t>
        </w:r>
      </w:hyperlink>
      <w:r w:rsidRPr="00712523">
        <w:t>&gt; (accessed 22/08/20)</w:t>
      </w:r>
    </w:p>
    <w:p w14:paraId="702B93B9" w14:textId="77777777" w:rsidR="00712523" w:rsidRPr="00712523" w:rsidRDefault="00712523" w:rsidP="00BD442F">
      <w:pPr>
        <w:pStyle w:val="ListParagraph"/>
        <w:numPr>
          <w:ilvl w:val="0"/>
          <w:numId w:val="5"/>
        </w:numPr>
        <w:rPr>
          <w:rFonts w:cstheme="minorHAnsi"/>
        </w:rPr>
      </w:pPr>
      <w:r w:rsidRPr="00712523">
        <w:rPr>
          <w:rFonts w:cstheme="minorHAnsi"/>
        </w:rPr>
        <w:t xml:space="preserve">Crocker, R. et Al (2018) ‘Tackling local organised crime groups: lessons from research in two UK cities’ </w:t>
      </w:r>
      <w:r w:rsidRPr="00712523">
        <w:rPr>
          <w:rFonts w:cstheme="minorHAnsi"/>
          <w:i/>
        </w:rPr>
        <w:t>Trends in Organized Crime, 2019 Vol 22(4) P.433-450</w:t>
      </w:r>
    </w:p>
    <w:p w14:paraId="52CF2368" w14:textId="77777777" w:rsidR="00712523" w:rsidRPr="00712523" w:rsidRDefault="00712523" w:rsidP="00712523">
      <w:pPr>
        <w:pStyle w:val="ListParagraph"/>
        <w:numPr>
          <w:ilvl w:val="0"/>
          <w:numId w:val="5"/>
        </w:numPr>
      </w:pPr>
      <w:r w:rsidRPr="00712523">
        <w:t xml:space="preserve">Crocker, R., Webb, S., Skidmore, M., Garner, S., Gill, M. &amp; Graham, J. (2018) ‘Tackling local organised crime groups: lessons from research in two UK cities’ </w:t>
      </w:r>
      <w:r w:rsidRPr="00712523">
        <w:rPr>
          <w:i/>
        </w:rPr>
        <w:t>Trends in Organized Crime, 2019 Vol 22(4) P.433-450</w:t>
      </w:r>
    </w:p>
    <w:p w14:paraId="6F8E28B7" w14:textId="77777777" w:rsidR="00712523" w:rsidRPr="00712523" w:rsidRDefault="00712523" w:rsidP="00BD442F">
      <w:pPr>
        <w:pStyle w:val="ListParagraph"/>
        <w:numPr>
          <w:ilvl w:val="0"/>
          <w:numId w:val="5"/>
        </w:numPr>
        <w:rPr>
          <w:rFonts w:cstheme="minorHAnsi"/>
        </w:rPr>
      </w:pPr>
      <w:r w:rsidRPr="00712523">
        <w:rPr>
          <w:rFonts w:cstheme="minorHAnsi"/>
        </w:rPr>
        <w:t xml:space="preserve">Fattah, E (1989) ‘Victims and victimology: the facts and the rhetoric’ </w:t>
      </w:r>
      <w:r w:rsidRPr="00712523">
        <w:rPr>
          <w:rFonts w:cstheme="minorHAnsi"/>
          <w:i/>
        </w:rPr>
        <w:t>International Review of Victimology</w:t>
      </w:r>
      <w:r w:rsidRPr="00712523">
        <w:rPr>
          <w:rFonts w:cstheme="minorHAnsi"/>
        </w:rPr>
        <w:t>, 1 p.43-66</w:t>
      </w:r>
    </w:p>
    <w:p w14:paraId="3BBCEFD0" w14:textId="77777777" w:rsidR="00712523" w:rsidRPr="00712523" w:rsidRDefault="00712523" w:rsidP="00BD442F">
      <w:pPr>
        <w:pStyle w:val="ListParagraph"/>
        <w:numPr>
          <w:ilvl w:val="0"/>
          <w:numId w:val="5"/>
        </w:numPr>
        <w:rPr>
          <w:rFonts w:cstheme="minorHAnsi"/>
        </w:rPr>
      </w:pPr>
      <w:r w:rsidRPr="00712523">
        <w:rPr>
          <w:rFonts w:cstheme="minorHAnsi"/>
        </w:rPr>
        <w:t xml:space="preserve">Gunter, A. (2017) </w:t>
      </w:r>
      <w:r w:rsidRPr="00712523">
        <w:rPr>
          <w:rFonts w:cstheme="minorHAnsi"/>
          <w:i/>
        </w:rPr>
        <w:t>Race, Gangs and youth violence: Policy, prevention and policing</w:t>
      </w:r>
      <w:r w:rsidRPr="00712523">
        <w:rPr>
          <w:rFonts w:cstheme="minorHAnsi"/>
        </w:rPr>
        <w:t>, 1</w:t>
      </w:r>
      <w:r w:rsidRPr="00712523">
        <w:rPr>
          <w:rFonts w:cstheme="minorHAnsi"/>
          <w:vertAlign w:val="superscript"/>
        </w:rPr>
        <w:t>st</w:t>
      </w:r>
      <w:r w:rsidRPr="00712523">
        <w:rPr>
          <w:rFonts w:cstheme="minorHAnsi"/>
        </w:rPr>
        <w:t xml:space="preserve"> Ed, Bristol University Press: Bristol</w:t>
      </w:r>
    </w:p>
    <w:p w14:paraId="5A48D7CD" w14:textId="77777777" w:rsidR="00712523" w:rsidRPr="00712523" w:rsidRDefault="00712523" w:rsidP="006E3025">
      <w:pPr>
        <w:pStyle w:val="ListParagraph"/>
        <w:numPr>
          <w:ilvl w:val="0"/>
          <w:numId w:val="5"/>
        </w:numPr>
        <w:overflowPunct w:val="0"/>
        <w:autoSpaceDE w:val="0"/>
        <w:autoSpaceDN w:val="0"/>
        <w:adjustRightInd w:val="0"/>
        <w:spacing w:before="240" w:after="0" w:line="240" w:lineRule="auto"/>
        <w:jc w:val="both"/>
        <w:textAlignment w:val="baseline"/>
        <w:rPr>
          <w:rFonts w:eastAsia="Times New Roman" w:cstheme="minorHAnsi"/>
          <w:lang w:eastAsia="en-GB"/>
        </w:rPr>
      </w:pPr>
      <w:r w:rsidRPr="00712523">
        <w:rPr>
          <w:rFonts w:cstheme="minorHAnsi"/>
        </w:rPr>
        <w:t xml:space="preserve">Hague G., Gill A. and </w:t>
      </w:r>
      <w:proofErr w:type="spellStart"/>
      <w:r w:rsidRPr="00712523">
        <w:rPr>
          <w:rFonts w:cstheme="minorHAnsi"/>
        </w:rPr>
        <w:t>Begikhani</w:t>
      </w:r>
      <w:proofErr w:type="spellEnd"/>
      <w:r w:rsidRPr="00712523">
        <w:rPr>
          <w:rFonts w:cstheme="minorHAnsi"/>
        </w:rPr>
        <w:t xml:space="preserve">, N. (2011) ‘Honour’-based violence and Kurdish communities: Moving towards action and change in Iraqi Kurdistan and the UK’, </w:t>
      </w:r>
      <w:r w:rsidRPr="00712523">
        <w:rPr>
          <w:rFonts w:cstheme="minorHAnsi"/>
          <w:i/>
        </w:rPr>
        <w:t xml:space="preserve">Journal of Gender Studies </w:t>
      </w:r>
      <w:r w:rsidRPr="00712523">
        <w:rPr>
          <w:rFonts w:cstheme="minorHAnsi"/>
        </w:rPr>
        <w:t>2013, Vol.22(4), P383-396</w:t>
      </w:r>
    </w:p>
    <w:p w14:paraId="378BBA20" w14:textId="77777777" w:rsidR="00712523" w:rsidRPr="00712523" w:rsidRDefault="00712523" w:rsidP="00BD442F">
      <w:pPr>
        <w:pStyle w:val="ListParagraph"/>
        <w:numPr>
          <w:ilvl w:val="0"/>
          <w:numId w:val="5"/>
        </w:numPr>
        <w:rPr>
          <w:rFonts w:cstheme="minorHAnsi"/>
        </w:rPr>
      </w:pPr>
      <w:proofErr w:type="spellStart"/>
      <w:r w:rsidRPr="00712523">
        <w:rPr>
          <w:rFonts w:cstheme="minorHAnsi"/>
        </w:rPr>
        <w:t>Hentig</w:t>
      </w:r>
      <w:proofErr w:type="spellEnd"/>
      <w:r w:rsidRPr="00712523">
        <w:rPr>
          <w:rFonts w:cstheme="minorHAnsi"/>
        </w:rPr>
        <w:t xml:space="preserve">, </w:t>
      </w:r>
      <w:proofErr w:type="spellStart"/>
      <w:r w:rsidRPr="00712523">
        <w:rPr>
          <w:rFonts w:cstheme="minorHAnsi"/>
        </w:rPr>
        <w:t>H.Von</w:t>
      </w:r>
      <w:proofErr w:type="spellEnd"/>
      <w:r w:rsidRPr="00712523">
        <w:rPr>
          <w:rFonts w:cstheme="minorHAnsi"/>
        </w:rPr>
        <w:t xml:space="preserve"> (1948) </w:t>
      </w:r>
      <w:r w:rsidRPr="00712523">
        <w:rPr>
          <w:rFonts w:cstheme="minorHAnsi"/>
          <w:i/>
        </w:rPr>
        <w:t>The Criminal and his Victim</w:t>
      </w:r>
      <w:r w:rsidRPr="00712523">
        <w:rPr>
          <w:rFonts w:cstheme="minorHAnsi"/>
        </w:rPr>
        <w:t xml:space="preserve"> New Haven: Yale University Press</w:t>
      </w:r>
    </w:p>
    <w:p w14:paraId="067031A0" w14:textId="77777777" w:rsidR="00712523" w:rsidRPr="00712523" w:rsidRDefault="00712523" w:rsidP="00D06CD6">
      <w:pPr>
        <w:pStyle w:val="ListParagraph"/>
        <w:numPr>
          <w:ilvl w:val="0"/>
          <w:numId w:val="5"/>
        </w:numPr>
        <w:rPr>
          <w:rFonts w:cstheme="minorHAnsi"/>
        </w:rPr>
      </w:pPr>
      <w:r w:rsidRPr="00712523">
        <w:rPr>
          <w:rFonts w:cstheme="minorHAnsi"/>
        </w:rPr>
        <w:t>Hillsborough: The report of the independent panel (2012)&lt;</w:t>
      </w:r>
      <w:hyperlink r:id="rId18" w:history="1">
        <w:r w:rsidRPr="00712523">
          <w:rPr>
            <w:rStyle w:val="Hyperlink"/>
            <w:rFonts w:cstheme="minorHAnsi"/>
            <w:color w:val="auto"/>
          </w:rPr>
          <w:t>https://assets.publishing.service.gov.uk/government/uploads/system/uploads/attachment_data/file/229038/0581.pdf</w:t>
        </w:r>
      </w:hyperlink>
      <w:r w:rsidRPr="00712523">
        <w:rPr>
          <w:rFonts w:cstheme="minorHAnsi"/>
        </w:rPr>
        <w:t>&gt; (accessed 20/08/20)</w:t>
      </w:r>
    </w:p>
    <w:p w14:paraId="192C6BFE" w14:textId="77777777" w:rsidR="00712523" w:rsidRPr="00712523" w:rsidRDefault="00712523" w:rsidP="00BD442F">
      <w:pPr>
        <w:pStyle w:val="ListParagraph"/>
        <w:numPr>
          <w:ilvl w:val="0"/>
          <w:numId w:val="5"/>
        </w:numPr>
        <w:rPr>
          <w:rFonts w:cstheme="minorHAnsi"/>
        </w:rPr>
      </w:pPr>
      <w:r w:rsidRPr="00712523">
        <w:rPr>
          <w:rFonts w:cstheme="minorHAnsi"/>
        </w:rPr>
        <w:t xml:space="preserve">HM Government (2010) </w:t>
      </w:r>
      <w:r w:rsidRPr="00712523">
        <w:rPr>
          <w:rFonts w:cstheme="minorHAnsi"/>
          <w:i/>
        </w:rPr>
        <w:t>Safeguarding children and young people who may be affected by gang activity</w:t>
      </w:r>
      <w:r w:rsidRPr="00712523">
        <w:rPr>
          <w:rFonts w:cstheme="minorHAnsi"/>
        </w:rPr>
        <w:t xml:space="preserve"> Available at &lt; </w:t>
      </w:r>
      <w:hyperlink r:id="rId19" w:history="1">
        <w:r w:rsidRPr="00712523">
          <w:rPr>
            <w:rStyle w:val="Hyperlink"/>
            <w:rFonts w:cstheme="minorHAnsi"/>
            <w:color w:val="auto"/>
          </w:rPr>
          <w:t>https://assets.publishing.service.gov.uk/government/uploads/system/uploads/attachment_data/file/189392/DCSF-00064-2010.pdf.pdf</w:t>
        </w:r>
      </w:hyperlink>
      <w:r w:rsidRPr="00712523">
        <w:rPr>
          <w:rFonts w:cstheme="minorHAnsi"/>
        </w:rPr>
        <w:t xml:space="preserve"> &gt; (accessed 11/08/20)</w:t>
      </w:r>
    </w:p>
    <w:p w14:paraId="5837B0D6" w14:textId="77777777" w:rsidR="00712523" w:rsidRPr="00712523" w:rsidRDefault="00712523" w:rsidP="00BD442F">
      <w:pPr>
        <w:pStyle w:val="ListParagraph"/>
        <w:numPr>
          <w:ilvl w:val="0"/>
          <w:numId w:val="5"/>
        </w:numPr>
        <w:rPr>
          <w:rFonts w:cstheme="minorHAnsi"/>
        </w:rPr>
      </w:pPr>
      <w:r w:rsidRPr="00712523">
        <w:rPr>
          <w:rFonts w:cstheme="minorHAnsi"/>
        </w:rPr>
        <w:t xml:space="preserve">HM Government (2011) </w:t>
      </w:r>
      <w:r w:rsidRPr="00712523">
        <w:rPr>
          <w:rFonts w:cstheme="minorHAnsi"/>
          <w:i/>
        </w:rPr>
        <w:t>Ending Gang and Youth Violence</w:t>
      </w:r>
      <w:r w:rsidRPr="00712523">
        <w:rPr>
          <w:rFonts w:cstheme="minorHAnsi"/>
        </w:rPr>
        <w:t xml:space="preserve"> Available at &lt; </w:t>
      </w:r>
      <w:hyperlink r:id="rId20" w:history="1">
        <w:r w:rsidRPr="00712523">
          <w:rPr>
            <w:rStyle w:val="Hyperlink"/>
            <w:rFonts w:cstheme="minorHAnsi"/>
            <w:color w:val="auto"/>
          </w:rPr>
          <w:t>https://assets.publishing.service.gov.uk/government/uploads/system/uploads/attachment_data/file/97862/gang-violence-detailreport.pdf</w:t>
        </w:r>
      </w:hyperlink>
      <w:r w:rsidRPr="00712523">
        <w:rPr>
          <w:rFonts w:cstheme="minorHAnsi"/>
        </w:rPr>
        <w:t xml:space="preserve"> &gt; (accessed 11/08/20)</w:t>
      </w:r>
    </w:p>
    <w:p w14:paraId="6B87D91B" w14:textId="77777777" w:rsidR="00712523" w:rsidRPr="00712523" w:rsidRDefault="00712523" w:rsidP="00712523">
      <w:pPr>
        <w:pStyle w:val="ListParagraph"/>
        <w:numPr>
          <w:ilvl w:val="0"/>
          <w:numId w:val="5"/>
        </w:numPr>
        <w:rPr>
          <w:b/>
        </w:rPr>
      </w:pPr>
      <w:r w:rsidRPr="00712523">
        <w:t xml:space="preserve">HM Government (2013) </w:t>
      </w:r>
      <w:r w:rsidRPr="00712523">
        <w:rPr>
          <w:i/>
        </w:rPr>
        <w:t xml:space="preserve">Serious and Organised Crime Strategy </w:t>
      </w:r>
      <w:r w:rsidRPr="00712523">
        <w:t>Available at &lt;</w:t>
      </w:r>
      <w:hyperlink r:id="rId21" w:history="1">
        <w:r w:rsidRPr="00712523">
          <w:rPr>
            <w:rStyle w:val="Hyperlink"/>
            <w:color w:val="auto"/>
          </w:rPr>
          <w:t>https://assets.publishing.service.gov.uk/government/uploads/system/uploads/attachment_data/file/248645/Serious_and_Organised_Crime_Strategy.pdf</w:t>
        </w:r>
      </w:hyperlink>
      <w:r w:rsidRPr="00712523">
        <w:t>&gt; (accessed 23/08/20)</w:t>
      </w:r>
    </w:p>
    <w:p w14:paraId="55A0D911" w14:textId="77777777" w:rsidR="00712523" w:rsidRPr="00712523" w:rsidRDefault="00712523" w:rsidP="006E3025">
      <w:pPr>
        <w:pStyle w:val="ListParagraph"/>
        <w:numPr>
          <w:ilvl w:val="0"/>
          <w:numId w:val="5"/>
        </w:numPr>
        <w:overflowPunct w:val="0"/>
        <w:autoSpaceDE w:val="0"/>
        <w:autoSpaceDN w:val="0"/>
        <w:adjustRightInd w:val="0"/>
        <w:spacing w:before="240" w:after="0" w:line="240" w:lineRule="auto"/>
        <w:jc w:val="both"/>
        <w:textAlignment w:val="baseline"/>
        <w:rPr>
          <w:rFonts w:eastAsia="Times New Roman" w:cstheme="minorHAnsi"/>
          <w:lang w:eastAsia="en-GB"/>
        </w:rPr>
      </w:pPr>
      <w:r w:rsidRPr="00712523">
        <w:rPr>
          <w:rFonts w:cstheme="minorHAnsi"/>
        </w:rPr>
        <w:t xml:space="preserve">HMICFRS (2015) </w:t>
      </w:r>
      <w:r w:rsidRPr="00712523">
        <w:rPr>
          <w:rFonts w:cstheme="minorHAnsi"/>
          <w:i/>
        </w:rPr>
        <w:t xml:space="preserve">The depths of dishonour: Hidden voices and shameful crimes, An inspection of the police response to honour-based violence, forced marriage and female genital mutilation, </w:t>
      </w:r>
      <w:r w:rsidRPr="00712523">
        <w:rPr>
          <w:rFonts w:cstheme="minorHAnsi"/>
        </w:rPr>
        <w:t xml:space="preserve">Available at &lt; </w:t>
      </w:r>
      <w:hyperlink r:id="rId22" w:history="1">
        <w:r w:rsidRPr="00712523">
          <w:rPr>
            <w:rStyle w:val="Hyperlink"/>
            <w:rFonts w:cstheme="minorHAnsi"/>
            <w:color w:val="auto"/>
          </w:rPr>
          <w:t>https://www.justiceinspectorates.gov.uk/hmicfrs/wp-content/uploads/the-depths-of-dishonour.pdf</w:t>
        </w:r>
      </w:hyperlink>
      <w:r w:rsidRPr="00712523">
        <w:rPr>
          <w:rFonts w:cstheme="minorHAnsi"/>
        </w:rPr>
        <w:t>&gt; (accessed 21/08/20)</w:t>
      </w:r>
    </w:p>
    <w:p w14:paraId="16B44F8C" w14:textId="77777777" w:rsidR="00712523" w:rsidRPr="00712523" w:rsidRDefault="00712523" w:rsidP="00D06CD6">
      <w:pPr>
        <w:pStyle w:val="ListParagraph"/>
        <w:numPr>
          <w:ilvl w:val="0"/>
          <w:numId w:val="5"/>
        </w:numPr>
        <w:rPr>
          <w:rFonts w:cstheme="minorHAnsi"/>
        </w:rPr>
      </w:pPr>
      <w:r w:rsidRPr="00712523">
        <w:rPr>
          <w:rFonts w:cstheme="minorHAnsi"/>
        </w:rPr>
        <w:lastRenderedPageBreak/>
        <w:t xml:space="preserve">Home Office (2010) </w:t>
      </w:r>
      <w:r w:rsidRPr="00712523">
        <w:rPr>
          <w:rFonts w:cstheme="minorHAnsi"/>
          <w:i/>
        </w:rPr>
        <w:t>Public Perceptions of policing, engagement with the police and victimisation: Findings from the 2009/10 British Crime Survey</w:t>
      </w:r>
      <w:r w:rsidRPr="00712523">
        <w:rPr>
          <w:rFonts w:cstheme="minorHAnsi"/>
        </w:rPr>
        <w:t xml:space="preserve">       &lt;</w:t>
      </w:r>
      <w:hyperlink r:id="rId23" w:history="1">
        <w:r w:rsidRPr="00712523">
          <w:rPr>
            <w:rStyle w:val="Hyperlink"/>
            <w:rFonts w:cstheme="minorHAnsi"/>
            <w:color w:val="auto"/>
          </w:rPr>
          <w:t>https://assets.publishing.service.gov.uk/government/uploads/system/uploads/attachment_data/file/115729/hosb1910.pdf</w:t>
        </w:r>
      </w:hyperlink>
      <w:r w:rsidRPr="00712523">
        <w:rPr>
          <w:rFonts w:cstheme="minorHAnsi"/>
        </w:rPr>
        <w:t>&gt; (accessed 19/08/2020)</w:t>
      </w:r>
    </w:p>
    <w:p w14:paraId="1E5C76B1" w14:textId="77777777" w:rsidR="00712523" w:rsidRPr="00712523" w:rsidRDefault="00712523" w:rsidP="006E3025">
      <w:pPr>
        <w:pStyle w:val="ListParagraph"/>
        <w:numPr>
          <w:ilvl w:val="0"/>
          <w:numId w:val="5"/>
        </w:numPr>
        <w:overflowPunct w:val="0"/>
        <w:autoSpaceDE w:val="0"/>
        <w:autoSpaceDN w:val="0"/>
        <w:adjustRightInd w:val="0"/>
        <w:spacing w:before="240" w:after="0" w:line="240" w:lineRule="auto"/>
        <w:jc w:val="both"/>
        <w:textAlignment w:val="baseline"/>
        <w:rPr>
          <w:rFonts w:eastAsia="Times New Roman" w:cstheme="minorHAnsi"/>
          <w:lang w:eastAsia="en-GB"/>
        </w:rPr>
      </w:pPr>
      <w:proofErr w:type="spellStart"/>
      <w:r w:rsidRPr="00712523">
        <w:rPr>
          <w:rFonts w:cstheme="minorHAnsi"/>
        </w:rPr>
        <w:t>Idriss</w:t>
      </w:r>
      <w:proofErr w:type="spellEnd"/>
      <w:r w:rsidRPr="00712523">
        <w:rPr>
          <w:rFonts w:cstheme="minorHAnsi"/>
        </w:rPr>
        <w:t>, M. M. (2017) ‘</w:t>
      </w:r>
      <w:proofErr w:type="gramStart"/>
      <w:r w:rsidRPr="00712523">
        <w:rPr>
          <w:rFonts w:cstheme="minorHAnsi"/>
        </w:rPr>
        <w:t>Not</w:t>
      </w:r>
      <w:proofErr w:type="gramEnd"/>
      <w:r w:rsidRPr="00712523">
        <w:rPr>
          <w:rFonts w:cstheme="minorHAnsi"/>
        </w:rPr>
        <w:t xml:space="preserve"> domestic violence or cultural tradition: is honour-based violence distinct from domestic violence?’ </w:t>
      </w:r>
      <w:r w:rsidRPr="00712523">
        <w:rPr>
          <w:rFonts w:cstheme="minorHAnsi"/>
          <w:i/>
        </w:rPr>
        <w:t xml:space="preserve">Journal of Social Welfare &amp; Family Law, </w:t>
      </w:r>
      <w:r w:rsidRPr="00712523">
        <w:rPr>
          <w:rFonts w:cstheme="minorHAnsi"/>
        </w:rPr>
        <w:t>2017, Vol39(1), p.3-22</w:t>
      </w:r>
    </w:p>
    <w:p w14:paraId="5C422D0E" w14:textId="77777777" w:rsidR="00712523" w:rsidRPr="00712523" w:rsidRDefault="00712523" w:rsidP="00D06CD6">
      <w:pPr>
        <w:pStyle w:val="ListParagraph"/>
        <w:numPr>
          <w:ilvl w:val="0"/>
          <w:numId w:val="5"/>
        </w:numPr>
        <w:rPr>
          <w:rFonts w:cstheme="minorHAnsi"/>
        </w:rPr>
      </w:pPr>
      <w:r w:rsidRPr="00712523">
        <w:rPr>
          <w:rFonts w:cstheme="minorHAnsi"/>
        </w:rPr>
        <w:t>Independent Office for Police Conduct (</w:t>
      </w:r>
      <w:proofErr w:type="spellStart"/>
      <w:r w:rsidRPr="00712523">
        <w:rPr>
          <w:rFonts w:cstheme="minorHAnsi"/>
        </w:rPr>
        <w:t>n.d</w:t>
      </w:r>
      <w:proofErr w:type="spellEnd"/>
      <w:r w:rsidRPr="00712523">
        <w:rPr>
          <w:rFonts w:cstheme="minorHAnsi"/>
        </w:rPr>
        <w:t xml:space="preserve">) </w:t>
      </w:r>
      <w:proofErr w:type="gramStart"/>
      <w:r w:rsidRPr="00712523">
        <w:rPr>
          <w:rFonts w:cstheme="minorHAnsi"/>
          <w:i/>
        </w:rPr>
        <w:t>Who</w:t>
      </w:r>
      <w:proofErr w:type="gramEnd"/>
      <w:r w:rsidRPr="00712523">
        <w:rPr>
          <w:rFonts w:cstheme="minorHAnsi"/>
          <w:i/>
        </w:rPr>
        <w:t xml:space="preserve"> are we? </w:t>
      </w:r>
      <w:r w:rsidRPr="00712523">
        <w:rPr>
          <w:rFonts w:cstheme="minorHAnsi"/>
        </w:rPr>
        <w:t>&lt;</w:t>
      </w:r>
      <w:hyperlink r:id="rId24" w:history="1">
        <w:r w:rsidRPr="00712523">
          <w:rPr>
            <w:rStyle w:val="Hyperlink"/>
            <w:rFonts w:cstheme="minorHAnsi"/>
            <w:color w:val="auto"/>
          </w:rPr>
          <w:t>https://policeconduct.gov.uk/who-we-are</w:t>
        </w:r>
      </w:hyperlink>
      <w:r w:rsidRPr="00712523">
        <w:rPr>
          <w:rFonts w:cstheme="minorHAnsi"/>
        </w:rPr>
        <w:t>&gt; (accessed 19/08/2020)</w:t>
      </w:r>
    </w:p>
    <w:p w14:paraId="71C75A3C" w14:textId="77777777" w:rsidR="00712523" w:rsidRPr="00712523" w:rsidRDefault="00712523" w:rsidP="006E3025">
      <w:pPr>
        <w:pStyle w:val="ListParagraph"/>
        <w:numPr>
          <w:ilvl w:val="0"/>
          <w:numId w:val="5"/>
        </w:numPr>
        <w:overflowPunct w:val="0"/>
        <w:autoSpaceDE w:val="0"/>
        <w:autoSpaceDN w:val="0"/>
        <w:adjustRightInd w:val="0"/>
        <w:spacing w:after="0" w:line="240" w:lineRule="auto"/>
        <w:textAlignment w:val="baseline"/>
        <w:rPr>
          <w:rFonts w:cstheme="minorHAnsi"/>
        </w:rPr>
      </w:pPr>
      <w:r w:rsidRPr="00712523">
        <w:rPr>
          <w:rFonts w:cstheme="minorHAnsi"/>
        </w:rPr>
        <w:t xml:space="preserve">Iranian and Kurdish Women’s Rights Organisation (2014) </w:t>
      </w:r>
      <w:r w:rsidRPr="00712523">
        <w:rPr>
          <w:rFonts w:cstheme="minorHAnsi"/>
          <w:i/>
        </w:rPr>
        <w:t>Postcode lottery: police recording of reported ‘honour’ based violence</w:t>
      </w:r>
      <w:r w:rsidRPr="00712523">
        <w:rPr>
          <w:rFonts w:cstheme="minorHAnsi"/>
        </w:rPr>
        <w:t xml:space="preserve"> available at &lt;</w:t>
      </w:r>
      <w:hyperlink r:id="rId25" w:history="1">
        <w:r w:rsidRPr="00712523">
          <w:rPr>
            <w:rStyle w:val="Hyperlink"/>
            <w:rFonts w:cstheme="minorHAnsi"/>
            <w:color w:val="auto"/>
          </w:rPr>
          <w:t>http://ikwro.org.uk/wp-content/uploads/2014/02/HBV-FOI-report-Post-code-lottery-04.02.2014-Final.pdf</w:t>
        </w:r>
      </w:hyperlink>
      <w:r w:rsidRPr="00712523">
        <w:rPr>
          <w:rFonts w:cstheme="minorHAnsi"/>
        </w:rPr>
        <w:t>&gt; (accessed 21/08/20)</w:t>
      </w:r>
    </w:p>
    <w:p w14:paraId="07DD9C12" w14:textId="77777777" w:rsidR="00712523" w:rsidRPr="00712523" w:rsidRDefault="00712523" w:rsidP="00D06CD6">
      <w:pPr>
        <w:pStyle w:val="ListParagraph"/>
        <w:numPr>
          <w:ilvl w:val="0"/>
          <w:numId w:val="5"/>
        </w:numPr>
        <w:rPr>
          <w:rFonts w:cstheme="minorHAnsi"/>
        </w:rPr>
      </w:pPr>
      <w:r w:rsidRPr="00712523">
        <w:rPr>
          <w:rFonts w:cstheme="minorHAnsi"/>
        </w:rPr>
        <w:t xml:space="preserve">Macpherson, W. (1999) </w:t>
      </w:r>
      <w:r w:rsidRPr="00712523">
        <w:rPr>
          <w:rFonts w:cstheme="minorHAnsi"/>
          <w:i/>
        </w:rPr>
        <w:t>The Stephen Lawrence Inquiry</w:t>
      </w:r>
      <w:r w:rsidRPr="00712523">
        <w:rPr>
          <w:rFonts w:cstheme="minorHAnsi"/>
        </w:rPr>
        <w:t xml:space="preserve"> &lt;</w:t>
      </w:r>
      <w:hyperlink r:id="rId26" w:history="1">
        <w:r w:rsidRPr="00712523">
          <w:rPr>
            <w:rStyle w:val="Hyperlink"/>
            <w:rFonts w:cstheme="minorHAnsi"/>
            <w:color w:val="auto"/>
          </w:rPr>
          <w:t>https://assets.publishing.service.gov.uk/government/uploads/system/uploads/attachment_data/file/277111/4262.pdf</w:t>
        </w:r>
      </w:hyperlink>
      <w:r w:rsidRPr="00712523">
        <w:rPr>
          <w:rFonts w:cstheme="minorHAnsi"/>
        </w:rPr>
        <w:t>&gt; ( Accessed 20/08/20)</w:t>
      </w:r>
    </w:p>
    <w:p w14:paraId="5BB92425" w14:textId="77777777" w:rsidR="00712523" w:rsidRPr="00712523" w:rsidRDefault="00712523" w:rsidP="00BD442F">
      <w:pPr>
        <w:pStyle w:val="ListParagraph"/>
        <w:numPr>
          <w:ilvl w:val="0"/>
          <w:numId w:val="5"/>
        </w:numPr>
        <w:rPr>
          <w:rFonts w:cstheme="minorHAnsi"/>
        </w:rPr>
      </w:pPr>
      <w:r w:rsidRPr="00712523">
        <w:rPr>
          <w:rFonts w:cstheme="minorHAnsi"/>
        </w:rPr>
        <w:t xml:space="preserve">McLean, R. (2019) </w:t>
      </w:r>
      <w:r w:rsidRPr="00712523">
        <w:rPr>
          <w:rFonts w:cstheme="minorHAnsi"/>
          <w:i/>
        </w:rPr>
        <w:t>Gangs, drugs and (dis)organised Crime</w:t>
      </w:r>
      <w:r w:rsidRPr="00712523">
        <w:rPr>
          <w:rFonts w:cstheme="minorHAnsi"/>
        </w:rPr>
        <w:t>, Bristol University Press: Bristol</w:t>
      </w:r>
    </w:p>
    <w:p w14:paraId="68AC95D3" w14:textId="77777777" w:rsidR="00712523" w:rsidRPr="00712523" w:rsidRDefault="00712523" w:rsidP="00712523">
      <w:pPr>
        <w:pStyle w:val="ListParagraph"/>
        <w:numPr>
          <w:ilvl w:val="0"/>
          <w:numId w:val="5"/>
        </w:numPr>
      </w:pPr>
      <w:r w:rsidRPr="00712523">
        <w:rPr>
          <w:rStyle w:val="Hyperlink"/>
          <w:color w:val="auto"/>
        </w:rPr>
        <w:t xml:space="preserve">Ministry of Justice (2015) </w:t>
      </w:r>
      <w:r w:rsidRPr="00712523">
        <w:rPr>
          <w:rStyle w:val="Hyperlink"/>
          <w:i/>
          <w:color w:val="auto"/>
        </w:rPr>
        <w:t>Reoffending Analysis of MAPPA Eligible Offenders</w:t>
      </w:r>
      <w:r w:rsidRPr="00712523">
        <w:rPr>
          <w:rStyle w:val="Hyperlink"/>
          <w:color w:val="auto"/>
        </w:rPr>
        <w:t xml:space="preserve"> available at &lt;</w:t>
      </w:r>
      <w:r w:rsidRPr="00712523">
        <w:t xml:space="preserve"> </w:t>
      </w:r>
      <w:hyperlink r:id="rId27" w:history="1">
        <w:r w:rsidRPr="00712523">
          <w:rPr>
            <w:rStyle w:val="Hyperlink"/>
            <w:color w:val="auto"/>
          </w:rPr>
          <w:t>https://assets.publishing.service.gov.uk/government/uploads/system/uploads/attachment_data/file/407139/reoffending-analysis-of-mappa-eligible-offenders.pdf</w:t>
        </w:r>
      </w:hyperlink>
      <w:r w:rsidRPr="00712523">
        <w:t>&gt; (accessed 23/08/20)</w:t>
      </w:r>
    </w:p>
    <w:p w14:paraId="3FFCBF8E" w14:textId="77777777" w:rsidR="00712523" w:rsidRPr="00712523" w:rsidRDefault="00712523" w:rsidP="00712523">
      <w:pPr>
        <w:pStyle w:val="ListParagraph"/>
        <w:numPr>
          <w:ilvl w:val="0"/>
          <w:numId w:val="5"/>
        </w:numPr>
      </w:pPr>
      <w:r w:rsidRPr="00712523">
        <w:t>National Crime Agency (</w:t>
      </w:r>
      <w:proofErr w:type="spellStart"/>
      <w:r w:rsidRPr="00712523">
        <w:t>n.d</w:t>
      </w:r>
      <w:proofErr w:type="spellEnd"/>
      <w:r w:rsidRPr="00712523">
        <w:t xml:space="preserve">) </w:t>
      </w:r>
      <w:r w:rsidRPr="00712523">
        <w:rPr>
          <w:i/>
        </w:rPr>
        <w:t xml:space="preserve">Our Mission: The threat from serious and organised crime </w:t>
      </w:r>
      <w:r w:rsidRPr="00712523">
        <w:t>Available at &lt;</w:t>
      </w:r>
      <w:hyperlink r:id="rId28" w:history="1">
        <w:r w:rsidRPr="00712523">
          <w:rPr>
            <w:rStyle w:val="Hyperlink"/>
            <w:color w:val="auto"/>
          </w:rPr>
          <w:t>https://www.natio</w:t>
        </w:r>
        <w:r w:rsidRPr="00712523">
          <w:rPr>
            <w:rStyle w:val="Hyperlink"/>
            <w:color w:val="auto"/>
          </w:rPr>
          <w:t>n</w:t>
        </w:r>
        <w:r w:rsidRPr="00712523">
          <w:rPr>
            <w:rStyle w:val="Hyperlink"/>
            <w:color w:val="auto"/>
          </w:rPr>
          <w:t>alcrimeagency.gov.uk/who-we-are/our-mission</w:t>
        </w:r>
      </w:hyperlink>
      <w:r w:rsidRPr="00712523">
        <w:rPr>
          <w:rStyle w:val="Hyperlink"/>
          <w:color w:val="auto"/>
        </w:rPr>
        <w:t>&gt;</w:t>
      </w:r>
      <w:r w:rsidRPr="00712523">
        <w:t xml:space="preserve"> (accessed 09/08/2020)</w:t>
      </w:r>
    </w:p>
    <w:p w14:paraId="5E4D86BF" w14:textId="77777777" w:rsidR="00712523" w:rsidRPr="00712523" w:rsidRDefault="00712523" w:rsidP="006E3025">
      <w:pPr>
        <w:pStyle w:val="ListParagraph"/>
        <w:numPr>
          <w:ilvl w:val="0"/>
          <w:numId w:val="5"/>
        </w:numPr>
        <w:overflowPunct w:val="0"/>
        <w:autoSpaceDE w:val="0"/>
        <w:autoSpaceDN w:val="0"/>
        <w:adjustRightInd w:val="0"/>
        <w:spacing w:before="240" w:after="0" w:line="240" w:lineRule="auto"/>
        <w:jc w:val="both"/>
        <w:textAlignment w:val="baseline"/>
        <w:rPr>
          <w:rFonts w:eastAsia="Times New Roman" w:cstheme="minorHAnsi"/>
          <w:lang w:eastAsia="en-GB"/>
        </w:rPr>
      </w:pPr>
      <w:r w:rsidRPr="00712523">
        <w:rPr>
          <w:rFonts w:cstheme="minorHAnsi"/>
        </w:rPr>
        <w:t>NPIA (</w:t>
      </w:r>
      <w:proofErr w:type="spellStart"/>
      <w:r w:rsidRPr="00712523">
        <w:rPr>
          <w:rFonts w:cstheme="minorHAnsi"/>
        </w:rPr>
        <w:t>n.d</w:t>
      </w:r>
      <w:proofErr w:type="spellEnd"/>
      <w:r w:rsidRPr="00712523">
        <w:rPr>
          <w:rFonts w:cstheme="minorHAnsi"/>
        </w:rPr>
        <w:t xml:space="preserve">) </w:t>
      </w:r>
      <w:r w:rsidRPr="00712523">
        <w:rPr>
          <w:rFonts w:cstheme="minorHAnsi"/>
          <w:i/>
        </w:rPr>
        <w:t>Local Policing and Confidence</w:t>
      </w:r>
      <w:r w:rsidRPr="00712523">
        <w:rPr>
          <w:rFonts w:cstheme="minorHAnsi"/>
        </w:rPr>
        <w:t xml:space="preserve"> available at &lt;</w:t>
      </w:r>
      <w:hyperlink r:id="rId29" w:history="1">
        <w:r w:rsidRPr="00712523">
          <w:rPr>
            <w:rStyle w:val="Hyperlink"/>
            <w:rFonts w:cstheme="minorHAnsi"/>
            <w:color w:val="auto"/>
          </w:rPr>
          <w:t>http://library.college.police.uk/docs/npia/localpolicingandconfidence.pdf</w:t>
        </w:r>
      </w:hyperlink>
      <w:r w:rsidRPr="00712523">
        <w:rPr>
          <w:rFonts w:cstheme="minorHAnsi"/>
        </w:rPr>
        <w:t>&gt; (accessed on 21/08/20)</w:t>
      </w:r>
    </w:p>
    <w:p w14:paraId="5F373742" w14:textId="77777777" w:rsidR="00712523" w:rsidRPr="00712523" w:rsidRDefault="00712523" w:rsidP="00712523">
      <w:pPr>
        <w:pStyle w:val="ListParagraph"/>
        <w:numPr>
          <w:ilvl w:val="0"/>
          <w:numId w:val="5"/>
        </w:numPr>
        <w:shd w:val="clear" w:color="auto" w:fill="FFFFFF"/>
        <w:spacing w:after="0" w:line="360" w:lineRule="atLeast"/>
        <w:outlineLvl w:val="0"/>
      </w:pPr>
      <w:proofErr w:type="spellStart"/>
      <w:r w:rsidRPr="00712523">
        <w:rPr>
          <w:rFonts w:eastAsia="Times New Roman" w:cstheme="minorHAnsi"/>
          <w:bCs/>
          <w:kern w:val="36"/>
          <w:lang w:eastAsia="en-GB"/>
        </w:rPr>
        <w:t>Ratcliffe</w:t>
      </w:r>
      <w:proofErr w:type="spellEnd"/>
      <w:r w:rsidRPr="00712523">
        <w:rPr>
          <w:rFonts w:eastAsia="Times New Roman" w:cstheme="minorHAnsi"/>
          <w:bCs/>
          <w:kern w:val="36"/>
          <w:lang w:eastAsia="en-GB"/>
        </w:rPr>
        <w:t xml:space="preserve">, J (2016) </w:t>
      </w:r>
      <w:r w:rsidRPr="00712523">
        <w:rPr>
          <w:rFonts w:eastAsia="Times New Roman" w:cstheme="minorHAnsi"/>
          <w:bCs/>
          <w:i/>
          <w:kern w:val="36"/>
          <w:lang w:eastAsia="en-GB"/>
        </w:rPr>
        <w:t>Intelligence led policing</w:t>
      </w:r>
      <w:r w:rsidRPr="00712523">
        <w:rPr>
          <w:rFonts w:eastAsia="Times New Roman" w:cstheme="minorHAnsi"/>
          <w:bCs/>
          <w:kern w:val="36"/>
          <w:lang w:eastAsia="en-GB"/>
        </w:rPr>
        <w:t>, 2</w:t>
      </w:r>
      <w:r w:rsidRPr="00712523">
        <w:rPr>
          <w:rFonts w:eastAsia="Times New Roman" w:cstheme="minorHAnsi"/>
          <w:bCs/>
          <w:kern w:val="36"/>
          <w:vertAlign w:val="superscript"/>
          <w:lang w:eastAsia="en-GB"/>
        </w:rPr>
        <w:t>nd</w:t>
      </w:r>
      <w:r w:rsidRPr="00712523">
        <w:rPr>
          <w:rFonts w:eastAsia="Times New Roman" w:cstheme="minorHAnsi"/>
          <w:bCs/>
          <w:kern w:val="36"/>
          <w:lang w:eastAsia="en-GB"/>
        </w:rPr>
        <w:t xml:space="preserve"> Ed, Routledge: London</w:t>
      </w:r>
      <w:r w:rsidRPr="00712523">
        <w:rPr>
          <w:rFonts w:eastAsia="Times New Roman" w:cstheme="minorHAnsi"/>
          <w:bCs/>
          <w:i/>
          <w:kern w:val="36"/>
          <w:lang w:eastAsia="en-GB"/>
        </w:rPr>
        <w:t xml:space="preserve"> </w:t>
      </w:r>
    </w:p>
    <w:p w14:paraId="644FD211" w14:textId="77777777" w:rsidR="00712523" w:rsidRPr="00712523" w:rsidRDefault="00712523" w:rsidP="00BD442F">
      <w:pPr>
        <w:pStyle w:val="ListParagraph"/>
        <w:numPr>
          <w:ilvl w:val="0"/>
          <w:numId w:val="5"/>
        </w:numPr>
        <w:rPr>
          <w:rFonts w:cstheme="minorHAnsi"/>
        </w:rPr>
      </w:pPr>
      <w:r w:rsidRPr="00712523">
        <w:rPr>
          <w:rFonts w:cstheme="minorHAnsi"/>
        </w:rPr>
        <w:t>Section 34 (5) Police and Crime Act 2009 – Available at  &lt;</w:t>
      </w:r>
      <w:hyperlink r:id="rId30" w:history="1">
        <w:r w:rsidRPr="00712523">
          <w:rPr>
            <w:rStyle w:val="Hyperlink"/>
            <w:rFonts w:cstheme="minorHAnsi"/>
            <w:color w:val="auto"/>
          </w:rPr>
          <w:t>https://www.legislation.gov.uk/ukpga/2009/26/section/34</w:t>
        </w:r>
      </w:hyperlink>
      <w:r w:rsidRPr="00712523">
        <w:rPr>
          <w:rFonts w:cstheme="minorHAnsi"/>
        </w:rPr>
        <w:t xml:space="preserve"> &gt; (accessed 11/08/20)</w:t>
      </w:r>
    </w:p>
    <w:p w14:paraId="653AB003" w14:textId="77777777" w:rsidR="00712523" w:rsidRPr="00712523" w:rsidRDefault="00712523" w:rsidP="00D06CD6">
      <w:pPr>
        <w:pStyle w:val="ListParagraph"/>
        <w:numPr>
          <w:ilvl w:val="0"/>
          <w:numId w:val="5"/>
        </w:numPr>
        <w:rPr>
          <w:rFonts w:cstheme="minorHAnsi"/>
        </w:rPr>
      </w:pPr>
      <w:r w:rsidRPr="00712523">
        <w:rPr>
          <w:rFonts w:cstheme="minorHAnsi"/>
        </w:rPr>
        <w:t xml:space="preserve">Smith, G. (2006) ‘A Most Enduring Problem: Police Complaints Reform in England and Wales’ </w:t>
      </w:r>
      <w:r w:rsidRPr="00712523">
        <w:rPr>
          <w:rFonts w:cstheme="minorHAnsi"/>
          <w:i/>
        </w:rPr>
        <w:t xml:space="preserve">Journal of Social Policy, </w:t>
      </w:r>
      <w:r w:rsidRPr="00712523">
        <w:rPr>
          <w:rFonts w:cstheme="minorHAnsi"/>
        </w:rPr>
        <w:t>Vol 35, P121 – 141</w:t>
      </w:r>
    </w:p>
    <w:p w14:paraId="177F5B21" w14:textId="77777777" w:rsidR="00712523" w:rsidRPr="00712523" w:rsidRDefault="00712523" w:rsidP="00BD442F">
      <w:pPr>
        <w:pStyle w:val="ListParagraph"/>
        <w:numPr>
          <w:ilvl w:val="0"/>
          <w:numId w:val="5"/>
        </w:numPr>
        <w:rPr>
          <w:rFonts w:cstheme="minorHAnsi"/>
        </w:rPr>
      </w:pPr>
      <w:r w:rsidRPr="00712523">
        <w:rPr>
          <w:rFonts w:cstheme="minorHAnsi"/>
        </w:rPr>
        <w:t xml:space="preserve">South Wales Police – </w:t>
      </w:r>
      <w:r w:rsidRPr="00712523">
        <w:rPr>
          <w:rFonts w:cstheme="minorHAnsi"/>
          <w:i/>
        </w:rPr>
        <w:t xml:space="preserve">County Lines - </w:t>
      </w:r>
      <w:hyperlink r:id="rId31" w:history="1">
        <w:r w:rsidRPr="00712523">
          <w:rPr>
            <w:rStyle w:val="Hyperlink"/>
            <w:rFonts w:cstheme="minorHAnsi"/>
            <w:color w:val="auto"/>
          </w:rPr>
          <w:t>https://www.south-wales.police.uk/en/advice/county-lines-criminality-drug-dealing-exploitation-vulnerable-people/</w:t>
        </w:r>
      </w:hyperlink>
      <w:r w:rsidRPr="00712523">
        <w:rPr>
          <w:rFonts w:cstheme="minorHAnsi"/>
        </w:rPr>
        <w:t xml:space="preserve"> (Accessed 10/08/20)</w:t>
      </w:r>
    </w:p>
    <w:p w14:paraId="0BD7B405" w14:textId="77777777" w:rsidR="00712523" w:rsidRPr="00712523" w:rsidRDefault="00712523" w:rsidP="00D06CD6">
      <w:pPr>
        <w:pStyle w:val="ListParagraph"/>
        <w:numPr>
          <w:ilvl w:val="0"/>
          <w:numId w:val="5"/>
        </w:numPr>
        <w:rPr>
          <w:rFonts w:cstheme="minorHAnsi"/>
        </w:rPr>
      </w:pPr>
      <w:r w:rsidRPr="00712523">
        <w:rPr>
          <w:rFonts w:cstheme="minorHAnsi"/>
        </w:rPr>
        <w:t>South Wales Police (</w:t>
      </w:r>
      <w:proofErr w:type="spellStart"/>
      <w:r w:rsidRPr="00712523">
        <w:rPr>
          <w:rFonts w:cstheme="minorHAnsi"/>
        </w:rPr>
        <w:t>n.d</w:t>
      </w:r>
      <w:proofErr w:type="spellEnd"/>
      <w:r w:rsidRPr="00712523">
        <w:rPr>
          <w:rFonts w:cstheme="minorHAnsi"/>
        </w:rPr>
        <w:t xml:space="preserve">) </w:t>
      </w:r>
      <w:r w:rsidRPr="00712523">
        <w:rPr>
          <w:rFonts w:cstheme="minorHAnsi"/>
          <w:i/>
        </w:rPr>
        <w:t>County Lines Criminality</w:t>
      </w:r>
      <w:r w:rsidRPr="00712523">
        <w:rPr>
          <w:rFonts w:cstheme="minorHAnsi"/>
        </w:rPr>
        <w:t xml:space="preserve"> Available at &lt; </w:t>
      </w:r>
      <w:hyperlink r:id="rId32" w:history="1">
        <w:r w:rsidRPr="00712523">
          <w:rPr>
            <w:rStyle w:val="Hyperlink"/>
            <w:rFonts w:cstheme="minorHAnsi"/>
            <w:color w:val="auto"/>
          </w:rPr>
          <w:t>https://www.south-wales.police.uk/en/advice/county-lines-criminality-drug-dealing-exploitation-vulnerable-people/</w:t>
        </w:r>
      </w:hyperlink>
      <w:r w:rsidRPr="00712523">
        <w:rPr>
          <w:rFonts w:cstheme="minorHAnsi"/>
        </w:rPr>
        <w:t xml:space="preserve"> &gt; (accessed 11/08/20)</w:t>
      </w:r>
    </w:p>
    <w:p w14:paraId="6D21CBAD" w14:textId="77777777" w:rsidR="00712523" w:rsidRPr="00712523" w:rsidRDefault="00712523" w:rsidP="00D06CD6">
      <w:pPr>
        <w:pStyle w:val="ListParagraph"/>
        <w:numPr>
          <w:ilvl w:val="0"/>
          <w:numId w:val="5"/>
        </w:numPr>
        <w:rPr>
          <w:rFonts w:cstheme="minorHAnsi"/>
        </w:rPr>
      </w:pPr>
      <w:r w:rsidRPr="00712523">
        <w:rPr>
          <w:rFonts w:cstheme="minorHAnsi"/>
        </w:rPr>
        <w:t xml:space="preserve">Stephen Lawrence’s family meet Nelson Mandela (1993). [Video] BBC News &lt; </w:t>
      </w:r>
      <w:hyperlink r:id="rId33" w:history="1">
        <w:r w:rsidRPr="00712523">
          <w:rPr>
            <w:rStyle w:val="Hyperlink"/>
            <w:rFonts w:cstheme="minorHAnsi"/>
            <w:color w:val="auto"/>
          </w:rPr>
          <w:t>https://www.bbc.co.uk/news/av/uk-16245085</w:t>
        </w:r>
      </w:hyperlink>
      <w:r w:rsidRPr="00712523">
        <w:rPr>
          <w:rFonts w:cstheme="minorHAnsi"/>
        </w:rPr>
        <w:t>&gt; (accessed 20/08/20)</w:t>
      </w:r>
    </w:p>
    <w:p w14:paraId="448F9DF7" w14:textId="77777777" w:rsidR="00712523" w:rsidRPr="00712523" w:rsidRDefault="00712523" w:rsidP="006E3025">
      <w:pPr>
        <w:pStyle w:val="ListParagraph"/>
        <w:numPr>
          <w:ilvl w:val="0"/>
          <w:numId w:val="5"/>
        </w:numPr>
        <w:overflowPunct w:val="0"/>
        <w:autoSpaceDE w:val="0"/>
        <w:autoSpaceDN w:val="0"/>
        <w:adjustRightInd w:val="0"/>
        <w:spacing w:before="240" w:after="0" w:line="240" w:lineRule="auto"/>
        <w:jc w:val="both"/>
        <w:textAlignment w:val="baseline"/>
        <w:rPr>
          <w:rFonts w:eastAsia="Times New Roman" w:cstheme="minorHAnsi"/>
          <w:lang w:eastAsia="en-GB"/>
        </w:rPr>
      </w:pPr>
      <w:r w:rsidRPr="00712523">
        <w:rPr>
          <w:rFonts w:cstheme="minorHAnsi"/>
        </w:rPr>
        <w:t>Thornton, S (2007) ‘Introduction’ in ACPO Practice Advice: Introduction to intelligence-led policing, ACPO Centrex</w:t>
      </w:r>
    </w:p>
    <w:p w14:paraId="54ABD8C8" w14:textId="77777777" w:rsidR="00712523" w:rsidRPr="00712523" w:rsidRDefault="00712523" w:rsidP="00712523">
      <w:pPr>
        <w:pStyle w:val="ListParagraph"/>
        <w:numPr>
          <w:ilvl w:val="0"/>
          <w:numId w:val="5"/>
        </w:numPr>
        <w:rPr>
          <w:b/>
        </w:rPr>
      </w:pPr>
      <w:proofErr w:type="spellStart"/>
      <w:r w:rsidRPr="00712523">
        <w:t>Wate</w:t>
      </w:r>
      <w:proofErr w:type="spellEnd"/>
      <w:r w:rsidRPr="00712523">
        <w:t xml:space="preserve">, R. and </w:t>
      </w:r>
      <w:proofErr w:type="spellStart"/>
      <w:r w:rsidRPr="00712523">
        <w:t>Boulton</w:t>
      </w:r>
      <w:proofErr w:type="spellEnd"/>
      <w:r w:rsidRPr="00712523">
        <w:t xml:space="preserve">, N. (2015) </w:t>
      </w:r>
      <w:r w:rsidRPr="00712523">
        <w:rPr>
          <w:i/>
        </w:rPr>
        <w:t>Multi-agency safeguarding in a Public Protection World</w:t>
      </w:r>
      <w:r w:rsidRPr="00712523">
        <w:t xml:space="preserve"> </w:t>
      </w:r>
      <w:proofErr w:type="spellStart"/>
      <w:r w:rsidRPr="00712523">
        <w:t>Pavillion</w:t>
      </w:r>
      <w:proofErr w:type="spellEnd"/>
      <w:r w:rsidRPr="00712523">
        <w:t xml:space="preserve"> Publishing: Brighton</w:t>
      </w:r>
    </w:p>
    <w:p w14:paraId="5FA85881" w14:textId="77777777" w:rsidR="00712523" w:rsidRPr="00712523" w:rsidRDefault="00712523" w:rsidP="00712523">
      <w:pPr>
        <w:pStyle w:val="ListParagraph"/>
        <w:numPr>
          <w:ilvl w:val="0"/>
          <w:numId w:val="5"/>
        </w:numPr>
        <w:shd w:val="clear" w:color="auto" w:fill="FFFFFF"/>
        <w:spacing w:after="0" w:line="360" w:lineRule="atLeast"/>
        <w:outlineLvl w:val="0"/>
      </w:pPr>
      <w:r w:rsidRPr="00712523">
        <w:rPr>
          <w:rFonts w:eastAsia="Times New Roman" w:cstheme="minorHAnsi"/>
          <w:bCs/>
          <w:kern w:val="36"/>
          <w:lang w:eastAsia="en-GB"/>
        </w:rPr>
        <w:t xml:space="preserve">Weaver, B. (2014) ‘Control or change? Developing dialogues between desistance research and public protection practices’ </w:t>
      </w:r>
      <w:r w:rsidRPr="00712523">
        <w:rPr>
          <w:rFonts w:eastAsia="Times New Roman" w:cstheme="minorHAnsi"/>
          <w:bCs/>
          <w:i/>
          <w:kern w:val="36"/>
          <w:lang w:eastAsia="en-GB"/>
        </w:rPr>
        <w:t xml:space="preserve"> Probation Journal </w:t>
      </w:r>
      <w:r w:rsidRPr="00712523">
        <w:rPr>
          <w:rFonts w:eastAsia="Times New Roman" w:cstheme="minorHAnsi"/>
          <w:bCs/>
          <w:kern w:val="36"/>
          <w:lang w:eastAsia="en-GB"/>
        </w:rPr>
        <w:t>2014, Vol 61(1), p.8-26</w:t>
      </w:r>
    </w:p>
    <w:p w14:paraId="4CFF9E5E" w14:textId="77777777" w:rsidR="00712523" w:rsidRPr="006E3025" w:rsidRDefault="00712523" w:rsidP="006E3025">
      <w:pPr>
        <w:pStyle w:val="ListParagraph"/>
        <w:numPr>
          <w:ilvl w:val="0"/>
          <w:numId w:val="5"/>
        </w:numPr>
        <w:overflowPunct w:val="0"/>
        <w:autoSpaceDE w:val="0"/>
        <w:autoSpaceDN w:val="0"/>
        <w:adjustRightInd w:val="0"/>
        <w:spacing w:before="240" w:after="0" w:line="240" w:lineRule="auto"/>
        <w:jc w:val="both"/>
        <w:textAlignment w:val="baseline"/>
        <w:rPr>
          <w:rFonts w:eastAsia="Times New Roman" w:cstheme="minorHAnsi"/>
          <w:lang w:eastAsia="en-GB"/>
        </w:rPr>
      </w:pPr>
    </w:p>
    <w:p w14:paraId="0D54FE8E" w14:textId="77777777" w:rsidR="006E3025" w:rsidRDefault="006E3025" w:rsidP="006E3025">
      <w:pPr>
        <w:spacing w:after="0" w:line="240" w:lineRule="auto"/>
        <w:ind w:left="426"/>
        <w:jc w:val="center"/>
        <w:rPr>
          <w:rFonts w:ascii="Arial" w:eastAsia="Times New Roman" w:hAnsi="Arial" w:cs="Arial"/>
          <w:b/>
          <w:sz w:val="24"/>
          <w:szCs w:val="24"/>
          <w:lang w:eastAsia="en-GB"/>
        </w:rPr>
      </w:pPr>
    </w:p>
    <w:p w14:paraId="10B63753" w14:textId="77777777" w:rsidR="006E3025" w:rsidRDefault="006E3025" w:rsidP="006E3025"/>
    <w:p w14:paraId="27518247" w14:textId="77777777" w:rsidR="00D06CD6" w:rsidRDefault="00D06CD6" w:rsidP="00BD442F">
      <w:pPr>
        <w:pStyle w:val="ListParagraph"/>
        <w:numPr>
          <w:ilvl w:val="0"/>
          <w:numId w:val="5"/>
        </w:numPr>
      </w:pPr>
    </w:p>
    <w:p w14:paraId="769CC1BF" w14:textId="77777777" w:rsidR="00BD442F" w:rsidRPr="00BD442F" w:rsidRDefault="00BD442F" w:rsidP="0B4505FB">
      <w:pPr>
        <w:spacing w:after="0" w:line="240" w:lineRule="auto"/>
        <w:rPr>
          <w:rFonts w:ascii="Arial" w:eastAsia="Times New Roman" w:hAnsi="Arial" w:cs="Arial"/>
          <w:bCs/>
          <w:sz w:val="20"/>
          <w:szCs w:val="20"/>
          <w:lang w:eastAsia="en-GB"/>
        </w:rPr>
      </w:pPr>
    </w:p>
    <w:p w14:paraId="336EAFD9" w14:textId="385CE3CF" w:rsidR="00E85459" w:rsidRDefault="00E85459" w:rsidP="0B4505FB">
      <w:pPr>
        <w:spacing w:after="0" w:line="240" w:lineRule="auto"/>
        <w:rPr>
          <w:rFonts w:ascii="Arial" w:eastAsia="Times New Roman" w:hAnsi="Arial" w:cs="Arial"/>
          <w:b/>
          <w:bCs/>
          <w:sz w:val="20"/>
          <w:szCs w:val="20"/>
          <w:lang w:eastAsia="en-GB"/>
        </w:rPr>
      </w:pPr>
    </w:p>
    <w:p w14:paraId="5E9C5D14" w14:textId="2FABC326" w:rsidR="00E85459" w:rsidRDefault="00E85459" w:rsidP="0B4505FB">
      <w:pPr>
        <w:spacing w:after="0" w:line="240" w:lineRule="auto"/>
        <w:rPr>
          <w:rFonts w:ascii="Arial" w:eastAsia="Times New Roman" w:hAnsi="Arial" w:cs="Arial"/>
          <w:b/>
          <w:bCs/>
          <w:sz w:val="20"/>
          <w:szCs w:val="20"/>
          <w:lang w:eastAsia="en-GB"/>
        </w:rPr>
      </w:pPr>
    </w:p>
    <w:p w14:paraId="6B6A5E72" w14:textId="6AB62CDA" w:rsidR="00E85459" w:rsidRDefault="00E85459" w:rsidP="0B4505FB">
      <w:pPr>
        <w:spacing w:after="0" w:line="240" w:lineRule="auto"/>
        <w:rPr>
          <w:rFonts w:ascii="Arial" w:eastAsia="Times New Roman" w:hAnsi="Arial" w:cs="Arial"/>
          <w:b/>
          <w:bCs/>
          <w:sz w:val="20"/>
          <w:szCs w:val="20"/>
          <w:lang w:eastAsia="en-GB"/>
        </w:rPr>
      </w:pPr>
    </w:p>
    <w:p w14:paraId="69E3A7B2" w14:textId="5DA54535" w:rsidR="00E85459" w:rsidRDefault="00E85459" w:rsidP="0B4505FB">
      <w:pPr>
        <w:spacing w:after="0" w:line="240" w:lineRule="auto"/>
        <w:rPr>
          <w:rFonts w:ascii="Arial" w:eastAsia="Times New Roman" w:hAnsi="Arial" w:cs="Arial"/>
          <w:b/>
          <w:bCs/>
          <w:sz w:val="20"/>
          <w:szCs w:val="20"/>
          <w:lang w:eastAsia="en-GB"/>
        </w:rPr>
      </w:pPr>
    </w:p>
    <w:p w14:paraId="285CF186" w14:textId="10AA7168" w:rsidR="00E85459" w:rsidRDefault="00E85459" w:rsidP="0B4505FB">
      <w:pPr>
        <w:spacing w:after="0" w:line="240" w:lineRule="auto"/>
        <w:rPr>
          <w:rFonts w:ascii="Arial" w:eastAsia="Times New Roman" w:hAnsi="Arial" w:cs="Arial"/>
          <w:b/>
          <w:bCs/>
          <w:sz w:val="20"/>
          <w:szCs w:val="20"/>
          <w:lang w:eastAsia="en-GB"/>
        </w:rPr>
      </w:pPr>
    </w:p>
    <w:p w14:paraId="75CD6072" w14:textId="62F9E20F" w:rsidR="00E85459" w:rsidRDefault="00E85459" w:rsidP="0B4505FB">
      <w:pPr>
        <w:spacing w:after="0" w:line="240" w:lineRule="auto"/>
        <w:rPr>
          <w:rFonts w:ascii="Arial" w:eastAsia="Times New Roman" w:hAnsi="Arial" w:cs="Arial"/>
          <w:b/>
          <w:bCs/>
          <w:sz w:val="20"/>
          <w:szCs w:val="20"/>
          <w:lang w:eastAsia="en-GB"/>
        </w:rPr>
      </w:pPr>
    </w:p>
    <w:p w14:paraId="276241FA" w14:textId="7F89D634" w:rsidR="00E85459" w:rsidRDefault="00E85459" w:rsidP="0B4505FB">
      <w:pPr>
        <w:spacing w:after="0" w:line="240" w:lineRule="auto"/>
        <w:rPr>
          <w:rFonts w:ascii="Arial" w:eastAsia="Times New Roman" w:hAnsi="Arial" w:cs="Arial"/>
          <w:b/>
          <w:bCs/>
          <w:sz w:val="20"/>
          <w:szCs w:val="20"/>
          <w:lang w:eastAsia="en-GB"/>
        </w:rPr>
      </w:pPr>
    </w:p>
    <w:p w14:paraId="65EB868B" w14:textId="179573DE" w:rsidR="00E85459" w:rsidRDefault="00E85459" w:rsidP="0B4505FB">
      <w:pPr>
        <w:spacing w:after="0" w:line="240" w:lineRule="auto"/>
        <w:rPr>
          <w:rFonts w:ascii="Arial" w:eastAsia="Times New Roman" w:hAnsi="Arial" w:cs="Arial"/>
          <w:b/>
          <w:bCs/>
          <w:sz w:val="20"/>
          <w:szCs w:val="20"/>
          <w:lang w:eastAsia="en-GB"/>
        </w:rPr>
      </w:pPr>
    </w:p>
    <w:p w14:paraId="5B8AB84E" w14:textId="73CD6C10" w:rsidR="00E85459" w:rsidRDefault="00E85459" w:rsidP="0B4505FB">
      <w:pPr>
        <w:spacing w:after="0" w:line="240" w:lineRule="auto"/>
        <w:rPr>
          <w:rFonts w:ascii="Arial" w:eastAsia="Times New Roman" w:hAnsi="Arial" w:cs="Arial"/>
          <w:b/>
          <w:bCs/>
          <w:sz w:val="20"/>
          <w:szCs w:val="20"/>
          <w:lang w:eastAsia="en-GB"/>
        </w:rPr>
      </w:pPr>
    </w:p>
    <w:p w14:paraId="2AB798F3" w14:textId="607374EC" w:rsidR="00E85459" w:rsidRDefault="00E85459" w:rsidP="0B4505FB">
      <w:pPr>
        <w:spacing w:after="0" w:line="240" w:lineRule="auto"/>
        <w:rPr>
          <w:rFonts w:ascii="Arial" w:eastAsia="Times New Roman" w:hAnsi="Arial" w:cs="Arial"/>
          <w:b/>
          <w:bCs/>
          <w:sz w:val="20"/>
          <w:szCs w:val="20"/>
          <w:lang w:eastAsia="en-GB"/>
        </w:rPr>
      </w:pPr>
    </w:p>
    <w:p w14:paraId="485968FC" w14:textId="291D70ED" w:rsidR="00E85459" w:rsidRDefault="00E85459" w:rsidP="0B4505FB">
      <w:pPr>
        <w:spacing w:after="0" w:line="240" w:lineRule="auto"/>
        <w:rPr>
          <w:rFonts w:ascii="Arial" w:eastAsia="Times New Roman" w:hAnsi="Arial" w:cs="Arial"/>
          <w:b/>
          <w:bCs/>
          <w:sz w:val="20"/>
          <w:szCs w:val="20"/>
          <w:lang w:eastAsia="en-GB"/>
        </w:rPr>
      </w:pPr>
    </w:p>
    <w:p w14:paraId="698204B8" w14:textId="3BFBF1C4" w:rsidR="00E85459" w:rsidRDefault="00E85459" w:rsidP="0B4505FB">
      <w:pPr>
        <w:spacing w:after="0" w:line="240" w:lineRule="auto"/>
        <w:rPr>
          <w:rFonts w:ascii="Arial" w:eastAsia="Times New Roman" w:hAnsi="Arial" w:cs="Arial"/>
          <w:b/>
          <w:bCs/>
          <w:sz w:val="20"/>
          <w:szCs w:val="20"/>
          <w:lang w:eastAsia="en-GB"/>
        </w:rPr>
      </w:pPr>
    </w:p>
    <w:p w14:paraId="4B76CDC2" w14:textId="27C07859" w:rsidR="00E85459" w:rsidRDefault="00E85459" w:rsidP="0B4505FB">
      <w:pPr>
        <w:spacing w:after="0" w:line="240" w:lineRule="auto"/>
        <w:rPr>
          <w:rFonts w:ascii="Arial" w:eastAsia="Times New Roman" w:hAnsi="Arial" w:cs="Arial"/>
          <w:b/>
          <w:bCs/>
          <w:sz w:val="20"/>
          <w:szCs w:val="20"/>
          <w:lang w:eastAsia="en-GB"/>
        </w:rPr>
      </w:pPr>
    </w:p>
    <w:p w14:paraId="1DD5C540" w14:textId="2CFCF6B4" w:rsidR="00E85459" w:rsidRDefault="00E85459" w:rsidP="0B4505FB">
      <w:pPr>
        <w:spacing w:after="0" w:line="240" w:lineRule="auto"/>
        <w:rPr>
          <w:rFonts w:ascii="Arial" w:eastAsia="Times New Roman" w:hAnsi="Arial" w:cs="Arial"/>
          <w:b/>
          <w:bCs/>
          <w:sz w:val="20"/>
          <w:szCs w:val="20"/>
          <w:lang w:eastAsia="en-GB"/>
        </w:rPr>
      </w:pPr>
    </w:p>
    <w:p w14:paraId="54EEB02C" w14:textId="2AFC865F" w:rsidR="00E85459" w:rsidRDefault="00E85459" w:rsidP="0B4505FB">
      <w:pPr>
        <w:spacing w:after="0" w:line="240" w:lineRule="auto"/>
        <w:rPr>
          <w:rFonts w:ascii="Arial" w:eastAsia="Times New Roman" w:hAnsi="Arial" w:cs="Arial"/>
          <w:b/>
          <w:bCs/>
          <w:sz w:val="20"/>
          <w:szCs w:val="20"/>
          <w:lang w:eastAsia="en-GB"/>
        </w:rPr>
      </w:pPr>
    </w:p>
    <w:p w14:paraId="409BD129" w14:textId="16F67611" w:rsidR="0B4505FB" w:rsidRDefault="0B4505FB"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p w14:paraId="4EBE8BCD" w14:textId="479579B2" w:rsidR="0B4505FB" w:rsidRDefault="0B4505FB" w:rsidP="0B4505FB">
      <w:pPr>
        <w:spacing w:after="0" w:line="240" w:lineRule="auto"/>
        <w:rPr>
          <w:rFonts w:ascii="Arial" w:eastAsia="Times New Roman" w:hAnsi="Arial" w:cs="Arial"/>
          <w:b/>
          <w:bCs/>
          <w:sz w:val="20"/>
          <w:szCs w:val="20"/>
          <w:lang w:eastAsia="en-GB"/>
        </w:rPr>
      </w:pPr>
    </w:p>
    <w:p w14:paraId="370FED64" w14:textId="4780305D" w:rsidR="0B4505FB" w:rsidRDefault="0B4505FB" w:rsidP="0B4505FB">
      <w:pPr>
        <w:spacing w:after="0" w:line="240" w:lineRule="auto"/>
        <w:rPr>
          <w:rFonts w:ascii="Arial" w:eastAsia="Times New Roman" w:hAnsi="Arial" w:cs="Arial"/>
          <w:b/>
          <w:bCs/>
          <w:sz w:val="20"/>
          <w:szCs w:val="20"/>
          <w:lang w:eastAsia="en-GB"/>
        </w:rPr>
      </w:pPr>
    </w:p>
    <w:p w14:paraId="31AAB77B" w14:textId="7966DDD8" w:rsidR="0B4505FB" w:rsidRDefault="0B4505FB" w:rsidP="0B4505FB">
      <w:pPr>
        <w:spacing w:after="0" w:line="240" w:lineRule="auto"/>
        <w:rPr>
          <w:rFonts w:ascii="Arial" w:eastAsia="Times New Roman" w:hAnsi="Arial" w:cs="Arial"/>
          <w:b/>
          <w:bCs/>
          <w:sz w:val="20"/>
          <w:szCs w:val="20"/>
          <w:lang w:eastAsia="en-GB"/>
        </w:rPr>
      </w:pPr>
    </w:p>
    <w:p w14:paraId="12BBA76F" w14:textId="0D8EA3B2" w:rsidR="0B4505FB" w:rsidRDefault="0B4505FB" w:rsidP="0B4505FB">
      <w:pPr>
        <w:spacing w:after="0" w:line="240" w:lineRule="auto"/>
        <w:rPr>
          <w:rFonts w:ascii="Arial" w:eastAsia="Times New Roman" w:hAnsi="Arial" w:cs="Arial"/>
          <w:b/>
          <w:bCs/>
          <w:sz w:val="20"/>
          <w:szCs w:val="20"/>
          <w:lang w:eastAsia="en-GB"/>
        </w:rPr>
      </w:pPr>
    </w:p>
    <w:p w14:paraId="1EAE83E1" w14:textId="56BF7819" w:rsidR="0B4505FB" w:rsidRDefault="0B4505FB" w:rsidP="0B4505FB">
      <w:pPr>
        <w:spacing w:after="0" w:line="240" w:lineRule="auto"/>
        <w:rPr>
          <w:rFonts w:ascii="Arial" w:eastAsia="Times New Roman" w:hAnsi="Arial" w:cs="Arial"/>
          <w:b/>
          <w:bCs/>
          <w:sz w:val="20"/>
          <w:szCs w:val="20"/>
          <w:lang w:eastAsia="en-GB"/>
        </w:rPr>
      </w:pPr>
    </w:p>
    <w:p w14:paraId="330D46FB" w14:textId="385BCA31" w:rsidR="0B4505FB" w:rsidRDefault="0B4505FB" w:rsidP="0B4505FB">
      <w:pPr>
        <w:spacing w:after="0" w:line="240" w:lineRule="auto"/>
        <w:rPr>
          <w:rFonts w:ascii="Arial" w:eastAsia="Times New Roman" w:hAnsi="Arial" w:cs="Arial"/>
          <w:b/>
          <w:bCs/>
          <w:sz w:val="20"/>
          <w:szCs w:val="20"/>
          <w:lang w:eastAsia="en-GB"/>
        </w:rPr>
      </w:pPr>
    </w:p>
    <w:p w14:paraId="237BC19A" w14:textId="30B2EC52" w:rsidR="0B4505FB" w:rsidRDefault="0B4505FB" w:rsidP="0B4505FB">
      <w:pPr>
        <w:spacing w:after="0" w:line="240" w:lineRule="auto"/>
        <w:rPr>
          <w:rFonts w:ascii="Arial" w:eastAsia="Times New Roman" w:hAnsi="Arial" w:cs="Arial"/>
          <w:b/>
          <w:bCs/>
          <w:sz w:val="20"/>
          <w:szCs w:val="20"/>
          <w:lang w:eastAsia="en-GB"/>
        </w:rPr>
      </w:pPr>
    </w:p>
    <w:p w14:paraId="1E74AF36" w14:textId="54D45A53" w:rsidR="0B4505FB" w:rsidRDefault="0B4505FB" w:rsidP="0B4505FB">
      <w:pPr>
        <w:spacing w:after="0" w:line="240" w:lineRule="auto"/>
        <w:rPr>
          <w:rFonts w:ascii="Arial" w:eastAsia="Times New Roman" w:hAnsi="Arial" w:cs="Arial"/>
          <w:b/>
          <w:bCs/>
          <w:sz w:val="20"/>
          <w:szCs w:val="20"/>
          <w:lang w:eastAsia="en-GB"/>
        </w:rPr>
      </w:pPr>
    </w:p>
    <w:p w14:paraId="561CE2C4" w14:textId="6D70BD33" w:rsidR="0B4505FB" w:rsidRDefault="0B4505FB" w:rsidP="0B4505FB">
      <w:pPr>
        <w:spacing w:after="0" w:line="240" w:lineRule="auto"/>
        <w:rPr>
          <w:rFonts w:ascii="Arial" w:eastAsia="Times New Roman" w:hAnsi="Arial" w:cs="Arial"/>
          <w:b/>
          <w:bCs/>
          <w:sz w:val="20"/>
          <w:szCs w:val="20"/>
          <w:lang w:eastAsia="en-GB"/>
        </w:rPr>
      </w:pPr>
    </w:p>
    <w:p w14:paraId="2D17039C" w14:textId="243E1AD2" w:rsidR="0B4505FB" w:rsidRDefault="0B4505FB" w:rsidP="0B4505FB">
      <w:pPr>
        <w:spacing w:after="0" w:line="240" w:lineRule="auto"/>
        <w:rPr>
          <w:rFonts w:ascii="Arial" w:eastAsia="Times New Roman" w:hAnsi="Arial" w:cs="Arial"/>
          <w:b/>
          <w:bCs/>
          <w:sz w:val="20"/>
          <w:szCs w:val="20"/>
          <w:lang w:eastAsia="en-GB"/>
        </w:rPr>
      </w:pPr>
    </w:p>
    <w:p w14:paraId="5933FF64" w14:textId="5E9F5AED" w:rsidR="0B4505FB" w:rsidRDefault="0B4505FB" w:rsidP="0B4505FB">
      <w:pPr>
        <w:spacing w:after="0" w:line="240" w:lineRule="auto"/>
        <w:rPr>
          <w:rFonts w:ascii="Arial" w:eastAsia="Times New Roman" w:hAnsi="Arial" w:cs="Arial"/>
          <w:b/>
          <w:bCs/>
          <w:sz w:val="20"/>
          <w:szCs w:val="20"/>
          <w:lang w:eastAsia="en-GB"/>
        </w:rPr>
      </w:pPr>
    </w:p>
    <w:p w14:paraId="548B54C7" w14:textId="519E613D" w:rsidR="0B4505FB" w:rsidRDefault="0B4505FB" w:rsidP="0B4505FB">
      <w:pPr>
        <w:spacing w:after="0" w:line="240" w:lineRule="auto"/>
        <w:rPr>
          <w:rFonts w:ascii="Arial" w:eastAsia="Times New Roman" w:hAnsi="Arial" w:cs="Arial"/>
          <w:b/>
          <w:bCs/>
          <w:sz w:val="20"/>
          <w:szCs w:val="20"/>
          <w:lang w:eastAsia="en-GB"/>
        </w:rPr>
      </w:pPr>
    </w:p>
    <w:p w14:paraId="778FD67D" w14:textId="13C09C23" w:rsidR="0B4505FB" w:rsidRDefault="0B4505FB" w:rsidP="0B4505FB">
      <w:pPr>
        <w:spacing w:after="0" w:line="240" w:lineRule="auto"/>
        <w:rPr>
          <w:rFonts w:ascii="Arial" w:eastAsia="Times New Roman" w:hAnsi="Arial" w:cs="Arial"/>
          <w:b/>
          <w:bCs/>
          <w:sz w:val="20"/>
          <w:szCs w:val="20"/>
          <w:lang w:eastAsia="en-GB"/>
        </w:rPr>
      </w:pPr>
    </w:p>
    <w:p w14:paraId="3D6747DE" w14:textId="4C920325" w:rsidR="0B4505FB" w:rsidRDefault="0B4505FB" w:rsidP="0B4505FB">
      <w:pPr>
        <w:spacing w:after="0" w:line="240" w:lineRule="auto"/>
        <w:rPr>
          <w:rFonts w:ascii="Arial" w:eastAsia="Times New Roman" w:hAnsi="Arial" w:cs="Arial"/>
          <w:b/>
          <w:bCs/>
          <w:sz w:val="20"/>
          <w:szCs w:val="20"/>
          <w:lang w:eastAsia="en-GB"/>
        </w:rPr>
      </w:pPr>
    </w:p>
    <w:p w14:paraId="1EDBB264" w14:textId="3F7AC715" w:rsidR="0B4505FB" w:rsidRDefault="0B4505FB" w:rsidP="0B4505FB">
      <w:pPr>
        <w:spacing w:after="0" w:line="240" w:lineRule="auto"/>
        <w:rPr>
          <w:rFonts w:ascii="Arial" w:eastAsia="Times New Roman" w:hAnsi="Arial" w:cs="Arial"/>
          <w:b/>
          <w:bCs/>
          <w:sz w:val="20"/>
          <w:szCs w:val="20"/>
          <w:lang w:eastAsia="en-GB"/>
        </w:rPr>
      </w:pPr>
    </w:p>
    <w:p w14:paraId="4354B134" w14:textId="2434B1A4" w:rsidR="0B4505FB" w:rsidRDefault="0B4505FB" w:rsidP="0B4505FB">
      <w:pPr>
        <w:spacing w:after="0" w:line="240" w:lineRule="auto"/>
        <w:rPr>
          <w:rFonts w:ascii="Arial" w:eastAsia="Times New Roman" w:hAnsi="Arial" w:cs="Arial"/>
          <w:b/>
          <w:bCs/>
          <w:sz w:val="20"/>
          <w:szCs w:val="20"/>
          <w:lang w:eastAsia="en-GB"/>
        </w:rPr>
      </w:pPr>
    </w:p>
    <w:p w14:paraId="35E6CFC1" w14:textId="6D2D884F" w:rsidR="0B4505FB" w:rsidRDefault="0B4505FB" w:rsidP="0B4505FB">
      <w:pPr>
        <w:spacing w:after="0" w:line="240" w:lineRule="auto"/>
        <w:rPr>
          <w:rFonts w:ascii="Arial" w:eastAsia="Times New Roman" w:hAnsi="Arial" w:cs="Arial"/>
          <w:b/>
          <w:bCs/>
          <w:sz w:val="20"/>
          <w:szCs w:val="20"/>
          <w:lang w:eastAsia="en-GB"/>
        </w:rPr>
      </w:pPr>
    </w:p>
    <w:p w14:paraId="7D61AD7E" w14:textId="32CF96B9" w:rsidR="0B4505FB" w:rsidRDefault="0B4505FB" w:rsidP="0B4505FB">
      <w:pPr>
        <w:spacing w:after="0" w:line="240" w:lineRule="auto"/>
        <w:rPr>
          <w:rFonts w:ascii="Arial" w:eastAsia="Times New Roman" w:hAnsi="Arial" w:cs="Arial"/>
          <w:b/>
          <w:bCs/>
          <w:sz w:val="20"/>
          <w:szCs w:val="20"/>
          <w:lang w:eastAsia="en-GB"/>
        </w:rPr>
      </w:pPr>
    </w:p>
    <w:p w14:paraId="553922FA" w14:textId="382D18A7" w:rsidR="0B4505FB" w:rsidRDefault="0B4505FB" w:rsidP="0B4505FB">
      <w:pPr>
        <w:spacing w:after="0" w:line="240" w:lineRule="auto"/>
        <w:rPr>
          <w:rFonts w:ascii="Arial" w:eastAsia="Times New Roman" w:hAnsi="Arial" w:cs="Arial"/>
          <w:b/>
          <w:bCs/>
          <w:sz w:val="20"/>
          <w:szCs w:val="20"/>
          <w:lang w:eastAsia="en-GB"/>
        </w:rPr>
      </w:pPr>
    </w:p>
    <w:p w14:paraId="447361E7" w14:textId="44D4228A" w:rsidR="0B4505FB" w:rsidRDefault="0B4505FB" w:rsidP="0B4505FB">
      <w:pPr>
        <w:spacing w:after="0" w:line="240" w:lineRule="auto"/>
        <w:rPr>
          <w:rFonts w:ascii="Arial" w:eastAsia="Times New Roman" w:hAnsi="Arial" w:cs="Arial"/>
          <w:b/>
          <w:bCs/>
          <w:sz w:val="20"/>
          <w:szCs w:val="20"/>
          <w:lang w:eastAsia="en-GB"/>
        </w:rPr>
      </w:pPr>
    </w:p>
    <w:p w14:paraId="21C3FEF9" w14:textId="2C4413F6" w:rsidR="0B4505FB" w:rsidRDefault="0B4505FB" w:rsidP="0B4505FB">
      <w:pPr>
        <w:spacing w:after="0" w:line="240" w:lineRule="auto"/>
        <w:rPr>
          <w:rFonts w:ascii="Arial" w:eastAsia="Times New Roman" w:hAnsi="Arial" w:cs="Arial"/>
          <w:b/>
          <w:bCs/>
          <w:sz w:val="20"/>
          <w:szCs w:val="20"/>
          <w:lang w:eastAsia="en-GB"/>
        </w:rPr>
      </w:pPr>
    </w:p>
    <w:p w14:paraId="1F48C0E3" w14:textId="0D0EC756" w:rsidR="0B4505FB" w:rsidRDefault="0B4505FB" w:rsidP="0B4505FB">
      <w:pPr>
        <w:spacing w:after="0" w:line="240" w:lineRule="auto"/>
        <w:rPr>
          <w:rFonts w:ascii="Arial" w:eastAsia="Times New Roman" w:hAnsi="Arial" w:cs="Arial"/>
          <w:b/>
          <w:bCs/>
          <w:sz w:val="20"/>
          <w:szCs w:val="20"/>
          <w:lang w:eastAsia="en-GB"/>
        </w:rPr>
      </w:pPr>
    </w:p>
    <w:p w14:paraId="1AF4FD02" w14:textId="3AAB601B" w:rsidR="0B4505FB" w:rsidRDefault="0B4505FB" w:rsidP="0B4505FB">
      <w:pPr>
        <w:spacing w:after="0" w:line="240" w:lineRule="auto"/>
        <w:rPr>
          <w:rFonts w:ascii="Arial" w:eastAsia="Times New Roman" w:hAnsi="Arial" w:cs="Arial"/>
          <w:b/>
          <w:bCs/>
          <w:sz w:val="20"/>
          <w:szCs w:val="20"/>
          <w:lang w:eastAsia="en-GB"/>
        </w:rPr>
      </w:pPr>
    </w:p>
    <w:p w14:paraId="7D8E1C66" w14:textId="44E0BA73" w:rsidR="0B4505FB" w:rsidRDefault="0B4505FB" w:rsidP="0B4505FB">
      <w:pPr>
        <w:spacing w:after="0" w:line="240" w:lineRule="auto"/>
        <w:rPr>
          <w:rFonts w:ascii="Arial" w:eastAsia="Times New Roman" w:hAnsi="Arial" w:cs="Arial"/>
          <w:b/>
          <w:bCs/>
          <w:sz w:val="20"/>
          <w:szCs w:val="20"/>
          <w:lang w:eastAsia="en-GB"/>
        </w:rPr>
      </w:pPr>
    </w:p>
    <w:p w14:paraId="7ACD64D6" w14:textId="3206B1F6" w:rsidR="0B4505FB" w:rsidRDefault="0B4505FB" w:rsidP="0B4505FB">
      <w:pPr>
        <w:spacing w:after="0" w:line="240" w:lineRule="auto"/>
        <w:rPr>
          <w:rFonts w:ascii="Arial" w:eastAsia="Times New Roman" w:hAnsi="Arial" w:cs="Arial"/>
          <w:b/>
          <w:bCs/>
          <w:sz w:val="20"/>
          <w:szCs w:val="20"/>
          <w:lang w:eastAsia="en-GB"/>
        </w:rPr>
      </w:pPr>
    </w:p>
    <w:p w14:paraId="1B93D19C" w14:textId="292C242E" w:rsidR="0B4505FB" w:rsidRDefault="0B4505FB" w:rsidP="0B4505FB">
      <w:pPr>
        <w:spacing w:after="0" w:line="240" w:lineRule="auto"/>
        <w:rPr>
          <w:rFonts w:ascii="Arial" w:eastAsia="Times New Roman" w:hAnsi="Arial" w:cs="Arial"/>
          <w:b/>
          <w:bCs/>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BD442F">
          <w:footerReference w:type="default" r:id="rId34"/>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BD442F">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0D9BB811" w14:textId="77777777" w:rsidR="00763CB3" w:rsidRPr="00876921" w:rsidRDefault="00763CB3" w:rsidP="00763CB3">
      <w:pPr>
        <w:spacing w:before="100" w:after="100" w:line="240" w:lineRule="auto"/>
        <w:rPr>
          <w:rFonts w:ascii="Arial" w:eastAsia="Times New Roman" w:hAnsi="Arial" w:cs="Arial"/>
          <w:color w:val="303B44"/>
        </w:rPr>
      </w:pPr>
    </w:p>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59B6BE63" w14:textId="77777777" w:rsidR="00763CB3" w:rsidRDefault="00763CB3" w:rsidP="00763CB3"/>
    <w:p w14:paraId="363951D2" w14:textId="77777777" w:rsidR="00763CB3" w:rsidRDefault="00763CB3"/>
    <w:sectPr w:rsidR="00763CB3" w:rsidSect="00BD442F">
      <w:pgSz w:w="11894" w:h="16834"/>
      <w:pgMar w:top="720" w:right="720" w:bottom="720" w:left="720" w:header="706" w:footer="706"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712523" w:rsidRDefault="00712523">
      <w:pPr>
        <w:spacing w:after="0" w:line="240" w:lineRule="auto"/>
      </w:pPr>
      <w:r>
        <w:separator/>
      </w:r>
    </w:p>
  </w:endnote>
  <w:endnote w:type="continuationSeparator" w:id="0">
    <w:p w14:paraId="0D55CABB" w14:textId="77777777" w:rsidR="00712523" w:rsidRDefault="007125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77777777" w:rsidR="00712523" w:rsidRDefault="0071252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712523" w:rsidRDefault="00712523">
      <w:pPr>
        <w:spacing w:after="0" w:line="240" w:lineRule="auto"/>
      </w:pPr>
      <w:r>
        <w:separator/>
      </w:r>
    </w:p>
  </w:footnote>
  <w:footnote w:type="continuationSeparator" w:id="0">
    <w:p w14:paraId="68E41288" w14:textId="77777777" w:rsidR="00712523" w:rsidRDefault="007125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400E8"/>
    <w:multiLevelType w:val="hybridMultilevel"/>
    <w:tmpl w:val="1A6637D6"/>
    <w:lvl w:ilvl="0" w:tplc="420E93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87339C"/>
    <w:multiLevelType w:val="hybridMultilevel"/>
    <w:tmpl w:val="0D3059D8"/>
    <w:lvl w:ilvl="0" w:tplc="7F58BBE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4B5DE5"/>
    <w:multiLevelType w:val="hybridMultilevel"/>
    <w:tmpl w:val="B8D68316"/>
    <w:lvl w:ilvl="0" w:tplc="0BE478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8C46C4"/>
    <w:multiLevelType w:val="hybridMultilevel"/>
    <w:tmpl w:val="98C43A14"/>
    <w:lvl w:ilvl="0" w:tplc="12FE10CA">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3"/>
  </w:num>
  <w:num w:numId="4">
    <w:abstractNumId w:val="4"/>
  </w:num>
  <w:num w:numId="5">
    <w:abstractNumId w:val="2"/>
  </w:num>
  <w:num w:numId="6">
    <w:abstractNumId w:val="5"/>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C511E"/>
    <w:rsid w:val="00157265"/>
    <w:rsid w:val="00180632"/>
    <w:rsid w:val="002161A0"/>
    <w:rsid w:val="002C3B45"/>
    <w:rsid w:val="002C458D"/>
    <w:rsid w:val="002F3C23"/>
    <w:rsid w:val="00461E0B"/>
    <w:rsid w:val="00536896"/>
    <w:rsid w:val="00574D26"/>
    <w:rsid w:val="005D6A0C"/>
    <w:rsid w:val="006A60A5"/>
    <w:rsid w:val="006C0DDD"/>
    <w:rsid w:val="006E22FC"/>
    <w:rsid w:val="006E3025"/>
    <w:rsid w:val="007029F2"/>
    <w:rsid w:val="00712523"/>
    <w:rsid w:val="007162C5"/>
    <w:rsid w:val="00763CB3"/>
    <w:rsid w:val="00795C11"/>
    <w:rsid w:val="007C06EC"/>
    <w:rsid w:val="007E766F"/>
    <w:rsid w:val="008035CF"/>
    <w:rsid w:val="00810ADD"/>
    <w:rsid w:val="00846F01"/>
    <w:rsid w:val="00881959"/>
    <w:rsid w:val="00A246A6"/>
    <w:rsid w:val="00AD68C8"/>
    <w:rsid w:val="00BB18E4"/>
    <w:rsid w:val="00BD442F"/>
    <w:rsid w:val="00BE5412"/>
    <w:rsid w:val="00BF4C98"/>
    <w:rsid w:val="00BF5574"/>
    <w:rsid w:val="00CF7B26"/>
    <w:rsid w:val="00D06CD6"/>
    <w:rsid w:val="00DB65E1"/>
    <w:rsid w:val="00DE2D5D"/>
    <w:rsid w:val="00E36969"/>
    <w:rsid w:val="00E52270"/>
    <w:rsid w:val="00E57026"/>
    <w:rsid w:val="00E85459"/>
    <w:rsid w:val="00EF24FE"/>
    <w:rsid w:val="00F43C4D"/>
    <w:rsid w:val="00F84916"/>
    <w:rsid w:val="00F95F50"/>
    <w:rsid w:val="00FB32CF"/>
    <w:rsid w:val="07278B60"/>
    <w:rsid w:val="0B4505FB"/>
    <w:rsid w:val="11968AA8"/>
    <w:rsid w:val="12E78548"/>
    <w:rsid w:val="1B9A43F5"/>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basedOn w:val="DefaultParagraphFont"/>
    <w:uiPriority w:val="99"/>
    <w:unhideWhenUsed/>
    <w:rsid w:val="00BD442F"/>
    <w:rPr>
      <w:color w:val="0563C1" w:themeColor="hyperlink"/>
      <w:u w:val="single"/>
    </w:rPr>
  </w:style>
  <w:style w:type="character" w:styleId="FollowedHyperlink">
    <w:name w:val="FollowedHyperlink"/>
    <w:basedOn w:val="DefaultParagraphFont"/>
    <w:uiPriority w:val="99"/>
    <w:semiHidden/>
    <w:unhideWhenUsed/>
    <w:rsid w:val="007125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hildrenscommissioner.gov.uk/wp-content/uploads/2019/02/CCO-Gangs.pdf" TargetMode="External"/><Relationship Id="rId18" Type="http://schemas.openxmlformats.org/officeDocument/2006/relationships/hyperlink" Target="https://assets.publishing.service.gov.uk/government/uploads/system/uploads/attachment_data/file/229038/0581.pdf" TargetMode="External"/><Relationship Id="rId26" Type="http://schemas.openxmlformats.org/officeDocument/2006/relationships/hyperlink" Target="https://assets.publishing.service.gov.uk/government/uploads/system/uploads/attachment_data/file/277111/4262.pdf"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248645/Serious_and_Organised_Crime_Strategy.pdf" TargetMode="External"/><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crimeandjustice.org.uk/sites/crimeandjustice.org.uk/files/09627250308553515.pdf" TargetMode="External"/><Relationship Id="rId17" Type="http://schemas.openxmlformats.org/officeDocument/2006/relationships/hyperlink" Target="https://www.cps.gov.uk/organised-crime-strategy" TargetMode="External"/><Relationship Id="rId25" Type="http://schemas.openxmlformats.org/officeDocument/2006/relationships/hyperlink" Target="http://ikwro.org.uk/wp-content/uploads/2014/02/HBV-FOI-report-Post-code-lottery-04.02.2014-Final.pdf" TargetMode="External"/><Relationship Id="rId33" Type="http://schemas.openxmlformats.org/officeDocument/2006/relationships/hyperlink" Target="https://www.bbc.co.uk/news/av/uk-16245085" TargetMode="External"/><Relationship Id="rId2" Type="http://schemas.openxmlformats.org/officeDocument/2006/relationships/customXml" Target="../customXml/item2.xml"/><Relationship Id="rId16" Type="http://schemas.openxmlformats.org/officeDocument/2006/relationships/hyperlink" Target="https://www.app.college.police.uk/app-content/professional-standards/" TargetMode="External"/><Relationship Id="rId20" Type="http://schemas.openxmlformats.org/officeDocument/2006/relationships/hyperlink" Target="https://assets.publishing.service.gov.uk/government/uploads/system/uploads/attachment_data/file/97862/gang-violence-detailreport.pdf" TargetMode="External"/><Relationship Id="rId29" Type="http://schemas.openxmlformats.org/officeDocument/2006/relationships/hyperlink" Target="http://library.college.police.uk/docs/npia/localpolicingandconfidence.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policeconduct.gov.uk/who-we-are" TargetMode="External"/><Relationship Id="rId32" Type="http://schemas.openxmlformats.org/officeDocument/2006/relationships/hyperlink" Target="https://www.south-wales.police.uk/en/advice/county-lines-criminality-drug-dealing-exploitation-vulnerable-people/" TargetMode="External"/><Relationship Id="rId5" Type="http://schemas.openxmlformats.org/officeDocument/2006/relationships/styles" Target="styles.xml"/><Relationship Id="rId15" Type="http://schemas.openxmlformats.org/officeDocument/2006/relationships/hyperlink" Target="https://www.app.college.police.uk/app-content/major-investigation-and-public-protection/managing-sexual-offenders-and-violent-offenders/" TargetMode="External"/><Relationship Id="rId23" Type="http://schemas.openxmlformats.org/officeDocument/2006/relationships/hyperlink" Target="https://assets.publishing.service.gov.uk/government/uploads/system/uploads/attachment_data/file/115729/hosb1910.pdf" TargetMode="External"/><Relationship Id="rId28" Type="http://schemas.openxmlformats.org/officeDocument/2006/relationships/hyperlink" Target="https://www.nationalcrimeagency.gov.uk/who-we-are/our-mission"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assets.publishing.service.gov.uk/government/uploads/system/uploads/attachment_data/file/189392/DCSF-00064-2010.pdf.pdf" TargetMode="External"/><Relationship Id="rId31" Type="http://schemas.openxmlformats.org/officeDocument/2006/relationships/hyperlink" Target="https://www.south-wales.police.uk/en/advice/county-lines-criminality-drug-dealing-exploitation-vulnerable-peopl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pp.college.police.uk/app-content/engagement-and-communication/engaging-with-communities/" TargetMode="External"/><Relationship Id="rId22" Type="http://schemas.openxmlformats.org/officeDocument/2006/relationships/hyperlink" Target="https://www.justiceinspectorates.gov.uk/hmicfrs/wp-content/uploads/the-depths-of-dishonour.pdf" TargetMode="External"/><Relationship Id="rId27" Type="http://schemas.openxmlformats.org/officeDocument/2006/relationships/hyperlink" Target="https://assets.publishing.service.gov.uk/government/uploads/system/uploads/attachment_data/file/407139/reoffending-analysis-of-mappa-eligible-offenders.pdf" TargetMode="External"/><Relationship Id="rId30" Type="http://schemas.openxmlformats.org/officeDocument/2006/relationships/hyperlink" Target="https://www.legislation.gov.uk/ukpga/2009/26/section/34"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7599CB-1ABA-41D7-A3BA-F3F73F81DC64}">
  <ds:schemaRef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infopath/2007/PartnerControl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B8CAFEC-AACF-4566-AC9F-CA5FEB573C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17</Pages>
  <Words>5345</Words>
  <Characters>30467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Sharp,Amy swp6442</cp:lastModifiedBy>
  <cp:revision>8</cp:revision>
  <cp:lastPrinted>2020-03-18T12:27:00Z</cp:lastPrinted>
  <dcterms:created xsi:type="dcterms:W3CDTF">2020-08-20T22:20:00Z</dcterms:created>
  <dcterms:modified xsi:type="dcterms:W3CDTF">2020-08-24T01:53:00Z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1752726c-a453-4ffa-8a49-3a6dc81e2967</vt:lpwstr>
  </property>
</Properties>
</file>