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4BB9FA47" w:rsidP="4BB9FA47" w:rsidRDefault="4BB9FA47" w14:paraId="2856345D" w14:textId="4AD34AA6">
      <w:pPr>
        <w:pStyle w:val="Normal"/>
        <w:spacing w:before="120" w:after="120" w:line="360" w:lineRule="auto"/>
        <w:jc w:val="both"/>
        <w:rPr>
          <w:rFonts w:cs="Arial"/>
        </w:rPr>
      </w:pPr>
    </w:p>
    <w:p w:rsidR="5E15A5A4" w:rsidP="4BB9FA47" w:rsidRDefault="5E15A5A4" w14:paraId="0CCC05B7" w14:textId="155A7321">
      <w:pPr>
        <w:spacing w:before="120" w:after="120" w:line="360" w:lineRule="auto"/>
        <w:jc w:val="both"/>
        <w:rPr>
          <w:rFonts w:cs="Arial"/>
          <w:b w:val="1"/>
          <w:bCs w:val="1"/>
        </w:rPr>
      </w:pPr>
      <w:r w:rsidRPr="4BB9FA47" w:rsidR="5E15A5A4">
        <w:rPr>
          <w:rFonts w:cs="Arial"/>
          <w:b w:val="1"/>
          <w:bCs w:val="1"/>
        </w:rPr>
        <w:t>Student name: uzma Muhammad</w:t>
      </w:r>
    </w:p>
    <w:p w:rsidR="5E15A5A4" w:rsidP="4BB9FA47" w:rsidRDefault="5E15A5A4" w14:paraId="43E31DA4" w14:textId="5716E139">
      <w:pPr>
        <w:spacing w:before="120" w:after="120" w:line="360" w:lineRule="auto"/>
        <w:jc w:val="both"/>
        <w:rPr>
          <w:rFonts w:cs="Arial"/>
          <w:b w:val="1"/>
          <w:bCs w:val="1"/>
        </w:rPr>
      </w:pPr>
      <w:r w:rsidRPr="4BB9FA47" w:rsidR="5E15A5A4">
        <w:rPr>
          <w:rFonts w:cs="Arial"/>
          <w:b w:val="1"/>
          <w:bCs w:val="1"/>
        </w:rPr>
        <w:t>Student number: 2406912</w:t>
      </w:r>
    </w:p>
    <w:p w:rsidR="5E15A5A4" w:rsidP="4BB9FA47" w:rsidRDefault="5E15A5A4" w14:paraId="33CFCC33" w14:textId="25D03325">
      <w:pPr>
        <w:spacing w:before="120" w:after="120" w:line="360" w:lineRule="auto"/>
        <w:jc w:val="both"/>
        <w:rPr>
          <w:rFonts w:cs="Arial"/>
          <w:b w:val="1"/>
          <w:bCs w:val="1"/>
        </w:rPr>
      </w:pPr>
      <w:r w:rsidRPr="4BB9FA47" w:rsidR="5E15A5A4">
        <w:rPr>
          <w:rFonts w:cs="Arial"/>
          <w:b w:val="1"/>
          <w:bCs w:val="1"/>
        </w:rPr>
        <w:t>Lecturer: Gillian Weav</w:t>
      </w:r>
      <w:r w:rsidRPr="4BB9FA47" w:rsidR="15F3A2AF">
        <w:rPr>
          <w:rFonts w:cs="Arial"/>
          <w:b w:val="1"/>
          <w:bCs w:val="1"/>
        </w:rPr>
        <w:t>er</w:t>
      </w:r>
    </w:p>
    <w:p w:rsidR="15F3A2AF" w:rsidP="4BB9FA47" w:rsidRDefault="15F3A2AF" w14:paraId="6D84F0EE" w14:textId="4BD55F48">
      <w:pPr>
        <w:pStyle w:val="Normal"/>
        <w:spacing w:before="120" w:after="120" w:line="360" w:lineRule="auto"/>
        <w:jc w:val="both"/>
        <w:rPr>
          <w:rFonts w:cs="Arial"/>
          <w:b w:val="1"/>
          <w:bCs w:val="1"/>
        </w:rPr>
      </w:pPr>
      <w:r w:rsidRPr="4BB9FA47" w:rsidR="15F3A2AF">
        <w:rPr>
          <w:rFonts w:cs="Arial"/>
          <w:b w:val="1"/>
          <w:bCs w:val="1"/>
        </w:rPr>
        <w:t>Programme</w:t>
      </w:r>
      <w:r w:rsidRPr="4BB9FA47" w:rsidR="15F3A2AF">
        <w:rPr>
          <w:rFonts w:cs="Arial"/>
          <w:b w:val="1"/>
          <w:bCs w:val="1"/>
        </w:rPr>
        <w:t>: BSc Health and Social Care</w:t>
      </w:r>
    </w:p>
    <w:p w:rsidR="15F3A2AF" w:rsidP="4BB9FA47" w:rsidRDefault="15F3A2AF" w14:paraId="0A80FBB4">
      <w:pPr>
        <w:spacing w:before="120" w:after="120" w:line="360" w:lineRule="auto"/>
        <w:jc w:val="both"/>
        <w:rPr>
          <w:rFonts w:cs="Arial"/>
          <w:b w:val="1"/>
          <w:bCs w:val="1"/>
        </w:rPr>
      </w:pPr>
      <w:r w:rsidRPr="4BB9FA47" w:rsidR="15F3A2AF">
        <w:rPr>
          <w:rFonts w:cs="Arial"/>
          <w:b w:val="1"/>
          <w:bCs w:val="1"/>
        </w:rPr>
        <w:t>Module: Protecting and Supporting Families in Health and Care</w:t>
      </w:r>
    </w:p>
    <w:p w:rsidR="15F3A2AF" w:rsidP="4BB9FA47" w:rsidRDefault="15F3A2AF" w14:paraId="5F3672B5">
      <w:pPr>
        <w:spacing w:before="120" w:after="120" w:line="360" w:lineRule="auto"/>
        <w:jc w:val="both"/>
        <w:rPr>
          <w:rFonts w:cs="Arial"/>
          <w:b w:val="1"/>
          <w:bCs w:val="1"/>
        </w:rPr>
      </w:pPr>
      <w:r w:rsidRPr="4BB9FA47" w:rsidR="15F3A2AF">
        <w:rPr>
          <w:rFonts w:cs="Arial"/>
          <w:b w:val="1"/>
          <w:bCs w:val="1"/>
        </w:rPr>
        <w:t>Module code: BMHP5021</w:t>
      </w:r>
    </w:p>
    <w:p w:rsidR="15F3A2AF" w:rsidP="4BB9FA47" w:rsidRDefault="15F3A2AF" w14:paraId="3A5B55B8" w14:textId="5B3778F6">
      <w:pPr>
        <w:pStyle w:val="Normal"/>
        <w:spacing w:before="120" w:after="120" w:line="360" w:lineRule="auto"/>
        <w:jc w:val="both"/>
        <w:rPr>
          <w:rFonts w:cs="Arial"/>
          <w:b w:val="1"/>
          <w:bCs w:val="1"/>
        </w:rPr>
      </w:pPr>
      <w:r w:rsidRPr="4BB9FA47" w:rsidR="15F3A2AF">
        <w:rPr>
          <w:rFonts w:cs="Arial"/>
          <w:b w:val="1"/>
          <w:bCs w:val="1"/>
        </w:rPr>
        <w:t>Component</w:t>
      </w:r>
      <w:r w:rsidRPr="4BB9FA47" w:rsidR="15F3A2AF">
        <w:rPr>
          <w:rFonts w:cs="Arial"/>
          <w:b w:val="1"/>
          <w:bCs w:val="1"/>
        </w:rPr>
        <w:t xml:space="preserve"> 2: Written Report</w:t>
      </w:r>
    </w:p>
    <w:p w:rsidRPr="00042DAA" w:rsidR="00822752" w:rsidP="00182728" w:rsidRDefault="0017029F" w14:paraId="146A3A11" w14:textId="77777777">
      <w:pPr>
        <w:spacing w:before="120" w:after="120" w:line="360" w:lineRule="auto"/>
        <w:jc w:val="both"/>
        <w:rPr>
          <w:rFonts w:cs="Arial"/>
        </w:rPr>
      </w:pPr>
      <w:r w:rsidRPr="00042DAA">
        <w:rPr>
          <w:rFonts w:cs="Arial"/>
        </w:rPr>
        <w:br w:type="page"/>
      </w:r>
    </w:p>
    <w:p w:rsidRPr="00042DAA" w:rsidR="0045685B" w:rsidP="00182728" w:rsidRDefault="0045685B" w14:paraId="4A426655" w14:textId="77777777">
      <w:pPr>
        <w:spacing w:before="120" w:after="120" w:line="360" w:lineRule="auto"/>
        <w:jc w:val="both"/>
        <w:rPr>
          <w:rFonts w:cs="Arial"/>
          <w:b/>
        </w:rPr>
      </w:pPr>
      <w:r w:rsidRPr="00042DAA">
        <w:rPr>
          <w:rFonts w:cs="Arial"/>
          <w:b/>
        </w:rPr>
        <w:t>Main Contents</w:t>
      </w:r>
    </w:p>
    <w:p w:rsidRPr="00042DAA" w:rsidR="0045685B" w:rsidP="00182728" w:rsidRDefault="0045685B" w14:paraId="705CA1A5" w14:textId="77777777">
      <w:pPr>
        <w:pStyle w:val="TOC1"/>
        <w:tabs>
          <w:tab w:val="left" w:pos="440"/>
          <w:tab w:val="right" w:leader="dot" w:pos="9350"/>
        </w:tabs>
        <w:spacing w:before="120" w:after="120" w:line="360" w:lineRule="auto"/>
        <w:jc w:val="both"/>
        <w:rPr>
          <w:rFonts w:cs="Arial"/>
          <w:noProof/>
        </w:rPr>
      </w:pPr>
      <w:r w:rsidRPr="00042DAA">
        <w:rPr>
          <w:rFonts w:cs="Arial"/>
        </w:rPr>
        <w:fldChar w:fldCharType="begin"/>
      </w:r>
      <w:r w:rsidRPr="00042DAA">
        <w:rPr>
          <w:rFonts w:cs="Arial"/>
        </w:rPr>
        <w:instrText xml:space="preserve"> TOC \o "1-3" \h \z \u </w:instrText>
      </w:r>
      <w:r w:rsidRPr="00042DAA">
        <w:rPr>
          <w:rFonts w:cs="Arial"/>
        </w:rPr>
        <w:fldChar w:fldCharType="separate"/>
      </w:r>
      <w:hyperlink w:history="1" w:anchor="_Toc224908831">
        <w:r w:rsidRPr="00042DAA">
          <w:rPr>
            <w:rStyle w:val="Hyperlink"/>
            <w:rFonts w:cs="Arial"/>
            <w:noProof/>
          </w:rPr>
          <w:t>1.</w:t>
        </w:r>
        <w:r w:rsidRPr="00042DAA">
          <w:rPr>
            <w:rFonts w:cs="Arial"/>
            <w:noProof/>
          </w:rPr>
          <w:tab/>
        </w:r>
        <w:r w:rsidRPr="00042DAA">
          <w:rPr>
            <w:rStyle w:val="Hyperlink"/>
            <w:rFonts w:cs="Arial"/>
            <w:noProof/>
          </w:rPr>
          <w:t>Introduction</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_Toc224908831 \h </w:instrText>
        </w:r>
        <w:r w:rsidRPr="00042DAA">
          <w:rPr>
            <w:rFonts w:cs="Arial"/>
            <w:noProof/>
            <w:webHidden/>
          </w:rPr>
        </w:r>
        <w:r w:rsidRPr="00042DAA">
          <w:rPr>
            <w:rFonts w:cs="Arial"/>
            <w:noProof/>
            <w:webHidden/>
          </w:rPr>
          <w:fldChar w:fldCharType="separate"/>
        </w:r>
        <w:r w:rsidRPr="00042DAA">
          <w:rPr>
            <w:rFonts w:cs="Arial"/>
            <w:noProof/>
            <w:webHidden/>
          </w:rPr>
          <w:t>2</w:t>
        </w:r>
        <w:r w:rsidRPr="00042DAA">
          <w:rPr>
            <w:rFonts w:cs="Arial"/>
            <w:noProof/>
            <w:webHidden/>
          </w:rPr>
          <w:fldChar w:fldCharType="end"/>
        </w:r>
      </w:hyperlink>
    </w:p>
    <w:p w:rsidRPr="00042DAA" w:rsidR="0045685B" w:rsidP="00182728" w:rsidRDefault="0045685B" w14:paraId="2CB21DD2" w14:textId="77777777">
      <w:pPr>
        <w:pStyle w:val="TOC1"/>
        <w:tabs>
          <w:tab w:val="left" w:pos="440"/>
          <w:tab w:val="right" w:leader="dot" w:pos="9350"/>
        </w:tabs>
        <w:spacing w:before="120" w:after="120" w:line="360" w:lineRule="auto"/>
        <w:jc w:val="both"/>
        <w:rPr>
          <w:rFonts w:cs="Arial"/>
          <w:noProof/>
        </w:rPr>
      </w:pPr>
      <w:hyperlink w:history="1" w:anchor="_Toc224908832">
        <w:r w:rsidRPr="00042DAA">
          <w:rPr>
            <w:rStyle w:val="Hyperlink"/>
            <w:rFonts w:cs="Arial"/>
            <w:noProof/>
          </w:rPr>
          <w:t>2.</w:t>
        </w:r>
        <w:r w:rsidRPr="00042DAA">
          <w:rPr>
            <w:rFonts w:cs="Arial"/>
            <w:noProof/>
          </w:rPr>
          <w:tab/>
        </w:r>
        <w:r w:rsidRPr="00042DAA">
          <w:rPr>
            <w:rStyle w:val="Hyperlink"/>
            <w:rFonts w:cs="Arial"/>
            <w:noProof/>
          </w:rPr>
          <w:t>Early Help system</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_Toc224908832 \h </w:instrText>
        </w:r>
        <w:r w:rsidRPr="00042DAA">
          <w:rPr>
            <w:rFonts w:cs="Arial"/>
            <w:noProof/>
            <w:webHidden/>
          </w:rPr>
        </w:r>
        <w:r w:rsidRPr="00042DAA">
          <w:rPr>
            <w:rFonts w:cs="Arial"/>
            <w:noProof/>
            <w:webHidden/>
          </w:rPr>
          <w:fldChar w:fldCharType="separate"/>
        </w:r>
        <w:r w:rsidRPr="00042DAA">
          <w:rPr>
            <w:rFonts w:cs="Arial"/>
            <w:noProof/>
            <w:webHidden/>
          </w:rPr>
          <w:t>2</w:t>
        </w:r>
        <w:r w:rsidRPr="00042DAA">
          <w:rPr>
            <w:rFonts w:cs="Arial"/>
            <w:noProof/>
            <w:webHidden/>
          </w:rPr>
          <w:fldChar w:fldCharType="end"/>
        </w:r>
      </w:hyperlink>
    </w:p>
    <w:p w:rsidRPr="00042DAA" w:rsidR="0045685B" w:rsidP="00182728" w:rsidRDefault="0045685B" w14:paraId="482EC3E6" w14:textId="77777777">
      <w:pPr>
        <w:pStyle w:val="TOC1"/>
        <w:tabs>
          <w:tab w:val="left" w:pos="440"/>
          <w:tab w:val="right" w:leader="dot" w:pos="9350"/>
        </w:tabs>
        <w:spacing w:before="120" w:after="120" w:line="360" w:lineRule="auto"/>
        <w:jc w:val="both"/>
        <w:rPr>
          <w:rFonts w:cs="Arial"/>
          <w:noProof/>
        </w:rPr>
      </w:pPr>
      <w:hyperlink w:history="1" w:anchor="_Toc224908833">
        <w:r w:rsidRPr="00042DAA">
          <w:rPr>
            <w:rStyle w:val="Hyperlink"/>
            <w:rFonts w:cs="Arial"/>
            <w:noProof/>
          </w:rPr>
          <w:t>3.</w:t>
        </w:r>
        <w:r w:rsidRPr="00042DAA">
          <w:rPr>
            <w:rFonts w:cs="Arial"/>
            <w:noProof/>
          </w:rPr>
          <w:tab/>
        </w:r>
        <w:r w:rsidRPr="00042DAA">
          <w:rPr>
            <w:rStyle w:val="Hyperlink"/>
            <w:rFonts w:cs="Arial"/>
            <w:noProof/>
          </w:rPr>
          <w:t>Multi-agency working</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_Toc224908833 \h </w:instrText>
        </w:r>
        <w:r w:rsidRPr="00042DAA">
          <w:rPr>
            <w:rFonts w:cs="Arial"/>
            <w:noProof/>
            <w:webHidden/>
          </w:rPr>
        </w:r>
        <w:r w:rsidRPr="00042DAA">
          <w:rPr>
            <w:rFonts w:cs="Arial"/>
            <w:noProof/>
            <w:webHidden/>
          </w:rPr>
          <w:fldChar w:fldCharType="separate"/>
        </w:r>
        <w:r w:rsidRPr="00042DAA">
          <w:rPr>
            <w:rFonts w:cs="Arial"/>
            <w:noProof/>
            <w:webHidden/>
          </w:rPr>
          <w:t>4</w:t>
        </w:r>
        <w:r w:rsidRPr="00042DAA">
          <w:rPr>
            <w:rFonts w:cs="Arial"/>
            <w:noProof/>
            <w:webHidden/>
          </w:rPr>
          <w:fldChar w:fldCharType="end"/>
        </w:r>
      </w:hyperlink>
    </w:p>
    <w:p w:rsidRPr="00042DAA" w:rsidR="0045685B" w:rsidP="00182728" w:rsidRDefault="0045685B" w14:paraId="451E3AC0" w14:textId="77777777">
      <w:pPr>
        <w:pStyle w:val="TOC1"/>
        <w:tabs>
          <w:tab w:val="left" w:pos="440"/>
          <w:tab w:val="right" w:leader="dot" w:pos="9350"/>
        </w:tabs>
        <w:spacing w:before="120" w:after="120" w:line="360" w:lineRule="auto"/>
        <w:jc w:val="both"/>
        <w:rPr>
          <w:rFonts w:cs="Arial"/>
          <w:noProof/>
        </w:rPr>
      </w:pPr>
      <w:hyperlink w:history="1" w:anchor="_Toc224908834">
        <w:r w:rsidRPr="00042DAA">
          <w:rPr>
            <w:rStyle w:val="Hyperlink"/>
            <w:rFonts w:eastAsia="Times New Roman" w:cs="Arial"/>
            <w:noProof/>
          </w:rPr>
          <w:t>4.</w:t>
        </w:r>
        <w:r w:rsidRPr="00042DAA">
          <w:rPr>
            <w:rFonts w:cs="Arial"/>
            <w:noProof/>
          </w:rPr>
          <w:tab/>
        </w:r>
        <w:r w:rsidRPr="00042DAA">
          <w:rPr>
            <w:rStyle w:val="Hyperlink"/>
            <w:rFonts w:cs="Arial"/>
            <w:noProof/>
          </w:rPr>
          <w:t>Evaluating City Council Websites</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_Toc224908834 \h </w:instrText>
        </w:r>
        <w:r w:rsidRPr="00042DAA">
          <w:rPr>
            <w:rFonts w:cs="Arial"/>
            <w:noProof/>
            <w:webHidden/>
          </w:rPr>
        </w:r>
        <w:r w:rsidRPr="00042DAA">
          <w:rPr>
            <w:rFonts w:cs="Arial"/>
            <w:noProof/>
            <w:webHidden/>
          </w:rPr>
          <w:fldChar w:fldCharType="separate"/>
        </w:r>
        <w:r w:rsidRPr="00042DAA">
          <w:rPr>
            <w:rFonts w:cs="Arial"/>
            <w:noProof/>
            <w:webHidden/>
          </w:rPr>
          <w:t>5</w:t>
        </w:r>
        <w:r w:rsidRPr="00042DAA">
          <w:rPr>
            <w:rFonts w:cs="Arial"/>
            <w:noProof/>
            <w:webHidden/>
          </w:rPr>
          <w:fldChar w:fldCharType="end"/>
        </w:r>
      </w:hyperlink>
    </w:p>
    <w:p w:rsidRPr="00042DAA" w:rsidR="0045685B" w:rsidP="00182728" w:rsidRDefault="0045685B" w14:paraId="33C0BCAE" w14:textId="77777777">
      <w:pPr>
        <w:pStyle w:val="TOC2"/>
        <w:tabs>
          <w:tab w:val="right" w:leader="dot" w:pos="9350"/>
        </w:tabs>
        <w:spacing w:before="120" w:after="120" w:line="360" w:lineRule="auto"/>
        <w:jc w:val="both"/>
        <w:rPr>
          <w:rFonts w:cs="Arial"/>
          <w:noProof/>
        </w:rPr>
      </w:pPr>
      <w:hyperlink w:history="1" w:anchor="_Toc224908835">
        <w:r w:rsidRPr="00042DAA">
          <w:rPr>
            <w:rStyle w:val="Hyperlink"/>
            <w:rFonts w:cs="Arial"/>
            <w:noProof/>
          </w:rPr>
          <w:t>4.1 Evaluation of Tower Hamlets Council website</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_Toc224908835 \h </w:instrText>
        </w:r>
        <w:r w:rsidRPr="00042DAA">
          <w:rPr>
            <w:rFonts w:cs="Arial"/>
            <w:noProof/>
            <w:webHidden/>
          </w:rPr>
        </w:r>
        <w:r w:rsidRPr="00042DAA">
          <w:rPr>
            <w:rFonts w:cs="Arial"/>
            <w:noProof/>
            <w:webHidden/>
          </w:rPr>
          <w:fldChar w:fldCharType="separate"/>
        </w:r>
        <w:r w:rsidRPr="00042DAA">
          <w:rPr>
            <w:rFonts w:cs="Arial"/>
            <w:noProof/>
            <w:webHidden/>
          </w:rPr>
          <w:t>5</w:t>
        </w:r>
        <w:r w:rsidRPr="00042DAA">
          <w:rPr>
            <w:rFonts w:cs="Arial"/>
            <w:noProof/>
            <w:webHidden/>
          </w:rPr>
          <w:fldChar w:fldCharType="end"/>
        </w:r>
      </w:hyperlink>
    </w:p>
    <w:p w:rsidRPr="00042DAA" w:rsidR="0045685B" w:rsidP="00182728" w:rsidRDefault="0045685B" w14:paraId="04132C64" w14:textId="77777777">
      <w:pPr>
        <w:pStyle w:val="TOC2"/>
        <w:tabs>
          <w:tab w:val="right" w:leader="dot" w:pos="9350"/>
        </w:tabs>
        <w:spacing w:before="120" w:after="120" w:line="360" w:lineRule="auto"/>
        <w:jc w:val="both"/>
        <w:rPr>
          <w:rFonts w:cs="Arial"/>
          <w:noProof/>
        </w:rPr>
      </w:pPr>
      <w:hyperlink w:history="1" w:anchor="_Toc224908836">
        <w:r w:rsidRPr="00042DAA">
          <w:rPr>
            <w:rStyle w:val="Hyperlink"/>
            <w:rFonts w:cs="Arial"/>
            <w:noProof/>
          </w:rPr>
          <w:t>4.2 Evaluation of Southwark Council website</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_Toc224908836 \h </w:instrText>
        </w:r>
        <w:r w:rsidRPr="00042DAA">
          <w:rPr>
            <w:rFonts w:cs="Arial"/>
            <w:noProof/>
            <w:webHidden/>
          </w:rPr>
        </w:r>
        <w:r w:rsidRPr="00042DAA">
          <w:rPr>
            <w:rFonts w:cs="Arial"/>
            <w:noProof/>
            <w:webHidden/>
          </w:rPr>
          <w:fldChar w:fldCharType="separate"/>
        </w:r>
        <w:r w:rsidRPr="00042DAA">
          <w:rPr>
            <w:rFonts w:cs="Arial"/>
            <w:noProof/>
            <w:webHidden/>
          </w:rPr>
          <w:t>5</w:t>
        </w:r>
        <w:r w:rsidRPr="00042DAA">
          <w:rPr>
            <w:rFonts w:cs="Arial"/>
            <w:noProof/>
            <w:webHidden/>
          </w:rPr>
          <w:fldChar w:fldCharType="end"/>
        </w:r>
      </w:hyperlink>
    </w:p>
    <w:p w:rsidRPr="00042DAA" w:rsidR="0045685B" w:rsidP="00182728" w:rsidRDefault="0045685B" w14:paraId="6E9AAF40" w14:textId="77777777">
      <w:pPr>
        <w:pStyle w:val="TOC2"/>
        <w:tabs>
          <w:tab w:val="right" w:leader="dot" w:pos="9350"/>
        </w:tabs>
        <w:spacing w:before="120" w:after="120" w:line="360" w:lineRule="auto"/>
        <w:jc w:val="both"/>
        <w:rPr>
          <w:rFonts w:cs="Arial"/>
          <w:noProof/>
        </w:rPr>
      </w:pPr>
      <w:hyperlink w:history="1" w:anchor="_Toc224908837">
        <w:r w:rsidRPr="00042DAA">
          <w:rPr>
            <w:rStyle w:val="Hyperlink"/>
            <w:rFonts w:cs="Arial"/>
            <w:noProof/>
          </w:rPr>
          <w:t>4.3 Evaluation of Nottinghamshire County Council website</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_Toc224908837 \h </w:instrText>
        </w:r>
        <w:r w:rsidRPr="00042DAA">
          <w:rPr>
            <w:rFonts w:cs="Arial"/>
            <w:noProof/>
            <w:webHidden/>
          </w:rPr>
        </w:r>
        <w:r w:rsidRPr="00042DAA">
          <w:rPr>
            <w:rFonts w:cs="Arial"/>
            <w:noProof/>
            <w:webHidden/>
          </w:rPr>
          <w:fldChar w:fldCharType="separate"/>
        </w:r>
        <w:r w:rsidRPr="00042DAA">
          <w:rPr>
            <w:rFonts w:cs="Arial"/>
            <w:noProof/>
            <w:webHidden/>
          </w:rPr>
          <w:t>6</w:t>
        </w:r>
        <w:r w:rsidRPr="00042DAA">
          <w:rPr>
            <w:rFonts w:cs="Arial"/>
            <w:noProof/>
            <w:webHidden/>
          </w:rPr>
          <w:fldChar w:fldCharType="end"/>
        </w:r>
      </w:hyperlink>
    </w:p>
    <w:p w:rsidRPr="00042DAA" w:rsidR="0045685B" w:rsidP="00182728" w:rsidRDefault="0045685B" w14:paraId="3F42098F" w14:textId="77777777">
      <w:pPr>
        <w:pStyle w:val="TOC1"/>
        <w:tabs>
          <w:tab w:val="left" w:pos="440"/>
          <w:tab w:val="right" w:leader="dot" w:pos="9350"/>
        </w:tabs>
        <w:spacing w:before="120" w:after="120" w:line="360" w:lineRule="auto"/>
        <w:jc w:val="both"/>
        <w:rPr>
          <w:rFonts w:cs="Arial"/>
          <w:noProof/>
        </w:rPr>
      </w:pPr>
      <w:hyperlink w:history="1" w:anchor="_Toc224908838">
        <w:r w:rsidRPr="00042DAA">
          <w:rPr>
            <w:rStyle w:val="Hyperlink"/>
            <w:rFonts w:cs="Arial"/>
            <w:noProof/>
          </w:rPr>
          <w:t>5.</w:t>
        </w:r>
        <w:r w:rsidRPr="00042DAA">
          <w:rPr>
            <w:rFonts w:cs="Arial"/>
            <w:noProof/>
          </w:rPr>
          <w:tab/>
        </w:r>
        <w:r w:rsidRPr="00042DAA">
          <w:rPr>
            <w:rStyle w:val="Hyperlink"/>
            <w:rFonts w:cs="Arial"/>
            <w:noProof/>
          </w:rPr>
          <w:t>Comparative analysis</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_Toc224908838 \h </w:instrText>
        </w:r>
        <w:r w:rsidRPr="00042DAA">
          <w:rPr>
            <w:rFonts w:cs="Arial"/>
            <w:noProof/>
            <w:webHidden/>
          </w:rPr>
        </w:r>
        <w:r w:rsidRPr="00042DAA">
          <w:rPr>
            <w:rFonts w:cs="Arial"/>
            <w:noProof/>
            <w:webHidden/>
          </w:rPr>
          <w:fldChar w:fldCharType="separate"/>
        </w:r>
        <w:r w:rsidRPr="00042DAA">
          <w:rPr>
            <w:rFonts w:cs="Arial"/>
            <w:noProof/>
            <w:webHidden/>
          </w:rPr>
          <w:t>6</w:t>
        </w:r>
        <w:r w:rsidRPr="00042DAA">
          <w:rPr>
            <w:rFonts w:cs="Arial"/>
            <w:noProof/>
            <w:webHidden/>
          </w:rPr>
          <w:fldChar w:fldCharType="end"/>
        </w:r>
      </w:hyperlink>
    </w:p>
    <w:p w:rsidRPr="00042DAA" w:rsidR="0045685B" w:rsidP="00182728" w:rsidRDefault="0045685B" w14:paraId="63758E96" w14:textId="77777777">
      <w:pPr>
        <w:pStyle w:val="TOC1"/>
        <w:tabs>
          <w:tab w:val="left" w:pos="440"/>
          <w:tab w:val="right" w:leader="dot" w:pos="9350"/>
        </w:tabs>
        <w:spacing w:before="120" w:after="120" w:line="360" w:lineRule="auto"/>
        <w:jc w:val="both"/>
        <w:rPr>
          <w:rFonts w:cs="Arial"/>
          <w:noProof/>
        </w:rPr>
      </w:pPr>
      <w:hyperlink w:history="1" w:anchor="_Toc224908839">
        <w:r w:rsidRPr="00042DAA">
          <w:rPr>
            <w:rStyle w:val="Hyperlink"/>
            <w:rFonts w:cs="Arial"/>
            <w:noProof/>
          </w:rPr>
          <w:t>6.</w:t>
        </w:r>
        <w:r w:rsidRPr="00042DAA">
          <w:rPr>
            <w:rFonts w:cs="Arial"/>
            <w:noProof/>
          </w:rPr>
          <w:tab/>
        </w:r>
        <w:r w:rsidRPr="00042DAA">
          <w:rPr>
            <w:rStyle w:val="Hyperlink"/>
            <w:rFonts w:cs="Arial"/>
            <w:noProof/>
          </w:rPr>
          <w:t>Conclusion and recommendations</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_Toc224908839 \h </w:instrText>
        </w:r>
        <w:r w:rsidRPr="00042DAA">
          <w:rPr>
            <w:rFonts w:cs="Arial"/>
            <w:noProof/>
            <w:webHidden/>
          </w:rPr>
        </w:r>
        <w:r w:rsidRPr="00042DAA">
          <w:rPr>
            <w:rFonts w:cs="Arial"/>
            <w:noProof/>
            <w:webHidden/>
          </w:rPr>
          <w:fldChar w:fldCharType="separate"/>
        </w:r>
        <w:r w:rsidRPr="00042DAA">
          <w:rPr>
            <w:rFonts w:cs="Arial"/>
            <w:noProof/>
            <w:webHidden/>
          </w:rPr>
          <w:t>7</w:t>
        </w:r>
        <w:r w:rsidRPr="00042DAA">
          <w:rPr>
            <w:rFonts w:cs="Arial"/>
            <w:noProof/>
            <w:webHidden/>
          </w:rPr>
          <w:fldChar w:fldCharType="end"/>
        </w:r>
      </w:hyperlink>
    </w:p>
    <w:p w:rsidRPr="00042DAA" w:rsidR="0045685B" w:rsidP="00182728" w:rsidRDefault="0045685B" w14:paraId="2FEBEFF4" w14:textId="77777777">
      <w:pPr>
        <w:pStyle w:val="TOC1"/>
        <w:tabs>
          <w:tab w:val="right" w:leader="dot" w:pos="9350"/>
        </w:tabs>
        <w:spacing w:before="120" w:after="120" w:line="360" w:lineRule="auto"/>
        <w:jc w:val="both"/>
        <w:rPr>
          <w:rFonts w:cs="Arial"/>
          <w:noProof/>
        </w:rPr>
      </w:pPr>
      <w:hyperlink w:history="1" w:anchor="_Toc224908840">
        <w:r w:rsidRPr="00042DAA">
          <w:rPr>
            <w:rStyle w:val="Hyperlink"/>
            <w:rFonts w:cs="Arial"/>
            <w:noProof/>
          </w:rPr>
          <w:t>References</w:t>
        </w:r>
        <w:r w:rsidRPr="00042DAA">
          <w:rPr>
            <w:rFonts w:cs="Arial"/>
            <w:noProof/>
            <w:webHidden/>
          </w:rPr>
          <w:tab/>
        </w:r>
        <w:r w:rsidRPr="00042DAA">
          <w:rPr>
            <w:rFonts w:cs="Arial"/>
            <w:noProof/>
            <w:webHidden/>
          </w:rPr>
          <w:fldChar w:fldCharType="begin"/>
        </w:r>
        <w:r w:rsidRPr="00042DAA">
          <w:rPr>
            <w:rFonts w:cs="Arial"/>
            <w:noProof/>
            <w:webHidden/>
          </w:rPr>
          <w:instrText xml:space="preserve"> PAGEREF _Toc224908840 \h </w:instrText>
        </w:r>
        <w:r w:rsidRPr="00042DAA">
          <w:rPr>
            <w:rFonts w:cs="Arial"/>
            <w:noProof/>
            <w:webHidden/>
          </w:rPr>
        </w:r>
        <w:r w:rsidRPr="00042DAA">
          <w:rPr>
            <w:rFonts w:cs="Arial"/>
            <w:noProof/>
            <w:webHidden/>
          </w:rPr>
          <w:fldChar w:fldCharType="separate"/>
        </w:r>
        <w:r w:rsidRPr="00042DAA">
          <w:rPr>
            <w:rFonts w:cs="Arial"/>
            <w:noProof/>
            <w:webHidden/>
          </w:rPr>
          <w:t>8</w:t>
        </w:r>
        <w:r w:rsidRPr="00042DAA">
          <w:rPr>
            <w:rFonts w:cs="Arial"/>
            <w:noProof/>
            <w:webHidden/>
          </w:rPr>
          <w:fldChar w:fldCharType="end"/>
        </w:r>
      </w:hyperlink>
    </w:p>
    <w:p w:rsidR="0045685B" w:rsidP="00182728" w:rsidRDefault="0045685B" w14:paraId="096126DB" w14:textId="77777777">
      <w:pPr>
        <w:spacing w:before="120" w:after="120" w:line="360" w:lineRule="auto"/>
        <w:jc w:val="both"/>
        <w:rPr>
          <w:rFonts w:cs="Arial"/>
        </w:rPr>
      </w:pPr>
      <w:r w:rsidRPr="00042DAA">
        <w:rPr>
          <w:rFonts w:cs="Arial"/>
        </w:rPr>
        <w:fldChar w:fldCharType="end"/>
      </w:r>
    </w:p>
    <w:p w:rsidR="00C91E8B" w:rsidP="00182728" w:rsidRDefault="00C91E8B" w14:paraId="6F1C5069" w14:textId="77777777">
      <w:pPr>
        <w:spacing w:before="120" w:after="120" w:line="360" w:lineRule="auto"/>
        <w:jc w:val="both"/>
        <w:rPr>
          <w:rFonts w:cs="Arial"/>
        </w:rPr>
      </w:pPr>
    </w:p>
    <w:p w:rsidR="00C91E8B" w:rsidP="00182728" w:rsidRDefault="00C91E8B" w14:paraId="2C45B678" w14:textId="77777777">
      <w:pPr>
        <w:spacing w:before="120" w:after="120" w:line="360" w:lineRule="auto"/>
        <w:jc w:val="both"/>
        <w:rPr>
          <w:rFonts w:cs="Arial"/>
        </w:rPr>
      </w:pPr>
    </w:p>
    <w:p w:rsidR="00C91E8B" w:rsidP="00182728" w:rsidRDefault="00C91E8B" w14:paraId="0975E9D8" w14:textId="77777777">
      <w:pPr>
        <w:spacing w:before="120" w:after="120" w:line="360" w:lineRule="auto"/>
        <w:jc w:val="both"/>
        <w:rPr>
          <w:rFonts w:cs="Arial"/>
        </w:rPr>
      </w:pPr>
    </w:p>
    <w:p w:rsidR="00C91E8B" w:rsidP="00182728" w:rsidRDefault="00C91E8B" w14:paraId="0B98CB8E" w14:textId="77777777">
      <w:pPr>
        <w:spacing w:before="120" w:after="120" w:line="360" w:lineRule="auto"/>
        <w:jc w:val="both"/>
        <w:rPr>
          <w:rFonts w:cs="Arial"/>
        </w:rPr>
      </w:pPr>
    </w:p>
    <w:p w:rsidR="00C91E8B" w:rsidP="00182728" w:rsidRDefault="00C91E8B" w14:paraId="7FC5B005" w14:textId="77777777">
      <w:pPr>
        <w:spacing w:before="120" w:after="120" w:line="360" w:lineRule="auto"/>
        <w:jc w:val="both"/>
        <w:rPr>
          <w:rFonts w:cs="Arial"/>
        </w:rPr>
      </w:pPr>
    </w:p>
    <w:p w:rsidR="00C91E8B" w:rsidP="00182728" w:rsidRDefault="00C91E8B" w14:paraId="5DFE9AD0" w14:textId="77777777">
      <w:pPr>
        <w:spacing w:before="120" w:after="120" w:line="360" w:lineRule="auto"/>
        <w:jc w:val="both"/>
        <w:rPr>
          <w:rFonts w:cs="Arial"/>
        </w:rPr>
      </w:pPr>
    </w:p>
    <w:p w:rsidR="00C91E8B" w:rsidP="00182728" w:rsidRDefault="00C91E8B" w14:paraId="0B860617" w14:textId="77777777">
      <w:pPr>
        <w:spacing w:before="120" w:after="120" w:line="360" w:lineRule="auto"/>
        <w:jc w:val="both"/>
        <w:rPr>
          <w:rFonts w:cs="Arial"/>
        </w:rPr>
      </w:pPr>
    </w:p>
    <w:p w:rsidR="00C91E8B" w:rsidP="00182728" w:rsidRDefault="00C91E8B" w14:paraId="2FA462BE" w14:textId="77777777">
      <w:pPr>
        <w:spacing w:before="120" w:after="120" w:line="360" w:lineRule="auto"/>
        <w:jc w:val="both"/>
        <w:rPr>
          <w:rFonts w:cs="Arial"/>
        </w:rPr>
      </w:pPr>
    </w:p>
    <w:p w:rsidR="00C91E8B" w:rsidP="00182728" w:rsidRDefault="00C91E8B" w14:paraId="506CEA50" w14:textId="77777777">
      <w:pPr>
        <w:spacing w:before="120" w:after="120" w:line="360" w:lineRule="auto"/>
        <w:jc w:val="both"/>
        <w:rPr>
          <w:rFonts w:cs="Arial"/>
        </w:rPr>
      </w:pPr>
    </w:p>
    <w:p w:rsidR="00C91E8B" w:rsidP="00182728" w:rsidRDefault="00C91E8B" w14:paraId="7D65F05A" w14:textId="77777777">
      <w:pPr>
        <w:spacing w:before="120" w:after="120" w:line="360" w:lineRule="auto"/>
        <w:jc w:val="both"/>
        <w:rPr>
          <w:rFonts w:cs="Arial"/>
        </w:rPr>
      </w:pPr>
    </w:p>
    <w:p w:rsidR="00C91E8B" w:rsidP="00182728" w:rsidRDefault="00C91E8B" w14:paraId="4AC29F1C" w14:textId="77777777">
      <w:pPr>
        <w:spacing w:before="120" w:after="120" w:line="360" w:lineRule="auto"/>
        <w:jc w:val="both"/>
        <w:rPr>
          <w:rFonts w:cs="Arial"/>
        </w:rPr>
      </w:pPr>
    </w:p>
    <w:p w:rsidR="00C91E8B" w:rsidP="00182728" w:rsidRDefault="00C91E8B" w14:paraId="275EDD19" w14:textId="77777777">
      <w:pPr>
        <w:spacing w:before="120" w:after="120" w:line="360" w:lineRule="auto"/>
        <w:jc w:val="both"/>
        <w:rPr>
          <w:rFonts w:cs="Arial"/>
        </w:rPr>
      </w:pPr>
    </w:p>
    <w:p w:rsidR="00C91E8B" w:rsidP="00182728" w:rsidRDefault="00C91E8B" w14:paraId="7D54DF72" w14:textId="77777777">
      <w:pPr>
        <w:spacing w:before="120" w:after="120" w:line="360" w:lineRule="auto"/>
        <w:jc w:val="both"/>
        <w:rPr>
          <w:rFonts w:cs="Arial"/>
        </w:rPr>
      </w:pPr>
    </w:p>
    <w:p w:rsidRPr="00042DAA" w:rsidR="00C91E8B" w:rsidP="00182728" w:rsidRDefault="00C91E8B" w14:paraId="3C0D10AD" w14:textId="77777777">
      <w:pPr>
        <w:spacing w:before="120" w:after="120" w:line="360" w:lineRule="auto"/>
        <w:jc w:val="both"/>
        <w:rPr>
          <w:rFonts w:cs="Arial"/>
        </w:rPr>
      </w:pPr>
    </w:p>
    <w:p w:rsidRPr="00C91E8B" w:rsidR="0028388E" w:rsidP="00182728" w:rsidRDefault="0028388E" w14:paraId="5C4584DA" w14:textId="77777777">
      <w:pPr>
        <w:pStyle w:val="Heading1"/>
      </w:pPr>
      <w:bookmarkStart w:name="_Toc224908831" w:id="0"/>
      <w:r w:rsidRPr="00C91E8B">
        <w:t>Introduction</w:t>
      </w:r>
      <w:bookmarkEnd w:id="0"/>
    </w:p>
    <w:p w:rsidRPr="00042DAA" w:rsidR="00822752" w:rsidP="00182728" w:rsidRDefault="0017029F" w14:paraId="72068E63" w14:textId="6DF7D4FF">
      <w:pPr>
        <w:spacing w:before="120" w:after="120" w:line="360" w:lineRule="auto"/>
        <w:jc w:val="both"/>
        <w:rPr>
          <w:rFonts w:cs="Arial"/>
        </w:rPr>
      </w:pPr>
      <w:r w:rsidRPr="4BB9FA47" w:rsidR="0017029F">
        <w:rPr>
          <w:rFonts w:cs="Arial"/>
        </w:rPr>
        <w:t xml:space="preserve">This report examines how three local authority websites signpost Early Help to families. The three councils chosen are Tower Hamlets Council, Southwark </w:t>
      </w:r>
      <w:r w:rsidRPr="4BB9FA47" w:rsidR="433F5802">
        <w:rPr>
          <w:rFonts w:cs="Arial"/>
        </w:rPr>
        <w:t>Council,</w:t>
      </w:r>
      <w:r w:rsidRPr="4BB9FA47" w:rsidR="0017029F">
        <w:rPr>
          <w:rFonts w:cs="Arial"/>
        </w:rPr>
        <w:t xml:space="preserve"> and Nottinghamshire County Council. </w:t>
      </w:r>
      <w:r w:rsidRPr="4BB9FA47" w:rsidR="003A0A61">
        <w:rPr>
          <w:rFonts w:cs="Arial"/>
        </w:rPr>
        <w:t xml:space="preserve">It </w:t>
      </w:r>
      <w:r w:rsidRPr="4BB9FA47" w:rsidR="003779D5">
        <w:rPr>
          <w:rFonts w:cs="Arial"/>
        </w:rPr>
        <w:t>aims</w:t>
      </w:r>
      <w:r w:rsidRPr="4BB9FA47" w:rsidR="003A0A61">
        <w:rPr>
          <w:rFonts w:cs="Arial"/>
        </w:rPr>
        <w:t xml:space="preserve"> to compare the clarity of the explanation of the Early Help by each site, the ease of finding support, and how each site directs the family to the correct service. This is important, since at the earliest stage when a family </w:t>
      </w:r>
      <w:r w:rsidRPr="4BB9FA47" w:rsidR="003A0A61">
        <w:rPr>
          <w:rFonts w:cs="Arial"/>
        </w:rPr>
        <w:t>requires</w:t>
      </w:r>
      <w:r w:rsidRPr="4BB9FA47" w:rsidR="003A0A61">
        <w:rPr>
          <w:rFonts w:cs="Arial"/>
        </w:rPr>
        <w:t xml:space="preserve"> help, Early Help needs to be simple to </w:t>
      </w:r>
      <w:r w:rsidRPr="4BB9FA47" w:rsidR="003A0A61">
        <w:rPr>
          <w:rFonts w:cs="Arial"/>
        </w:rPr>
        <w:t>comprehend</w:t>
      </w:r>
      <w:r w:rsidRPr="4BB9FA47" w:rsidR="003A0A61">
        <w:rPr>
          <w:rFonts w:cs="Arial"/>
        </w:rPr>
        <w:t xml:space="preserve">. According to the Early Help System Guide, Early Help cannot be described as a single service. It is a web of services, processes, and relationships, which must </w:t>
      </w:r>
      <w:r w:rsidRPr="4BB9FA47" w:rsidR="003A0A61">
        <w:rPr>
          <w:rFonts w:cs="Arial"/>
        </w:rPr>
        <w:t>assist</w:t>
      </w:r>
      <w:r w:rsidRPr="4BB9FA47" w:rsidR="003A0A61">
        <w:rPr>
          <w:rFonts w:cs="Arial"/>
        </w:rPr>
        <w:t xml:space="preserve"> families at an early stage and enhance the level of intervention that is more serious (Department for Levelling Up, Housing and Communities and Department for Education, 2022). Working Together to Safeguard Children 2023 also </w:t>
      </w:r>
      <w:r w:rsidRPr="4BB9FA47" w:rsidR="003A0A61">
        <w:rPr>
          <w:rFonts w:cs="Arial"/>
        </w:rPr>
        <w:t>states</w:t>
      </w:r>
      <w:r w:rsidRPr="4BB9FA47" w:rsidR="003A0A61">
        <w:rPr>
          <w:rFonts w:cs="Arial"/>
        </w:rPr>
        <w:t xml:space="preserve"> that the partners and concerned agencies should collaborate to offer support and protecti</w:t>
      </w:r>
      <w:r w:rsidRPr="4BB9FA47" w:rsidR="003A0A61">
        <w:rPr>
          <w:rFonts w:cs="Arial"/>
        </w:rPr>
        <w:t>on to the children and families</w:t>
      </w:r>
      <w:r w:rsidRPr="4BB9FA47" w:rsidR="0017029F">
        <w:rPr>
          <w:rFonts w:cs="Arial"/>
        </w:rPr>
        <w:t xml:space="preserve"> (Department for Education, 2023).</w:t>
      </w:r>
    </w:p>
    <w:p w:rsidRPr="00042DAA" w:rsidR="00822752" w:rsidP="00182728" w:rsidRDefault="0017029F" w14:paraId="00915B16" w14:textId="77777777">
      <w:pPr>
        <w:pStyle w:val="Heading1"/>
      </w:pPr>
      <w:bookmarkStart w:name="_Toc224908832" w:id="1"/>
      <w:r w:rsidRPr="00042DAA">
        <w:t>Early Help system</w:t>
      </w:r>
      <w:bookmarkEnd w:id="1"/>
    </w:p>
    <w:p w:rsidRPr="004A568E" w:rsidR="004A568E" w:rsidP="00182728" w:rsidRDefault="004A568E" w14:paraId="63601CDA" w14:textId="121AA1C3">
      <w:pPr>
        <w:spacing w:before="120" w:after="120" w:line="360" w:lineRule="auto"/>
        <w:jc w:val="both"/>
        <w:rPr>
          <w:rFonts w:cs="Arial"/>
        </w:rPr>
      </w:pPr>
      <w:r w:rsidRPr="4BB9FA47" w:rsidR="004A568E">
        <w:rPr>
          <w:rFonts w:cs="Arial"/>
        </w:rPr>
        <w:t xml:space="preserve">Early Help refers to </w:t>
      </w:r>
      <w:r w:rsidRPr="4BB9FA47" w:rsidR="7FBC8757">
        <w:rPr>
          <w:rFonts w:cs="Arial"/>
        </w:rPr>
        <w:t>support</w:t>
      </w:r>
      <w:r w:rsidRPr="4BB9FA47" w:rsidR="004A568E">
        <w:rPr>
          <w:rFonts w:cs="Arial"/>
        </w:rPr>
        <w:t xml:space="preserve"> that is provided when a problem begins, or even before it becomes more severe. It is </w:t>
      </w:r>
      <w:r w:rsidRPr="4BB9FA47" w:rsidR="004A568E">
        <w:rPr>
          <w:rFonts w:cs="Arial"/>
        </w:rPr>
        <w:t>mainly aimed</w:t>
      </w:r>
      <w:r w:rsidRPr="4BB9FA47" w:rsidR="004A568E">
        <w:rPr>
          <w:rFonts w:cs="Arial"/>
        </w:rPr>
        <w:t xml:space="preserve"> at prevention. It must prevent the occurrence of small issues into large and difficult ones. According to the Early Help System Guide, a fully developed system must </w:t>
      </w:r>
      <w:r w:rsidRPr="4BB9FA47" w:rsidR="004A568E">
        <w:rPr>
          <w:rFonts w:cs="Arial"/>
        </w:rPr>
        <w:t>possess</w:t>
      </w:r>
      <w:r w:rsidRPr="4BB9FA47" w:rsidR="004A568E">
        <w:rPr>
          <w:rFonts w:cs="Arial"/>
        </w:rPr>
        <w:t xml:space="preserve"> </w:t>
      </w:r>
      <w:r w:rsidRPr="4BB9FA47" w:rsidR="004A568E">
        <w:rPr>
          <w:rFonts w:cs="Arial"/>
        </w:rPr>
        <w:t>a clear vision</w:t>
      </w:r>
      <w:r w:rsidRPr="4BB9FA47" w:rsidR="004A568E">
        <w:rPr>
          <w:rFonts w:cs="Arial"/>
        </w:rPr>
        <w:t xml:space="preserve">, information sharing, effective leadership, community </w:t>
      </w:r>
      <w:r w:rsidRPr="4BB9FA47" w:rsidR="004A568E">
        <w:rPr>
          <w:rFonts w:cs="Arial"/>
        </w:rPr>
        <w:t>connection</w:t>
      </w:r>
      <w:r w:rsidRPr="4BB9FA47" w:rsidR="004A568E">
        <w:rPr>
          <w:rFonts w:cs="Arial"/>
        </w:rPr>
        <w:t xml:space="preserve"> and joined-up workforce (Department for Levelling Up, Housing and Communities and Department for Education, 2022). The guide further expounds that Family Hubs may serve as a one-stop or front door to universal and early help services. The reason behind this is that </w:t>
      </w:r>
      <w:r w:rsidRPr="4BB9FA47" w:rsidR="7C0F4C59">
        <w:rPr>
          <w:rFonts w:cs="Arial"/>
        </w:rPr>
        <w:t>families</w:t>
      </w:r>
      <w:r w:rsidRPr="4BB9FA47" w:rsidR="004A568E">
        <w:rPr>
          <w:rFonts w:cs="Arial"/>
        </w:rPr>
        <w:t xml:space="preserve"> usually </w:t>
      </w:r>
      <w:r w:rsidRPr="4BB9FA47" w:rsidR="004A568E">
        <w:rPr>
          <w:rFonts w:cs="Arial"/>
        </w:rPr>
        <w:t>require</w:t>
      </w:r>
      <w:r w:rsidRPr="4BB9FA47" w:rsidR="004A568E">
        <w:rPr>
          <w:rFonts w:cs="Arial"/>
        </w:rPr>
        <w:t xml:space="preserve"> a single starting point.</w:t>
      </w:r>
    </w:p>
    <w:p w:rsidRPr="00042DAA" w:rsidR="00822752" w:rsidP="00182728" w:rsidRDefault="004A568E" w14:paraId="793FCA6F" w14:textId="77777777">
      <w:pPr>
        <w:spacing w:before="120" w:after="120" w:line="360" w:lineRule="auto"/>
        <w:jc w:val="both"/>
        <w:rPr>
          <w:rFonts w:cs="Arial"/>
        </w:rPr>
      </w:pPr>
      <w:r w:rsidRPr="004A568E">
        <w:rPr>
          <w:rFonts w:cs="Arial"/>
        </w:rPr>
        <w:t xml:space="preserve">Early Help also links to law. The children Act 1989 under Section 17 places an obligation on the local authorities to protect or advance the well-being of the children in need whereas the children act 2004 under Section 10 mandates the local agencies to work together in order to enhance the well-being of the children (Children Act 1989; Children Act 2004). This implies that Early Help is not merely a service concept. It is one of a broader legal responsibility to assist children and families when needs are not so severe. Working Together 2023 puts Early Help in the context of the broader safeguarding system and demonstrates that early support, safeguarding and </w:t>
      </w:r>
      <w:r>
        <w:rPr>
          <w:rFonts w:cs="Arial"/>
        </w:rPr>
        <w:t xml:space="preserve">child protection are connected </w:t>
      </w:r>
      <w:r w:rsidRPr="00042DAA" w:rsidR="0017029F">
        <w:rPr>
          <w:rFonts w:cs="Arial"/>
        </w:rPr>
        <w:t>(Department for Education, 2023).</w:t>
      </w:r>
    </w:p>
    <w:p w:rsidRPr="00E90AE0" w:rsidR="00F2449F" w:rsidP="4BB9FA47" w:rsidRDefault="00C57E1A" w14:paraId="1F45F791" w14:textId="77777777">
      <w:pPr>
        <w:keepNext w:val="1"/>
        <w:spacing w:before="120" w:after="120" w:line="360" w:lineRule="auto"/>
        <w:jc w:val="both"/>
        <w:rPr>
          <w:rFonts w:cs="Arial"/>
          <w:color w:val="000000" w:themeColor="text1"/>
          <w:sz w:val="18"/>
          <w:szCs w:val="18"/>
        </w:rPr>
      </w:pPr>
      <w:r w:rsidR="6B8F3F7D">
        <w:drawing>
          <wp:inline wp14:editId="247D76FA" wp14:anchorId="384C70AF">
            <wp:extent cx="5199132" cy="3199908"/>
            <wp:effectExtent l="76200" t="76200" r="135255" b="133985"/>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8"/>
                    <a:srcRect/>
                    <a:stretch>
                      <a:fillRect/>
                    </a:stretch>
                  </pic:blipFill>
                  <pic:spPr>
                    <a:xfrm>
                      <a:off x="0" y="0"/>
                      <a:ext cx="5199132" cy="31999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E90AE0" w:rsidR="00C57E1A" w:rsidP="00677CD7" w:rsidRDefault="00F2449F" w14:paraId="5A373716" w14:textId="77777777">
      <w:pPr>
        <w:pStyle w:val="Caption"/>
        <w:spacing w:before="120" w:after="120" w:line="360" w:lineRule="auto"/>
        <w:jc w:val="center"/>
        <w:rPr>
          <w:rFonts w:cs="Arial"/>
          <w:color w:val="000000" w:themeColor="text1"/>
          <w:szCs w:val="22"/>
        </w:rPr>
      </w:pPr>
      <w:r w:rsidRPr="00E90AE0">
        <w:rPr>
          <w:rFonts w:cs="Arial"/>
          <w:color w:val="000000" w:themeColor="text1"/>
          <w:szCs w:val="22"/>
        </w:rPr>
        <w:t xml:space="preserve">Figure </w:t>
      </w:r>
      <w:r w:rsidRPr="00E90AE0">
        <w:rPr>
          <w:rFonts w:cs="Arial"/>
          <w:color w:val="000000" w:themeColor="text1"/>
          <w:szCs w:val="22"/>
        </w:rPr>
        <w:fldChar w:fldCharType="begin"/>
      </w:r>
      <w:r w:rsidRPr="00E90AE0">
        <w:rPr>
          <w:rFonts w:cs="Arial"/>
          <w:color w:val="000000" w:themeColor="text1"/>
          <w:szCs w:val="22"/>
        </w:rPr>
        <w:instrText xml:space="preserve"> SEQ Figure \* ARABIC </w:instrText>
      </w:r>
      <w:r w:rsidRPr="00E90AE0">
        <w:rPr>
          <w:rFonts w:cs="Arial"/>
          <w:color w:val="000000" w:themeColor="text1"/>
          <w:szCs w:val="22"/>
        </w:rPr>
        <w:fldChar w:fldCharType="separate"/>
      </w:r>
      <w:r w:rsidRPr="00E90AE0" w:rsidR="00A25640">
        <w:rPr>
          <w:rFonts w:cs="Arial"/>
          <w:noProof/>
          <w:color w:val="000000" w:themeColor="text1"/>
          <w:szCs w:val="22"/>
        </w:rPr>
        <w:t>1</w:t>
      </w:r>
      <w:r w:rsidRPr="00E90AE0">
        <w:rPr>
          <w:rFonts w:cs="Arial"/>
          <w:color w:val="000000" w:themeColor="text1"/>
          <w:szCs w:val="22"/>
        </w:rPr>
        <w:fldChar w:fldCharType="end"/>
      </w:r>
      <w:r w:rsidRPr="00E90AE0">
        <w:rPr>
          <w:rFonts w:cs="Arial"/>
          <w:color w:val="000000" w:themeColor="text1"/>
          <w:szCs w:val="22"/>
        </w:rPr>
        <w:t>: Early Help system Vision</w:t>
      </w:r>
      <w:r w:rsidRPr="00E90AE0" w:rsidR="00456D27">
        <w:rPr>
          <w:rFonts w:cs="Arial"/>
          <w:color w:val="000000" w:themeColor="text1"/>
          <w:szCs w:val="22"/>
        </w:rPr>
        <w:t xml:space="preserve"> </w:t>
      </w:r>
      <w:r w:rsidRPr="00E90AE0" w:rsidR="00A25640">
        <w:rPr>
          <w:rFonts w:cs="Arial"/>
          <w:color w:val="000000" w:themeColor="text1"/>
          <w:szCs w:val="22"/>
        </w:rPr>
        <w:t>(Department for Levelling Up, Housing and Communities and Department for Education, 2022).</w:t>
      </w:r>
    </w:p>
    <w:p w:rsidRPr="00042DAA" w:rsidR="00A25640" w:rsidP="00677CD7" w:rsidRDefault="00A343AD" w14:paraId="134936CA" w14:textId="77777777">
      <w:pPr>
        <w:keepNext/>
        <w:spacing w:before="120" w:after="120" w:line="360" w:lineRule="auto"/>
        <w:jc w:val="center"/>
        <w:rPr>
          <w:rFonts w:cs="Arial"/>
        </w:rPr>
      </w:pPr>
      <w:r w:rsidRPr="00042DAA">
        <w:rPr>
          <w:rFonts w:cs="Arial"/>
          <w:noProof/>
        </w:rPr>
        <w:drawing>
          <wp:inline distT="0" distB="0" distL="0" distR="0" wp14:anchorId="1189F8FE" wp14:editId="344BD225">
            <wp:extent cx="5289351" cy="3342011"/>
            <wp:effectExtent l="76200" t="76200" r="140335" b="1250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95391" cy="33458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E90AE0" w:rsidR="00A343AD" w:rsidP="00677CD7" w:rsidRDefault="00A25640" w14:paraId="7AC79728" w14:textId="77777777">
      <w:pPr>
        <w:pStyle w:val="Caption"/>
        <w:spacing w:before="120" w:after="120" w:line="360" w:lineRule="auto"/>
        <w:jc w:val="center"/>
        <w:rPr>
          <w:rFonts w:cs="Arial"/>
          <w:color w:val="000000" w:themeColor="text1"/>
          <w:szCs w:val="22"/>
        </w:rPr>
      </w:pPr>
      <w:r w:rsidRPr="00E90AE0">
        <w:rPr>
          <w:rFonts w:cs="Arial"/>
          <w:color w:val="000000" w:themeColor="text1"/>
          <w:szCs w:val="22"/>
        </w:rPr>
        <w:t xml:space="preserve">Figure </w:t>
      </w:r>
      <w:r w:rsidRPr="00E90AE0">
        <w:rPr>
          <w:rFonts w:cs="Arial"/>
          <w:color w:val="000000" w:themeColor="text1"/>
          <w:szCs w:val="22"/>
        </w:rPr>
        <w:fldChar w:fldCharType="begin"/>
      </w:r>
      <w:r w:rsidRPr="00E90AE0">
        <w:rPr>
          <w:rFonts w:cs="Arial"/>
          <w:color w:val="000000" w:themeColor="text1"/>
          <w:szCs w:val="22"/>
        </w:rPr>
        <w:instrText xml:space="preserve"> SEQ Figure \* ARABIC </w:instrText>
      </w:r>
      <w:r w:rsidRPr="00E90AE0">
        <w:rPr>
          <w:rFonts w:cs="Arial"/>
          <w:color w:val="000000" w:themeColor="text1"/>
          <w:szCs w:val="22"/>
        </w:rPr>
        <w:fldChar w:fldCharType="separate"/>
      </w:r>
      <w:r w:rsidRPr="00E90AE0">
        <w:rPr>
          <w:rFonts w:cs="Arial"/>
          <w:noProof/>
          <w:color w:val="000000" w:themeColor="text1"/>
          <w:szCs w:val="22"/>
        </w:rPr>
        <w:t>2</w:t>
      </w:r>
      <w:r w:rsidRPr="00E90AE0">
        <w:rPr>
          <w:rFonts w:cs="Arial"/>
          <w:color w:val="000000" w:themeColor="text1"/>
          <w:szCs w:val="22"/>
        </w:rPr>
        <w:fldChar w:fldCharType="end"/>
      </w:r>
      <w:r w:rsidRPr="00E90AE0">
        <w:rPr>
          <w:rFonts w:cs="Arial"/>
          <w:color w:val="000000" w:themeColor="text1"/>
          <w:szCs w:val="22"/>
        </w:rPr>
        <w:t>: Early Help System (Department for Levelling Up, Housing and Communities and Department for Education, 2022).</w:t>
      </w:r>
    </w:p>
    <w:p w:rsidRPr="00042DAA" w:rsidR="00822752" w:rsidP="00182728" w:rsidRDefault="0017029F" w14:paraId="55FEC713" w14:textId="77777777">
      <w:pPr>
        <w:pStyle w:val="Heading1"/>
      </w:pPr>
      <w:bookmarkStart w:name="_Toc224908833" w:id="2"/>
      <w:r w:rsidRPr="00042DAA">
        <w:t>Multi-agency working</w:t>
      </w:r>
      <w:bookmarkEnd w:id="2"/>
    </w:p>
    <w:p w:rsidRPr="00E90AE0" w:rsidR="00E90AE0" w:rsidP="00182728" w:rsidRDefault="00E90AE0" w14:paraId="2A28132C" w14:textId="388BE64D">
      <w:pPr>
        <w:spacing w:before="120" w:after="120" w:line="360" w:lineRule="auto"/>
        <w:jc w:val="both"/>
        <w:rPr>
          <w:rFonts w:cs="Arial"/>
        </w:rPr>
      </w:pPr>
      <w:r w:rsidRPr="4BB9FA47" w:rsidR="00E90AE0">
        <w:rPr>
          <w:rFonts w:cs="Arial"/>
        </w:rPr>
        <w:t xml:space="preserve">Multi-agency </w:t>
      </w:r>
      <w:r w:rsidRPr="4BB9FA47" w:rsidR="69134708">
        <w:rPr>
          <w:rFonts w:cs="Arial"/>
        </w:rPr>
        <w:t>work</w:t>
      </w:r>
      <w:r w:rsidRPr="4BB9FA47" w:rsidR="00E90AE0">
        <w:rPr>
          <w:rFonts w:cs="Arial"/>
        </w:rPr>
        <w:t xml:space="preserve"> entails the collaboration of </w:t>
      </w:r>
      <w:r w:rsidRPr="4BB9FA47" w:rsidR="00E90AE0">
        <w:rPr>
          <w:rFonts w:cs="Arial"/>
        </w:rPr>
        <w:t>various services</w:t>
      </w:r>
      <w:r w:rsidRPr="4BB9FA47" w:rsidR="00E90AE0">
        <w:rPr>
          <w:rFonts w:cs="Arial"/>
        </w:rPr>
        <w:t xml:space="preserve"> over the same family. Such services could be health, education, </w:t>
      </w:r>
      <w:r w:rsidRPr="4BB9FA47" w:rsidR="00D20FDE">
        <w:rPr>
          <w:rFonts w:cs="Arial"/>
        </w:rPr>
        <w:t>and social</w:t>
      </w:r>
      <w:r w:rsidRPr="4BB9FA47" w:rsidR="00E90AE0">
        <w:rPr>
          <w:rFonts w:cs="Arial"/>
        </w:rPr>
        <w:t xml:space="preserve"> care of children, the </w:t>
      </w:r>
      <w:r w:rsidRPr="4BB9FA47" w:rsidR="22F70239">
        <w:rPr>
          <w:rFonts w:cs="Arial"/>
        </w:rPr>
        <w:t>police,</w:t>
      </w:r>
      <w:r w:rsidRPr="4BB9FA47" w:rsidR="00E90AE0">
        <w:rPr>
          <w:rFonts w:cs="Arial"/>
        </w:rPr>
        <w:t xml:space="preserve"> and voluntary organizations. The main idea is simple. The families are not supposed to have to retell their story </w:t>
      </w:r>
      <w:r w:rsidRPr="4BB9FA47" w:rsidR="4409AA9F">
        <w:rPr>
          <w:rFonts w:cs="Arial"/>
        </w:rPr>
        <w:t>repeatedly</w:t>
      </w:r>
      <w:r w:rsidRPr="4BB9FA47" w:rsidR="00E90AE0">
        <w:rPr>
          <w:rFonts w:cs="Arial"/>
        </w:rPr>
        <w:t xml:space="preserve"> (Department for Education, 2023). Instead, services are supposed to exchange information securely, agree on a plan, and make decisions on who is to be the leader of support. This is necessary in the Early Help since most family issues are interconnected (Atkinson et al., 2005). To take an example, housing, school attendance, emotional health, money </w:t>
      </w:r>
      <w:r w:rsidRPr="4BB9FA47" w:rsidR="70B6F34F">
        <w:rPr>
          <w:rFonts w:cs="Arial"/>
        </w:rPr>
        <w:t>concerns,</w:t>
      </w:r>
      <w:r w:rsidRPr="4BB9FA47" w:rsidR="00E90AE0">
        <w:rPr>
          <w:rFonts w:cs="Arial"/>
        </w:rPr>
        <w:t xml:space="preserve"> and parenting can have an influence on one another (</w:t>
      </w:r>
      <w:r w:rsidRPr="4BB9FA47" w:rsidR="00E90AE0">
        <w:rPr>
          <w:rFonts w:cs="Arial"/>
        </w:rPr>
        <w:t>Cheminais</w:t>
      </w:r>
      <w:r w:rsidRPr="4BB9FA47" w:rsidR="00E90AE0">
        <w:rPr>
          <w:rFonts w:cs="Arial"/>
        </w:rPr>
        <w:t>, 2009).</w:t>
      </w:r>
    </w:p>
    <w:p w:rsidRPr="00042DAA" w:rsidR="00822752" w:rsidP="00182728" w:rsidRDefault="00E90AE0" w14:paraId="5E744EB5" w14:textId="22EA8C8C">
      <w:pPr>
        <w:spacing w:before="120" w:after="120" w:line="360" w:lineRule="auto"/>
        <w:jc w:val="both"/>
        <w:rPr>
          <w:rFonts w:cs="Arial"/>
        </w:rPr>
      </w:pPr>
      <w:r w:rsidRPr="4BB9FA47" w:rsidR="00E90AE0">
        <w:rPr>
          <w:rFonts w:cs="Arial"/>
        </w:rPr>
        <w:t xml:space="preserve">According to Working Together to Safeguard Children 2023, the protection of partners should cooperate with other local agencies, such as schools, colleges, and childcare facilities (Department for Education, 2023; HM Government, 2023). The guide also provides Early Help with a better position within the general safeguarding system and enhances the role of education and childcare environments in </w:t>
      </w:r>
      <w:r w:rsidRPr="4BB9FA47" w:rsidR="00E90AE0">
        <w:rPr>
          <w:rFonts w:cs="Arial"/>
        </w:rPr>
        <w:t>identifying</w:t>
      </w:r>
      <w:r w:rsidRPr="4BB9FA47" w:rsidR="00E90AE0">
        <w:rPr>
          <w:rFonts w:cs="Arial"/>
        </w:rPr>
        <w:t xml:space="preserve"> need at an early stage (Department for Education, 2023). It has also been discovered that work across agencies may be challenging as the agencies have different rules, language, and systems that are used in service provision. According to Ball et al. (2024), inter-agency protection is most effective when agencies learn together and with one another, exchange information effectively and </w:t>
      </w:r>
      <w:r w:rsidRPr="4BB9FA47" w:rsidR="00E90AE0">
        <w:rPr>
          <w:rFonts w:cs="Arial"/>
        </w:rPr>
        <w:t>establish</w:t>
      </w:r>
      <w:r w:rsidRPr="4BB9FA47" w:rsidR="00E90AE0">
        <w:rPr>
          <w:rFonts w:cs="Arial"/>
        </w:rPr>
        <w:t xml:space="preserve"> trust. This implies that </w:t>
      </w:r>
      <w:r w:rsidRPr="4BB9FA47" w:rsidR="295235F9">
        <w:rPr>
          <w:rFonts w:cs="Arial"/>
        </w:rPr>
        <w:t>signposting</w:t>
      </w:r>
      <w:r w:rsidRPr="4BB9FA47" w:rsidR="00E90AE0">
        <w:rPr>
          <w:rFonts w:cs="Arial"/>
        </w:rPr>
        <w:t xml:space="preserve"> websites is important. When the population </w:t>
      </w:r>
      <w:r w:rsidRPr="4BB9FA47" w:rsidR="46F3FF9F">
        <w:rPr>
          <w:rFonts w:cs="Arial"/>
        </w:rPr>
        <w:t>cannot</w:t>
      </w:r>
      <w:r w:rsidRPr="4BB9FA47" w:rsidR="00E90AE0">
        <w:rPr>
          <w:rFonts w:cs="Arial"/>
        </w:rPr>
        <w:t xml:space="preserve"> turn to help in </w:t>
      </w:r>
      <w:r w:rsidRPr="4BB9FA47" w:rsidR="00E90AE0">
        <w:rPr>
          <w:rFonts w:cs="Arial"/>
        </w:rPr>
        <w:t>an easy way</w:t>
      </w:r>
      <w:r w:rsidRPr="4BB9FA47" w:rsidR="00E90AE0">
        <w:rPr>
          <w:rFonts w:cs="Arial"/>
        </w:rPr>
        <w:t xml:space="preserve">, the </w:t>
      </w:r>
      <w:r w:rsidRPr="4BB9FA47" w:rsidR="00E90AE0">
        <w:rPr>
          <w:rFonts w:cs="Arial"/>
        </w:rPr>
        <w:t>initial</w:t>
      </w:r>
      <w:r w:rsidRPr="4BB9FA47" w:rsidR="00E90AE0">
        <w:rPr>
          <w:rFonts w:cs="Arial"/>
        </w:rPr>
        <w:t xml:space="preserve"> step into multi-agency </w:t>
      </w:r>
      <w:r w:rsidRPr="4BB9FA47" w:rsidR="00E90AE0">
        <w:rPr>
          <w:rFonts w:cs="Arial"/>
        </w:rPr>
        <w:t>as</w:t>
      </w:r>
      <w:r w:rsidRPr="4BB9FA47" w:rsidR="00E90AE0">
        <w:rPr>
          <w:rFonts w:cs="Arial"/>
        </w:rPr>
        <w:t>sistance</w:t>
      </w:r>
      <w:r w:rsidRPr="4BB9FA47" w:rsidR="00E90AE0">
        <w:rPr>
          <w:rFonts w:cs="Arial"/>
        </w:rPr>
        <w:t xml:space="preserve"> becomes more difficult</w:t>
      </w:r>
      <w:r w:rsidRPr="4BB9FA47" w:rsidR="0017029F">
        <w:rPr>
          <w:rFonts w:cs="Arial"/>
        </w:rPr>
        <w:t>.</w:t>
      </w:r>
    </w:p>
    <w:p w:rsidRPr="00042DAA" w:rsidR="00DD735D" w:rsidP="00182728" w:rsidRDefault="00DD735D" w14:paraId="2EFC59C9" w14:textId="77777777">
      <w:pPr>
        <w:pStyle w:val="Heading1"/>
        <w:rPr>
          <w:rFonts w:eastAsia="Times New Roman"/>
        </w:rPr>
      </w:pPr>
      <w:bookmarkStart w:name="_Toc224908834" w:id="3"/>
      <w:r w:rsidRPr="00042DAA">
        <w:t>Evaluating City Council Websites</w:t>
      </w:r>
      <w:bookmarkEnd w:id="3"/>
    </w:p>
    <w:p w:rsidRPr="0086685E" w:rsidR="00822752" w:rsidP="0086685E" w:rsidRDefault="0045685B" w14:paraId="220D3A4E" w14:textId="77777777">
      <w:pPr>
        <w:pStyle w:val="Heading2"/>
      </w:pPr>
      <w:bookmarkStart w:name="_Toc224908835" w:id="4"/>
      <w:r w:rsidRPr="0086685E">
        <w:t xml:space="preserve">4.1 </w:t>
      </w:r>
      <w:r w:rsidRPr="0086685E" w:rsidR="0017029F">
        <w:t>Evaluation of Tower Hamlets Council website</w:t>
      </w:r>
      <w:bookmarkEnd w:id="4"/>
    </w:p>
    <w:p w:rsidRPr="000022F6" w:rsidR="000022F6" w:rsidP="00182728" w:rsidRDefault="000022F6" w14:paraId="70828458" w14:textId="2F26A085">
      <w:pPr>
        <w:spacing w:before="120" w:after="120" w:line="360" w:lineRule="auto"/>
        <w:jc w:val="both"/>
        <w:rPr>
          <w:rFonts w:cs="Arial"/>
        </w:rPr>
      </w:pPr>
      <w:r w:rsidRPr="4BB9FA47" w:rsidR="000022F6">
        <w:rPr>
          <w:rFonts w:cs="Arial"/>
        </w:rPr>
        <w:t xml:space="preserve">Tower Hamlets introduces the Early Help by providing a specific service page named MAST Early Help &amp; Children and Families Service. The page has easy words like right help at the right time and refers the families to Children and Family </w:t>
      </w:r>
      <w:r w:rsidRPr="4BB9FA47" w:rsidR="51EA3A37">
        <w:rPr>
          <w:rFonts w:cs="Arial"/>
        </w:rPr>
        <w:t>Centers</w:t>
      </w:r>
      <w:r w:rsidRPr="4BB9FA47" w:rsidR="000022F6">
        <w:rPr>
          <w:rFonts w:cs="Arial"/>
        </w:rPr>
        <w:t>, Best Start Family Hubs, About Early Help and Early Help at the front do</w:t>
      </w:r>
      <w:r w:rsidRPr="4BB9FA47" w:rsidR="00621634">
        <w:rPr>
          <w:rFonts w:cs="Arial"/>
        </w:rPr>
        <w:t>or (Tower Hamlets Council, 2026</w:t>
      </w:r>
      <w:r w:rsidRPr="4BB9FA47" w:rsidR="000022F6">
        <w:rPr>
          <w:rFonts w:cs="Arial"/>
        </w:rPr>
        <w:t xml:space="preserve">). This provides the site with an understandable structure. The family </w:t>
      </w:r>
      <w:r w:rsidRPr="4BB9FA47" w:rsidR="000022F6">
        <w:rPr>
          <w:rFonts w:cs="Arial"/>
        </w:rPr>
        <w:t>is able to</w:t>
      </w:r>
      <w:r w:rsidRPr="4BB9FA47" w:rsidR="000022F6">
        <w:rPr>
          <w:rFonts w:cs="Arial"/>
        </w:rPr>
        <w:t xml:space="preserve"> </w:t>
      </w:r>
      <w:r w:rsidRPr="4BB9FA47" w:rsidR="000022F6">
        <w:rPr>
          <w:rFonts w:cs="Arial"/>
        </w:rPr>
        <w:t>observe</w:t>
      </w:r>
      <w:r w:rsidRPr="4BB9FA47" w:rsidR="000022F6">
        <w:rPr>
          <w:rFonts w:cs="Arial"/>
        </w:rPr>
        <w:t xml:space="preserve"> that Early Help is associated with family hubs, </w:t>
      </w:r>
      <w:r w:rsidRPr="4BB9FA47" w:rsidR="11FF38FF">
        <w:rPr>
          <w:rFonts w:cs="Arial"/>
        </w:rPr>
        <w:t>children,</w:t>
      </w:r>
      <w:r w:rsidRPr="4BB9FA47" w:rsidR="000022F6">
        <w:rPr>
          <w:rFonts w:cs="Arial"/>
        </w:rPr>
        <w:t xml:space="preserve"> and family </w:t>
      </w:r>
      <w:r w:rsidRPr="4BB9FA47" w:rsidR="568CC2DA">
        <w:rPr>
          <w:rFonts w:cs="Arial"/>
        </w:rPr>
        <w:t>centers</w:t>
      </w:r>
      <w:r w:rsidRPr="4BB9FA47" w:rsidR="000022F6">
        <w:rPr>
          <w:rFonts w:cs="Arial"/>
        </w:rPr>
        <w:t xml:space="preserve"> and practical support.</w:t>
      </w:r>
    </w:p>
    <w:p w:rsidRPr="000022F6" w:rsidR="000022F6" w:rsidP="00182728" w:rsidRDefault="000022F6" w14:paraId="5A1C2525" w14:textId="3536A0FA">
      <w:pPr>
        <w:spacing w:before="120" w:after="120" w:line="360" w:lineRule="auto"/>
        <w:jc w:val="both"/>
        <w:rPr>
          <w:rFonts w:cs="Arial"/>
        </w:rPr>
      </w:pPr>
      <w:r w:rsidRPr="4BB9FA47" w:rsidR="000022F6">
        <w:rPr>
          <w:rFonts w:cs="Arial"/>
        </w:rPr>
        <w:t xml:space="preserve">The degree of contact detail is one of the strong points. The page About Early Help provides a phone number, email </w:t>
      </w:r>
      <w:r w:rsidRPr="4BB9FA47" w:rsidR="000022F6">
        <w:rPr>
          <w:rFonts w:cs="Arial"/>
        </w:rPr>
        <w:t>address</w:t>
      </w:r>
      <w:r w:rsidRPr="4BB9FA47" w:rsidR="000022F6">
        <w:rPr>
          <w:rFonts w:cs="Arial"/>
        </w:rPr>
        <w:t xml:space="preserve"> and referral form. It also explains the action to take </w:t>
      </w:r>
      <w:r w:rsidRPr="4BB9FA47" w:rsidR="000022F6">
        <w:rPr>
          <w:rFonts w:cs="Arial"/>
        </w:rPr>
        <w:t>in the event of</w:t>
      </w:r>
      <w:r w:rsidRPr="4BB9FA47" w:rsidR="000022F6">
        <w:rPr>
          <w:rFonts w:cs="Arial"/>
        </w:rPr>
        <w:t xml:space="preserve"> </w:t>
      </w:r>
      <w:r w:rsidRPr="4BB9FA47" w:rsidR="1A7493D8">
        <w:rPr>
          <w:rFonts w:cs="Arial"/>
        </w:rPr>
        <w:t>safeguarding</w:t>
      </w:r>
      <w:r w:rsidRPr="4BB9FA47" w:rsidR="000022F6">
        <w:rPr>
          <w:rFonts w:cs="Arial"/>
        </w:rPr>
        <w:t xml:space="preserve"> concern and the source of out-of-</w:t>
      </w:r>
      <w:r w:rsidRPr="4BB9FA47" w:rsidR="000022F6">
        <w:rPr>
          <w:rFonts w:cs="Arial"/>
        </w:rPr>
        <w:t>hours</w:t>
      </w:r>
      <w:r w:rsidRPr="4BB9FA47" w:rsidR="000022F6">
        <w:rPr>
          <w:rFonts w:cs="Arial"/>
        </w:rPr>
        <w:t xml:space="preserve"> </w:t>
      </w:r>
      <w:r w:rsidRPr="4BB9FA47" w:rsidR="000022F6">
        <w:rPr>
          <w:rFonts w:cs="Arial"/>
        </w:rPr>
        <w:t>assistance</w:t>
      </w:r>
      <w:r w:rsidRPr="4BB9FA47" w:rsidR="000022F6">
        <w:rPr>
          <w:rFonts w:cs="Arial"/>
        </w:rPr>
        <w:t xml:space="preserve"> (Tower Hamlets Council, </w:t>
      </w:r>
      <w:bookmarkStart w:name="_Int_9y6Vm3PZ" w:id="129415971"/>
      <w:r w:rsidRPr="4BB9FA47" w:rsidR="00621634">
        <w:rPr>
          <w:rFonts w:cs="Arial"/>
        </w:rPr>
        <w:t>2026</w:t>
      </w:r>
      <w:bookmarkEnd w:id="129415971"/>
      <w:r w:rsidRPr="4BB9FA47" w:rsidR="000022F6">
        <w:rPr>
          <w:rFonts w:cs="Arial"/>
        </w:rPr>
        <w:t xml:space="preserve">). This is an excellent signposting since it provides families with more than a single path towards </w:t>
      </w:r>
      <w:r w:rsidRPr="4BB9FA47" w:rsidR="000022F6">
        <w:rPr>
          <w:rFonts w:cs="Arial"/>
        </w:rPr>
        <w:t>assistance</w:t>
      </w:r>
      <w:r w:rsidRPr="4BB9FA47" w:rsidR="000022F6">
        <w:rPr>
          <w:rFonts w:cs="Arial"/>
        </w:rPr>
        <w:t xml:space="preserve"> (Cantrell et al., 2024). The Early Help at the front door page is another strength, which </w:t>
      </w:r>
      <w:r w:rsidRPr="4BB9FA47" w:rsidR="000022F6">
        <w:rPr>
          <w:rFonts w:cs="Arial"/>
        </w:rPr>
        <w:t>enumerates</w:t>
      </w:r>
      <w:r w:rsidRPr="4BB9FA47" w:rsidR="000022F6">
        <w:rPr>
          <w:rFonts w:cs="Arial"/>
        </w:rPr>
        <w:t xml:space="preserve"> frequent issues like family breakdown, housing problems, mental illness, financial problems, </w:t>
      </w:r>
      <w:r w:rsidRPr="4BB9FA47" w:rsidR="000022F6">
        <w:rPr>
          <w:rFonts w:cs="Arial"/>
        </w:rPr>
        <w:t>parenting</w:t>
      </w:r>
      <w:r w:rsidRPr="4BB9FA47" w:rsidR="000022F6">
        <w:rPr>
          <w:rFonts w:cs="Arial"/>
        </w:rPr>
        <w:t xml:space="preserve"> and substance misu</w:t>
      </w:r>
      <w:r w:rsidRPr="4BB9FA47" w:rsidR="00621634">
        <w:rPr>
          <w:rFonts w:cs="Arial"/>
        </w:rPr>
        <w:t>se (Tower Hamlets Council, 2026</w:t>
      </w:r>
      <w:r w:rsidRPr="4BB9FA47" w:rsidR="000022F6">
        <w:rPr>
          <w:rFonts w:cs="Arial"/>
        </w:rPr>
        <w:t xml:space="preserve">). This is to </w:t>
      </w:r>
      <w:r w:rsidRPr="4BB9FA47" w:rsidR="000022F6">
        <w:rPr>
          <w:rFonts w:cs="Arial"/>
        </w:rPr>
        <w:t>assist</w:t>
      </w:r>
      <w:r w:rsidRPr="4BB9FA47" w:rsidR="000022F6">
        <w:rPr>
          <w:rFonts w:cs="Arial"/>
        </w:rPr>
        <w:t xml:space="preserve"> a non-specialist user with knowledge of when Early Help can be </w:t>
      </w:r>
      <w:r w:rsidRPr="4BB9FA47" w:rsidR="000022F6">
        <w:rPr>
          <w:rFonts w:cs="Arial"/>
        </w:rPr>
        <w:t>utilized</w:t>
      </w:r>
      <w:r w:rsidRPr="4BB9FA47" w:rsidR="000022F6">
        <w:rPr>
          <w:rFonts w:cs="Arial"/>
        </w:rPr>
        <w:t xml:space="preserve"> (Lucas &amp; Archard, 2021).</w:t>
      </w:r>
    </w:p>
    <w:p w:rsidRPr="00042DAA" w:rsidR="00822752" w:rsidP="00182728" w:rsidRDefault="000022F6" w14:paraId="04C9DBFB" w14:textId="52D7DF10">
      <w:pPr>
        <w:spacing w:before="120" w:after="120" w:line="360" w:lineRule="auto"/>
        <w:jc w:val="both"/>
        <w:rPr>
          <w:rFonts w:eastAsia="Times New Roman" w:cs="Arial"/>
        </w:rPr>
      </w:pPr>
      <w:r w:rsidRPr="4BB9FA47" w:rsidR="000022F6">
        <w:rPr>
          <w:rFonts w:cs="Arial"/>
        </w:rPr>
        <w:t>Early Help Assessment is also described by Tower Hamlets. According to the page, the assessment is voluntary and allows the families to collaborate with practitioners and minimize the number of times they should share the information with various professiona</w:t>
      </w:r>
      <w:r w:rsidRPr="4BB9FA47" w:rsidR="00621634">
        <w:rPr>
          <w:rFonts w:cs="Arial"/>
        </w:rPr>
        <w:t xml:space="preserve">ls (Tower Hamlets Council, </w:t>
      </w:r>
      <w:bookmarkStart w:name="_Int_eqC06oRY" w:id="464895227"/>
      <w:r w:rsidRPr="4BB9FA47" w:rsidR="00621634">
        <w:rPr>
          <w:rFonts w:cs="Arial"/>
        </w:rPr>
        <w:t>2026</w:t>
      </w:r>
      <w:bookmarkEnd w:id="464895227"/>
      <w:r w:rsidRPr="4BB9FA47" w:rsidR="000022F6">
        <w:rPr>
          <w:rFonts w:cs="Arial"/>
        </w:rPr>
        <w:t xml:space="preserve">). This suits the concept of working and disclosure of information in the entire family (Price &amp; Wichterman, 2003). The site has the weakness of having </w:t>
      </w:r>
      <w:r w:rsidRPr="4BB9FA47" w:rsidR="6C572DB9">
        <w:rPr>
          <w:rFonts w:cs="Arial"/>
        </w:rPr>
        <w:t>information</w:t>
      </w:r>
      <w:r w:rsidRPr="4BB9FA47" w:rsidR="000022F6">
        <w:rPr>
          <w:rFonts w:cs="Arial"/>
        </w:rPr>
        <w:t xml:space="preserve"> distributed </w:t>
      </w:r>
      <w:r w:rsidRPr="4BB9FA47" w:rsidR="000022F6">
        <w:rPr>
          <w:rFonts w:cs="Arial"/>
        </w:rPr>
        <w:t>in</w:t>
      </w:r>
      <w:r w:rsidRPr="4BB9FA47" w:rsidR="000022F6">
        <w:rPr>
          <w:rFonts w:cs="Arial"/>
        </w:rPr>
        <w:t xml:space="preserve"> </w:t>
      </w:r>
      <w:r w:rsidRPr="4BB9FA47" w:rsidR="000022F6">
        <w:rPr>
          <w:rFonts w:cs="Arial"/>
        </w:rPr>
        <w:t>a number of</w:t>
      </w:r>
      <w:r w:rsidRPr="4BB9FA47" w:rsidR="000022F6">
        <w:rPr>
          <w:rFonts w:cs="Arial"/>
        </w:rPr>
        <w:t xml:space="preserve"> </w:t>
      </w:r>
      <w:r w:rsidRPr="4BB9FA47" w:rsidR="1D8D5F51">
        <w:rPr>
          <w:rFonts w:cs="Arial"/>
        </w:rPr>
        <w:t>pages,</w:t>
      </w:r>
      <w:r w:rsidRPr="4BB9FA47" w:rsidR="000022F6">
        <w:rPr>
          <w:rFonts w:cs="Arial"/>
        </w:rPr>
        <w:t xml:space="preserve"> and there are still certain terms that are in professional language. Some of the words used like MAST and EHA might not be comprehensible to all parents. Nevertheless, Tower Hamlets does well to </w:t>
      </w:r>
      <w:r w:rsidRPr="4BB9FA47" w:rsidR="000022F6">
        <w:rPr>
          <w:rFonts w:cs="Arial"/>
        </w:rPr>
        <w:t>demonstrate</w:t>
      </w:r>
      <w:r w:rsidRPr="4BB9FA47" w:rsidR="000022F6">
        <w:rPr>
          <w:rFonts w:cs="Arial"/>
        </w:rPr>
        <w:t xml:space="preserve"> what support is avai</w:t>
      </w:r>
      <w:r w:rsidRPr="4BB9FA47" w:rsidR="000022F6">
        <w:rPr>
          <w:rFonts w:cs="Arial"/>
        </w:rPr>
        <w:t>lable and the way to contact it</w:t>
      </w:r>
      <w:r w:rsidRPr="4BB9FA47" w:rsidR="0017029F">
        <w:rPr>
          <w:rFonts w:cs="Arial"/>
        </w:rPr>
        <w:t>.</w:t>
      </w:r>
    </w:p>
    <w:p w:rsidRPr="00042DAA" w:rsidR="00822752" w:rsidP="0086685E" w:rsidRDefault="0045685B" w14:paraId="4F08D000" w14:textId="77777777">
      <w:pPr>
        <w:pStyle w:val="Heading2"/>
      </w:pPr>
      <w:bookmarkStart w:name="_Toc224908836" w:id="5"/>
      <w:r w:rsidRPr="00042DAA">
        <w:t xml:space="preserve">4.2 </w:t>
      </w:r>
      <w:r w:rsidRPr="00042DAA" w:rsidR="0017029F">
        <w:t>Evaluation of Southwark Council website</w:t>
      </w:r>
      <w:bookmarkEnd w:id="5"/>
    </w:p>
    <w:p w:rsidRPr="00CF2D85" w:rsidR="00CF2D85" w:rsidP="00182728" w:rsidRDefault="00CF2D85" w14:paraId="20206319" w14:textId="77777777">
      <w:pPr>
        <w:spacing w:before="120" w:after="120" w:line="360" w:lineRule="auto"/>
        <w:jc w:val="both"/>
        <w:rPr>
          <w:rFonts w:cs="Arial"/>
        </w:rPr>
      </w:pPr>
      <w:r w:rsidRPr="00CF2D85">
        <w:rPr>
          <w:rFonts w:cs="Arial"/>
        </w:rPr>
        <w:t>Southwark provides a straightforward plain language description of the concept of Early Help. According to the site Early Help is the support which helps children and families to remain healthy, safe and achieve their full potential and it also works to ensure that no problems become more compl</w:t>
      </w:r>
      <w:r w:rsidR="00372310">
        <w:rPr>
          <w:rFonts w:cs="Arial"/>
        </w:rPr>
        <w:t>icated (Southwark Council, 2024</w:t>
      </w:r>
      <w:r w:rsidRPr="00CF2D85">
        <w:rPr>
          <w:rFonts w:cs="Arial"/>
        </w:rPr>
        <w:t>). It further expounds the distinction between universal support and targeted support. This also comes in handy as the system becomes more easily comprehensible to families that are not aware of what kind of service to receive (Cook et al., 2015).</w:t>
      </w:r>
    </w:p>
    <w:p w:rsidRPr="00CF2D85" w:rsidR="00CF2D85" w:rsidP="00182728" w:rsidRDefault="00455E5D" w14:paraId="15867A6B" w14:textId="5FAC406F">
      <w:pPr>
        <w:spacing w:before="120" w:after="120" w:line="360" w:lineRule="auto"/>
        <w:jc w:val="both"/>
        <w:rPr>
          <w:rFonts w:cs="Arial"/>
        </w:rPr>
      </w:pPr>
      <w:r w:rsidRPr="4BB9FA47" w:rsidR="00455E5D">
        <w:rPr>
          <w:rFonts w:cs="Arial"/>
        </w:rPr>
        <w:t>Southwark also explains who Early Help is for</w:t>
      </w:r>
      <w:r w:rsidRPr="4BB9FA47" w:rsidR="00CF2D85">
        <w:rPr>
          <w:rFonts w:cs="Arial"/>
        </w:rPr>
        <w:t>. The page includes parents, children, and families between 0 and 18 years or up to 25 in the case of children and young people with SEND (Southwark Council,</w:t>
      </w:r>
      <w:r w:rsidRPr="4BB9FA47" w:rsidR="00372310">
        <w:rPr>
          <w:rFonts w:cs="Arial"/>
        </w:rPr>
        <w:t xml:space="preserve"> 2024</w:t>
      </w:r>
      <w:r w:rsidRPr="4BB9FA47" w:rsidR="00CF2D85">
        <w:rPr>
          <w:rFonts w:cs="Arial"/>
        </w:rPr>
        <w:t xml:space="preserve">). The </w:t>
      </w:r>
      <w:r w:rsidRPr="4BB9FA47" w:rsidR="00CF2D85">
        <w:rPr>
          <w:rFonts w:cs="Arial"/>
        </w:rPr>
        <w:t>additional</w:t>
      </w:r>
      <w:r w:rsidRPr="4BB9FA47" w:rsidR="00CF2D85">
        <w:rPr>
          <w:rFonts w:cs="Arial"/>
        </w:rPr>
        <w:t xml:space="preserve"> early help page also proves to be helpful, as the services of a partner, like school and education inclusion, parenting services, mental and physical wellbeing services, </w:t>
      </w:r>
      <w:r w:rsidRPr="4BB9FA47" w:rsidR="00CF2D85">
        <w:rPr>
          <w:rFonts w:cs="Arial"/>
        </w:rPr>
        <w:t>children</w:t>
      </w:r>
      <w:r w:rsidRPr="4BB9FA47" w:rsidR="00CF2D85">
        <w:rPr>
          <w:rFonts w:cs="Arial"/>
        </w:rPr>
        <w:t xml:space="preserve"> and family </w:t>
      </w:r>
      <w:r w:rsidRPr="4BB9FA47" w:rsidR="4442A548">
        <w:rPr>
          <w:rFonts w:cs="Arial"/>
        </w:rPr>
        <w:t>centers</w:t>
      </w:r>
      <w:r w:rsidRPr="4BB9FA47" w:rsidR="00CF2D85">
        <w:rPr>
          <w:rFonts w:cs="Arial"/>
        </w:rPr>
        <w:t>, transforming and social care services, are also included in th</w:t>
      </w:r>
      <w:r w:rsidRPr="4BB9FA47" w:rsidR="00372310">
        <w:rPr>
          <w:rFonts w:cs="Arial"/>
        </w:rPr>
        <w:t>e list (Southwark Council, 2024</w:t>
      </w:r>
      <w:r w:rsidRPr="4BB9FA47" w:rsidR="00CF2D85">
        <w:rPr>
          <w:rFonts w:cs="Arial"/>
        </w:rPr>
        <w:t xml:space="preserve">). This </w:t>
      </w:r>
      <w:r w:rsidRPr="4BB9FA47" w:rsidR="00CF2D85">
        <w:rPr>
          <w:rFonts w:cs="Arial"/>
        </w:rPr>
        <w:t>indicates</w:t>
      </w:r>
      <w:r w:rsidRPr="4BB9FA47" w:rsidR="00CF2D85">
        <w:rPr>
          <w:rFonts w:cs="Arial"/>
        </w:rPr>
        <w:t xml:space="preserve"> that Southwark realizes that Early Help cannot be </w:t>
      </w:r>
      <w:r w:rsidRPr="4BB9FA47" w:rsidR="46F6134D">
        <w:rPr>
          <w:rFonts w:cs="Arial"/>
        </w:rPr>
        <w:t>considered</w:t>
      </w:r>
      <w:r w:rsidRPr="4BB9FA47" w:rsidR="00CF2D85">
        <w:rPr>
          <w:rFonts w:cs="Arial"/>
        </w:rPr>
        <w:t xml:space="preserve"> a single service but a joined-up offer.</w:t>
      </w:r>
    </w:p>
    <w:p w:rsidRPr="00042DAA" w:rsidR="00822752" w:rsidP="00182728" w:rsidRDefault="00455E5D" w14:paraId="63132785" w14:textId="7EE9F0E2">
      <w:pPr>
        <w:spacing w:before="120" w:after="120" w:line="360" w:lineRule="auto"/>
        <w:jc w:val="both"/>
        <w:rPr>
          <w:rFonts w:cs="Arial"/>
        </w:rPr>
      </w:pPr>
      <w:r w:rsidRPr="4BB9FA47" w:rsidR="00455E5D">
        <w:rPr>
          <w:rFonts w:cs="Arial"/>
        </w:rPr>
        <w:t>The weakness is that the wider website feels less straightforward than the other two councils</w:t>
      </w:r>
      <w:r w:rsidRPr="4BB9FA47" w:rsidR="00CF2D85">
        <w:rPr>
          <w:rFonts w:cs="Arial"/>
        </w:rPr>
        <w:t xml:space="preserve">. The most important pages are divided into multiple </w:t>
      </w:r>
      <w:r w:rsidRPr="4BB9FA47" w:rsidR="6E96174F">
        <w:rPr>
          <w:rFonts w:cs="Arial"/>
        </w:rPr>
        <w:t>subpages,</w:t>
      </w:r>
      <w:r w:rsidRPr="4BB9FA47" w:rsidR="00CF2D85">
        <w:rPr>
          <w:rFonts w:cs="Arial"/>
        </w:rPr>
        <w:t xml:space="preserve"> and thus the user has more labor to get the entire picture. In the review, a related local offer page was redirected to a maintenance notice, something that decreased accessibility when it was needed (Southwark Council, </w:t>
      </w:r>
      <w:bookmarkStart w:name="_Int_vZZa4leO" w:id="1677933434"/>
      <w:r w:rsidRPr="4BB9FA47" w:rsidR="00CF2D85">
        <w:rPr>
          <w:rFonts w:cs="Arial"/>
        </w:rPr>
        <w:t>2026</w:t>
      </w:r>
      <w:bookmarkEnd w:id="1677933434"/>
      <w:r w:rsidRPr="4BB9FA47" w:rsidR="00CF2D85">
        <w:rPr>
          <w:rFonts w:cs="Arial"/>
        </w:rPr>
        <w:t xml:space="preserve">). The site has </w:t>
      </w:r>
      <w:r w:rsidRPr="4BB9FA47" w:rsidR="233D0997">
        <w:rPr>
          <w:rFonts w:cs="Arial"/>
        </w:rPr>
        <w:t>an</w:t>
      </w:r>
      <w:r w:rsidRPr="4BB9FA47" w:rsidR="00CF2D85">
        <w:rPr>
          <w:rFonts w:cs="Arial"/>
        </w:rPr>
        <w:t xml:space="preserve"> explanation of the </w:t>
      </w:r>
      <w:r w:rsidRPr="4BB9FA47" w:rsidR="048F4140">
        <w:rPr>
          <w:rFonts w:cs="Arial"/>
        </w:rPr>
        <w:t>service,</w:t>
      </w:r>
      <w:r w:rsidRPr="4BB9FA47" w:rsidR="00CF2D85">
        <w:rPr>
          <w:rFonts w:cs="Arial"/>
        </w:rPr>
        <w:t xml:space="preserve"> but the ride to get to all the information is not so smooth. </w:t>
      </w:r>
      <w:r w:rsidRPr="4BB9FA47" w:rsidR="00CF2D85">
        <w:rPr>
          <w:rFonts w:cs="Arial"/>
        </w:rPr>
        <w:t>Before a family can locate the next step, the family might have to take a number of pages to get t</w:t>
      </w:r>
      <w:r w:rsidRPr="4BB9FA47" w:rsidR="00CF2D85">
        <w:rPr>
          <w:rFonts w:cs="Arial"/>
        </w:rPr>
        <w:t>o the next step</w:t>
      </w:r>
      <w:r w:rsidRPr="4BB9FA47" w:rsidR="0017029F">
        <w:rPr>
          <w:rFonts w:cs="Arial"/>
        </w:rPr>
        <w:t>.</w:t>
      </w:r>
    </w:p>
    <w:p w:rsidRPr="00042DAA" w:rsidR="00822752" w:rsidP="0086685E" w:rsidRDefault="0045685B" w14:paraId="70E0128C" w14:textId="77777777">
      <w:pPr>
        <w:pStyle w:val="Heading2"/>
      </w:pPr>
      <w:bookmarkStart w:name="_Toc224908837" w:id="6"/>
      <w:r w:rsidRPr="00042DAA">
        <w:t xml:space="preserve">4.3 </w:t>
      </w:r>
      <w:r w:rsidRPr="00042DAA" w:rsidR="0017029F">
        <w:t>Evaluation of Nottinghamshire County Council website</w:t>
      </w:r>
      <w:bookmarkEnd w:id="6"/>
    </w:p>
    <w:p w:rsidRPr="00C86D8C" w:rsidR="00C86D8C" w:rsidP="00182728" w:rsidRDefault="00A40CC0" w14:paraId="5F348104" w14:textId="4E2235DB">
      <w:pPr>
        <w:spacing w:before="120" w:after="120" w:line="360" w:lineRule="auto"/>
        <w:jc w:val="both"/>
        <w:rPr>
          <w:rFonts w:cs="Arial"/>
        </w:rPr>
      </w:pPr>
      <w:r w:rsidRPr="4BB9FA47" w:rsidR="00A40CC0">
        <w:rPr>
          <w:rFonts w:cs="Arial"/>
        </w:rPr>
        <w:t xml:space="preserve">Nottinghamshire gives the clearest route </w:t>
      </w:r>
      <w:r w:rsidRPr="4BB9FA47" w:rsidR="30D36FFD">
        <w:rPr>
          <w:rFonts w:cs="Arial"/>
        </w:rPr>
        <w:t>to</w:t>
      </w:r>
      <w:r w:rsidRPr="4BB9FA47" w:rsidR="00A40CC0">
        <w:rPr>
          <w:rFonts w:cs="Arial"/>
        </w:rPr>
        <w:t xml:space="preserve"> Early Help</w:t>
      </w:r>
      <w:r w:rsidRPr="4BB9FA47" w:rsidR="00C86D8C">
        <w:rPr>
          <w:rFonts w:cs="Arial"/>
        </w:rPr>
        <w:t xml:space="preserve">. The referral page describes that Early Help services </w:t>
      </w:r>
      <w:r w:rsidRPr="4BB9FA47" w:rsidR="00C86D8C">
        <w:rPr>
          <w:rFonts w:cs="Arial"/>
        </w:rPr>
        <w:t>assist</w:t>
      </w:r>
      <w:r w:rsidRPr="4BB9FA47" w:rsidR="00C86D8C">
        <w:rPr>
          <w:rFonts w:cs="Arial"/>
        </w:rPr>
        <w:t xml:space="preserve"> families to access the correct support at the right moment and prevent the growth of the needs (Notti</w:t>
      </w:r>
      <w:r w:rsidRPr="4BB9FA47" w:rsidR="00372310">
        <w:rPr>
          <w:rFonts w:cs="Arial"/>
        </w:rPr>
        <w:t xml:space="preserve">nghamshire County Council, </w:t>
      </w:r>
      <w:bookmarkStart w:name="_Int_BBkYuxKd" w:id="132340287"/>
      <w:r w:rsidRPr="4BB9FA47" w:rsidR="00372310">
        <w:rPr>
          <w:rFonts w:cs="Arial"/>
        </w:rPr>
        <w:t>2026</w:t>
      </w:r>
      <w:bookmarkEnd w:id="132340287"/>
      <w:r w:rsidRPr="4BB9FA47" w:rsidR="00C86D8C">
        <w:rPr>
          <w:rFonts w:cs="Arial"/>
        </w:rPr>
        <w:t xml:space="preserve">). It is also clear that self-referrals by families are welcome as well as the family being able to contact their local Family Hub or a family enquiry form online. It is a powerful advantage as it informs </w:t>
      </w:r>
      <w:r w:rsidRPr="4BB9FA47" w:rsidR="2A9E9175">
        <w:rPr>
          <w:rFonts w:cs="Arial"/>
        </w:rPr>
        <w:t>families</w:t>
      </w:r>
      <w:r w:rsidRPr="4BB9FA47" w:rsidR="00C86D8C">
        <w:rPr>
          <w:rFonts w:cs="Arial"/>
        </w:rPr>
        <w:t xml:space="preserve"> on how to begin (Department for Education, 2023).</w:t>
      </w:r>
    </w:p>
    <w:p w:rsidRPr="00C86D8C" w:rsidR="00C86D8C" w:rsidP="00182728" w:rsidRDefault="00C86D8C" w14:paraId="7C464F8A" w14:textId="60CAF4BB">
      <w:pPr>
        <w:spacing w:before="120" w:after="120" w:line="360" w:lineRule="auto"/>
        <w:jc w:val="both"/>
        <w:rPr>
          <w:rFonts w:cs="Arial"/>
        </w:rPr>
      </w:pPr>
      <w:r w:rsidRPr="4BB9FA47" w:rsidR="00C86D8C">
        <w:rPr>
          <w:rFonts w:cs="Arial"/>
        </w:rPr>
        <w:t xml:space="preserve">The site also discusses the referral procedure and </w:t>
      </w:r>
      <w:r w:rsidRPr="4BB9FA47" w:rsidR="2B9434A4">
        <w:rPr>
          <w:rFonts w:cs="Arial"/>
        </w:rPr>
        <w:t>further</w:t>
      </w:r>
      <w:r w:rsidRPr="4BB9FA47" w:rsidR="00C86D8C">
        <w:rPr>
          <w:rFonts w:cs="Arial"/>
        </w:rPr>
        <w:t xml:space="preserve"> process. Any agency </w:t>
      </w:r>
      <w:r w:rsidRPr="4BB9FA47" w:rsidR="661F7D26">
        <w:rPr>
          <w:rFonts w:cs="Arial"/>
        </w:rPr>
        <w:t>can</w:t>
      </w:r>
      <w:r w:rsidRPr="4BB9FA47" w:rsidR="00C86D8C">
        <w:rPr>
          <w:rFonts w:cs="Arial"/>
        </w:rPr>
        <w:t xml:space="preserve"> make a referral of a family involving a child under 19, and the Early Help Unit can </w:t>
      </w:r>
      <w:r w:rsidRPr="4BB9FA47" w:rsidR="00C86D8C">
        <w:rPr>
          <w:rFonts w:cs="Arial"/>
        </w:rPr>
        <w:t>assist</w:t>
      </w:r>
      <w:r w:rsidRPr="4BB9FA47" w:rsidR="00C86D8C">
        <w:rPr>
          <w:rFonts w:cs="Arial"/>
        </w:rPr>
        <w:t xml:space="preserve"> in making referrals as well as </w:t>
      </w:r>
      <w:r w:rsidRPr="4BB9FA47" w:rsidR="00C86D8C">
        <w:rPr>
          <w:rFonts w:cs="Arial"/>
        </w:rPr>
        <w:t>assisting</w:t>
      </w:r>
      <w:r w:rsidRPr="4BB9FA47" w:rsidR="00C86D8C">
        <w:rPr>
          <w:rFonts w:cs="Arial"/>
        </w:rPr>
        <w:t xml:space="preserve"> families in being matched to the </w:t>
      </w:r>
      <w:r w:rsidRPr="4BB9FA47" w:rsidR="00C86D8C">
        <w:rPr>
          <w:rFonts w:cs="Arial"/>
        </w:rPr>
        <w:t>appropriate team</w:t>
      </w:r>
      <w:r w:rsidRPr="4BB9FA47" w:rsidR="00C86D8C">
        <w:rPr>
          <w:rFonts w:cs="Arial"/>
        </w:rPr>
        <w:t xml:space="preserve"> or another service (Notti</w:t>
      </w:r>
      <w:r w:rsidRPr="4BB9FA47" w:rsidR="00372310">
        <w:rPr>
          <w:rFonts w:cs="Arial"/>
        </w:rPr>
        <w:t>nghamshire County Council, 2026</w:t>
      </w:r>
      <w:r w:rsidRPr="4BB9FA47" w:rsidR="00C86D8C">
        <w:rPr>
          <w:rFonts w:cs="Arial"/>
        </w:rPr>
        <w:t>). The page even states that the family will be informed of the outcome in 10 working days. This provides the user with a good sense of process and timescale, which is good signposting.</w:t>
      </w:r>
    </w:p>
    <w:p w:rsidRPr="00042DAA" w:rsidR="00822752" w:rsidP="00182728" w:rsidRDefault="00C86D8C" w14:paraId="30666036" w14:textId="0A80CB1E">
      <w:pPr>
        <w:spacing w:before="120" w:after="120" w:line="360" w:lineRule="auto"/>
        <w:jc w:val="both"/>
        <w:rPr>
          <w:rFonts w:cs="Arial"/>
        </w:rPr>
      </w:pPr>
      <w:r w:rsidRPr="4BB9FA47" w:rsidR="00C86D8C">
        <w:rPr>
          <w:rFonts w:cs="Arial"/>
        </w:rPr>
        <w:t xml:space="preserve">Nottinghamshire is also </w:t>
      </w:r>
      <w:r w:rsidRPr="4BB9FA47" w:rsidR="001569AA">
        <w:rPr>
          <w:rFonts w:cs="Arial"/>
        </w:rPr>
        <w:t>strong</w:t>
      </w:r>
      <w:r w:rsidRPr="4BB9FA47" w:rsidR="00C86D8C">
        <w:rPr>
          <w:rFonts w:cs="Arial"/>
        </w:rPr>
        <w:t xml:space="preserve"> since it </w:t>
      </w:r>
      <w:r w:rsidRPr="4BB9FA47" w:rsidR="3AA8EADE">
        <w:rPr>
          <w:rFonts w:cs="Arial"/>
        </w:rPr>
        <w:t>applies to</w:t>
      </w:r>
      <w:r w:rsidRPr="4BB9FA47" w:rsidR="00C86D8C">
        <w:rPr>
          <w:rFonts w:cs="Arial"/>
        </w:rPr>
        <w:t xml:space="preserve"> the Family Hub model in a friendly manner to the family. The Family Hub Networks page </w:t>
      </w:r>
      <w:r w:rsidRPr="4BB9FA47" w:rsidR="00C86D8C">
        <w:rPr>
          <w:rFonts w:cs="Arial"/>
        </w:rPr>
        <w:t>identifies</w:t>
      </w:r>
      <w:r w:rsidRPr="4BB9FA47" w:rsidR="00C86D8C">
        <w:rPr>
          <w:rFonts w:cs="Arial"/>
        </w:rPr>
        <w:t xml:space="preserve"> the hubs as a front door and one stop shop to both pregnancy and age 19 and up to 25 in case of SEND (Notti</w:t>
      </w:r>
      <w:r w:rsidRPr="4BB9FA47" w:rsidR="00372310">
        <w:rPr>
          <w:rFonts w:cs="Arial"/>
        </w:rPr>
        <w:t>nghamshire County Council, 2026</w:t>
      </w:r>
      <w:r w:rsidRPr="4BB9FA47" w:rsidR="00C86D8C">
        <w:rPr>
          <w:rFonts w:cs="Arial"/>
        </w:rPr>
        <w:t xml:space="preserve">). Other services </w:t>
      </w:r>
      <w:r w:rsidRPr="4BB9FA47" w:rsidR="4FDC3DA1">
        <w:rPr>
          <w:rFonts w:cs="Arial"/>
        </w:rPr>
        <w:t>that include</w:t>
      </w:r>
      <w:r w:rsidRPr="4BB9FA47" w:rsidR="00C86D8C">
        <w:rPr>
          <w:rFonts w:cs="Arial"/>
        </w:rPr>
        <w:t xml:space="preserve"> parenting support, health and wellbeing, relationships, finances, and employment (Department for Education, 2022). The site thus </w:t>
      </w:r>
      <w:r w:rsidRPr="4BB9FA47" w:rsidR="00C86D8C">
        <w:rPr>
          <w:rFonts w:cs="Arial"/>
        </w:rPr>
        <w:t>renders</w:t>
      </w:r>
      <w:r w:rsidRPr="4BB9FA47" w:rsidR="00C86D8C">
        <w:rPr>
          <w:rFonts w:cs="Arial"/>
        </w:rPr>
        <w:t xml:space="preserve"> the offer general, </w:t>
      </w:r>
      <w:r w:rsidRPr="4BB9FA47" w:rsidR="41D1803A">
        <w:rPr>
          <w:rFonts w:cs="Arial"/>
        </w:rPr>
        <w:t>useful,</w:t>
      </w:r>
      <w:r w:rsidRPr="4BB9FA47" w:rsidR="00C86D8C">
        <w:rPr>
          <w:rFonts w:cs="Arial"/>
        </w:rPr>
        <w:t xml:space="preserve"> and user-friendly. Its most prominent </w:t>
      </w:r>
      <w:r w:rsidRPr="4BB9FA47" w:rsidR="00977713">
        <w:rPr>
          <w:rFonts w:cs="Arial"/>
        </w:rPr>
        <w:t>weakness</w:t>
      </w:r>
      <w:r w:rsidRPr="4BB9FA47" w:rsidR="00C86D8C">
        <w:rPr>
          <w:rFonts w:cs="Arial"/>
        </w:rPr>
        <w:t xml:space="preserve"> is that the information is distributed even among multiple pages, yet the general journey </w:t>
      </w:r>
      <w:r w:rsidRPr="4BB9FA47" w:rsidR="00C86D8C">
        <w:rPr>
          <w:rFonts w:cs="Arial"/>
        </w:rPr>
        <w:t>remains</w:t>
      </w:r>
      <w:r w:rsidRPr="4BB9FA47" w:rsidR="0041745D">
        <w:rPr>
          <w:rFonts w:cs="Arial"/>
        </w:rPr>
        <w:t xml:space="preserve"> easy and straightforward SEND </w:t>
      </w:r>
      <w:r w:rsidRPr="4BB9FA47" w:rsidR="00615A6E">
        <w:rPr>
          <w:rFonts w:cs="Arial"/>
        </w:rPr>
        <w:t>(Notti</w:t>
      </w:r>
      <w:r w:rsidRPr="4BB9FA47" w:rsidR="00372310">
        <w:rPr>
          <w:rFonts w:cs="Arial"/>
        </w:rPr>
        <w:t xml:space="preserve">nghamshire County Council, </w:t>
      </w:r>
      <w:bookmarkStart w:name="_Int_7K311tzf" w:id="1619543784"/>
      <w:r w:rsidRPr="4BB9FA47" w:rsidR="00372310">
        <w:rPr>
          <w:rFonts w:cs="Arial"/>
        </w:rPr>
        <w:t>2026</w:t>
      </w:r>
      <w:bookmarkEnd w:id="1619543784"/>
      <w:r w:rsidRPr="4BB9FA47" w:rsidR="00615A6E">
        <w:rPr>
          <w:rFonts w:cs="Arial"/>
        </w:rPr>
        <w:t>)</w:t>
      </w:r>
      <w:r w:rsidRPr="4BB9FA47" w:rsidR="0017029F">
        <w:rPr>
          <w:rFonts w:cs="Arial"/>
        </w:rPr>
        <w:t>.</w:t>
      </w:r>
    </w:p>
    <w:p w:rsidRPr="00042DAA" w:rsidR="00822752" w:rsidP="00182728" w:rsidRDefault="0017029F" w14:paraId="6285D3DA" w14:textId="77777777">
      <w:pPr>
        <w:pStyle w:val="Heading1"/>
      </w:pPr>
      <w:bookmarkStart w:name="_Toc224908838" w:id="7"/>
      <w:r w:rsidRPr="00042DAA">
        <w:t>Comparative analysis</w:t>
      </w:r>
      <w:bookmarkEnd w:id="7"/>
    </w:p>
    <w:p w:rsidRPr="00DF0157" w:rsidR="00DF0157" w:rsidP="00182728" w:rsidRDefault="003D6462" w14:paraId="431D430A" w14:textId="01C82FD4">
      <w:pPr>
        <w:spacing w:before="120" w:after="120" w:line="360" w:lineRule="auto"/>
        <w:jc w:val="both"/>
        <w:rPr>
          <w:rFonts w:cs="Arial"/>
        </w:rPr>
      </w:pPr>
      <w:r w:rsidRPr="4BB9FA47" w:rsidR="720BA7A0">
        <w:rPr>
          <w:rFonts w:cs="Arial"/>
        </w:rPr>
        <w:t>Although</w:t>
      </w:r>
      <w:r w:rsidRPr="4BB9FA47" w:rsidR="003D6462">
        <w:rPr>
          <w:rFonts w:cs="Arial"/>
        </w:rPr>
        <w:t xml:space="preserve"> a</w:t>
      </w:r>
      <w:r w:rsidRPr="4BB9FA47" w:rsidR="00DF0157">
        <w:rPr>
          <w:rFonts w:cs="Arial"/>
        </w:rPr>
        <w:t xml:space="preserve">ll the three councils </w:t>
      </w:r>
      <w:r w:rsidRPr="4BB9FA47" w:rsidR="00DF0157">
        <w:rPr>
          <w:rFonts w:cs="Arial"/>
        </w:rPr>
        <w:t>demonstrate</w:t>
      </w:r>
      <w:r w:rsidRPr="4BB9FA47" w:rsidR="00DF0157">
        <w:rPr>
          <w:rFonts w:cs="Arial"/>
        </w:rPr>
        <w:t xml:space="preserve"> that Early Help is associated with prevention, family support and multi-agency </w:t>
      </w:r>
      <w:r w:rsidRPr="4BB9FA47" w:rsidR="49A17C98">
        <w:rPr>
          <w:rFonts w:cs="Arial"/>
        </w:rPr>
        <w:t>working,</w:t>
      </w:r>
      <w:r w:rsidRPr="4BB9FA47" w:rsidR="003D6462">
        <w:rPr>
          <w:rFonts w:cs="Arial"/>
        </w:rPr>
        <w:t xml:space="preserve"> </w:t>
      </w:r>
      <w:r w:rsidRPr="4BB9FA47" w:rsidR="003D6462">
        <w:rPr>
          <w:rFonts w:cs="Arial"/>
        </w:rPr>
        <w:t>Nottinghamshire is the most effective and accessible</w:t>
      </w:r>
      <w:r w:rsidRPr="4BB9FA47" w:rsidR="00DF0157">
        <w:rPr>
          <w:rFonts w:cs="Arial"/>
        </w:rPr>
        <w:t xml:space="preserve">. Tower Hamlets is good </w:t>
      </w:r>
      <w:r w:rsidRPr="4BB9FA47" w:rsidR="7A795F6E">
        <w:rPr>
          <w:rFonts w:cs="Arial"/>
        </w:rPr>
        <w:t>for</w:t>
      </w:r>
      <w:r w:rsidRPr="4BB9FA47" w:rsidR="00DF0157">
        <w:rPr>
          <w:rFonts w:cs="Arial"/>
        </w:rPr>
        <w:t xml:space="preserve"> contact information and </w:t>
      </w:r>
      <w:r w:rsidRPr="4BB9FA47" w:rsidR="00DF0157">
        <w:rPr>
          <w:rFonts w:cs="Arial"/>
        </w:rPr>
        <w:t>feasible</w:t>
      </w:r>
      <w:r w:rsidRPr="4BB9FA47" w:rsidR="00DF0157">
        <w:rPr>
          <w:rFonts w:cs="Arial"/>
        </w:rPr>
        <w:t xml:space="preserve"> referral pathways. It also describes the Early Help Assessment in </w:t>
      </w:r>
      <w:r w:rsidRPr="4BB9FA47" w:rsidR="00DF0157">
        <w:rPr>
          <w:rFonts w:cs="Arial"/>
        </w:rPr>
        <w:t>a good manner</w:t>
      </w:r>
      <w:r w:rsidRPr="4BB9FA47" w:rsidR="00DF0157">
        <w:rPr>
          <w:rFonts w:cs="Arial"/>
        </w:rPr>
        <w:t xml:space="preserve">. Southwark is effective in plain language </w:t>
      </w:r>
      <w:r w:rsidRPr="4BB9FA47" w:rsidR="778EC8C1">
        <w:rPr>
          <w:rFonts w:cs="Arial"/>
        </w:rPr>
        <w:t>and</w:t>
      </w:r>
      <w:r w:rsidRPr="4BB9FA47" w:rsidR="00DF0157">
        <w:rPr>
          <w:rFonts w:cs="Arial"/>
        </w:rPr>
        <w:t xml:space="preserve"> clarifying the distinction of universal and targeted </w:t>
      </w:r>
      <w:r w:rsidRPr="4BB9FA47" w:rsidR="00DF0157">
        <w:rPr>
          <w:rFonts w:cs="Arial"/>
        </w:rPr>
        <w:t>assistance</w:t>
      </w:r>
      <w:r w:rsidRPr="4BB9FA47" w:rsidR="00DF0157">
        <w:rPr>
          <w:rFonts w:cs="Arial"/>
        </w:rPr>
        <w:t xml:space="preserve">. The fact that it integrates </w:t>
      </w:r>
      <w:r w:rsidRPr="4BB9FA47" w:rsidR="00DF0157">
        <w:rPr>
          <w:rFonts w:cs="Arial"/>
        </w:rPr>
        <w:t>clear language</w:t>
      </w:r>
      <w:r w:rsidRPr="4BB9FA47" w:rsidR="00DF0157">
        <w:rPr>
          <w:rFonts w:cs="Arial"/>
        </w:rPr>
        <w:t xml:space="preserve">, visible front door, self-referral, Early Help Unit, family hub </w:t>
      </w:r>
      <w:r w:rsidRPr="4BB9FA47" w:rsidR="273561A7">
        <w:rPr>
          <w:rFonts w:cs="Arial"/>
        </w:rPr>
        <w:t>offers</w:t>
      </w:r>
      <w:r w:rsidRPr="4BB9FA47" w:rsidR="00DF0157">
        <w:rPr>
          <w:rFonts w:cs="Arial"/>
        </w:rPr>
        <w:t>, and step-by-step referral route makes Nottinghamshire strong in general.</w:t>
      </w:r>
    </w:p>
    <w:p w:rsidRPr="00042DAA" w:rsidR="00822752" w:rsidP="00182728" w:rsidRDefault="00DF0157" w14:paraId="54A19F3D" w14:textId="60CC9128">
      <w:pPr>
        <w:spacing w:before="120" w:after="120" w:line="360" w:lineRule="auto"/>
        <w:jc w:val="both"/>
        <w:rPr>
          <w:rFonts w:cs="Arial"/>
        </w:rPr>
      </w:pPr>
      <w:r w:rsidRPr="4BB9FA47" w:rsidR="00DF0157">
        <w:rPr>
          <w:rFonts w:cs="Arial"/>
        </w:rPr>
        <w:t xml:space="preserve">Nottinghamshire is the most accessible </w:t>
      </w:r>
      <w:r w:rsidRPr="4BB9FA47" w:rsidR="007E7A96">
        <w:rPr>
          <w:rFonts w:cs="Arial"/>
        </w:rPr>
        <w:t>site</w:t>
      </w:r>
      <w:r w:rsidRPr="4BB9FA47" w:rsidR="00DF0157">
        <w:rPr>
          <w:rFonts w:cs="Arial"/>
        </w:rPr>
        <w:t xml:space="preserve"> in the case of a family who needs assistance at the moment.</w:t>
      </w:r>
      <w:r w:rsidRPr="4BB9FA47" w:rsidR="00DF0157">
        <w:rPr>
          <w:rFonts w:cs="Arial"/>
        </w:rPr>
        <w:t xml:space="preserve"> The information will inform the user where to go, what to refer, what the service will </w:t>
      </w:r>
      <w:r w:rsidRPr="4BB9FA47" w:rsidR="39B83085">
        <w:rPr>
          <w:rFonts w:cs="Arial"/>
        </w:rPr>
        <w:t>cover,</w:t>
      </w:r>
      <w:r w:rsidRPr="4BB9FA47" w:rsidR="00DF0157">
        <w:rPr>
          <w:rFonts w:cs="Arial"/>
        </w:rPr>
        <w:t xml:space="preserve"> and what will come next. Tower Hamlets follows it closely since it provides an extensive spectrum of contacts and displays the connection between Early Help, family </w:t>
      </w:r>
      <w:r w:rsidRPr="4BB9FA47" w:rsidR="00DF0157">
        <w:rPr>
          <w:rFonts w:cs="Arial"/>
        </w:rPr>
        <w:t>hubs</w:t>
      </w:r>
      <w:r w:rsidRPr="4BB9FA47" w:rsidR="00DF0157">
        <w:rPr>
          <w:rFonts w:cs="Arial"/>
        </w:rPr>
        <w:t xml:space="preserve"> and </w:t>
      </w:r>
      <w:r w:rsidRPr="4BB9FA47" w:rsidR="2F429BA9">
        <w:rPr>
          <w:rFonts w:cs="Arial"/>
        </w:rPr>
        <w:t>children's</w:t>
      </w:r>
      <w:r w:rsidRPr="4BB9FA47" w:rsidR="00DF0157">
        <w:rPr>
          <w:rFonts w:cs="Arial"/>
        </w:rPr>
        <w:t xml:space="preserve"> </w:t>
      </w:r>
      <w:r w:rsidRPr="4BB9FA47" w:rsidR="371DDEB1">
        <w:rPr>
          <w:rFonts w:cs="Arial"/>
        </w:rPr>
        <w:t>centers</w:t>
      </w:r>
      <w:r w:rsidRPr="4BB9FA47" w:rsidR="00DF0157">
        <w:rPr>
          <w:rFonts w:cs="Arial"/>
        </w:rPr>
        <w:t xml:space="preserve">. Southwark is informative and </w:t>
      </w:r>
      <w:r w:rsidRPr="4BB9FA47" w:rsidR="29A92F0B">
        <w:rPr>
          <w:rFonts w:cs="Arial"/>
        </w:rPr>
        <w:t>convenient;</w:t>
      </w:r>
      <w:r w:rsidRPr="4BB9FA47" w:rsidR="00DF0157">
        <w:rPr>
          <w:rFonts w:cs="Arial"/>
        </w:rPr>
        <w:t xml:space="preserve"> however, it is more difficult to navigate since the content is divided into a larger number of pages and one of the linked areas was not available at the time of the review. The easiest site to use is the one that makes it easy to understand and prompts what to do next within the shortest time possible </w:t>
      </w:r>
      <w:r w:rsidRPr="4BB9FA47" w:rsidR="00DF0157">
        <w:rPr>
          <w:rFonts w:cs="Arial"/>
        </w:rPr>
        <w:t>to</w:t>
      </w:r>
      <w:r w:rsidRPr="4BB9FA47" w:rsidR="00DF0157">
        <w:rPr>
          <w:rFonts w:cs="Arial"/>
        </w:rPr>
        <w:t xml:space="preserve"> a non-specialist user</w:t>
      </w:r>
      <w:r w:rsidRPr="4BB9FA47" w:rsidR="003D6462">
        <w:rPr>
          <w:rFonts w:cs="Arial"/>
        </w:rPr>
        <w:t xml:space="preserve">. </w:t>
      </w:r>
      <w:r w:rsidRPr="4BB9FA47" w:rsidR="00DD5669">
        <w:rPr>
          <w:rFonts w:cs="Arial"/>
        </w:rPr>
        <w:t>On that basis, Nottinghamshire is the most effective and accessible</w:t>
      </w:r>
      <w:r w:rsidRPr="4BB9FA47" w:rsidR="0017029F">
        <w:rPr>
          <w:rFonts w:cs="Arial"/>
        </w:rPr>
        <w:t>.</w:t>
      </w:r>
    </w:p>
    <w:tbl>
      <w:tblPr>
        <w:tblStyle w:val="TableGrid"/>
        <w:tblW w:w="0" w:type="auto"/>
        <w:shd w:val="clear" w:color="auto" w:fill="DBE5F1" w:themeFill="accent1" w:themeFillTint="33"/>
        <w:tblLook w:val="04A0" w:firstRow="1" w:lastRow="0" w:firstColumn="1" w:lastColumn="0" w:noHBand="0" w:noVBand="1"/>
      </w:tblPr>
      <w:tblGrid>
        <w:gridCol w:w="1926"/>
        <w:gridCol w:w="2367"/>
        <w:gridCol w:w="2287"/>
        <w:gridCol w:w="2770"/>
      </w:tblGrid>
      <w:tr w:rsidRPr="00D92C46" w:rsidR="00996A27" w:rsidTr="4BB9FA47" w14:paraId="1403149F" w14:textId="77777777">
        <w:tc>
          <w:tcPr>
            <w:tcW w:w="0" w:type="auto"/>
            <w:shd w:val="clear" w:color="auto" w:fill="002060"/>
            <w:tcMar/>
            <w:hideMark/>
          </w:tcPr>
          <w:p w:rsidRPr="00D92C46" w:rsidR="00D92C46" w:rsidP="00182728" w:rsidRDefault="00D92C46" w14:paraId="5766C15F" w14:textId="77777777">
            <w:pPr>
              <w:spacing w:before="120" w:after="120" w:line="360" w:lineRule="auto"/>
              <w:jc w:val="both"/>
              <w:rPr>
                <w:rFonts w:eastAsia="Times New Roman" w:cs="Arial"/>
                <w:b/>
                <w:bCs/>
              </w:rPr>
            </w:pPr>
            <w:r w:rsidRPr="00D92C46">
              <w:rPr>
                <w:rFonts w:eastAsia="Times New Roman" w:cs="Arial"/>
                <w:b/>
                <w:bCs/>
              </w:rPr>
              <w:t>Aspect</w:t>
            </w:r>
          </w:p>
        </w:tc>
        <w:tc>
          <w:tcPr>
            <w:tcW w:w="0" w:type="auto"/>
            <w:shd w:val="clear" w:color="auto" w:fill="002060"/>
            <w:tcMar/>
            <w:hideMark/>
          </w:tcPr>
          <w:p w:rsidRPr="00D92C46" w:rsidR="00D92C46" w:rsidP="00182728" w:rsidRDefault="00D92C46" w14:paraId="1C154E07" w14:textId="77777777">
            <w:pPr>
              <w:spacing w:before="120" w:after="120" w:line="360" w:lineRule="auto"/>
              <w:jc w:val="both"/>
              <w:rPr>
                <w:rFonts w:eastAsia="Times New Roman" w:cs="Arial"/>
                <w:b/>
                <w:bCs/>
              </w:rPr>
            </w:pPr>
            <w:r w:rsidRPr="00D92C46">
              <w:rPr>
                <w:rFonts w:eastAsia="Times New Roman" w:cs="Arial"/>
                <w:b/>
                <w:bCs/>
              </w:rPr>
              <w:t>Tower Hamlets</w:t>
            </w:r>
          </w:p>
        </w:tc>
        <w:tc>
          <w:tcPr>
            <w:tcW w:w="0" w:type="auto"/>
            <w:shd w:val="clear" w:color="auto" w:fill="002060"/>
            <w:tcMar/>
            <w:hideMark/>
          </w:tcPr>
          <w:p w:rsidRPr="00D92C46" w:rsidR="00D92C46" w:rsidP="00182728" w:rsidRDefault="00D92C46" w14:paraId="785F2753" w14:textId="77777777">
            <w:pPr>
              <w:spacing w:before="120" w:after="120" w:line="360" w:lineRule="auto"/>
              <w:jc w:val="both"/>
              <w:rPr>
                <w:rFonts w:eastAsia="Times New Roman" w:cs="Arial"/>
                <w:b/>
                <w:bCs/>
              </w:rPr>
            </w:pPr>
            <w:r w:rsidRPr="00D92C46">
              <w:rPr>
                <w:rFonts w:eastAsia="Times New Roman" w:cs="Arial"/>
                <w:b/>
                <w:bCs/>
              </w:rPr>
              <w:t>Southwark</w:t>
            </w:r>
          </w:p>
        </w:tc>
        <w:tc>
          <w:tcPr>
            <w:tcW w:w="0" w:type="auto"/>
            <w:shd w:val="clear" w:color="auto" w:fill="002060"/>
            <w:tcMar/>
            <w:hideMark/>
          </w:tcPr>
          <w:p w:rsidRPr="00D92C46" w:rsidR="00D92C46" w:rsidP="00182728" w:rsidRDefault="00D92C46" w14:paraId="7574919C" w14:textId="77777777">
            <w:pPr>
              <w:spacing w:before="120" w:after="120" w:line="360" w:lineRule="auto"/>
              <w:jc w:val="both"/>
              <w:rPr>
                <w:rFonts w:eastAsia="Times New Roman" w:cs="Arial"/>
                <w:b/>
                <w:bCs/>
              </w:rPr>
            </w:pPr>
            <w:r w:rsidRPr="00D92C46">
              <w:rPr>
                <w:rFonts w:eastAsia="Times New Roman" w:cs="Arial"/>
                <w:b/>
                <w:bCs/>
              </w:rPr>
              <w:t>Nottinghamshire</w:t>
            </w:r>
          </w:p>
        </w:tc>
      </w:tr>
      <w:tr w:rsidRPr="00D92C46" w:rsidR="00996A27" w:rsidTr="4BB9FA47" w14:paraId="6B34AA53" w14:textId="77777777">
        <w:tc>
          <w:tcPr>
            <w:tcW w:w="0" w:type="auto"/>
            <w:shd w:val="clear" w:color="auto" w:fill="002060"/>
            <w:tcMar/>
            <w:hideMark/>
          </w:tcPr>
          <w:p w:rsidRPr="00D92C46" w:rsidR="00D92C46" w:rsidP="00182728" w:rsidRDefault="00D92C46" w14:paraId="553AD07B" w14:textId="77777777">
            <w:pPr>
              <w:spacing w:before="120" w:after="120" w:line="360" w:lineRule="auto"/>
              <w:jc w:val="both"/>
              <w:rPr>
                <w:rFonts w:eastAsia="Times New Roman" w:cs="Arial"/>
                <w:b/>
              </w:rPr>
            </w:pPr>
            <w:r w:rsidRPr="00996A27">
              <w:rPr>
                <w:rFonts w:eastAsia="Times New Roman" w:cs="Arial"/>
                <w:b/>
                <w:bCs/>
              </w:rPr>
              <w:t>Overall focus</w:t>
            </w:r>
          </w:p>
        </w:tc>
        <w:tc>
          <w:tcPr>
            <w:tcW w:w="0" w:type="auto"/>
            <w:shd w:val="clear" w:color="auto" w:fill="DBE5F1" w:themeFill="accent1" w:themeFillTint="33"/>
            <w:tcMar/>
            <w:hideMark/>
          </w:tcPr>
          <w:p w:rsidRPr="00D92C46" w:rsidR="00D92C46" w:rsidP="00182728" w:rsidRDefault="00D92C46" w14:paraId="4C5CEBC7" w14:textId="77777777">
            <w:pPr>
              <w:spacing w:before="120" w:after="120" w:line="360" w:lineRule="auto"/>
              <w:jc w:val="both"/>
              <w:rPr>
                <w:rFonts w:eastAsia="Times New Roman" w:cs="Arial"/>
              </w:rPr>
            </w:pPr>
            <w:r w:rsidRPr="00D92C46">
              <w:rPr>
                <w:rFonts w:eastAsia="Times New Roman" w:cs="Arial"/>
              </w:rPr>
              <w:t>Prevention, family support and multi-agency working</w:t>
            </w:r>
          </w:p>
        </w:tc>
        <w:tc>
          <w:tcPr>
            <w:tcW w:w="0" w:type="auto"/>
            <w:shd w:val="clear" w:color="auto" w:fill="DBE5F1" w:themeFill="accent1" w:themeFillTint="33"/>
            <w:tcMar/>
            <w:hideMark/>
          </w:tcPr>
          <w:p w:rsidRPr="00D92C46" w:rsidR="00D92C46" w:rsidP="00182728" w:rsidRDefault="00D92C46" w14:paraId="23CE1D1E" w14:textId="77777777">
            <w:pPr>
              <w:spacing w:before="120" w:after="120" w:line="360" w:lineRule="auto"/>
              <w:jc w:val="both"/>
              <w:rPr>
                <w:rFonts w:eastAsia="Times New Roman" w:cs="Arial"/>
              </w:rPr>
            </w:pPr>
            <w:r w:rsidRPr="00D92C46">
              <w:rPr>
                <w:rFonts w:eastAsia="Times New Roman" w:cs="Arial"/>
              </w:rPr>
              <w:t>Prevention, family support and service explanation</w:t>
            </w:r>
          </w:p>
        </w:tc>
        <w:tc>
          <w:tcPr>
            <w:tcW w:w="0" w:type="auto"/>
            <w:shd w:val="clear" w:color="auto" w:fill="DBE5F1" w:themeFill="accent1" w:themeFillTint="33"/>
            <w:tcMar/>
            <w:hideMark/>
          </w:tcPr>
          <w:p w:rsidRPr="00D92C46" w:rsidR="00D92C46" w:rsidP="00182728" w:rsidRDefault="00D92C46" w14:paraId="353FC9FC" w14:textId="77777777">
            <w:pPr>
              <w:spacing w:before="120" w:after="120" w:line="360" w:lineRule="auto"/>
              <w:jc w:val="both"/>
              <w:rPr>
                <w:rFonts w:eastAsia="Times New Roman" w:cs="Arial"/>
              </w:rPr>
            </w:pPr>
            <w:r w:rsidRPr="00D92C46">
              <w:rPr>
                <w:rFonts w:eastAsia="Times New Roman" w:cs="Arial"/>
              </w:rPr>
              <w:t>Prevention, family support and coordinated services</w:t>
            </w:r>
          </w:p>
        </w:tc>
      </w:tr>
      <w:tr w:rsidRPr="00D92C46" w:rsidR="00996A27" w:rsidTr="4BB9FA47" w14:paraId="40F8B2BD" w14:textId="77777777">
        <w:tc>
          <w:tcPr>
            <w:tcW w:w="0" w:type="auto"/>
            <w:shd w:val="clear" w:color="auto" w:fill="002060"/>
            <w:tcMar/>
            <w:hideMark/>
          </w:tcPr>
          <w:p w:rsidRPr="00D92C46" w:rsidR="00D92C46" w:rsidP="00182728" w:rsidRDefault="00D92C46" w14:paraId="5E7733ED" w14:textId="77777777">
            <w:pPr>
              <w:spacing w:before="120" w:after="120" w:line="360" w:lineRule="auto"/>
              <w:jc w:val="both"/>
              <w:rPr>
                <w:rFonts w:eastAsia="Times New Roman" w:cs="Arial"/>
                <w:b/>
              </w:rPr>
            </w:pPr>
            <w:r w:rsidRPr="00996A27">
              <w:rPr>
                <w:rFonts w:eastAsia="Times New Roman" w:cs="Arial"/>
                <w:b/>
                <w:bCs/>
              </w:rPr>
              <w:t>Clarity of information</w:t>
            </w:r>
          </w:p>
        </w:tc>
        <w:tc>
          <w:tcPr>
            <w:tcW w:w="0" w:type="auto"/>
            <w:shd w:val="clear" w:color="auto" w:fill="DBE5F1" w:themeFill="accent1" w:themeFillTint="33"/>
            <w:tcMar/>
            <w:hideMark/>
          </w:tcPr>
          <w:p w:rsidRPr="00D92C46" w:rsidR="00D92C46" w:rsidP="00182728" w:rsidRDefault="00D92C46" w14:paraId="1E0FFC04" w14:textId="77777777">
            <w:pPr>
              <w:spacing w:before="120" w:after="120" w:line="360" w:lineRule="auto"/>
              <w:jc w:val="both"/>
              <w:rPr>
                <w:rFonts w:eastAsia="Times New Roman" w:cs="Arial"/>
              </w:rPr>
            </w:pPr>
            <w:r w:rsidRPr="00D92C46">
              <w:rPr>
                <w:rFonts w:eastAsia="Times New Roman" w:cs="Arial"/>
              </w:rPr>
              <w:t>Clear explanation of Early Help Assessment</w:t>
            </w:r>
          </w:p>
        </w:tc>
        <w:tc>
          <w:tcPr>
            <w:tcW w:w="0" w:type="auto"/>
            <w:shd w:val="clear" w:color="auto" w:fill="DBE5F1" w:themeFill="accent1" w:themeFillTint="33"/>
            <w:tcMar/>
            <w:hideMark/>
          </w:tcPr>
          <w:p w:rsidRPr="00D92C46" w:rsidR="00D92C46" w:rsidP="00182728" w:rsidRDefault="00D92C46" w14:paraId="6643F506" w14:textId="77777777">
            <w:pPr>
              <w:spacing w:before="120" w:after="120" w:line="360" w:lineRule="auto"/>
              <w:jc w:val="both"/>
              <w:rPr>
                <w:rFonts w:eastAsia="Times New Roman" w:cs="Arial"/>
              </w:rPr>
            </w:pPr>
            <w:r w:rsidRPr="00D92C46">
              <w:rPr>
                <w:rFonts w:eastAsia="Times New Roman" w:cs="Arial"/>
              </w:rPr>
              <w:t>Very simple and accessible language</w:t>
            </w:r>
          </w:p>
        </w:tc>
        <w:tc>
          <w:tcPr>
            <w:tcW w:w="0" w:type="auto"/>
            <w:shd w:val="clear" w:color="auto" w:fill="DBE5F1" w:themeFill="accent1" w:themeFillTint="33"/>
            <w:tcMar/>
            <w:hideMark/>
          </w:tcPr>
          <w:p w:rsidRPr="00D92C46" w:rsidR="00D92C46" w:rsidP="00182728" w:rsidRDefault="00D92C46" w14:paraId="581BE3A2" w14:textId="77777777">
            <w:pPr>
              <w:spacing w:before="120" w:after="120" w:line="360" w:lineRule="auto"/>
              <w:jc w:val="both"/>
              <w:rPr>
                <w:rFonts w:eastAsia="Times New Roman" w:cs="Arial"/>
              </w:rPr>
            </w:pPr>
            <w:r w:rsidRPr="00D92C46">
              <w:rPr>
                <w:rFonts w:eastAsia="Times New Roman" w:cs="Arial"/>
              </w:rPr>
              <w:t>Clear and structured explanation of services</w:t>
            </w:r>
          </w:p>
        </w:tc>
      </w:tr>
      <w:tr w:rsidRPr="00D92C46" w:rsidR="00996A27" w:rsidTr="4BB9FA47" w14:paraId="3668B918" w14:textId="77777777">
        <w:tc>
          <w:tcPr>
            <w:tcW w:w="0" w:type="auto"/>
            <w:shd w:val="clear" w:color="auto" w:fill="002060"/>
            <w:tcMar/>
            <w:hideMark/>
          </w:tcPr>
          <w:p w:rsidRPr="00D92C46" w:rsidR="00D92C46" w:rsidP="00182728" w:rsidRDefault="00D92C46" w14:paraId="1FEDE44A" w14:textId="77777777">
            <w:pPr>
              <w:spacing w:before="120" w:after="120" w:line="360" w:lineRule="auto"/>
              <w:jc w:val="both"/>
              <w:rPr>
                <w:rFonts w:eastAsia="Times New Roman" w:cs="Arial"/>
                <w:b/>
              </w:rPr>
            </w:pPr>
            <w:r w:rsidRPr="00996A27">
              <w:rPr>
                <w:rFonts w:eastAsia="Times New Roman" w:cs="Arial"/>
                <w:b/>
                <w:bCs/>
              </w:rPr>
              <w:t>Referral routes</w:t>
            </w:r>
          </w:p>
        </w:tc>
        <w:tc>
          <w:tcPr>
            <w:tcW w:w="0" w:type="auto"/>
            <w:shd w:val="clear" w:color="auto" w:fill="DBE5F1" w:themeFill="accent1" w:themeFillTint="33"/>
            <w:tcMar/>
            <w:hideMark/>
          </w:tcPr>
          <w:p w:rsidRPr="00D92C46" w:rsidR="00D92C46" w:rsidP="00182728" w:rsidRDefault="00D92C46" w14:paraId="045BA661" w14:textId="77777777">
            <w:pPr>
              <w:spacing w:before="120" w:after="120" w:line="360" w:lineRule="auto"/>
              <w:jc w:val="both"/>
              <w:rPr>
                <w:rFonts w:eastAsia="Times New Roman" w:cs="Arial"/>
              </w:rPr>
            </w:pPr>
            <w:r w:rsidRPr="00D92C46">
              <w:rPr>
                <w:rFonts w:eastAsia="Times New Roman" w:cs="Arial"/>
              </w:rPr>
              <w:t>Strong practical referral routes with direct contact details</w:t>
            </w:r>
          </w:p>
        </w:tc>
        <w:tc>
          <w:tcPr>
            <w:tcW w:w="0" w:type="auto"/>
            <w:shd w:val="clear" w:color="auto" w:fill="DBE5F1" w:themeFill="accent1" w:themeFillTint="33"/>
            <w:tcMar/>
            <w:hideMark/>
          </w:tcPr>
          <w:p w:rsidRPr="00D92C46" w:rsidR="00D92C46" w:rsidP="00182728" w:rsidRDefault="00D92C46" w14:paraId="4B0A9341" w14:textId="77777777">
            <w:pPr>
              <w:spacing w:before="120" w:after="120" w:line="360" w:lineRule="auto"/>
              <w:jc w:val="both"/>
              <w:rPr>
                <w:rFonts w:eastAsia="Times New Roman" w:cs="Arial"/>
              </w:rPr>
            </w:pPr>
            <w:r w:rsidRPr="00D92C46">
              <w:rPr>
                <w:rFonts w:eastAsia="Times New Roman" w:cs="Arial"/>
              </w:rPr>
              <w:t>Referral information available but spread across pages</w:t>
            </w:r>
          </w:p>
        </w:tc>
        <w:tc>
          <w:tcPr>
            <w:tcW w:w="0" w:type="auto"/>
            <w:shd w:val="clear" w:color="auto" w:fill="DBE5F1" w:themeFill="accent1" w:themeFillTint="33"/>
            <w:tcMar/>
            <w:hideMark/>
          </w:tcPr>
          <w:p w:rsidRPr="00D92C46" w:rsidR="00D92C46" w:rsidP="00182728" w:rsidRDefault="00D92C46" w14:paraId="6FC01168" w14:textId="77777777">
            <w:pPr>
              <w:spacing w:before="120" w:after="120" w:line="360" w:lineRule="auto"/>
              <w:jc w:val="both"/>
              <w:rPr>
                <w:rFonts w:eastAsia="Times New Roman" w:cs="Arial"/>
              </w:rPr>
            </w:pPr>
            <w:r w:rsidRPr="00D92C46">
              <w:rPr>
                <w:rFonts w:eastAsia="Times New Roman" w:cs="Arial"/>
              </w:rPr>
              <w:t xml:space="preserve">Clear </w:t>
            </w:r>
            <w:r w:rsidRPr="00042DAA">
              <w:rPr>
                <w:rFonts w:eastAsia="Times New Roman" w:cs="Arial"/>
                <w:bCs/>
              </w:rPr>
              <w:t>step-by-step referral pathway</w:t>
            </w:r>
          </w:p>
        </w:tc>
      </w:tr>
      <w:tr w:rsidRPr="00D92C46" w:rsidR="00996A27" w:rsidTr="4BB9FA47" w14:paraId="60BABFF7" w14:textId="77777777">
        <w:tc>
          <w:tcPr>
            <w:tcW w:w="0" w:type="auto"/>
            <w:shd w:val="clear" w:color="auto" w:fill="002060"/>
            <w:tcMar/>
            <w:hideMark/>
          </w:tcPr>
          <w:p w:rsidRPr="00D92C46" w:rsidR="00D92C46" w:rsidP="00182728" w:rsidRDefault="00D92C46" w14:paraId="6A91A05D" w14:textId="77777777">
            <w:pPr>
              <w:spacing w:before="120" w:after="120" w:line="360" w:lineRule="auto"/>
              <w:jc w:val="both"/>
              <w:rPr>
                <w:rFonts w:eastAsia="Times New Roman" w:cs="Arial"/>
                <w:b/>
              </w:rPr>
            </w:pPr>
            <w:r w:rsidRPr="00996A27">
              <w:rPr>
                <w:rFonts w:eastAsia="Times New Roman" w:cs="Arial"/>
                <w:b/>
                <w:bCs/>
              </w:rPr>
              <w:t>Access to services</w:t>
            </w:r>
          </w:p>
        </w:tc>
        <w:tc>
          <w:tcPr>
            <w:tcW w:w="0" w:type="auto"/>
            <w:shd w:val="clear" w:color="auto" w:fill="DBE5F1" w:themeFill="accent1" w:themeFillTint="33"/>
            <w:tcMar/>
            <w:hideMark/>
          </w:tcPr>
          <w:p w:rsidRPr="00D92C46" w:rsidR="00D92C46" w:rsidP="00182728" w:rsidRDefault="00D92C46" w14:paraId="6FC1F709" w14:textId="77777777">
            <w:pPr>
              <w:spacing w:before="120" w:after="120" w:line="360" w:lineRule="auto"/>
              <w:jc w:val="both"/>
              <w:rPr>
                <w:rFonts w:eastAsia="Times New Roman" w:cs="Arial"/>
              </w:rPr>
            </w:pPr>
            <w:r w:rsidRPr="00D92C46">
              <w:rPr>
                <w:rFonts w:eastAsia="Times New Roman" w:cs="Arial"/>
              </w:rPr>
              <w:t>Multiple contact options and links to services</w:t>
            </w:r>
          </w:p>
        </w:tc>
        <w:tc>
          <w:tcPr>
            <w:tcW w:w="0" w:type="auto"/>
            <w:shd w:val="clear" w:color="auto" w:fill="DBE5F1" w:themeFill="accent1" w:themeFillTint="33"/>
            <w:tcMar/>
            <w:hideMark/>
          </w:tcPr>
          <w:p w:rsidRPr="00D92C46" w:rsidR="00D92C46" w:rsidP="00182728" w:rsidRDefault="00D92C46" w14:paraId="7F2EF9A5" w14:textId="77777777">
            <w:pPr>
              <w:spacing w:before="120" w:after="120" w:line="360" w:lineRule="auto"/>
              <w:jc w:val="both"/>
              <w:rPr>
                <w:rFonts w:eastAsia="Times New Roman" w:cs="Arial"/>
              </w:rPr>
            </w:pPr>
            <w:r w:rsidRPr="00D92C46">
              <w:rPr>
                <w:rFonts w:eastAsia="Times New Roman" w:cs="Arial"/>
              </w:rPr>
              <w:t>Information available but navigation less direct</w:t>
            </w:r>
          </w:p>
        </w:tc>
        <w:tc>
          <w:tcPr>
            <w:tcW w:w="0" w:type="auto"/>
            <w:shd w:val="clear" w:color="auto" w:fill="DBE5F1" w:themeFill="accent1" w:themeFillTint="33"/>
            <w:tcMar/>
            <w:hideMark/>
          </w:tcPr>
          <w:p w:rsidRPr="00D92C46" w:rsidR="00D92C46" w:rsidP="00182728" w:rsidRDefault="00D92C46" w14:paraId="482C2601" w14:textId="77777777">
            <w:pPr>
              <w:spacing w:before="120" w:after="120" w:line="360" w:lineRule="auto"/>
              <w:jc w:val="both"/>
              <w:rPr>
                <w:rFonts w:eastAsia="Times New Roman" w:cs="Arial"/>
              </w:rPr>
            </w:pPr>
            <w:r w:rsidRPr="00D92C46">
              <w:rPr>
                <w:rFonts w:eastAsia="Times New Roman" w:cs="Arial"/>
              </w:rPr>
              <w:t xml:space="preserve">Clear </w:t>
            </w:r>
            <w:r w:rsidRPr="00042DAA">
              <w:rPr>
                <w:rFonts w:eastAsia="Times New Roman" w:cs="Arial"/>
                <w:bCs/>
              </w:rPr>
              <w:t>front door access and self-referral</w:t>
            </w:r>
          </w:p>
        </w:tc>
      </w:tr>
      <w:tr w:rsidRPr="00D92C46" w:rsidR="00996A27" w:rsidTr="4BB9FA47" w14:paraId="2773CCD0" w14:textId="77777777">
        <w:tc>
          <w:tcPr>
            <w:tcW w:w="0" w:type="auto"/>
            <w:shd w:val="clear" w:color="auto" w:fill="002060"/>
            <w:tcMar/>
            <w:hideMark/>
          </w:tcPr>
          <w:p w:rsidRPr="00D92C46" w:rsidR="00D92C46" w:rsidP="00182728" w:rsidRDefault="00D92C46" w14:paraId="77634B22" w14:textId="77777777">
            <w:pPr>
              <w:spacing w:before="120" w:after="120" w:line="360" w:lineRule="auto"/>
              <w:jc w:val="both"/>
              <w:rPr>
                <w:rFonts w:eastAsia="Times New Roman" w:cs="Arial"/>
                <w:b/>
              </w:rPr>
            </w:pPr>
            <w:r w:rsidRPr="00996A27">
              <w:rPr>
                <w:rFonts w:eastAsia="Times New Roman" w:cs="Arial"/>
                <w:b/>
                <w:bCs/>
              </w:rPr>
              <w:t>Family hub connection</w:t>
            </w:r>
          </w:p>
        </w:tc>
        <w:tc>
          <w:tcPr>
            <w:tcW w:w="0" w:type="auto"/>
            <w:shd w:val="clear" w:color="auto" w:fill="DBE5F1" w:themeFill="accent1" w:themeFillTint="33"/>
            <w:tcMar/>
            <w:hideMark/>
          </w:tcPr>
          <w:p w:rsidRPr="00D92C46" w:rsidR="00D92C46" w:rsidP="00182728" w:rsidRDefault="00D92C46" w14:paraId="3746407A" w14:textId="0AAD2B25">
            <w:pPr>
              <w:spacing w:before="120" w:after="120" w:line="360" w:lineRule="auto"/>
              <w:jc w:val="both"/>
              <w:rPr>
                <w:rFonts w:eastAsia="Times New Roman" w:cs="Arial"/>
              </w:rPr>
            </w:pPr>
            <w:r w:rsidRPr="4BB9FA47" w:rsidR="0E04D147">
              <w:rPr>
                <w:rFonts w:eastAsia="Times New Roman" w:cs="Arial"/>
              </w:rPr>
              <w:t xml:space="preserve">Strong links to </w:t>
            </w:r>
            <w:r w:rsidRPr="4BB9FA47" w:rsidR="0E04D147">
              <w:rPr>
                <w:rFonts w:eastAsia="Times New Roman" w:cs="Arial"/>
              </w:rPr>
              <w:t xml:space="preserve">family hubs and children’s </w:t>
            </w:r>
            <w:r w:rsidRPr="4BB9FA47" w:rsidR="0DEE9A72">
              <w:rPr>
                <w:rFonts w:eastAsia="Times New Roman" w:cs="Arial"/>
              </w:rPr>
              <w:t>centers</w:t>
            </w:r>
          </w:p>
        </w:tc>
        <w:tc>
          <w:tcPr>
            <w:tcW w:w="0" w:type="auto"/>
            <w:shd w:val="clear" w:color="auto" w:fill="DBE5F1" w:themeFill="accent1" w:themeFillTint="33"/>
            <w:tcMar/>
            <w:hideMark/>
          </w:tcPr>
          <w:p w:rsidRPr="00D92C46" w:rsidR="00D92C46" w:rsidP="00182728" w:rsidRDefault="00D92C46" w14:paraId="1D245C2B" w14:textId="77777777">
            <w:pPr>
              <w:spacing w:before="120" w:after="120" w:line="360" w:lineRule="auto"/>
              <w:jc w:val="both"/>
              <w:rPr>
                <w:rFonts w:eastAsia="Times New Roman" w:cs="Arial"/>
              </w:rPr>
            </w:pPr>
            <w:r w:rsidRPr="00D92C46">
              <w:rPr>
                <w:rFonts w:eastAsia="Times New Roman" w:cs="Arial"/>
              </w:rPr>
              <w:t>Less clearly highlighted</w:t>
            </w:r>
          </w:p>
        </w:tc>
        <w:tc>
          <w:tcPr>
            <w:tcW w:w="0" w:type="auto"/>
            <w:shd w:val="clear" w:color="auto" w:fill="DBE5F1" w:themeFill="accent1" w:themeFillTint="33"/>
            <w:tcMar/>
            <w:hideMark/>
          </w:tcPr>
          <w:p w:rsidRPr="00D92C46" w:rsidR="00D92C46" w:rsidP="00182728" w:rsidRDefault="00D92C46" w14:paraId="16F09AEA" w14:textId="1A4E1B24">
            <w:pPr>
              <w:spacing w:before="120" w:after="120" w:line="360" w:lineRule="auto"/>
              <w:jc w:val="both"/>
              <w:rPr>
                <w:rFonts w:eastAsia="Times New Roman" w:cs="Arial"/>
              </w:rPr>
            </w:pPr>
            <w:r w:rsidRPr="4BB9FA47" w:rsidR="0E04D147">
              <w:rPr>
                <w:rFonts w:eastAsia="Times New Roman" w:cs="Arial"/>
              </w:rPr>
              <w:t xml:space="preserve">Integrated </w:t>
            </w:r>
            <w:r w:rsidRPr="4BB9FA47" w:rsidR="0E04D147">
              <w:rPr>
                <w:rFonts w:eastAsia="Times New Roman" w:cs="Arial"/>
              </w:rPr>
              <w:t xml:space="preserve">family hub </w:t>
            </w:r>
            <w:r w:rsidRPr="4BB9FA47" w:rsidR="201C2347">
              <w:rPr>
                <w:rFonts w:eastAsia="Times New Roman" w:cs="Arial"/>
              </w:rPr>
              <w:t>offers</w:t>
            </w:r>
          </w:p>
        </w:tc>
      </w:tr>
      <w:tr w:rsidRPr="00D92C46" w:rsidR="00996A27" w:rsidTr="4BB9FA47" w14:paraId="28D0D7EC" w14:textId="77777777">
        <w:tc>
          <w:tcPr>
            <w:tcW w:w="0" w:type="auto"/>
            <w:shd w:val="clear" w:color="auto" w:fill="002060"/>
            <w:tcMar/>
            <w:hideMark/>
          </w:tcPr>
          <w:p w:rsidRPr="00D92C46" w:rsidR="00D92C46" w:rsidP="00182728" w:rsidRDefault="00D92C46" w14:paraId="20851E2F" w14:textId="77777777">
            <w:pPr>
              <w:spacing w:before="120" w:after="120" w:line="360" w:lineRule="auto"/>
              <w:jc w:val="both"/>
              <w:rPr>
                <w:rFonts w:eastAsia="Times New Roman" w:cs="Arial"/>
                <w:b/>
              </w:rPr>
            </w:pPr>
            <w:r w:rsidRPr="00996A27">
              <w:rPr>
                <w:rFonts w:eastAsia="Times New Roman" w:cs="Arial"/>
                <w:b/>
                <w:bCs/>
              </w:rPr>
              <w:t>Ease of website navigation</w:t>
            </w:r>
          </w:p>
        </w:tc>
        <w:tc>
          <w:tcPr>
            <w:tcW w:w="0" w:type="auto"/>
            <w:shd w:val="clear" w:color="auto" w:fill="DBE5F1" w:themeFill="accent1" w:themeFillTint="33"/>
            <w:tcMar/>
            <w:hideMark/>
          </w:tcPr>
          <w:p w:rsidRPr="00D92C46" w:rsidR="00D92C46" w:rsidP="00182728" w:rsidRDefault="00D92C46" w14:paraId="2DE3A3A7" w14:textId="77777777">
            <w:pPr>
              <w:spacing w:before="120" w:after="120" w:line="360" w:lineRule="auto"/>
              <w:jc w:val="both"/>
              <w:rPr>
                <w:rFonts w:eastAsia="Times New Roman" w:cs="Arial"/>
              </w:rPr>
            </w:pPr>
            <w:r w:rsidRPr="00D92C46">
              <w:rPr>
                <w:rFonts w:eastAsia="Times New Roman" w:cs="Arial"/>
              </w:rPr>
              <w:t>Generally accessible</w:t>
            </w:r>
          </w:p>
        </w:tc>
        <w:tc>
          <w:tcPr>
            <w:tcW w:w="0" w:type="auto"/>
            <w:shd w:val="clear" w:color="auto" w:fill="DBE5F1" w:themeFill="accent1" w:themeFillTint="33"/>
            <w:tcMar/>
            <w:hideMark/>
          </w:tcPr>
          <w:p w:rsidRPr="00D92C46" w:rsidR="00D92C46" w:rsidP="00182728" w:rsidRDefault="00D92C46" w14:paraId="110A0873" w14:textId="77777777">
            <w:pPr>
              <w:spacing w:before="120" w:after="120" w:line="360" w:lineRule="auto"/>
              <w:jc w:val="both"/>
              <w:rPr>
                <w:rFonts w:eastAsia="Times New Roman" w:cs="Arial"/>
              </w:rPr>
            </w:pPr>
            <w:r w:rsidRPr="00D92C46">
              <w:rPr>
                <w:rFonts w:eastAsia="Times New Roman" w:cs="Arial"/>
              </w:rPr>
              <w:t>More difficult to navigate due to split content</w:t>
            </w:r>
          </w:p>
        </w:tc>
        <w:tc>
          <w:tcPr>
            <w:tcW w:w="0" w:type="auto"/>
            <w:shd w:val="clear" w:color="auto" w:fill="DBE5F1" w:themeFill="accent1" w:themeFillTint="33"/>
            <w:tcMar/>
            <w:hideMark/>
          </w:tcPr>
          <w:p w:rsidRPr="00D92C46" w:rsidR="00D92C46" w:rsidP="00182728" w:rsidRDefault="00D92C46" w14:paraId="48F2E1E5" w14:textId="77777777">
            <w:pPr>
              <w:spacing w:before="120" w:after="120" w:line="360" w:lineRule="auto"/>
              <w:jc w:val="both"/>
              <w:rPr>
                <w:rFonts w:eastAsia="Times New Roman" w:cs="Arial"/>
              </w:rPr>
            </w:pPr>
            <w:r w:rsidRPr="00042DAA">
              <w:rPr>
                <w:rFonts w:eastAsia="Times New Roman" w:cs="Arial"/>
                <w:bCs/>
              </w:rPr>
              <w:t>Easiest website to use</w:t>
            </w:r>
            <w:r w:rsidRPr="00D92C46">
              <w:rPr>
                <w:rFonts w:eastAsia="Times New Roman" w:cs="Arial"/>
              </w:rPr>
              <w:t xml:space="preserve"> for families needing help quickly</w:t>
            </w:r>
          </w:p>
        </w:tc>
      </w:tr>
      <w:tr w:rsidRPr="00D92C46" w:rsidR="00996A27" w:rsidTr="4BB9FA47" w14:paraId="00B67388" w14:textId="77777777">
        <w:tc>
          <w:tcPr>
            <w:tcW w:w="0" w:type="auto"/>
            <w:shd w:val="clear" w:color="auto" w:fill="002060"/>
            <w:tcMar/>
            <w:hideMark/>
          </w:tcPr>
          <w:p w:rsidRPr="00D92C46" w:rsidR="00D92C46" w:rsidP="00182728" w:rsidRDefault="00D92C46" w14:paraId="6EF84861" w14:textId="77777777">
            <w:pPr>
              <w:spacing w:before="120" w:after="120" w:line="360" w:lineRule="auto"/>
              <w:jc w:val="both"/>
              <w:rPr>
                <w:rFonts w:eastAsia="Times New Roman" w:cs="Arial"/>
                <w:b/>
              </w:rPr>
            </w:pPr>
            <w:r w:rsidRPr="00996A27">
              <w:rPr>
                <w:rFonts w:eastAsia="Times New Roman" w:cs="Arial"/>
                <w:b/>
                <w:bCs/>
              </w:rPr>
              <w:t>Special feature</w:t>
            </w:r>
          </w:p>
        </w:tc>
        <w:tc>
          <w:tcPr>
            <w:tcW w:w="0" w:type="auto"/>
            <w:shd w:val="clear" w:color="auto" w:fill="DBE5F1" w:themeFill="accent1" w:themeFillTint="33"/>
            <w:tcMar/>
            <w:hideMark/>
          </w:tcPr>
          <w:p w:rsidRPr="00D92C46" w:rsidR="00D92C46" w:rsidP="00182728" w:rsidRDefault="00D92C46" w14:paraId="45FDB4AA" w14:textId="77777777">
            <w:pPr>
              <w:spacing w:before="120" w:after="120" w:line="360" w:lineRule="auto"/>
              <w:jc w:val="both"/>
              <w:rPr>
                <w:rFonts w:eastAsia="Times New Roman" w:cs="Arial"/>
              </w:rPr>
            </w:pPr>
            <w:r w:rsidRPr="00D92C46">
              <w:rPr>
                <w:rFonts w:eastAsia="Times New Roman" w:cs="Arial"/>
              </w:rPr>
              <w:t>Good explanation of Early Help Assessment</w:t>
            </w:r>
          </w:p>
        </w:tc>
        <w:tc>
          <w:tcPr>
            <w:tcW w:w="0" w:type="auto"/>
            <w:shd w:val="clear" w:color="auto" w:fill="DBE5F1" w:themeFill="accent1" w:themeFillTint="33"/>
            <w:tcMar/>
            <w:hideMark/>
          </w:tcPr>
          <w:p w:rsidRPr="00D92C46" w:rsidR="00D92C46" w:rsidP="00182728" w:rsidRDefault="00D92C46" w14:paraId="3108A82A" w14:textId="77777777">
            <w:pPr>
              <w:spacing w:before="120" w:after="120" w:line="360" w:lineRule="auto"/>
              <w:jc w:val="both"/>
              <w:rPr>
                <w:rFonts w:eastAsia="Times New Roman" w:cs="Arial"/>
              </w:rPr>
            </w:pPr>
            <w:r w:rsidRPr="00D92C46">
              <w:rPr>
                <w:rFonts w:eastAsia="Times New Roman" w:cs="Arial"/>
              </w:rPr>
              <w:t xml:space="preserve">Clear distinction between </w:t>
            </w:r>
            <w:r w:rsidRPr="00042DAA">
              <w:rPr>
                <w:rFonts w:eastAsia="Times New Roman" w:cs="Arial"/>
                <w:bCs/>
              </w:rPr>
              <w:t>universal and targeted help</w:t>
            </w:r>
          </w:p>
        </w:tc>
        <w:tc>
          <w:tcPr>
            <w:tcW w:w="0" w:type="auto"/>
            <w:shd w:val="clear" w:color="auto" w:fill="DBE5F1" w:themeFill="accent1" w:themeFillTint="33"/>
            <w:tcMar/>
            <w:hideMark/>
          </w:tcPr>
          <w:p w:rsidRPr="00D92C46" w:rsidR="00D92C46" w:rsidP="00182728" w:rsidRDefault="00D92C46" w14:paraId="342814E5" w14:textId="77777777">
            <w:pPr>
              <w:spacing w:before="120" w:after="120" w:line="360" w:lineRule="auto"/>
              <w:jc w:val="both"/>
              <w:rPr>
                <w:rFonts w:eastAsia="Times New Roman" w:cs="Arial"/>
              </w:rPr>
            </w:pPr>
            <w:r w:rsidRPr="00042DAA">
              <w:rPr>
                <w:rFonts w:eastAsia="Times New Roman" w:cs="Arial"/>
                <w:bCs/>
              </w:rPr>
              <w:t>Early Help Unit</w:t>
            </w:r>
            <w:r w:rsidRPr="00D92C46">
              <w:rPr>
                <w:rFonts w:eastAsia="Times New Roman" w:cs="Arial"/>
              </w:rPr>
              <w:t>, self-referral and clear pathway</w:t>
            </w:r>
          </w:p>
        </w:tc>
      </w:tr>
      <w:tr w:rsidRPr="00D92C46" w:rsidR="00996A27" w:rsidTr="4BB9FA47" w14:paraId="5F4A76F0" w14:textId="77777777">
        <w:tc>
          <w:tcPr>
            <w:tcW w:w="0" w:type="auto"/>
            <w:shd w:val="clear" w:color="auto" w:fill="002060"/>
            <w:tcMar/>
            <w:hideMark/>
          </w:tcPr>
          <w:p w:rsidRPr="00D92C46" w:rsidR="00D92C46" w:rsidP="00182728" w:rsidRDefault="00D92C46" w14:paraId="727ACFD1" w14:textId="77777777">
            <w:pPr>
              <w:spacing w:before="120" w:after="120" w:line="360" w:lineRule="auto"/>
              <w:jc w:val="both"/>
              <w:rPr>
                <w:rFonts w:eastAsia="Times New Roman" w:cs="Arial"/>
                <w:b/>
              </w:rPr>
            </w:pPr>
            <w:r w:rsidRPr="00996A27">
              <w:rPr>
                <w:rFonts w:eastAsia="Times New Roman" w:cs="Arial"/>
                <w:b/>
                <w:bCs/>
              </w:rPr>
              <w:t>Overall effectiveness</w:t>
            </w:r>
          </w:p>
        </w:tc>
        <w:tc>
          <w:tcPr>
            <w:tcW w:w="0" w:type="auto"/>
            <w:shd w:val="clear" w:color="auto" w:fill="DBE5F1" w:themeFill="accent1" w:themeFillTint="33"/>
            <w:tcMar/>
            <w:hideMark/>
          </w:tcPr>
          <w:p w:rsidRPr="00D92C46" w:rsidR="00D92C46" w:rsidP="00182728" w:rsidRDefault="00D92C46" w14:paraId="6C837398" w14:textId="77777777">
            <w:pPr>
              <w:spacing w:before="120" w:after="120" w:line="360" w:lineRule="auto"/>
              <w:jc w:val="both"/>
              <w:rPr>
                <w:rFonts w:eastAsia="Times New Roman" w:cs="Arial"/>
              </w:rPr>
            </w:pPr>
            <w:r w:rsidRPr="00D92C46">
              <w:rPr>
                <w:rFonts w:eastAsia="Times New Roman" w:cs="Arial"/>
              </w:rPr>
              <w:t>Strong and practical</w:t>
            </w:r>
          </w:p>
        </w:tc>
        <w:tc>
          <w:tcPr>
            <w:tcW w:w="0" w:type="auto"/>
            <w:shd w:val="clear" w:color="auto" w:fill="DBE5F1" w:themeFill="accent1" w:themeFillTint="33"/>
            <w:tcMar/>
            <w:hideMark/>
          </w:tcPr>
          <w:p w:rsidRPr="00D92C46" w:rsidR="00D92C46" w:rsidP="00182728" w:rsidRDefault="00D92C46" w14:paraId="09F67E64" w14:textId="77777777">
            <w:pPr>
              <w:spacing w:before="120" w:after="120" w:line="360" w:lineRule="auto"/>
              <w:jc w:val="both"/>
              <w:rPr>
                <w:rFonts w:eastAsia="Times New Roman" w:cs="Arial"/>
              </w:rPr>
            </w:pPr>
            <w:r w:rsidRPr="00D92C46">
              <w:rPr>
                <w:rFonts w:eastAsia="Times New Roman" w:cs="Arial"/>
              </w:rPr>
              <w:t>Informative but less streamlined</w:t>
            </w:r>
          </w:p>
        </w:tc>
        <w:tc>
          <w:tcPr>
            <w:tcW w:w="0" w:type="auto"/>
            <w:shd w:val="clear" w:color="auto" w:fill="DBE5F1" w:themeFill="accent1" w:themeFillTint="33"/>
            <w:tcMar/>
            <w:hideMark/>
          </w:tcPr>
          <w:p w:rsidRPr="00D92C46" w:rsidR="00D92C46" w:rsidP="00182728" w:rsidRDefault="00D92C46" w14:paraId="505B72A8" w14:textId="77777777">
            <w:pPr>
              <w:spacing w:before="120" w:after="120" w:line="360" w:lineRule="auto"/>
              <w:jc w:val="both"/>
              <w:rPr>
                <w:rFonts w:eastAsia="Times New Roman" w:cs="Arial"/>
              </w:rPr>
            </w:pPr>
            <w:r w:rsidRPr="00042DAA">
              <w:rPr>
                <w:rFonts w:eastAsia="Times New Roman" w:cs="Arial"/>
                <w:bCs/>
              </w:rPr>
              <w:t>Strongest and most accessible overall</w:t>
            </w:r>
          </w:p>
        </w:tc>
      </w:tr>
    </w:tbl>
    <w:p w:rsidRPr="00042DAA" w:rsidR="00D92C46" w:rsidP="00182728" w:rsidRDefault="00D92C46" w14:paraId="46C1C235" w14:textId="77777777">
      <w:pPr>
        <w:spacing w:before="120" w:after="120" w:line="360" w:lineRule="auto"/>
        <w:jc w:val="both"/>
        <w:rPr>
          <w:rFonts w:cs="Arial"/>
        </w:rPr>
      </w:pPr>
    </w:p>
    <w:p w:rsidRPr="00042DAA" w:rsidR="00822752" w:rsidP="00182728" w:rsidRDefault="0017029F" w14:paraId="1244501C" w14:textId="77777777">
      <w:pPr>
        <w:pStyle w:val="Heading1"/>
      </w:pPr>
      <w:bookmarkStart w:name="_Toc224908839" w:id="8"/>
      <w:r w:rsidRPr="00042DAA">
        <w:t>Conclusion and recommendations</w:t>
      </w:r>
      <w:bookmarkEnd w:id="8"/>
    </w:p>
    <w:p w:rsidRPr="00E03FE2" w:rsidR="00E03FE2" w:rsidP="00182728" w:rsidRDefault="00914096" w14:paraId="61C20861" w14:textId="5CF63A3E">
      <w:pPr>
        <w:spacing w:before="120" w:after="120" w:line="360" w:lineRule="auto"/>
        <w:jc w:val="both"/>
        <w:rPr>
          <w:rFonts w:cs="Arial"/>
        </w:rPr>
      </w:pPr>
      <w:r w:rsidRPr="4BB9FA47" w:rsidR="00914096">
        <w:rPr>
          <w:rFonts w:cs="Arial"/>
        </w:rPr>
        <w:t>In conclusion, e</w:t>
      </w:r>
      <w:r w:rsidRPr="4BB9FA47" w:rsidR="00E03FE2">
        <w:rPr>
          <w:rFonts w:cs="Arial"/>
        </w:rPr>
        <w:t xml:space="preserve">arly Help must be readily available, readily </w:t>
      </w:r>
      <w:r w:rsidRPr="4BB9FA47" w:rsidR="00E03FE2">
        <w:rPr>
          <w:rFonts w:cs="Arial"/>
        </w:rPr>
        <w:t>comprehended</w:t>
      </w:r>
      <w:r w:rsidRPr="4BB9FA47" w:rsidR="00E03FE2">
        <w:rPr>
          <w:rFonts w:cs="Arial"/>
        </w:rPr>
        <w:t xml:space="preserve"> and readily handed. The analysis </w:t>
      </w:r>
      <w:r w:rsidRPr="4BB9FA47" w:rsidR="00E03FE2">
        <w:rPr>
          <w:rFonts w:cs="Arial"/>
        </w:rPr>
        <w:t>demonstrates</w:t>
      </w:r>
      <w:r w:rsidRPr="4BB9FA47" w:rsidR="00E03FE2">
        <w:rPr>
          <w:rFonts w:cs="Arial"/>
        </w:rPr>
        <w:t xml:space="preserve"> that </w:t>
      </w:r>
      <w:r w:rsidRPr="4BB9FA47" w:rsidR="5FB6C663">
        <w:rPr>
          <w:rFonts w:cs="Arial"/>
        </w:rPr>
        <w:t>the County</w:t>
      </w:r>
      <w:r w:rsidRPr="4BB9FA47" w:rsidR="00E03FE2">
        <w:rPr>
          <w:rFonts w:cs="Arial"/>
        </w:rPr>
        <w:t xml:space="preserve"> Council of Nottinghamshire provides the best signposting </w:t>
      </w:r>
      <w:r w:rsidRPr="4BB9FA47" w:rsidR="1A6F9B81">
        <w:rPr>
          <w:rFonts w:cs="Arial"/>
        </w:rPr>
        <w:t>overall</w:t>
      </w:r>
      <w:r w:rsidRPr="4BB9FA47" w:rsidR="00E03FE2">
        <w:rPr>
          <w:rFonts w:cs="Arial"/>
        </w:rPr>
        <w:t xml:space="preserve">. Tower Hamlets is also doing well, </w:t>
      </w:r>
      <w:r w:rsidRPr="4BB9FA47" w:rsidR="00E03FE2">
        <w:rPr>
          <w:rFonts w:cs="Arial"/>
        </w:rPr>
        <w:t>whereas</w:t>
      </w:r>
      <w:r w:rsidRPr="4BB9FA47" w:rsidR="00E03FE2">
        <w:rPr>
          <w:rFonts w:cs="Arial"/>
        </w:rPr>
        <w:t xml:space="preserve"> Southwark offers explicit content but not as </w:t>
      </w:r>
      <w:r w:rsidRPr="4BB9FA47" w:rsidR="4D71EDC0">
        <w:rPr>
          <w:rFonts w:cs="Arial"/>
        </w:rPr>
        <w:t>easy</w:t>
      </w:r>
      <w:r w:rsidRPr="4BB9FA47" w:rsidR="00E03FE2">
        <w:rPr>
          <w:rFonts w:cs="Arial"/>
        </w:rPr>
        <w:t xml:space="preserve"> </w:t>
      </w:r>
      <w:r w:rsidRPr="4BB9FA47" w:rsidR="1018FDA2">
        <w:rPr>
          <w:rFonts w:cs="Arial"/>
        </w:rPr>
        <w:t>to</w:t>
      </w:r>
      <w:r w:rsidRPr="4BB9FA47" w:rsidR="00E03FE2">
        <w:rPr>
          <w:rFonts w:cs="Arial"/>
        </w:rPr>
        <w:t xml:space="preserve"> use. This aligns with the broader rationale in that Early Help is expected to be joined up, family focused and grounded on robust partnership working (Department for Levelling Up, Housing and Communities and Department for Education, 2022; Department for Education, 2023).</w:t>
      </w:r>
    </w:p>
    <w:p w:rsidRPr="00E03FE2" w:rsidR="00E03FE2" w:rsidP="00182728" w:rsidRDefault="00E03FE2" w14:paraId="6BC852A5" w14:textId="5BE8580F">
      <w:pPr>
        <w:spacing w:before="120" w:after="120" w:line="360" w:lineRule="auto"/>
        <w:jc w:val="both"/>
        <w:rPr>
          <w:rFonts w:cs="Arial"/>
        </w:rPr>
      </w:pPr>
      <w:r w:rsidRPr="4BB9FA47" w:rsidR="00E03FE2">
        <w:rPr>
          <w:rFonts w:cs="Arial"/>
        </w:rPr>
        <w:t xml:space="preserve">The primary suggestion to all the three councils is to have one primary Early Help landing page with the same sequence of information: what Early Help is, who it is targeted at, how to receive help, what services the council offers and what happens next. They ought to also make more use of plain English, </w:t>
      </w:r>
      <w:r w:rsidRPr="4BB9FA47" w:rsidR="24B82F7D">
        <w:rPr>
          <w:rFonts w:cs="Arial"/>
        </w:rPr>
        <w:t>minimize</w:t>
      </w:r>
      <w:r w:rsidRPr="4BB9FA47" w:rsidR="00E03FE2">
        <w:rPr>
          <w:rFonts w:cs="Arial"/>
        </w:rPr>
        <w:t xml:space="preserve"> technical jargon and ensure referral buttons are more prominent. It would be useful to have a short map or flow chart so that the families can see whether to use a phone number, an online form, a family </w:t>
      </w:r>
      <w:r w:rsidRPr="4BB9FA47" w:rsidR="2037A070">
        <w:rPr>
          <w:rFonts w:cs="Arial"/>
        </w:rPr>
        <w:t>hub,</w:t>
      </w:r>
      <w:r w:rsidRPr="4BB9FA47" w:rsidR="00E03FE2">
        <w:rPr>
          <w:rFonts w:cs="Arial"/>
        </w:rPr>
        <w:t xml:space="preserve"> or a professional referral route. This would </w:t>
      </w:r>
      <w:r w:rsidRPr="4BB9FA47" w:rsidR="00E03FE2">
        <w:rPr>
          <w:rFonts w:cs="Arial"/>
        </w:rPr>
        <w:t>render</w:t>
      </w:r>
      <w:r w:rsidRPr="4BB9FA47" w:rsidR="00E03FE2">
        <w:rPr>
          <w:rFonts w:cs="Arial"/>
        </w:rPr>
        <w:t xml:space="preserve"> the site user-friendly and would be more helpful to the cause of early intervention.</w:t>
      </w:r>
    </w:p>
    <w:p w:rsidRPr="00042DAA" w:rsidR="00822752" w:rsidP="00182728" w:rsidRDefault="00E03FE2" w14:paraId="7F1762DF" w14:textId="5EB87555">
      <w:pPr>
        <w:spacing w:before="120" w:after="120" w:line="360" w:lineRule="auto"/>
        <w:jc w:val="both"/>
        <w:rPr>
          <w:rFonts w:cs="Arial"/>
        </w:rPr>
      </w:pPr>
      <w:r w:rsidRPr="4BB9FA47" w:rsidR="00E03FE2">
        <w:rPr>
          <w:rFonts w:cs="Arial"/>
        </w:rPr>
        <w:t>All in all</w:t>
      </w:r>
      <w:r w:rsidRPr="4BB9FA47" w:rsidR="00E03FE2">
        <w:rPr>
          <w:rFonts w:cs="Arial"/>
        </w:rPr>
        <w:t xml:space="preserve">, the Nottinghamshire County Council </w:t>
      </w:r>
      <w:r w:rsidRPr="4BB9FA47" w:rsidR="00E03FE2">
        <w:rPr>
          <w:rFonts w:cs="Arial"/>
        </w:rPr>
        <w:t>seems to provide</w:t>
      </w:r>
      <w:r w:rsidRPr="4BB9FA47" w:rsidR="00E03FE2">
        <w:rPr>
          <w:rFonts w:cs="Arial"/>
        </w:rPr>
        <w:t xml:space="preserve"> the most useful and available information to families. Its location provides good signposting, direct family route to </w:t>
      </w:r>
      <w:r w:rsidRPr="4BB9FA47" w:rsidR="23B26E7E">
        <w:rPr>
          <w:rFonts w:cs="Arial"/>
        </w:rPr>
        <w:t>support,</w:t>
      </w:r>
      <w:r w:rsidRPr="4BB9FA47" w:rsidR="00E03FE2">
        <w:rPr>
          <w:rFonts w:cs="Arial"/>
        </w:rPr>
        <w:t xml:space="preserve"> and </w:t>
      </w:r>
      <w:r w:rsidRPr="4BB9FA47" w:rsidR="6DF390FA">
        <w:rPr>
          <w:rFonts w:cs="Arial"/>
        </w:rPr>
        <w:t>a good</w:t>
      </w:r>
      <w:r w:rsidRPr="4BB9FA47" w:rsidR="00E03FE2">
        <w:rPr>
          <w:rFonts w:cs="Arial"/>
        </w:rPr>
        <w:t xml:space="preserve"> family hub offer. That is why it is the best local authority site that prom</w:t>
      </w:r>
      <w:r w:rsidRPr="4BB9FA47" w:rsidR="00914096">
        <w:rPr>
          <w:rFonts w:cs="Arial"/>
        </w:rPr>
        <w:t>otes the practice of Early Help</w:t>
      </w:r>
      <w:r w:rsidRPr="4BB9FA47" w:rsidR="0017029F">
        <w:rPr>
          <w:rFonts w:cs="Arial"/>
        </w:rPr>
        <w:t>.</w:t>
      </w:r>
    </w:p>
    <w:p w:rsidRPr="00042DAA" w:rsidR="00822752" w:rsidP="00182728" w:rsidRDefault="0017029F" w14:paraId="3F390A9C" w14:textId="77777777">
      <w:pPr>
        <w:pStyle w:val="Heading1"/>
      </w:pPr>
      <w:bookmarkStart w:name="_Toc224908840" w:id="9"/>
      <w:r w:rsidRPr="00042DAA">
        <w:t>References</w:t>
      </w:r>
      <w:bookmarkEnd w:id="9"/>
    </w:p>
    <w:p w:rsidRPr="00042DAA" w:rsidR="00643FE4" w:rsidP="00182728" w:rsidRDefault="00643FE4" w14:paraId="0A58D76B"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Atkinson, M., Doherty, P., &amp; Kinder, K. (2005). multi-agency working. </w:t>
      </w:r>
      <w:r w:rsidRPr="00042DAA">
        <w:rPr>
          <w:rFonts w:ascii="Arial" w:hAnsi="Arial" w:cs="Arial"/>
          <w:i/>
          <w:iCs/>
          <w:sz w:val="22"/>
          <w:szCs w:val="22"/>
        </w:rPr>
        <w:t>Journal of Early Childhood Research</w:t>
      </w:r>
      <w:r w:rsidRPr="00042DAA">
        <w:rPr>
          <w:rFonts w:ascii="Arial" w:hAnsi="Arial" w:cs="Arial"/>
          <w:sz w:val="22"/>
          <w:szCs w:val="22"/>
        </w:rPr>
        <w:t xml:space="preserve">, </w:t>
      </w:r>
      <w:r w:rsidRPr="00042DAA">
        <w:rPr>
          <w:rFonts w:ascii="Arial" w:hAnsi="Arial" w:cs="Arial"/>
          <w:i/>
          <w:iCs/>
          <w:sz w:val="22"/>
          <w:szCs w:val="22"/>
        </w:rPr>
        <w:t>3</w:t>
      </w:r>
      <w:r w:rsidRPr="00042DAA">
        <w:rPr>
          <w:rFonts w:ascii="Arial" w:hAnsi="Arial" w:cs="Arial"/>
          <w:sz w:val="22"/>
          <w:szCs w:val="22"/>
        </w:rPr>
        <w:t xml:space="preserve">(1), 7–17. </w:t>
      </w:r>
      <w:hyperlink w:history="1" r:id="rId10">
        <w:r w:rsidRPr="00D469E0" w:rsidR="00976712">
          <w:rPr>
            <w:rStyle w:val="Hyperlink"/>
            <w:rFonts w:ascii="Arial" w:hAnsi="Arial" w:cs="Arial"/>
            <w:sz w:val="22"/>
            <w:szCs w:val="22"/>
          </w:rPr>
          <w:t>https://doi.org/10.1177/1476718x05051344</w:t>
        </w:r>
      </w:hyperlink>
      <w:r w:rsidR="00976712">
        <w:rPr>
          <w:rStyle w:val="url"/>
          <w:rFonts w:ascii="Arial" w:hAnsi="Arial" w:cs="Arial"/>
          <w:sz w:val="22"/>
          <w:szCs w:val="22"/>
        </w:rPr>
        <w:t xml:space="preserve"> </w:t>
      </w:r>
    </w:p>
    <w:p w:rsidRPr="00042DAA" w:rsidR="00643FE4" w:rsidP="00182728" w:rsidRDefault="00643FE4" w14:paraId="0D4CE80F"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Ball, E. J., McElwee, J. D., &amp; McManus, M. A. (2024). Multi-agency safeguarding: From everyone’s responsibility to a collective responsibility. </w:t>
      </w:r>
      <w:r w:rsidRPr="00042DAA">
        <w:rPr>
          <w:rFonts w:ascii="Arial" w:hAnsi="Arial" w:cs="Arial"/>
          <w:i/>
          <w:iCs/>
          <w:sz w:val="22"/>
          <w:szCs w:val="22"/>
        </w:rPr>
        <w:t>Journal of Community Safety and Well-Being</w:t>
      </w:r>
      <w:r w:rsidRPr="00042DAA">
        <w:rPr>
          <w:rFonts w:ascii="Arial" w:hAnsi="Arial" w:cs="Arial"/>
          <w:sz w:val="22"/>
          <w:szCs w:val="22"/>
        </w:rPr>
        <w:t xml:space="preserve">, </w:t>
      </w:r>
      <w:r w:rsidRPr="00042DAA">
        <w:rPr>
          <w:rFonts w:ascii="Arial" w:hAnsi="Arial" w:cs="Arial"/>
          <w:i/>
          <w:iCs/>
          <w:sz w:val="22"/>
          <w:szCs w:val="22"/>
        </w:rPr>
        <w:t>9</w:t>
      </w:r>
      <w:r w:rsidRPr="00042DAA">
        <w:rPr>
          <w:rFonts w:ascii="Arial" w:hAnsi="Arial" w:cs="Arial"/>
          <w:sz w:val="22"/>
          <w:szCs w:val="22"/>
        </w:rPr>
        <w:t xml:space="preserve">(2), 104–108. </w:t>
      </w:r>
      <w:hyperlink w:history="1" r:id="rId11">
        <w:r w:rsidRPr="00D469E0" w:rsidR="00976712">
          <w:rPr>
            <w:rStyle w:val="Hyperlink"/>
            <w:rFonts w:ascii="Arial" w:hAnsi="Arial" w:cs="Arial"/>
            <w:sz w:val="22"/>
            <w:szCs w:val="22"/>
          </w:rPr>
          <w:t>https://doi.org/10.35502/jcswb.371</w:t>
        </w:r>
      </w:hyperlink>
      <w:r w:rsidR="00976712">
        <w:rPr>
          <w:rStyle w:val="url"/>
          <w:rFonts w:ascii="Arial" w:hAnsi="Arial" w:cs="Arial"/>
          <w:sz w:val="22"/>
          <w:szCs w:val="22"/>
        </w:rPr>
        <w:t xml:space="preserve"> </w:t>
      </w:r>
    </w:p>
    <w:p w:rsidRPr="00042DAA" w:rsidR="00643FE4" w:rsidP="00182728" w:rsidRDefault="00643FE4" w14:paraId="5A6F462A"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Cantrell, A., Booth, A., &amp; Chambers, D. (2024). Signposting services for people with health and care needs: a rapid realist review. </w:t>
      </w:r>
      <w:r w:rsidRPr="00042DAA">
        <w:rPr>
          <w:rFonts w:ascii="Arial" w:hAnsi="Arial" w:cs="Arial"/>
          <w:i/>
          <w:iCs/>
          <w:sz w:val="22"/>
          <w:szCs w:val="22"/>
        </w:rPr>
        <w:t>Health and Social Care Delivery Research</w:t>
      </w:r>
      <w:r w:rsidRPr="00042DAA">
        <w:rPr>
          <w:rFonts w:ascii="Arial" w:hAnsi="Arial" w:cs="Arial"/>
          <w:sz w:val="22"/>
          <w:szCs w:val="22"/>
        </w:rPr>
        <w:t xml:space="preserve">, </w:t>
      </w:r>
      <w:r w:rsidRPr="00042DAA">
        <w:rPr>
          <w:rFonts w:ascii="Arial" w:hAnsi="Arial" w:cs="Arial"/>
          <w:i/>
          <w:iCs/>
          <w:sz w:val="22"/>
          <w:szCs w:val="22"/>
        </w:rPr>
        <w:t>12</w:t>
      </w:r>
      <w:r w:rsidRPr="00042DAA">
        <w:rPr>
          <w:rFonts w:ascii="Arial" w:hAnsi="Arial" w:cs="Arial"/>
          <w:sz w:val="22"/>
          <w:szCs w:val="22"/>
        </w:rPr>
        <w:t xml:space="preserve">(26), 1–86. </w:t>
      </w:r>
      <w:hyperlink w:history="1" r:id="rId12">
        <w:r w:rsidRPr="00D469E0" w:rsidR="00976712">
          <w:rPr>
            <w:rStyle w:val="Hyperlink"/>
            <w:rFonts w:ascii="Arial" w:hAnsi="Arial" w:cs="Arial"/>
            <w:sz w:val="22"/>
            <w:szCs w:val="22"/>
          </w:rPr>
          <w:t>https://doi.org/10.3310/gart5103</w:t>
        </w:r>
      </w:hyperlink>
      <w:r w:rsidR="00976712">
        <w:rPr>
          <w:rStyle w:val="url"/>
          <w:rFonts w:ascii="Arial" w:hAnsi="Arial" w:cs="Arial"/>
          <w:sz w:val="22"/>
          <w:szCs w:val="22"/>
        </w:rPr>
        <w:t xml:space="preserve"> </w:t>
      </w:r>
    </w:p>
    <w:p w:rsidRPr="00042DAA" w:rsidR="00643FE4" w:rsidP="00182728" w:rsidRDefault="00643FE4" w14:paraId="79E3945E"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Cheminais, R. (2009). </w:t>
      </w:r>
      <w:r w:rsidRPr="00042DAA">
        <w:rPr>
          <w:rFonts w:ascii="Arial" w:hAnsi="Arial" w:cs="Arial"/>
          <w:i/>
          <w:iCs/>
          <w:sz w:val="22"/>
          <w:szCs w:val="22"/>
        </w:rPr>
        <w:t>Effective Multi-Agency Partnerships: Putting Every Child Matters into Practice</w:t>
      </w:r>
      <w:r w:rsidRPr="00042DAA">
        <w:rPr>
          <w:rFonts w:ascii="Arial" w:hAnsi="Arial" w:cs="Arial"/>
          <w:sz w:val="22"/>
          <w:szCs w:val="22"/>
        </w:rPr>
        <w:t xml:space="preserve">. </w:t>
      </w:r>
      <w:hyperlink w:history="1" r:id="rId13">
        <w:r w:rsidRPr="00D469E0" w:rsidR="00976712">
          <w:rPr>
            <w:rStyle w:val="Hyperlink"/>
            <w:rFonts w:ascii="Arial" w:hAnsi="Arial" w:cs="Arial"/>
            <w:sz w:val="22"/>
            <w:szCs w:val="22"/>
          </w:rPr>
          <w:t>https://doi.org/10.4135/9781446288269</w:t>
        </w:r>
      </w:hyperlink>
      <w:r w:rsidR="00976712">
        <w:rPr>
          <w:rStyle w:val="url"/>
          <w:rFonts w:ascii="Arial" w:hAnsi="Arial" w:cs="Arial"/>
          <w:sz w:val="22"/>
          <w:szCs w:val="22"/>
        </w:rPr>
        <w:t xml:space="preserve"> </w:t>
      </w:r>
    </w:p>
    <w:p w:rsidRPr="00042DAA" w:rsidR="00643FE4" w:rsidP="00182728" w:rsidRDefault="00643FE4" w14:paraId="2ABFD58F"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Cook, C. R., Frye, M., Slemrod, T., Lyon, A. R., Renshaw, T. L., &amp; Zhang, Y. (2015). An integrated approach to universal prevention: Independent and combined effects of PBIS and SEL on youths’ mental health. </w:t>
      </w:r>
      <w:r w:rsidRPr="00042DAA">
        <w:rPr>
          <w:rFonts w:ascii="Arial" w:hAnsi="Arial" w:cs="Arial"/>
          <w:i/>
          <w:iCs/>
          <w:sz w:val="22"/>
          <w:szCs w:val="22"/>
        </w:rPr>
        <w:t>School Psychology Quarterly</w:t>
      </w:r>
      <w:r w:rsidRPr="00042DAA">
        <w:rPr>
          <w:rFonts w:ascii="Arial" w:hAnsi="Arial" w:cs="Arial"/>
          <w:sz w:val="22"/>
          <w:szCs w:val="22"/>
        </w:rPr>
        <w:t xml:space="preserve">, </w:t>
      </w:r>
      <w:r w:rsidRPr="00042DAA">
        <w:rPr>
          <w:rFonts w:ascii="Arial" w:hAnsi="Arial" w:cs="Arial"/>
          <w:i/>
          <w:iCs/>
          <w:sz w:val="22"/>
          <w:szCs w:val="22"/>
        </w:rPr>
        <w:t>30</w:t>
      </w:r>
      <w:r w:rsidRPr="00042DAA">
        <w:rPr>
          <w:rFonts w:ascii="Arial" w:hAnsi="Arial" w:cs="Arial"/>
          <w:sz w:val="22"/>
          <w:szCs w:val="22"/>
        </w:rPr>
        <w:t xml:space="preserve">(2), 166–183. </w:t>
      </w:r>
      <w:hyperlink w:history="1" r:id="rId14">
        <w:r w:rsidRPr="00D469E0" w:rsidR="00976712">
          <w:rPr>
            <w:rStyle w:val="Hyperlink"/>
            <w:rFonts w:ascii="Arial" w:hAnsi="Arial" w:cs="Arial"/>
            <w:sz w:val="22"/>
            <w:szCs w:val="22"/>
          </w:rPr>
          <w:t>https://doi.org/10.1037/spq0000102</w:t>
        </w:r>
      </w:hyperlink>
      <w:r w:rsidR="00976712">
        <w:rPr>
          <w:rStyle w:val="url"/>
          <w:rFonts w:ascii="Arial" w:hAnsi="Arial" w:cs="Arial"/>
          <w:sz w:val="22"/>
          <w:szCs w:val="22"/>
        </w:rPr>
        <w:t xml:space="preserve"> </w:t>
      </w:r>
    </w:p>
    <w:p w:rsidRPr="00042DAA" w:rsidR="00B33C75" w:rsidP="00182728" w:rsidRDefault="00B33C75" w14:paraId="1C7088B9" w14:textId="77777777">
      <w:pPr>
        <w:spacing w:before="120" w:after="120" w:line="360" w:lineRule="auto"/>
        <w:ind w:left="360" w:hanging="360"/>
        <w:jc w:val="both"/>
        <w:rPr>
          <w:rFonts w:cs="Arial"/>
        </w:rPr>
      </w:pPr>
      <w:r w:rsidRPr="00042DAA">
        <w:rPr>
          <w:rFonts w:cs="Arial"/>
        </w:rPr>
        <w:t xml:space="preserve">Children Act 1989 (c.41). Available at: </w:t>
      </w:r>
      <w:hyperlink w:history="1" r:id="rId15">
        <w:r w:rsidRPr="00D469E0" w:rsidR="00976712">
          <w:rPr>
            <w:rStyle w:val="Hyperlink"/>
            <w:rFonts w:cs="Arial"/>
          </w:rPr>
          <w:t>https://www.legislation.gov.uk/ukpga/1989/41/contents</w:t>
        </w:r>
      </w:hyperlink>
      <w:r w:rsidR="00976712">
        <w:rPr>
          <w:rFonts w:cs="Arial"/>
        </w:rPr>
        <w:t xml:space="preserve"> </w:t>
      </w:r>
      <w:r w:rsidRPr="00042DAA">
        <w:rPr>
          <w:rFonts w:cs="Arial"/>
        </w:rPr>
        <w:t xml:space="preserve"> (Accessed: 20 March 2026).</w:t>
      </w:r>
    </w:p>
    <w:p w:rsidRPr="00042DAA" w:rsidR="00B33C75" w:rsidP="00182728" w:rsidRDefault="00B33C75" w14:paraId="2439D668" w14:textId="77777777">
      <w:pPr>
        <w:spacing w:before="120" w:after="120" w:line="360" w:lineRule="auto"/>
        <w:ind w:left="360" w:hanging="360"/>
        <w:jc w:val="both"/>
        <w:rPr>
          <w:rFonts w:cs="Arial"/>
        </w:rPr>
      </w:pPr>
      <w:r w:rsidRPr="00042DAA">
        <w:rPr>
          <w:rFonts w:cs="Arial"/>
        </w:rPr>
        <w:t xml:space="preserve">Children Act 2004 (c.31). Available at: </w:t>
      </w:r>
      <w:hyperlink w:history="1" r:id="rId16">
        <w:r w:rsidRPr="00D469E0" w:rsidR="00976712">
          <w:rPr>
            <w:rStyle w:val="Hyperlink"/>
            <w:rFonts w:cs="Arial"/>
          </w:rPr>
          <w:t>https://www.legislation.gov.uk/ukpga/2004/31/contents</w:t>
        </w:r>
      </w:hyperlink>
      <w:r w:rsidR="00976712">
        <w:rPr>
          <w:rFonts w:cs="Arial"/>
        </w:rPr>
        <w:t xml:space="preserve"> </w:t>
      </w:r>
      <w:r w:rsidRPr="00042DAA">
        <w:rPr>
          <w:rFonts w:cs="Arial"/>
        </w:rPr>
        <w:t>(Accessed: 20 March 2026).</w:t>
      </w:r>
    </w:p>
    <w:p w:rsidRPr="00042DAA" w:rsidR="00B33C75" w:rsidP="00182728" w:rsidRDefault="00B33C75" w14:paraId="59E32C45" w14:textId="77777777">
      <w:pPr>
        <w:spacing w:before="120" w:after="120" w:line="360" w:lineRule="auto"/>
        <w:ind w:left="360" w:hanging="360"/>
        <w:jc w:val="both"/>
        <w:rPr>
          <w:rFonts w:cs="Arial"/>
        </w:rPr>
      </w:pPr>
      <w:r w:rsidRPr="00042DAA">
        <w:rPr>
          <w:rFonts w:cs="Arial"/>
        </w:rPr>
        <w:t xml:space="preserve">Department for Education (2023) Working together to safeguard children 2023: summary of changes. Available at: </w:t>
      </w:r>
      <w:hyperlink w:history="1" r:id="rId17">
        <w:r w:rsidRPr="00D469E0" w:rsidR="00976712">
          <w:rPr>
            <w:rStyle w:val="Hyperlink"/>
            <w:rFonts w:cs="Arial"/>
          </w:rPr>
          <w:t>https://assets.publishing.service.gov.uk/media/65803ff395bf65000d7191a2/Working_together_to_safeguard_children_2023_-_summary_of_changes.pdf</w:t>
        </w:r>
      </w:hyperlink>
      <w:r w:rsidR="00976712">
        <w:rPr>
          <w:rFonts w:cs="Arial"/>
        </w:rPr>
        <w:t xml:space="preserve"> </w:t>
      </w:r>
      <w:r w:rsidRPr="00042DAA">
        <w:rPr>
          <w:rFonts w:cs="Arial"/>
        </w:rPr>
        <w:t>(Accessed: 20 March 2026).</w:t>
      </w:r>
    </w:p>
    <w:p w:rsidRPr="00042DAA" w:rsidR="00B33C75" w:rsidP="00182728" w:rsidRDefault="00B33C75" w14:paraId="7B2640C2" w14:textId="77777777">
      <w:pPr>
        <w:spacing w:before="120" w:after="120" w:line="360" w:lineRule="auto"/>
        <w:ind w:left="360" w:hanging="360"/>
        <w:jc w:val="both"/>
        <w:rPr>
          <w:rFonts w:cs="Arial"/>
        </w:rPr>
      </w:pPr>
      <w:r w:rsidRPr="00042DAA">
        <w:rPr>
          <w:rFonts w:cs="Arial"/>
        </w:rPr>
        <w:t xml:space="preserve">Department for Levelling Up, Housing and Communities and Department for Education (2022) Supporting Families: Early Help System guide - GOV.UK. Available at: </w:t>
      </w:r>
      <w:hyperlink w:history="1" r:id="rId18">
        <w:r w:rsidRPr="00D469E0" w:rsidR="00976712">
          <w:rPr>
            <w:rStyle w:val="Hyperlink"/>
            <w:rFonts w:cs="Arial"/>
          </w:rPr>
          <w:t>https://www.gov.uk/government/publications/supporting-families-early-help-system-guide</w:t>
        </w:r>
      </w:hyperlink>
      <w:r w:rsidR="00976712">
        <w:rPr>
          <w:rFonts w:cs="Arial"/>
        </w:rPr>
        <w:t xml:space="preserve"> </w:t>
      </w:r>
      <w:r w:rsidRPr="00042DAA">
        <w:rPr>
          <w:rFonts w:cs="Arial"/>
        </w:rPr>
        <w:t>(Accessed: 20 March 2026).</w:t>
      </w:r>
    </w:p>
    <w:p w:rsidRPr="00042DAA" w:rsidR="00B33C75" w:rsidP="00182728" w:rsidRDefault="00B33C75" w14:paraId="058F4FB0" w14:textId="77777777">
      <w:pPr>
        <w:spacing w:before="120" w:after="120" w:line="360" w:lineRule="auto"/>
        <w:ind w:left="360" w:hanging="360"/>
        <w:jc w:val="both"/>
        <w:rPr>
          <w:rFonts w:cs="Arial"/>
        </w:rPr>
      </w:pPr>
      <w:r w:rsidRPr="00042DAA">
        <w:rPr>
          <w:rFonts w:cs="Arial"/>
        </w:rPr>
        <w:t xml:space="preserve">Department for Education (2023) Background information for Working Together to Safeguard Children and the Children’s Social Care National Frameworks. Available at: </w:t>
      </w:r>
      <w:hyperlink w:history="1" r:id="rId19">
        <w:r w:rsidRPr="00D469E0" w:rsidR="00976712">
          <w:rPr>
            <w:rStyle w:val="Hyperlink"/>
            <w:rFonts w:cs="Arial"/>
          </w:rPr>
          <w:t>https://assets.publishing.service.gov.uk/media/657adee3095987000d95e0cc/Background_information_for_Working_Together_to_Safeguard_Children_and_the_Children_s_Social_Care_National_Frameworks.pdf</w:t>
        </w:r>
      </w:hyperlink>
      <w:r w:rsidR="00976712">
        <w:rPr>
          <w:rFonts w:cs="Arial"/>
        </w:rPr>
        <w:t xml:space="preserve"> </w:t>
      </w:r>
      <w:r w:rsidRPr="00042DAA">
        <w:rPr>
          <w:rFonts w:cs="Arial"/>
        </w:rPr>
        <w:t>(Accessed: 20 March 2026).</w:t>
      </w:r>
    </w:p>
    <w:p w:rsidRPr="00042DAA" w:rsidR="00643FE4" w:rsidP="00182728" w:rsidRDefault="00643FE4" w14:paraId="65F0B421"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Lucas, S., &amp; Archard, P. J. (2021). Early help and children’s services: exploring provision and practice across English local authoritiesIntroduction. </w:t>
      </w:r>
      <w:r w:rsidRPr="00042DAA">
        <w:rPr>
          <w:rFonts w:ascii="Arial" w:hAnsi="Arial" w:cs="Arial"/>
          <w:i/>
          <w:iCs/>
          <w:sz w:val="22"/>
          <w:szCs w:val="22"/>
        </w:rPr>
        <w:t>Journal of Children S Services</w:t>
      </w:r>
      <w:r w:rsidRPr="00042DAA">
        <w:rPr>
          <w:rFonts w:ascii="Arial" w:hAnsi="Arial" w:cs="Arial"/>
          <w:sz w:val="22"/>
          <w:szCs w:val="22"/>
        </w:rPr>
        <w:t xml:space="preserve">, </w:t>
      </w:r>
      <w:r w:rsidRPr="00042DAA">
        <w:rPr>
          <w:rFonts w:ascii="Arial" w:hAnsi="Arial" w:cs="Arial"/>
          <w:i/>
          <w:iCs/>
          <w:sz w:val="22"/>
          <w:szCs w:val="22"/>
        </w:rPr>
        <w:t>16</w:t>
      </w:r>
      <w:r w:rsidRPr="00042DAA">
        <w:rPr>
          <w:rFonts w:ascii="Arial" w:hAnsi="Arial" w:cs="Arial"/>
          <w:sz w:val="22"/>
          <w:szCs w:val="22"/>
        </w:rPr>
        <w:t xml:space="preserve">(1), 74–86. </w:t>
      </w:r>
      <w:hyperlink w:history="1" r:id="rId20">
        <w:r w:rsidRPr="00D469E0" w:rsidR="00976712">
          <w:rPr>
            <w:rStyle w:val="Hyperlink"/>
            <w:rFonts w:ascii="Arial" w:hAnsi="Arial" w:cs="Arial"/>
            <w:sz w:val="22"/>
            <w:szCs w:val="22"/>
          </w:rPr>
          <w:t>https://doi.org/10.1108/jcs-03-2020-0006</w:t>
        </w:r>
      </w:hyperlink>
      <w:r w:rsidR="00976712">
        <w:rPr>
          <w:rStyle w:val="url"/>
          <w:rFonts w:ascii="Arial" w:hAnsi="Arial" w:cs="Arial"/>
          <w:sz w:val="22"/>
          <w:szCs w:val="22"/>
        </w:rPr>
        <w:t xml:space="preserve"> </w:t>
      </w:r>
    </w:p>
    <w:p w:rsidRPr="00042DAA" w:rsidR="000F0173" w:rsidP="00182728" w:rsidRDefault="000F0173" w14:paraId="5E3B41BC" w14:textId="77777777">
      <w:pPr>
        <w:spacing w:before="120" w:after="120" w:line="360" w:lineRule="auto"/>
        <w:ind w:left="360" w:hanging="360"/>
        <w:jc w:val="both"/>
        <w:rPr>
          <w:rFonts w:cs="Arial"/>
        </w:rPr>
      </w:pPr>
      <w:r w:rsidRPr="00042DAA">
        <w:rPr>
          <w:rFonts w:cs="Arial"/>
        </w:rPr>
        <w:t>Nottinghamshire County Cou</w:t>
      </w:r>
      <w:r w:rsidR="00372310">
        <w:rPr>
          <w:rFonts w:cs="Arial"/>
        </w:rPr>
        <w:t>ncil (2026</w:t>
      </w:r>
      <w:r w:rsidRPr="00042DAA">
        <w:rPr>
          <w:rFonts w:cs="Arial"/>
        </w:rPr>
        <w:t xml:space="preserve">) Referring to Early Help services. Available at: </w:t>
      </w:r>
      <w:hyperlink w:history="1" r:id="rId21">
        <w:r w:rsidRPr="00D469E0" w:rsidR="00976712">
          <w:rPr>
            <w:rStyle w:val="Hyperlink"/>
            <w:rFonts w:cs="Arial"/>
          </w:rPr>
          <w:t>https://www.nottinghamshire.gov.uk/care/early-years-and-childcare/childcare-providers/referring-to-early-help-services</w:t>
        </w:r>
      </w:hyperlink>
      <w:r w:rsidR="00976712">
        <w:rPr>
          <w:rFonts w:cs="Arial"/>
        </w:rPr>
        <w:t xml:space="preserve"> </w:t>
      </w:r>
      <w:r w:rsidRPr="00042DAA">
        <w:rPr>
          <w:rFonts w:cs="Arial"/>
        </w:rPr>
        <w:t>(Accessed: 20 March 2026).</w:t>
      </w:r>
    </w:p>
    <w:p w:rsidRPr="00042DAA" w:rsidR="00643FE4" w:rsidP="00182728" w:rsidRDefault="00643FE4" w14:paraId="2255AAC8" w14:textId="77777777">
      <w:pPr>
        <w:pStyle w:val="NormalWeb"/>
        <w:spacing w:before="120" w:beforeAutospacing="0" w:after="120" w:afterAutospacing="0" w:line="360" w:lineRule="auto"/>
        <w:ind w:left="720" w:hanging="720"/>
        <w:jc w:val="both"/>
        <w:rPr>
          <w:rFonts w:ascii="Arial" w:hAnsi="Arial" w:cs="Arial"/>
          <w:sz w:val="22"/>
          <w:szCs w:val="22"/>
        </w:rPr>
      </w:pPr>
      <w:r w:rsidRPr="00042DAA">
        <w:rPr>
          <w:rFonts w:ascii="Arial" w:hAnsi="Arial" w:cs="Arial"/>
          <w:sz w:val="22"/>
          <w:szCs w:val="22"/>
        </w:rPr>
        <w:t xml:space="preserve">Price, A., &amp; Wichterman, L. (2003). Shared Family Care: fostering the whole family to promote safety and stability. </w:t>
      </w:r>
      <w:r w:rsidRPr="00042DAA">
        <w:rPr>
          <w:rFonts w:ascii="Arial" w:hAnsi="Arial" w:cs="Arial"/>
          <w:i/>
          <w:iCs/>
          <w:sz w:val="22"/>
          <w:szCs w:val="22"/>
        </w:rPr>
        <w:t>Journal of Family Social Work</w:t>
      </w:r>
      <w:r w:rsidRPr="00042DAA">
        <w:rPr>
          <w:rFonts w:ascii="Arial" w:hAnsi="Arial" w:cs="Arial"/>
          <w:sz w:val="22"/>
          <w:szCs w:val="22"/>
        </w:rPr>
        <w:t xml:space="preserve">, </w:t>
      </w:r>
      <w:r w:rsidRPr="00042DAA">
        <w:rPr>
          <w:rFonts w:ascii="Arial" w:hAnsi="Arial" w:cs="Arial"/>
          <w:i/>
          <w:iCs/>
          <w:sz w:val="22"/>
          <w:szCs w:val="22"/>
        </w:rPr>
        <w:t>7</w:t>
      </w:r>
      <w:r w:rsidRPr="00042DAA">
        <w:rPr>
          <w:rFonts w:ascii="Arial" w:hAnsi="Arial" w:cs="Arial"/>
          <w:sz w:val="22"/>
          <w:szCs w:val="22"/>
        </w:rPr>
        <w:t xml:space="preserve">(2), 35–54. </w:t>
      </w:r>
      <w:hyperlink w:history="1" r:id="rId22">
        <w:r w:rsidRPr="00D469E0" w:rsidR="00976712">
          <w:rPr>
            <w:rStyle w:val="Hyperlink"/>
            <w:rFonts w:ascii="Arial" w:hAnsi="Arial" w:cs="Arial"/>
            <w:sz w:val="22"/>
            <w:szCs w:val="22"/>
          </w:rPr>
          <w:t>https://doi.org/10.1300/j039v07n02_04</w:t>
        </w:r>
      </w:hyperlink>
      <w:r w:rsidR="00976712">
        <w:rPr>
          <w:rStyle w:val="url"/>
          <w:rFonts w:ascii="Arial" w:hAnsi="Arial" w:cs="Arial"/>
          <w:sz w:val="22"/>
          <w:szCs w:val="22"/>
        </w:rPr>
        <w:t xml:space="preserve"> </w:t>
      </w:r>
    </w:p>
    <w:p w:rsidRPr="00042DAA" w:rsidR="00822752" w:rsidP="00182728" w:rsidRDefault="0017029F" w14:paraId="4B857A32" w14:textId="77777777">
      <w:pPr>
        <w:spacing w:before="120" w:after="120" w:line="360" w:lineRule="auto"/>
        <w:ind w:left="360" w:hanging="360"/>
        <w:jc w:val="both"/>
        <w:rPr>
          <w:rFonts w:cs="Arial"/>
        </w:rPr>
      </w:pPr>
      <w:r w:rsidRPr="00042DAA">
        <w:rPr>
          <w:rFonts w:cs="Arial"/>
        </w:rPr>
        <w:t xml:space="preserve">Southwark Council (2026) Website unavailable | Southwark Council System Maintenance. Available at: </w:t>
      </w:r>
      <w:hyperlink w:history="1" r:id="rId23">
        <w:r w:rsidRPr="00D469E0" w:rsidR="00976712">
          <w:rPr>
            <w:rStyle w:val="Hyperlink"/>
            <w:rFonts w:cs="Arial"/>
          </w:rPr>
          <w:t>https://cdn.southwark.gov.uk/status/maintenance.html</w:t>
        </w:r>
      </w:hyperlink>
      <w:r w:rsidR="00976712">
        <w:rPr>
          <w:rFonts w:cs="Arial"/>
        </w:rPr>
        <w:t xml:space="preserve"> </w:t>
      </w:r>
      <w:r w:rsidRPr="00042DAA">
        <w:rPr>
          <w:rFonts w:cs="Arial"/>
        </w:rPr>
        <w:t>(Accessed: 20 March 2026).</w:t>
      </w:r>
    </w:p>
    <w:p w:rsidRPr="00042DAA" w:rsidR="00822752" w:rsidP="00182728" w:rsidRDefault="0017029F" w14:paraId="5AADAB33" w14:textId="77777777">
      <w:pPr>
        <w:spacing w:before="120" w:after="120" w:line="360" w:lineRule="auto"/>
        <w:ind w:left="360" w:hanging="360"/>
        <w:jc w:val="both"/>
        <w:rPr>
          <w:rFonts w:cs="Arial"/>
        </w:rPr>
      </w:pPr>
      <w:r w:rsidRPr="00042DAA">
        <w:rPr>
          <w:rFonts w:cs="Arial"/>
        </w:rPr>
        <w:t xml:space="preserve">Tower Hamlets Council (2025) Tower Hamlets Early Help Strategy 2025-2028. Available at: </w:t>
      </w:r>
      <w:hyperlink w:history="1" r:id="rId24">
        <w:r w:rsidRPr="00D469E0" w:rsidR="00976712">
          <w:rPr>
            <w:rStyle w:val="Hyperlink"/>
            <w:rFonts w:cs="Arial"/>
          </w:rPr>
          <w:t>https://www.towerhamlets.gov.uk/Documents/Children-and-families-services/Early_help/TH-Early-Help-Strategy.pdf</w:t>
        </w:r>
      </w:hyperlink>
      <w:r w:rsidR="00976712">
        <w:rPr>
          <w:rFonts w:cs="Arial"/>
        </w:rPr>
        <w:t xml:space="preserve"> </w:t>
      </w:r>
      <w:r w:rsidRPr="00042DAA">
        <w:rPr>
          <w:rFonts w:cs="Arial"/>
        </w:rPr>
        <w:t>(Accessed: 20 March 2026).</w:t>
      </w:r>
    </w:p>
    <w:p w:rsidRPr="00042DAA" w:rsidR="00822752" w:rsidP="00182728" w:rsidRDefault="0017029F" w14:paraId="538DB7F7" w14:textId="77777777">
      <w:pPr>
        <w:spacing w:before="120" w:after="120" w:line="360" w:lineRule="auto"/>
        <w:ind w:left="360" w:hanging="360"/>
        <w:jc w:val="both"/>
        <w:rPr>
          <w:rFonts w:cs="Arial"/>
        </w:rPr>
      </w:pPr>
      <w:r w:rsidRPr="00042DAA">
        <w:rPr>
          <w:rFonts w:cs="Arial"/>
        </w:rPr>
        <w:t xml:space="preserve">Department for Education (2022) Family Hubs and Start for Life programme guide. Available at: </w:t>
      </w:r>
      <w:hyperlink w:history="1" r:id="rId25">
        <w:r w:rsidRPr="00D469E0" w:rsidR="00976712">
          <w:rPr>
            <w:rStyle w:val="Hyperlink"/>
            <w:rFonts w:cs="Arial"/>
          </w:rPr>
          <w:t>https://assets.publishing.service.gov.uk/media/62f0ef83e90e07142da01845/Family_Hubs_and_Start_for_Life_programme_guide.pdf</w:t>
        </w:r>
      </w:hyperlink>
      <w:r w:rsidR="00976712">
        <w:rPr>
          <w:rFonts w:cs="Arial"/>
        </w:rPr>
        <w:t xml:space="preserve"> </w:t>
      </w:r>
      <w:r w:rsidRPr="00042DAA">
        <w:rPr>
          <w:rFonts w:cs="Arial"/>
        </w:rPr>
        <w:t>(Accessed: 20 March 2026).</w:t>
      </w:r>
    </w:p>
    <w:p w:rsidRPr="00042DAA" w:rsidR="00822752" w:rsidP="00182728" w:rsidRDefault="0017029F" w14:paraId="7ED762E8" w14:textId="77777777">
      <w:pPr>
        <w:spacing w:before="120" w:after="120" w:line="360" w:lineRule="auto"/>
        <w:ind w:left="360" w:hanging="360"/>
        <w:jc w:val="both"/>
        <w:rPr>
          <w:rFonts w:cs="Arial"/>
        </w:rPr>
      </w:pPr>
      <w:r w:rsidRPr="00042DAA">
        <w:rPr>
          <w:rFonts w:cs="Arial"/>
        </w:rPr>
        <w:t xml:space="preserve">HM Government (2023) Working Together to Safeguard Children 2023: statutory framework. Available at: </w:t>
      </w:r>
      <w:hyperlink w:history="1" r:id="rId26">
        <w:r w:rsidRPr="00D469E0" w:rsidR="00976712">
          <w:rPr>
            <w:rStyle w:val="Hyperlink"/>
            <w:rFonts w:cs="Arial"/>
          </w:rPr>
          <w:t>https://assets.publishing.service.gov.uk/media/65797f1e0467eb000d55f689/Working_together_to_safeguard_children_2023_-_statutory_framework.pdf</w:t>
        </w:r>
      </w:hyperlink>
      <w:r w:rsidR="00976712">
        <w:rPr>
          <w:rFonts w:cs="Arial"/>
        </w:rPr>
        <w:t xml:space="preserve"> </w:t>
      </w:r>
      <w:r w:rsidRPr="00042DAA">
        <w:rPr>
          <w:rFonts w:cs="Arial"/>
        </w:rPr>
        <w:t>(Accessed: 20 March 2026).</w:t>
      </w:r>
    </w:p>
    <w:sectPr w:rsidRPr="00042DAA" w:rsidR="00822752" w:rsidSect="00034616">
      <w:footerReference w:type="default" r:id="rId2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6476" w:rsidRDefault="00446476" w14:paraId="5762B6C5" w14:textId="77777777">
      <w:pPr>
        <w:spacing w:after="0" w:line="240" w:lineRule="auto"/>
      </w:pPr>
      <w:r>
        <w:separator/>
      </w:r>
    </w:p>
  </w:endnote>
  <w:endnote w:type="continuationSeparator" w:id="0">
    <w:p w:rsidR="00446476" w:rsidRDefault="00446476" w14:paraId="0C1D7D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22752" w:rsidRDefault="0017029F" w14:paraId="2B98B7BD" w14:textId="77777777">
    <w:pPr>
      <w:pStyle w:val="Footer"/>
      <w:jc w:val="right"/>
    </w:pPr>
    <w:r>
      <w:fldChar w:fldCharType="begin"/>
    </w:r>
    <w:r>
      <w:instrText>PAGE</w:instrText>
    </w:r>
    <w:r>
      <w:fldChar w:fldCharType="separate"/>
    </w:r>
    <w:r w:rsidR="00976712">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6476" w:rsidRDefault="00446476" w14:paraId="2D0D426F" w14:textId="77777777">
      <w:pPr>
        <w:spacing w:after="0" w:line="240" w:lineRule="auto"/>
      </w:pPr>
      <w:r>
        <w:separator/>
      </w:r>
    </w:p>
  </w:footnote>
  <w:footnote w:type="continuationSeparator" w:id="0">
    <w:p w:rsidR="00446476" w:rsidRDefault="00446476" w14:paraId="3C203D4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3lBh3tNl30WWPO" int2:id="jsY2JWDy">
      <int2:state int2:type="spell" int2:value="Rejected"/>
    </int2:textHash>
    <int2:textHash int2:hashCode="ni8UUdXdlt6RIo" int2:id="D58W3b9i">
      <int2:state int2:type="spell" int2:value="Rejected"/>
    </int2:textHash>
    <int2:bookmark int2:bookmarkName="_Int_7K311tzf" int2:invalidationBookmarkName="" int2:hashCode="ruZVdz2Fb7A4U2" int2:id="VDGKXOfd">
      <int2:state int2:type="gram" int2:value="Rejected"/>
    </int2:bookmark>
    <int2:bookmark int2:bookmarkName="_Int_BBkYuxKd" int2:invalidationBookmarkName="" int2:hashCode="ruZVdz2Fb7A4U2" int2:id="tuoPbrKO">
      <int2:state int2:type="gram" int2:value="Rejected"/>
    </int2:bookmark>
    <int2:bookmark int2:bookmarkName="_Int_vZZa4leO" int2:invalidationBookmarkName="" int2:hashCode="ruZVdz2Fb7A4U2" int2:id="vMYL0fvf">
      <int2:state int2:type="gram" int2:value="Rejected"/>
    </int2:bookmark>
    <int2:bookmark int2:bookmarkName="_Int_eqC06oRY" int2:invalidationBookmarkName="" int2:hashCode="ruZVdz2Fb7A4U2" int2:id="uAb5XPw2">
      <int2:state int2:type="gram" int2:value="Rejected"/>
    </int2:bookmark>
    <int2:bookmark int2:bookmarkName="_Int_9y6Vm3PZ" int2:invalidationBookmarkName="" int2:hashCode="ruZVdz2Fb7A4U2" int2:id="ZzlqeBGo">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45AC299B"/>
    <w:multiLevelType w:val="hybridMultilevel"/>
    <w:tmpl w:val="1AEE61D4"/>
    <w:lvl w:ilvl="0" w:tplc="631C7FF0">
      <w:start w:val="1"/>
      <w:numFmt w:val="decimal"/>
      <w:pStyle w:val="Heading1"/>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13038054">
    <w:abstractNumId w:val="8"/>
  </w:num>
  <w:num w:numId="2" w16cid:durableId="808983876">
    <w:abstractNumId w:val="6"/>
  </w:num>
  <w:num w:numId="3" w16cid:durableId="1523543736">
    <w:abstractNumId w:val="5"/>
  </w:num>
  <w:num w:numId="4" w16cid:durableId="120732914">
    <w:abstractNumId w:val="4"/>
  </w:num>
  <w:num w:numId="5" w16cid:durableId="1014771338">
    <w:abstractNumId w:val="7"/>
  </w:num>
  <w:num w:numId="6" w16cid:durableId="1555463137">
    <w:abstractNumId w:val="3"/>
  </w:num>
  <w:num w:numId="7" w16cid:durableId="35276452">
    <w:abstractNumId w:val="2"/>
  </w:num>
  <w:num w:numId="8" w16cid:durableId="1088842277">
    <w:abstractNumId w:val="1"/>
  </w:num>
  <w:num w:numId="9" w16cid:durableId="608510505">
    <w:abstractNumId w:val="0"/>
  </w:num>
  <w:num w:numId="10" w16cid:durableId="4096231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22F6"/>
    <w:rsid w:val="00015107"/>
    <w:rsid w:val="0001570F"/>
    <w:rsid w:val="00034616"/>
    <w:rsid w:val="00042508"/>
    <w:rsid w:val="00042DAA"/>
    <w:rsid w:val="00052DC2"/>
    <w:rsid w:val="0006063C"/>
    <w:rsid w:val="000B3D12"/>
    <w:rsid w:val="000F0173"/>
    <w:rsid w:val="001463C4"/>
    <w:rsid w:val="0015074B"/>
    <w:rsid w:val="001569AA"/>
    <w:rsid w:val="0017029F"/>
    <w:rsid w:val="00182728"/>
    <w:rsid w:val="00242C96"/>
    <w:rsid w:val="0028388E"/>
    <w:rsid w:val="0029639D"/>
    <w:rsid w:val="002C2F72"/>
    <w:rsid w:val="002D0607"/>
    <w:rsid w:val="002F1850"/>
    <w:rsid w:val="002F24C7"/>
    <w:rsid w:val="00326F90"/>
    <w:rsid w:val="00352B9B"/>
    <w:rsid w:val="00372310"/>
    <w:rsid w:val="003779D5"/>
    <w:rsid w:val="003815B5"/>
    <w:rsid w:val="003A0A61"/>
    <w:rsid w:val="003D6462"/>
    <w:rsid w:val="004149FB"/>
    <w:rsid w:val="0041745D"/>
    <w:rsid w:val="004440D7"/>
    <w:rsid w:val="00446476"/>
    <w:rsid w:val="00455E5D"/>
    <w:rsid w:val="0045685B"/>
    <w:rsid w:val="00456D27"/>
    <w:rsid w:val="004A568E"/>
    <w:rsid w:val="004A6E60"/>
    <w:rsid w:val="004B28ED"/>
    <w:rsid w:val="004C6E2A"/>
    <w:rsid w:val="004E0BD2"/>
    <w:rsid w:val="00551A73"/>
    <w:rsid w:val="00552CAC"/>
    <w:rsid w:val="00554C4D"/>
    <w:rsid w:val="005550BD"/>
    <w:rsid w:val="005B7649"/>
    <w:rsid w:val="005C6A94"/>
    <w:rsid w:val="006129B3"/>
    <w:rsid w:val="00615A6E"/>
    <w:rsid w:val="00621634"/>
    <w:rsid w:val="00643FE4"/>
    <w:rsid w:val="00667C3A"/>
    <w:rsid w:val="00677CD7"/>
    <w:rsid w:val="006B09AF"/>
    <w:rsid w:val="006E18E6"/>
    <w:rsid w:val="00735577"/>
    <w:rsid w:val="007B0DA1"/>
    <w:rsid w:val="007E7A96"/>
    <w:rsid w:val="00822752"/>
    <w:rsid w:val="00831CD9"/>
    <w:rsid w:val="0086685E"/>
    <w:rsid w:val="00884A64"/>
    <w:rsid w:val="008B7D93"/>
    <w:rsid w:val="008C617E"/>
    <w:rsid w:val="008C7333"/>
    <w:rsid w:val="008E1B58"/>
    <w:rsid w:val="00914096"/>
    <w:rsid w:val="00924D8C"/>
    <w:rsid w:val="00976712"/>
    <w:rsid w:val="00977713"/>
    <w:rsid w:val="00991C8F"/>
    <w:rsid w:val="00996A27"/>
    <w:rsid w:val="00A02919"/>
    <w:rsid w:val="00A25640"/>
    <w:rsid w:val="00A257E2"/>
    <w:rsid w:val="00A343AD"/>
    <w:rsid w:val="00A40CC0"/>
    <w:rsid w:val="00A45312"/>
    <w:rsid w:val="00AA1D8D"/>
    <w:rsid w:val="00AD1F9E"/>
    <w:rsid w:val="00AD66A5"/>
    <w:rsid w:val="00AF192A"/>
    <w:rsid w:val="00B33C75"/>
    <w:rsid w:val="00B4025B"/>
    <w:rsid w:val="00B47730"/>
    <w:rsid w:val="00C57E1A"/>
    <w:rsid w:val="00C86D8C"/>
    <w:rsid w:val="00C91E8B"/>
    <w:rsid w:val="00CA490C"/>
    <w:rsid w:val="00CA5821"/>
    <w:rsid w:val="00CB0664"/>
    <w:rsid w:val="00CC018C"/>
    <w:rsid w:val="00CF2D85"/>
    <w:rsid w:val="00D10EBF"/>
    <w:rsid w:val="00D14E58"/>
    <w:rsid w:val="00D20FDE"/>
    <w:rsid w:val="00D225B0"/>
    <w:rsid w:val="00D3057C"/>
    <w:rsid w:val="00D759A8"/>
    <w:rsid w:val="00D92C46"/>
    <w:rsid w:val="00D96C01"/>
    <w:rsid w:val="00DD5669"/>
    <w:rsid w:val="00DD735D"/>
    <w:rsid w:val="00DF0157"/>
    <w:rsid w:val="00E03FE2"/>
    <w:rsid w:val="00E045B4"/>
    <w:rsid w:val="00E34C4F"/>
    <w:rsid w:val="00E6209D"/>
    <w:rsid w:val="00E67D84"/>
    <w:rsid w:val="00E90AE0"/>
    <w:rsid w:val="00E945B5"/>
    <w:rsid w:val="00EE2206"/>
    <w:rsid w:val="00EE7451"/>
    <w:rsid w:val="00F2449F"/>
    <w:rsid w:val="00F41649"/>
    <w:rsid w:val="00F53E0E"/>
    <w:rsid w:val="00F8023D"/>
    <w:rsid w:val="00F81B1D"/>
    <w:rsid w:val="00FC693F"/>
    <w:rsid w:val="00FE747D"/>
    <w:rsid w:val="00FF009F"/>
    <w:rsid w:val="048F4140"/>
    <w:rsid w:val="0D8B839D"/>
    <w:rsid w:val="0DEE9A72"/>
    <w:rsid w:val="0E04D147"/>
    <w:rsid w:val="1018FDA2"/>
    <w:rsid w:val="11FF38FF"/>
    <w:rsid w:val="15F3A2AF"/>
    <w:rsid w:val="18D7BF81"/>
    <w:rsid w:val="1A6F9B81"/>
    <w:rsid w:val="1A7493D8"/>
    <w:rsid w:val="1D8D5F51"/>
    <w:rsid w:val="201C2347"/>
    <w:rsid w:val="2037A070"/>
    <w:rsid w:val="22F70239"/>
    <w:rsid w:val="233D0997"/>
    <w:rsid w:val="23B26E7E"/>
    <w:rsid w:val="24B82F7D"/>
    <w:rsid w:val="273561A7"/>
    <w:rsid w:val="2812F7B9"/>
    <w:rsid w:val="295235F9"/>
    <w:rsid w:val="29553A43"/>
    <w:rsid w:val="29A92F0B"/>
    <w:rsid w:val="29CAB119"/>
    <w:rsid w:val="2A9E9175"/>
    <w:rsid w:val="2B9434A4"/>
    <w:rsid w:val="2F429BA9"/>
    <w:rsid w:val="30D36FFD"/>
    <w:rsid w:val="371DDEB1"/>
    <w:rsid w:val="380988AB"/>
    <w:rsid w:val="39B83085"/>
    <w:rsid w:val="3AA8EADE"/>
    <w:rsid w:val="4073DD9F"/>
    <w:rsid w:val="41D1803A"/>
    <w:rsid w:val="433F5802"/>
    <w:rsid w:val="4409AA9F"/>
    <w:rsid w:val="4442A548"/>
    <w:rsid w:val="46F3FF9F"/>
    <w:rsid w:val="46F6134D"/>
    <w:rsid w:val="47CF8D7F"/>
    <w:rsid w:val="49A17C98"/>
    <w:rsid w:val="4BB9FA47"/>
    <w:rsid w:val="4C6F72B3"/>
    <w:rsid w:val="4D6C152E"/>
    <w:rsid w:val="4D71EDC0"/>
    <w:rsid w:val="4D8DD446"/>
    <w:rsid w:val="4FDC3DA1"/>
    <w:rsid w:val="51EA3A37"/>
    <w:rsid w:val="52035E44"/>
    <w:rsid w:val="568CC2DA"/>
    <w:rsid w:val="598DE0BD"/>
    <w:rsid w:val="5B5DACA0"/>
    <w:rsid w:val="5E15A5A4"/>
    <w:rsid w:val="5FB6C663"/>
    <w:rsid w:val="5FEC3692"/>
    <w:rsid w:val="61A86190"/>
    <w:rsid w:val="6265A35D"/>
    <w:rsid w:val="661F7D26"/>
    <w:rsid w:val="663C5A59"/>
    <w:rsid w:val="689066C8"/>
    <w:rsid w:val="69134708"/>
    <w:rsid w:val="6A9E6766"/>
    <w:rsid w:val="6B8F3F7D"/>
    <w:rsid w:val="6C572DB9"/>
    <w:rsid w:val="6DE3589E"/>
    <w:rsid w:val="6DF390FA"/>
    <w:rsid w:val="6E96174F"/>
    <w:rsid w:val="6EA75DDD"/>
    <w:rsid w:val="70B6F34F"/>
    <w:rsid w:val="71310980"/>
    <w:rsid w:val="720BA7A0"/>
    <w:rsid w:val="764932EF"/>
    <w:rsid w:val="778EC8C1"/>
    <w:rsid w:val="77A2C6DF"/>
    <w:rsid w:val="7A795F6E"/>
    <w:rsid w:val="7C0F4C59"/>
    <w:rsid w:val="7FBC875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AA4707"/>
  <w14:defaultImageDpi w14:val="300"/>
  <w15:docId w15:val="{B258ECAB-3E3F-48E9-A624-3E08EF24F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eastAsia="Arial"/>
    </w:rPr>
  </w:style>
  <w:style w:type="paragraph" w:styleId="Heading1">
    <w:name w:val="heading 1"/>
    <w:basedOn w:val="Normal"/>
    <w:next w:val="Normal"/>
    <w:link w:val="Heading1Char"/>
    <w:autoRedefine/>
    <w:uiPriority w:val="9"/>
    <w:qFormat/>
    <w:rsid w:val="00182728"/>
    <w:pPr>
      <w:keepNext/>
      <w:keepLines/>
      <w:numPr>
        <w:numId w:val="10"/>
      </w:numPr>
      <w:pBdr>
        <w:bottom w:val="single" w:color="auto" w:sz="4" w:space="1"/>
      </w:pBdr>
      <w:spacing w:before="120" w:after="120" w:line="360" w:lineRule="auto"/>
      <w:jc w:val="center"/>
      <w:outlineLvl w:val="0"/>
    </w:pPr>
    <w:rPr>
      <w:rFonts w:cs="Arial" w:eastAsiaTheme="majorEastAsia"/>
      <w:b/>
      <w:bCs/>
      <w:color w:val="000000" w:themeColor="text1"/>
      <w:sz w:val="32"/>
    </w:rPr>
  </w:style>
  <w:style w:type="paragraph" w:styleId="Heading2">
    <w:name w:val="heading 2"/>
    <w:basedOn w:val="Normal"/>
    <w:next w:val="Normal"/>
    <w:link w:val="Heading2Char"/>
    <w:autoRedefine/>
    <w:uiPriority w:val="9"/>
    <w:unhideWhenUsed/>
    <w:qFormat/>
    <w:rsid w:val="0086685E"/>
    <w:pPr>
      <w:keepNext/>
      <w:keepLines/>
      <w:spacing w:before="120" w:after="120" w:line="360" w:lineRule="auto"/>
      <w:jc w:val="both"/>
      <w:outlineLvl w:val="1"/>
    </w:pPr>
    <w:rPr>
      <w:rFonts w:cs="Arial" w:eastAsiaTheme="majorEastAsia"/>
      <w:b/>
      <w:bCs/>
      <w:color w:val="000000" w:themeColor="text1"/>
      <w:sz w:val="28"/>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182728"/>
    <w:rPr>
      <w:rFonts w:ascii="Arial" w:hAnsi="Arial" w:cs="Arial" w:eastAsiaTheme="majorEastAsia"/>
      <w:b/>
      <w:bCs/>
      <w:color w:val="000000" w:themeColor="text1"/>
      <w:sz w:val="32"/>
    </w:rPr>
  </w:style>
  <w:style w:type="character" w:styleId="Heading2Char" w:customStyle="1">
    <w:name w:val="Heading 2 Char"/>
    <w:basedOn w:val="DefaultParagraphFont"/>
    <w:link w:val="Heading2"/>
    <w:uiPriority w:val="9"/>
    <w:rsid w:val="0086685E"/>
    <w:rPr>
      <w:rFonts w:ascii="Arial" w:hAnsi="Arial" w:cs="Arial" w:eastAsiaTheme="majorEastAsia"/>
      <w:b/>
      <w:bCs/>
      <w:color w:val="000000" w:themeColor="text1"/>
      <w:sz w:val="28"/>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b/>
      <w:color w:val="17365D" w:themeColor="text2" w:themeShade="BF"/>
      <w:spacing w:val="5"/>
      <w:kern w:val="28"/>
      <w:sz w:val="40"/>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643FE4"/>
    <w:pPr>
      <w:spacing w:before="100" w:beforeAutospacing="1" w:after="100" w:afterAutospacing="1" w:line="240" w:lineRule="auto"/>
    </w:pPr>
    <w:rPr>
      <w:rFonts w:ascii="Times New Roman" w:hAnsi="Times New Roman" w:eastAsia="Times New Roman" w:cs="Times New Roman"/>
      <w:sz w:val="24"/>
      <w:szCs w:val="24"/>
    </w:rPr>
  </w:style>
  <w:style w:type="character" w:styleId="url" w:customStyle="1">
    <w:name w:val="url"/>
    <w:basedOn w:val="DefaultParagraphFont"/>
    <w:rsid w:val="00643FE4"/>
  </w:style>
  <w:style w:type="paragraph" w:styleId="TOC1">
    <w:name w:val="toc 1"/>
    <w:basedOn w:val="Normal"/>
    <w:next w:val="Normal"/>
    <w:autoRedefine/>
    <w:uiPriority w:val="39"/>
    <w:unhideWhenUsed/>
    <w:rsid w:val="0045685B"/>
    <w:pPr>
      <w:spacing w:after="100"/>
    </w:pPr>
  </w:style>
  <w:style w:type="paragraph" w:styleId="TOC2">
    <w:name w:val="toc 2"/>
    <w:basedOn w:val="Normal"/>
    <w:next w:val="Normal"/>
    <w:autoRedefine/>
    <w:uiPriority w:val="39"/>
    <w:unhideWhenUsed/>
    <w:rsid w:val="0045685B"/>
    <w:pPr>
      <w:spacing w:after="100"/>
      <w:ind w:left="220"/>
    </w:pPr>
  </w:style>
  <w:style w:type="character" w:styleId="Hyperlink">
    <w:name w:val="Hyperlink"/>
    <w:basedOn w:val="DefaultParagraphFont"/>
    <w:uiPriority w:val="99"/>
    <w:unhideWhenUsed/>
    <w:rsid w:val="004568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089615">
      <w:bodyDiv w:val="1"/>
      <w:marLeft w:val="0"/>
      <w:marRight w:val="0"/>
      <w:marTop w:val="0"/>
      <w:marBottom w:val="0"/>
      <w:divBdr>
        <w:top w:val="none" w:sz="0" w:space="0" w:color="auto"/>
        <w:left w:val="none" w:sz="0" w:space="0" w:color="auto"/>
        <w:bottom w:val="none" w:sz="0" w:space="0" w:color="auto"/>
        <w:right w:val="none" w:sz="0" w:space="0" w:color="auto"/>
      </w:divBdr>
    </w:div>
    <w:div w:id="551771666">
      <w:bodyDiv w:val="1"/>
      <w:marLeft w:val="0"/>
      <w:marRight w:val="0"/>
      <w:marTop w:val="0"/>
      <w:marBottom w:val="0"/>
      <w:divBdr>
        <w:top w:val="none" w:sz="0" w:space="0" w:color="auto"/>
        <w:left w:val="none" w:sz="0" w:space="0" w:color="auto"/>
        <w:bottom w:val="none" w:sz="0" w:space="0" w:color="auto"/>
        <w:right w:val="none" w:sz="0" w:space="0" w:color="auto"/>
      </w:divBdr>
    </w:div>
    <w:div w:id="1156603552">
      <w:bodyDiv w:val="1"/>
      <w:marLeft w:val="0"/>
      <w:marRight w:val="0"/>
      <w:marTop w:val="0"/>
      <w:marBottom w:val="0"/>
      <w:divBdr>
        <w:top w:val="none" w:sz="0" w:space="0" w:color="auto"/>
        <w:left w:val="none" w:sz="0" w:space="0" w:color="auto"/>
        <w:bottom w:val="none" w:sz="0" w:space="0" w:color="auto"/>
        <w:right w:val="none" w:sz="0" w:space="0" w:color="auto"/>
      </w:divBdr>
    </w:div>
    <w:div w:id="1387148147">
      <w:bodyDiv w:val="1"/>
      <w:marLeft w:val="0"/>
      <w:marRight w:val="0"/>
      <w:marTop w:val="0"/>
      <w:marBottom w:val="0"/>
      <w:divBdr>
        <w:top w:val="none" w:sz="0" w:space="0" w:color="auto"/>
        <w:left w:val="none" w:sz="0" w:space="0" w:color="auto"/>
        <w:bottom w:val="none" w:sz="0" w:space="0" w:color="auto"/>
        <w:right w:val="none" w:sz="0" w:space="0" w:color="auto"/>
      </w:divBdr>
    </w:div>
    <w:div w:id="1444614371">
      <w:bodyDiv w:val="1"/>
      <w:marLeft w:val="0"/>
      <w:marRight w:val="0"/>
      <w:marTop w:val="0"/>
      <w:marBottom w:val="0"/>
      <w:divBdr>
        <w:top w:val="none" w:sz="0" w:space="0" w:color="auto"/>
        <w:left w:val="none" w:sz="0" w:space="0" w:color="auto"/>
        <w:bottom w:val="none" w:sz="0" w:space="0" w:color="auto"/>
        <w:right w:val="none" w:sz="0" w:space="0" w:color="auto"/>
      </w:divBdr>
    </w:div>
    <w:div w:id="1748839702">
      <w:bodyDiv w:val="1"/>
      <w:marLeft w:val="0"/>
      <w:marRight w:val="0"/>
      <w:marTop w:val="0"/>
      <w:marBottom w:val="0"/>
      <w:divBdr>
        <w:top w:val="none" w:sz="0" w:space="0" w:color="auto"/>
        <w:left w:val="none" w:sz="0" w:space="0" w:color="auto"/>
        <w:bottom w:val="none" w:sz="0" w:space="0" w:color="auto"/>
        <w:right w:val="none" w:sz="0" w:space="0" w:color="auto"/>
      </w:divBdr>
    </w:div>
    <w:div w:id="1793934950">
      <w:bodyDiv w:val="1"/>
      <w:marLeft w:val="0"/>
      <w:marRight w:val="0"/>
      <w:marTop w:val="0"/>
      <w:marBottom w:val="0"/>
      <w:divBdr>
        <w:top w:val="none" w:sz="0" w:space="0" w:color="auto"/>
        <w:left w:val="none" w:sz="0" w:space="0" w:color="auto"/>
        <w:bottom w:val="none" w:sz="0" w:space="0" w:color="auto"/>
        <w:right w:val="none" w:sz="0" w:space="0" w:color="auto"/>
      </w:divBdr>
      <w:divsChild>
        <w:div w:id="719129824">
          <w:marLeft w:val="-720"/>
          <w:marRight w:val="0"/>
          <w:marTop w:val="0"/>
          <w:marBottom w:val="0"/>
          <w:divBdr>
            <w:top w:val="none" w:sz="0" w:space="0" w:color="auto"/>
            <w:left w:val="none" w:sz="0" w:space="0" w:color="auto"/>
            <w:bottom w:val="none" w:sz="0" w:space="0" w:color="auto"/>
            <w:right w:val="none" w:sz="0" w:space="0" w:color="auto"/>
          </w:divBdr>
        </w:div>
      </w:divsChild>
    </w:div>
    <w:div w:id="1988246234">
      <w:bodyDiv w:val="1"/>
      <w:marLeft w:val="0"/>
      <w:marRight w:val="0"/>
      <w:marTop w:val="0"/>
      <w:marBottom w:val="0"/>
      <w:divBdr>
        <w:top w:val="none" w:sz="0" w:space="0" w:color="auto"/>
        <w:left w:val="none" w:sz="0" w:space="0" w:color="auto"/>
        <w:bottom w:val="none" w:sz="0" w:space="0" w:color="auto"/>
        <w:right w:val="none" w:sz="0" w:space="0" w:color="auto"/>
      </w:divBdr>
    </w:div>
    <w:div w:id="207095322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4135/9781446288269" TargetMode="External" Id="rId13" /><Relationship Type="http://schemas.openxmlformats.org/officeDocument/2006/relationships/hyperlink" Target="https://www.gov.uk/government/publications/supporting-families-early-help-system-guide" TargetMode="External" Id="rId18" /><Relationship Type="http://schemas.openxmlformats.org/officeDocument/2006/relationships/hyperlink" Target="https://assets.publishing.service.gov.uk/media/65797f1e0467eb000d55f689/Working_together_to_safeguard_children_2023_-_statutory_framework.pdf" TargetMode="External" Id="rId26" /><Relationship Type="http://schemas.openxmlformats.org/officeDocument/2006/relationships/styles" Target="styles.xml" Id="rId3" /><Relationship Type="http://schemas.openxmlformats.org/officeDocument/2006/relationships/hyperlink" Target="https://www.nottinghamshire.gov.uk/care/early-years-and-childcare/childcare-providers/referring-to-early-help-services" TargetMode="External" Id="rId21" /><Relationship Type="http://schemas.openxmlformats.org/officeDocument/2006/relationships/endnotes" Target="endnotes.xml" Id="rId7" /><Relationship Type="http://schemas.openxmlformats.org/officeDocument/2006/relationships/hyperlink" Target="https://doi.org/10.3310/gart5103" TargetMode="External" Id="rId12" /><Relationship Type="http://schemas.openxmlformats.org/officeDocument/2006/relationships/hyperlink" Target="https://assets.publishing.service.gov.uk/media/65803ff395bf65000d7191a2/Working_together_to_safeguard_children_2023_-_summary_of_changes.pdf" TargetMode="External" Id="rId17" /><Relationship Type="http://schemas.openxmlformats.org/officeDocument/2006/relationships/hyperlink" Target="https://assets.publishing.service.gov.uk/media/62f0ef83e90e07142da01845/Family_Hubs_and_Start_for_Life_programme_guide.pdf" TargetMode="External" Id="rId25" /><Relationship Type="http://schemas.openxmlformats.org/officeDocument/2006/relationships/numbering" Target="numbering.xml" Id="rId2" /><Relationship Type="http://schemas.openxmlformats.org/officeDocument/2006/relationships/hyperlink" Target="https://www.legislation.gov.uk/ukpga/2004/31/contents" TargetMode="External" Id="rId16" /><Relationship Type="http://schemas.openxmlformats.org/officeDocument/2006/relationships/hyperlink" Target="https://doi.org/10.1108/jcs-03-2020-0006"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35502/jcswb.371" TargetMode="External" Id="rId11" /><Relationship Type="http://schemas.openxmlformats.org/officeDocument/2006/relationships/hyperlink" Target="https://www.towerhamlets.gov.uk/Documents/Children-and-families-services/Early_help/TH-Early-Help-Strategy.pdf" TargetMode="External" Id="rId24" /><Relationship Type="http://schemas.openxmlformats.org/officeDocument/2006/relationships/webSettings" Target="webSettings.xml" Id="rId5" /><Relationship Type="http://schemas.openxmlformats.org/officeDocument/2006/relationships/hyperlink" Target="https://www.legislation.gov.uk/ukpga/1989/41/contents" TargetMode="External" Id="rId15" /><Relationship Type="http://schemas.openxmlformats.org/officeDocument/2006/relationships/hyperlink" Target="https://cdn.southwark.gov.uk/status/maintenance.html" TargetMode="External" Id="rId23" /><Relationship Type="http://schemas.openxmlformats.org/officeDocument/2006/relationships/fontTable" Target="fontTable.xml" Id="rId28" /><Relationship Type="http://schemas.openxmlformats.org/officeDocument/2006/relationships/hyperlink" Target="https://doi.org/10.1177/1476718x05051344" TargetMode="External" Id="rId10" /><Relationship Type="http://schemas.openxmlformats.org/officeDocument/2006/relationships/hyperlink" Target="https://assets.publishing.service.gov.uk/media/657adee3095987000d95e0cc/Background_information_for_Working_Together_to_Safeguard_Children_and_the_Children_s_Social_Care_National_Frameworks.pdf"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1037/spq0000102" TargetMode="External" Id="rId14" /><Relationship Type="http://schemas.openxmlformats.org/officeDocument/2006/relationships/hyperlink" Target="https://doi.org/10.1300/j039v07n02_04" TargetMode="External" Id="rId22" /><Relationship Type="http://schemas.openxmlformats.org/officeDocument/2006/relationships/footer" Target="footer1.xml" Id="rId27" /><Relationship Type="http://schemas.microsoft.com/office/2020/10/relationships/intelligence" Target="intelligence2.xml" Id="R7f3a99486c254c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86F72E-A2BE-4AC6-BE40-EF6A3BDD463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Uzma Muhammad (2406912)</lastModifiedBy>
  <revision>3</revision>
  <dcterms:created xsi:type="dcterms:W3CDTF">2026-03-26T21:10:00.0000000Z</dcterms:created>
  <dcterms:modified xsi:type="dcterms:W3CDTF">2026-03-27T12:02:51.6118946Z</dcterms:modified>
  <category/>
</coreProperties>
</file>