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C72A" w14:textId="77777777" w:rsidR="00A65ACC" w:rsidRDefault="00A65ACC" w:rsidP="0092668D">
      <w:pPr>
        <w:spacing w:line="360" w:lineRule="auto"/>
        <w:rPr>
          <w:rFonts w:ascii="Arial" w:hAnsi="Arial" w:cs="Arial"/>
          <w:b/>
          <w:bCs/>
          <w:lang w:val="en-US"/>
        </w:rPr>
      </w:pPr>
    </w:p>
    <w:p w14:paraId="5F8E4D2A" w14:textId="62B339EC" w:rsidR="000C3A56" w:rsidRDefault="000C3A56" w:rsidP="0092668D">
      <w:pPr>
        <w:spacing w:line="360" w:lineRule="auto"/>
        <w:rPr>
          <w:rFonts w:ascii="Arial" w:hAnsi="Arial" w:cs="Arial"/>
          <w:b/>
          <w:bCs/>
          <w:lang w:val="en-US"/>
        </w:rPr>
      </w:pPr>
      <w:r>
        <w:rPr>
          <w:noProof/>
          <w:lang w:val="en-GB" w:eastAsia="en-GB"/>
        </w:rPr>
        <w:t xml:space="preserve">                                                  </w:t>
      </w:r>
      <w:r w:rsidR="007E5C42">
        <w:rPr>
          <w:noProof/>
          <w:lang w:val="en-GB" w:eastAsia="en-GB"/>
        </w:rPr>
        <w:t xml:space="preserve">  </w:t>
      </w:r>
      <w:r w:rsidRPr="00AB0C4B">
        <w:rPr>
          <w:noProof/>
          <w:lang w:val="en-GB" w:eastAsia="en-GB"/>
        </w:rPr>
        <w:drawing>
          <wp:inline distT="0" distB="0" distL="0" distR="0" wp14:anchorId="5E2319F2" wp14:editId="03A735FB">
            <wp:extent cx="2324100" cy="1549400"/>
            <wp:effectExtent l="19050" t="0" r="0" b="0"/>
            <wp:docPr id="5"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4" cstate="print"/>
                    <a:srcRect/>
                    <a:stretch>
                      <a:fillRect/>
                    </a:stretch>
                  </pic:blipFill>
                  <pic:spPr bwMode="auto">
                    <a:xfrm>
                      <a:off x="0" y="0"/>
                      <a:ext cx="2327397" cy="1551598"/>
                    </a:xfrm>
                    <a:prstGeom prst="rect">
                      <a:avLst/>
                    </a:prstGeom>
                    <a:noFill/>
                    <a:ln w="9525">
                      <a:noFill/>
                      <a:miter lim="800000"/>
                      <a:headEnd/>
                      <a:tailEnd/>
                    </a:ln>
                  </pic:spPr>
                </pic:pic>
              </a:graphicData>
            </a:graphic>
          </wp:inline>
        </w:drawing>
      </w:r>
    </w:p>
    <w:p w14:paraId="540D549C" w14:textId="77777777" w:rsidR="000C3A56" w:rsidRDefault="000C3A56" w:rsidP="0092668D">
      <w:pPr>
        <w:spacing w:line="360" w:lineRule="auto"/>
        <w:rPr>
          <w:rFonts w:ascii="Arial" w:hAnsi="Arial" w:cs="Arial"/>
          <w:b/>
          <w:bCs/>
          <w:lang w:val="en-US"/>
        </w:rPr>
      </w:pPr>
    </w:p>
    <w:p w14:paraId="5D03CF5C" w14:textId="77777777" w:rsidR="000C3A56" w:rsidRDefault="000C3A56" w:rsidP="0092668D">
      <w:pPr>
        <w:spacing w:line="360" w:lineRule="auto"/>
        <w:rPr>
          <w:rFonts w:ascii="Arial" w:hAnsi="Arial" w:cs="Arial"/>
          <w:b/>
          <w:bCs/>
          <w:lang w:val="en-US"/>
        </w:rPr>
      </w:pPr>
    </w:p>
    <w:p w14:paraId="4D901650" w14:textId="77777777" w:rsidR="000C3A56" w:rsidRDefault="000C3A56" w:rsidP="0092668D">
      <w:pPr>
        <w:spacing w:line="360" w:lineRule="auto"/>
        <w:rPr>
          <w:rFonts w:ascii="Arial" w:hAnsi="Arial" w:cs="Arial"/>
          <w:b/>
          <w:bCs/>
          <w:lang w:val="en-US"/>
        </w:rPr>
      </w:pPr>
    </w:p>
    <w:p w14:paraId="1A0AF826" w14:textId="77777777" w:rsidR="000C3A56" w:rsidRDefault="000C3A56" w:rsidP="0092668D">
      <w:pPr>
        <w:spacing w:line="360" w:lineRule="auto"/>
        <w:rPr>
          <w:rFonts w:ascii="Arial" w:hAnsi="Arial" w:cs="Arial"/>
          <w:b/>
          <w:bCs/>
          <w:lang w:val="en-US"/>
        </w:rPr>
      </w:pPr>
    </w:p>
    <w:p w14:paraId="43C8D32B" w14:textId="77777777" w:rsidR="000C3A56" w:rsidRDefault="000C3A56" w:rsidP="0092668D">
      <w:pPr>
        <w:spacing w:line="360" w:lineRule="auto"/>
        <w:rPr>
          <w:rFonts w:ascii="Arial" w:hAnsi="Arial" w:cs="Arial"/>
          <w:b/>
          <w:bCs/>
          <w:lang w:val="en-US"/>
        </w:rPr>
      </w:pPr>
    </w:p>
    <w:p w14:paraId="7275E64D" w14:textId="77777777" w:rsidR="000C3A56" w:rsidRPr="000C3A56" w:rsidRDefault="000C3A56" w:rsidP="000C3A56">
      <w:pPr>
        <w:spacing w:after="120"/>
        <w:jc w:val="center"/>
        <w:rPr>
          <w:sz w:val="40"/>
          <w:szCs w:val="40"/>
          <w:lang w:val="en-GB"/>
        </w:rPr>
      </w:pPr>
      <w:r w:rsidRPr="000C3A56">
        <w:rPr>
          <w:sz w:val="40"/>
          <w:szCs w:val="40"/>
          <w:lang w:val="en-GB"/>
        </w:rPr>
        <w:t>Student Name: Ivaylo Georgiev</w:t>
      </w:r>
    </w:p>
    <w:p w14:paraId="30110FDC" w14:textId="77777777" w:rsidR="000C3A56" w:rsidRPr="000C3A56" w:rsidRDefault="000C3A56" w:rsidP="000C3A56">
      <w:pPr>
        <w:spacing w:after="120"/>
        <w:jc w:val="center"/>
        <w:rPr>
          <w:sz w:val="40"/>
          <w:szCs w:val="40"/>
          <w:lang w:val="en-GB"/>
        </w:rPr>
      </w:pPr>
      <w:r w:rsidRPr="000C3A56">
        <w:rPr>
          <w:sz w:val="40"/>
          <w:szCs w:val="40"/>
          <w:lang w:val="en-GB"/>
        </w:rPr>
        <w:t>Student ID: 2128090</w:t>
      </w:r>
    </w:p>
    <w:p w14:paraId="199A3661" w14:textId="3A61BF35" w:rsidR="000C3A56" w:rsidRPr="000C3A56" w:rsidRDefault="000C3A56" w:rsidP="000C3A56">
      <w:pPr>
        <w:spacing w:after="120"/>
        <w:jc w:val="center"/>
        <w:rPr>
          <w:sz w:val="40"/>
          <w:szCs w:val="40"/>
          <w:lang w:val="en-GB"/>
        </w:rPr>
      </w:pPr>
      <w:r>
        <w:rPr>
          <w:sz w:val="40"/>
          <w:szCs w:val="40"/>
          <w:lang w:val="en-GB"/>
        </w:rPr>
        <w:t>Lecturer</w:t>
      </w:r>
      <w:r w:rsidRPr="000C3A56">
        <w:rPr>
          <w:sz w:val="40"/>
          <w:szCs w:val="40"/>
          <w:lang w:val="en-GB"/>
        </w:rPr>
        <w:t xml:space="preserve"> Name: </w:t>
      </w:r>
      <w:r>
        <w:rPr>
          <w:sz w:val="40"/>
          <w:szCs w:val="40"/>
          <w:lang w:val="en-GB"/>
        </w:rPr>
        <w:t xml:space="preserve">Ehsan </w:t>
      </w:r>
      <w:proofErr w:type="spellStart"/>
      <w:r>
        <w:rPr>
          <w:sz w:val="40"/>
          <w:szCs w:val="40"/>
          <w:lang w:val="en-GB"/>
        </w:rPr>
        <w:t>Khajeh</w:t>
      </w:r>
      <w:proofErr w:type="spellEnd"/>
    </w:p>
    <w:p w14:paraId="4C24D758" w14:textId="3A356148" w:rsidR="000C3A56" w:rsidRPr="000C3A56" w:rsidRDefault="000C3A56" w:rsidP="000C3A56">
      <w:pPr>
        <w:spacing w:after="120"/>
        <w:jc w:val="center"/>
        <w:rPr>
          <w:b/>
          <w:bCs/>
          <w:sz w:val="40"/>
          <w:szCs w:val="40"/>
          <w:lang w:val="en-GB"/>
        </w:rPr>
      </w:pPr>
      <w:r w:rsidRPr="000C3A56">
        <w:rPr>
          <w:b/>
          <w:bCs/>
          <w:sz w:val="40"/>
          <w:szCs w:val="40"/>
          <w:lang w:val="en-GB"/>
        </w:rPr>
        <w:t>BMSW</w:t>
      </w:r>
      <w:r>
        <w:rPr>
          <w:b/>
          <w:bCs/>
          <w:sz w:val="40"/>
          <w:szCs w:val="40"/>
          <w:lang w:val="en-GB"/>
        </w:rPr>
        <w:t>5101</w:t>
      </w:r>
      <w:r w:rsidRPr="000C3A56">
        <w:rPr>
          <w:b/>
          <w:bCs/>
          <w:sz w:val="40"/>
          <w:szCs w:val="40"/>
          <w:lang w:val="en-GB"/>
        </w:rPr>
        <w:t>_BIRM</w:t>
      </w:r>
    </w:p>
    <w:p w14:paraId="3C6615F9" w14:textId="68039A0D" w:rsidR="000C3A56" w:rsidRPr="000C3A56" w:rsidRDefault="000C3A56" w:rsidP="000C3A56">
      <w:pPr>
        <w:spacing w:after="120"/>
        <w:jc w:val="center"/>
        <w:rPr>
          <w:sz w:val="40"/>
          <w:szCs w:val="40"/>
          <w:lang w:val="en-GB"/>
        </w:rPr>
      </w:pPr>
      <w:r w:rsidRPr="000C3A56">
        <w:rPr>
          <w:b/>
          <w:bCs/>
          <w:sz w:val="40"/>
          <w:szCs w:val="40"/>
          <w:lang w:val="en-GB"/>
        </w:rPr>
        <w:t>D</w:t>
      </w:r>
      <w:r>
        <w:rPr>
          <w:b/>
          <w:bCs/>
          <w:sz w:val="40"/>
          <w:szCs w:val="40"/>
          <w:lang w:val="en-GB"/>
        </w:rPr>
        <w:t>eveloping Workplace Critical Thinking</w:t>
      </w:r>
    </w:p>
    <w:p w14:paraId="05226601" w14:textId="77777777" w:rsidR="00A65ACC" w:rsidRDefault="00A65ACC">
      <w:pPr>
        <w:spacing w:line="259" w:lineRule="auto"/>
        <w:rPr>
          <w:rFonts w:ascii="Arial" w:hAnsi="Arial" w:cs="Arial"/>
          <w:b/>
          <w:bCs/>
          <w:lang w:val="en-US"/>
        </w:rPr>
      </w:pPr>
      <w:r>
        <w:rPr>
          <w:rFonts w:ascii="Arial" w:hAnsi="Arial" w:cs="Arial"/>
          <w:b/>
          <w:bCs/>
          <w:lang w:val="en-US"/>
        </w:rPr>
        <w:br w:type="page"/>
      </w:r>
    </w:p>
    <w:p w14:paraId="4D95B1E5" w14:textId="5C495A84" w:rsidR="0092668D" w:rsidRDefault="0092668D" w:rsidP="0092668D">
      <w:pPr>
        <w:spacing w:line="360" w:lineRule="auto"/>
        <w:rPr>
          <w:rFonts w:ascii="Arial" w:hAnsi="Arial" w:cs="Arial"/>
          <w:b/>
          <w:bCs/>
          <w:lang w:val="en-US"/>
        </w:rPr>
      </w:pPr>
      <w:r>
        <w:rPr>
          <w:rFonts w:ascii="Arial" w:hAnsi="Arial" w:cs="Arial"/>
          <w:b/>
          <w:bCs/>
          <w:lang w:val="en-US"/>
        </w:rPr>
        <w:lastRenderedPageBreak/>
        <w:t>Introduction</w:t>
      </w:r>
    </w:p>
    <w:p w14:paraId="02D67EDA" w14:textId="7C5C254E" w:rsidR="0092668D" w:rsidRDefault="0092668D" w:rsidP="0092668D">
      <w:pPr>
        <w:spacing w:line="360" w:lineRule="auto"/>
        <w:rPr>
          <w:rFonts w:ascii="Arial" w:hAnsi="Arial" w:cs="Arial"/>
          <w:lang w:val="en-US"/>
        </w:rPr>
      </w:pPr>
      <w:r>
        <w:rPr>
          <w:rFonts w:ascii="Arial" w:hAnsi="Arial" w:cs="Arial"/>
          <w:lang w:val="en-US"/>
        </w:rPr>
        <w:t xml:space="preserve">We will be </w:t>
      </w:r>
      <w:proofErr w:type="gramStart"/>
      <w:r>
        <w:rPr>
          <w:rFonts w:ascii="Arial" w:hAnsi="Arial" w:cs="Arial"/>
          <w:lang w:val="en-US"/>
        </w:rPr>
        <w:t>taking a look</w:t>
      </w:r>
      <w:proofErr w:type="gramEnd"/>
      <w:r>
        <w:rPr>
          <w:rFonts w:ascii="Arial" w:hAnsi="Arial" w:cs="Arial"/>
          <w:lang w:val="en-US"/>
        </w:rPr>
        <w:t xml:space="preserve"> at case study C, about Taylor Mason Plc. The report will delve deeper into the </w:t>
      </w:r>
      <w:r w:rsidR="00C1721B">
        <w:rPr>
          <w:rFonts w:ascii="Arial" w:hAnsi="Arial" w:cs="Arial"/>
          <w:lang w:val="en-US"/>
        </w:rPr>
        <w:t>question of</w:t>
      </w:r>
      <w:r>
        <w:rPr>
          <w:rFonts w:ascii="Arial" w:hAnsi="Arial" w:cs="Arial"/>
          <w:lang w:val="en-US"/>
        </w:rPr>
        <w:t xml:space="preserve"> whether a company should stick to its core </w:t>
      </w:r>
      <w:r w:rsidR="00C1721B">
        <w:rPr>
          <w:rFonts w:ascii="Arial" w:hAnsi="Arial" w:cs="Arial"/>
          <w:lang w:val="en-US"/>
        </w:rPr>
        <w:t>values,</w:t>
      </w:r>
      <w:r>
        <w:rPr>
          <w:rFonts w:ascii="Arial" w:hAnsi="Arial" w:cs="Arial"/>
          <w:lang w:val="en-US"/>
        </w:rPr>
        <w:t xml:space="preserve"> </w:t>
      </w:r>
      <w:proofErr w:type="gramStart"/>
      <w:r>
        <w:rPr>
          <w:rFonts w:ascii="Arial" w:hAnsi="Arial" w:cs="Arial"/>
          <w:lang w:val="en-US"/>
        </w:rPr>
        <w:t>or</w:t>
      </w:r>
      <w:proofErr w:type="gramEnd"/>
      <w:r>
        <w:rPr>
          <w:rFonts w:ascii="Arial" w:hAnsi="Arial" w:cs="Arial"/>
          <w:lang w:val="en-US"/>
        </w:rPr>
        <w:t xml:space="preserve"> it should prioritize profitability above all else. Brand name and trust, or profit margins. It will provide an overview of the case study, highlighting the ethical considerations involved and the potential impact they could have on </w:t>
      </w:r>
      <w:proofErr w:type="spellStart"/>
      <w:proofErr w:type="gramStart"/>
      <w:r>
        <w:rPr>
          <w:rFonts w:ascii="Arial" w:hAnsi="Arial" w:cs="Arial"/>
          <w:lang w:val="en-US"/>
        </w:rPr>
        <w:t>it’s</w:t>
      </w:r>
      <w:proofErr w:type="spellEnd"/>
      <w:proofErr w:type="gramEnd"/>
      <w:r>
        <w:rPr>
          <w:rFonts w:ascii="Arial" w:hAnsi="Arial" w:cs="Arial"/>
          <w:lang w:val="en-US"/>
        </w:rPr>
        <w:t xml:space="preserve"> future.</w:t>
      </w:r>
      <w:r>
        <w:rPr>
          <w:lang w:val="en-US"/>
        </w:rPr>
        <w:t xml:space="preserve"> </w:t>
      </w:r>
      <w:r>
        <w:rPr>
          <w:rFonts w:ascii="Arial" w:hAnsi="Arial" w:cs="Arial"/>
          <w:lang w:val="en-US"/>
        </w:rPr>
        <w:t>By delving into this case study, we aim to gain insights into the importance of ethical decision-making in the context of product development and its implications for the company's reputation, customer trust, and long-term success.</w:t>
      </w:r>
    </w:p>
    <w:p w14:paraId="79CD30CE" w14:textId="77777777" w:rsidR="0092668D" w:rsidRDefault="0092668D" w:rsidP="0092668D">
      <w:pPr>
        <w:spacing w:line="360" w:lineRule="auto"/>
        <w:rPr>
          <w:rFonts w:ascii="Arial" w:hAnsi="Arial" w:cs="Arial"/>
          <w:b/>
          <w:bCs/>
          <w:lang w:val="en-US"/>
        </w:rPr>
      </w:pPr>
      <w:r>
        <w:rPr>
          <w:rFonts w:ascii="Arial" w:hAnsi="Arial" w:cs="Arial"/>
          <w:b/>
          <w:bCs/>
          <w:lang w:val="en-US"/>
        </w:rPr>
        <w:t>Ethics in the workplace</w:t>
      </w:r>
    </w:p>
    <w:p w14:paraId="4FD65735" w14:textId="77777777" w:rsidR="0092668D" w:rsidRDefault="0092668D" w:rsidP="0092668D">
      <w:pPr>
        <w:spacing w:line="360" w:lineRule="auto"/>
        <w:rPr>
          <w:rFonts w:ascii="Arial" w:hAnsi="Arial" w:cs="Arial"/>
          <w:lang w:val="en-US"/>
        </w:rPr>
      </w:pPr>
      <w:r>
        <w:rPr>
          <w:rFonts w:ascii="Arial" w:hAnsi="Arial" w:cs="Arial"/>
          <w:lang w:val="en-US"/>
        </w:rPr>
        <w:t>Beliefs, attitudes, and values are the basis upon which the behavior of individuals takes shape in the context of the workplace. They are the core of any company. While the three are connected to one another, it is important to be able to distinguish these terms.</w:t>
      </w:r>
    </w:p>
    <w:p w14:paraId="6CDC6D49" w14:textId="77777777" w:rsidR="0092668D" w:rsidRDefault="0092668D" w:rsidP="0092668D">
      <w:pPr>
        <w:spacing w:line="360" w:lineRule="auto"/>
        <w:rPr>
          <w:rFonts w:ascii="Arial" w:hAnsi="Arial" w:cs="Arial"/>
          <w:lang w:val="en-US"/>
        </w:rPr>
      </w:pPr>
      <w:r>
        <w:rPr>
          <w:rFonts w:ascii="Arial" w:hAnsi="Arial" w:cs="Arial"/>
          <w:lang w:val="en-US"/>
        </w:rPr>
        <w:t>Workplace beliefs refer to the deeply-</w:t>
      </w:r>
      <w:proofErr w:type="gramStart"/>
      <w:r>
        <w:rPr>
          <w:rFonts w:ascii="Arial" w:hAnsi="Arial" w:cs="Arial"/>
          <w:lang w:val="en-US"/>
        </w:rPr>
        <w:t>held  assumptions</w:t>
      </w:r>
      <w:proofErr w:type="gramEnd"/>
      <w:r>
        <w:rPr>
          <w:rFonts w:ascii="Arial" w:hAnsi="Arial" w:cs="Arial"/>
          <w:lang w:val="en-US"/>
        </w:rPr>
        <w:t xml:space="preserve"> and opinions that individuals hold within the context of their work environment. These beliefs are formed through a combination of personal experiences and knowledge gained over time. Workplace beliefs can encompass a wide range of aspects, such as beliefs about the organization's mission, the importance of certain practices or principles, or expectations regarding work relationships and performance.</w:t>
      </w:r>
    </w:p>
    <w:p w14:paraId="5F596BF9" w14:textId="65001026" w:rsidR="0092668D" w:rsidRDefault="0092668D" w:rsidP="0092668D">
      <w:pPr>
        <w:spacing w:line="360" w:lineRule="auto"/>
        <w:rPr>
          <w:rFonts w:ascii="Arial" w:hAnsi="Arial" w:cs="Arial"/>
          <w:lang w:val="en-US"/>
        </w:rPr>
      </w:pPr>
      <w:r>
        <w:rPr>
          <w:rFonts w:ascii="Arial" w:hAnsi="Arial" w:cs="Arial"/>
          <w:lang w:val="en-US"/>
        </w:rPr>
        <w:t>On the other hand, workplace values are the guiding principles or standards that individuals and organizations prioritize in their work.</w:t>
      </w:r>
      <w:r>
        <w:rPr>
          <w:lang w:val="en-US"/>
        </w:rPr>
        <w:t xml:space="preserve"> </w:t>
      </w:r>
      <w:r>
        <w:rPr>
          <w:rFonts w:ascii="Arial" w:hAnsi="Arial" w:cs="Arial"/>
          <w:lang w:val="en-US"/>
        </w:rPr>
        <w:t xml:space="preserve">Although values are not directly observable and often difficult to research, they play an important role in guiding action and in providing meaning </w:t>
      </w:r>
      <w:r w:rsidR="00C1721B">
        <w:rPr>
          <w:rFonts w:ascii="Arial" w:hAnsi="Arial" w:cs="Arial"/>
          <w:lang w:val="en-US"/>
        </w:rPr>
        <w:t xml:space="preserve">and </w:t>
      </w:r>
      <w:proofErr w:type="gramStart"/>
      <w:r w:rsidR="00C1721B">
        <w:rPr>
          <w:rFonts w:ascii="Arial" w:hAnsi="Arial" w:cs="Arial"/>
          <w:lang w:val="en-US"/>
        </w:rPr>
        <w:t>purpose</w:t>
      </w:r>
      <w:r>
        <w:rPr>
          <w:rFonts w:ascii="Arial" w:hAnsi="Arial" w:cs="Arial"/>
          <w:lang w:val="en-US"/>
        </w:rPr>
        <w:t xml:space="preserve">  (</w:t>
      </w:r>
      <w:proofErr w:type="spellStart"/>
      <w:proofErr w:type="gramEnd"/>
      <w:r>
        <w:rPr>
          <w:rFonts w:ascii="Arial" w:hAnsi="Arial" w:cs="Arial"/>
          <w:lang w:val="en-US"/>
        </w:rPr>
        <w:t>Kraatz</w:t>
      </w:r>
      <w:proofErr w:type="spellEnd"/>
      <w:r>
        <w:rPr>
          <w:rFonts w:ascii="Arial" w:hAnsi="Arial" w:cs="Arial"/>
          <w:lang w:val="en-US"/>
        </w:rPr>
        <w:t xml:space="preserve">  et  al.,  2020).  They represent what is considered important, desirable, and morally right within the workplace. They form the foundation for decision-making, behavior, and interactions among employees and stakeholders. Workplace values reflect the organization's core principles and serve as a compass for individual and collective actions. For example, in this case study the values of the company are always putting the customer first and caring for their staff, even at the expense of profit margins.</w:t>
      </w:r>
    </w:p>
    <w:p w14:paraId="04902360" w14:textId="68D23883" w:rsidR="0092668D" w:rsidRDefault="0092668D" w:rsidP="0092668D">
      <w:pPr>
        <w:spacing w:line="360" w:lineRule="auto"/>
        <w:rPr>
          <w:rFonts w:ascii="Arial" w:hAnsi="Arial" w:cs="Arial"/>
          <w:lang w:val="en-US"/>
        </w:rPr>
      </w:pPr>
      <w:r>
        <w:rPr>
          <w:rFonts w:ascii="Arial" w:hAnsi="Arial" w:cs="Arial"/>
          <w:lang w:val="en-US"/>
        </w:rPr>
        <w:t xml:space="preserve">Workplace attitudes could be defined as the opinions, emotional tendencies and overall feelings of individuals within the workplace context. Those attitudes include job satisfaction, which is the fulfillment of employees, which directly correlates to work commitment in employees, trust of the employees in the company and its integrity, which lead to work engagement and </w:t>
      </w:r>
      <w:proofErr w:type="gramStart"/>
      <w:r>
        <w:rPr>
          <w:rFonts w:ascii="Arial" w:hAnsi="Arial" w:cs="Arial"/>
          <w:lang w:val="en-US"/>
        </w:rPr>
        <w:t>all of</w:t>
      </w:r>
      <w:proofErr w:type="gramEnd"/>
      <w:r>
        <w:rPr>
          <w:rFonts w:ascii="Arial" w:hAnsi="Arial" w:cs="Arial"/>
          <w:lang w:val="en-US"/>
        </w:rPr>
        <w:t xml:space="preserve"> those workplace attitudes have a significant impact on the overall work performance and therefore company profitability in the long run. Workplace attitudes also include motivation and when colleagues have a positive attitude, it motivates them to </w:t>
      </w:r>
      <w:r>
        <w:rPr>
          <w:rFonts w:ascii="Arial" w:hAnsi="Arial" w:cs="Arial"/>
          <w:lang w:val="en-US"/>
        </w:rPr>
        <w:lastRenderedPageBreak/>
        <w:t xml:space="preserve">work harder and give it their all, also when they are unmotivated, it could lower the motivation of the other employees and lower the overall performance of </w:t>
      </w:r>
      <w:r w:rsidR="00C1721B">
        <w:rPr>
          <w:rFonts w:ascii="Arial" w:hAnsi="Arial" w:cs="Arial"/>
          <w:lang w:val="en-US"/>
        </w:rPr>
        <w:t>everyone (</w:t>
      </w:r>
      <w:r>
        <w:rPr>
          <w:rFonts w:ascii="Arial" w:hAnsi="Arial" w:cs="Arial"/>
          <w:lang w:val="en-US"/>
        </w:rPr>
        <w:t xml:space="preserve">Robbins &amp; Judge, 2014). As studies show, employees are more committed to their work and find more work fulfilment once they are exposed to more intrinsic motivation (such as sense of purpose, enjoyment and passion etc.) and internalized extrinsic motivation </w:t>
      </w:r>
      <w:r w:rsidR="00C1721B">
        <w:rPr>
          <w:rFonts w:ascii="Arial" w:hAnsi="Arial" w:cs="Arial"/>
          <w:lang w:val="en-US"/>
        </w:rPr>
        <w:t>(such</w:t>
      </w:r>
      <w:r>
        <w:rPr>
          <w:rFonts w:ascii="Arial" w:hAnsi="Arial" w:cs="Arial"/>
          <w:lang w:val="en-US"/>
        </w:rPr>
        <w:t xml:space="preserve"> as recognition and appreciation, career advancement, performance – based incentives, like bonuses and such, etc.)</w:t>
      </w:r>
      <w:r>
        <w:rPr>
          <w:rFonts w:ascii="Open Sans" w:hAnsi="Open Sans" w:cs="Open Sans"/>
          <w:color w:val="333333"/>
          <w:shd w:val="clear" w:color="auto" w:fill="FFFFFF"/>
          <w:lang w:val="en-US"/>
        </w:rPr>
        <w:t xml:space="preserve"> (</w:t>
      </w:r>
      <w:r>
        <w:rPr>
          <w:rFonts w:ascii="Open Sans" w:hAnsi="Open Sans" w:cs="Open Sans"/>
          <w:color w:val="333333"/>
          <w:shd w:val="clear" w:color="auto" w:fill="FFFFFF"/>
        </w:rPr>
        <w:t>Vui-Yee, K., &amp; Paggy, K.</w:t>
      </w:r>
      <w:r>
        <w:rPr>
          <w:rFonts w:ascii="Open Sans" w:hAnsi="Open Sans" w:cs="Open Sans"/>
          <w:color w:val="333333"/>
          <w:shd w:val="clear" w:color="auto" w:fill="FFFFFF"/>
          <w:lang w:val="en-US"/>
        </w:rPr>
        <w:t>,</w:t>
      </w:r>
      <w:r>
        <w:rPr>
          <w:rFonts w:ascii="Open Sans" w:hAnsi="Open Sans" w:cs="Open Sans"/>
          <w:color w:val="333333"/>
          <w:shd w:val="clear" w:color="auto" w:fill="FFFFFF"/>
        </w:rPr>
        <w:t xml:space="preserve"> 2020</w:t>
      </w:r>
      <w:r>
        <w:rPr>
          <w:rFonts w:ascii="Open Sans" w:hAnsi="Open Sans" w:cs="Open Sans"/>
          <w:color w:val="333333"/>
          <w:shd w:val="clear" w:color="auto" w:fill="FFFFFF"/>
          <w:lang w:val="en-US"/>
        </w:rPr>
        <w:t>)</w:t>
      </w:r>
      <w:r>
        <w:rPr>
          <w:rFonts w:ascii="Arial" w:hAnsi="Arial" w:cs="Arial"/>
          <w:lang w:val="en-US"/>
        </w:rPr>
        <w:t>.</w:t>
      </w:r>
    </w:p>
    <w:p w14:paraId="28A9CD47" w14:textId="77777777" w:rsidR="0092668D" w:rsidRDefault="0092668D" w:rsidP="0092668D">
      <w:pPr>
        <w:spacing w:line="360" w:lineRule="auto"/>
        <w:rPr>
          <w:rFonts w:ascii="Arial" w:hAnsi="Arial" w:cs="Arial"/>
          <w:b/>
          <w:bCs/>
          <w:lang w:val="en-US"/>
        </w:rPr>
      </w:pPr>
      <w:r>
        <w:rPr>
          <w:rFonts w:ascii="Arial" w:hAnsi="Arial" w:cs="Arial"/>
          <w:b/>
          <w:bCs/>
          <w:lang w:val="en-US"/>
        </w:rPr>
        <w:t>Case Study overview of issues</w:t>
      </w:r>
    </w:p>
    <w:p w14:paraId="1534E780" w14:textId="77777777" w:rsidR="0092668D" w:rsidRDefault="0092668D" w:rsidP="0092668D">
      <w:pPr>
        <w:spacing w:line="360" w:lineRule="auto"/>
        <w:rPr>
          <w:rFonts w:ascii="Arial" w:hAnsi="Arial" w:cs="Arial"/>
          <w:lang w:val="en-US"/>
        </w:rPr>
      </w:pPr>
      <w:r>
        <w:rPr>
          <w:rFonts w:ascii="Arial" w:hAnsi="Arial" w:cs="Arial"/>
          <w:lang w:val="en-US"/>
        </w:rPr>
        <w:t xml:space="preserve">In this case study the company has decided to stick to its core </w:t>
      </w:r>
      <w:proofErr w:type="gramStart"/>
      <w:r>
        <w:rPr>
          <w:rFonts w:ascii="Arial" w:hAnsi="Arial" w:cs="Arial"/>
          <w:lang w:val="en-US"/>
        </w:rPr>
        <w:t>values</w:t>
      </w:r>
      <w:proofErr w:type="gramEnd"/>
      <w:r>
        <w:rPr>
          <w:rFonts w:ascii="Arial" w:hAnsi="Arial" w:cs="Arial"/>
          <w:lang w:val="en-US"/>
        </w:rPr>
        <w:t xml:space="preserve"> of having the customers best interests in mind, which in this case lead to the company not increasing its pricings, even though there is a living cost crisis </w:t>
      </w:r>
      <w:proofErr w:type="gramStart"/>
      <w:r>
        <w:rPr>
          <w:rFonts w:ascii="Arial" w:hAnsi="Arial" w:cs="Arial"/>
          <w:lang w:val="en-US"/>
        </w:rPr>
        <w:t>at the moment</w:t>
      </w:r>
      <w:proofErr w:type="gramEnd"/>
      <w:r>
        <w:rPr>
          <w:rFonts w:ascii="Arial" w:hAnsi="Arial" w:cs="Arial"/>
          <w:lang w:val="en-US"/>
        </w:rPr>
        <w:t xml:space="preserve">. It was also voted to freeze the director bonuses in favor of increasing the staff salaries. While this has </w:t>
      </w:r>
      <w:proofErr w:type="spellStart"/>
      <w:proofErr w:type="gramStart"/>
      <w:r>
        <w:rPr>
          <w:rFonts w:ascii="Arial" w:hAnsi="Arial" w:cs="Arial"/>
          <w:lang w:val="en-US"/>
        </w:rPr>
        <w:t>lead</w:t>
      </w:r>
      <w:proofErr w:type="spellEnd"/>
      <w:proofErr w:type="gramEnd"/>
      <w:r>
        <w:rPr>
          <w:rFonts w:ascii="Arial" w:hAnsi="Arial" w:cs="Arial"/>
          <w:lang w:val="en-US"/>
        </w:rPr>
        <w:t xml:space="preserve"> to a drop in the price of company stock, mainly due to the media questioning whether this type of business practice is sustainable in the long run, which in turn has led to multiple shareholders selling off their stocks, the argument could be made that those decisions would in fact increase the profitability of the company in the long run. </w:t>
      </w:r>
    </w:p>
    <w:p w14:paraId="29A1D0A6" w14:textId="77777777" w:rsidR="0092668D" w:rsidRDefault="0092668D" w:rsidP="0092668D">
      <w:pPr>
        <w:spacing w:line="360" w:lineRule="auto"/>
        <w:rPr>
          <w:rFonts w:ascii="Arial" w:hAnsi="Arial" w:cs="Arial"/>
          <w:kern w:val="0"/>
          <w:lang w:val="en-US"/>
          <w14:ligatures w14:val="none"/>
        </w:rPr>
      </w:pPr>
      <w:r>
        <w:rPr>
          <w:rFonts w:ascii="Arial" w:hAnsi="Arial" w:cs="Arial"/>
          <w:lang w:val="en-US"/>
        </w:rPr>
        <w:t xml:space="preserve">Countless </w:t>
      </w:r>
      <w:proofErr w:type="gramStart"/>
      <w:r>
        <w:rPr>
          <w:rFonts w:ascii="Arial" w:hAnsi="Arial" w:cs="Arial"/>
          <w:lang w:val="en-US"/>
        </w:rPr>
        <w:t>researches</w:t>
      </w:r>
      <w:proofErr w:type="gramEnd"/>
      <w:r>
        <w:rPr>
          <w:rFonts w:ascii="Arial" w:hAnsi="Arial" w:cs="Arial"/>
          <w:lang w:val="en-US"/>
        </w:rPr>
        <w:t xml:space="preserve"> on whether </w:t>
      </w:r>
      <w:proofErr w:type="gramStart"/>
      <w:r>
        <w:rPr>
          <w:rFonts w:ascii="Arial" w:hAnsi="Arial" w:cs="Arial"/>
          <w:lang w:val="en-US"/>
        </w:rPr>
        <w:t>sticking</w:t>
      </w:r>
      <w:proofErr w:type="gramEnd"/>
      <w:r>
        <w:rPr>
          <w:rFonts w:ascii="Arial" w:hAnsi="Arial" w:cs="Arial"/>
          <w:lang w:val="en-US"/>
        </w:rPr>
        <w:t xml:space="preserve"> to company beliefs and valuing employees, have been conducted over the years and have proven it to be true. A macroeconomic structure with its full interactive feedback mechanism and mutatis mutandis provisions should more strongly justify profits with ethics than without (</w:t>
      </w:r>
      <w:r>
        <w:rPr>
          <w:rFonts w:ascii="Arial" w:hAnsi="Arial" w:cs="Arial"/>
          <w:kern w:val="0"/>
          <w14:ligatures w14:val="none"/>
        </w:rPr>
        <w:t>Ghosh, Ghosh, D. K., &amp; Zaher, A. A. 2011</w:t>
      </w:r>
      <w:r>
        <w:rPr>
          <w:rFonts w:ascii="Arial" w:hAnsi="Arial" w:cs="Arial"/>
          <w:kern w:val="0"/>
          <w:lang w:val="en-US"/>
          <w14:ligatures w14:val="none"/>
        </w:rPr>
        <w:t xml:space="preserve">). </w:t>
      </w:r>
    </w:p>
    <w:p w14:paraId="3FCE3E28" w14:textId="16857018" w:rsidR="0092668D" w:rsidRDefault="0092668D" w:rsidP="0092668D">
      <w:pPr>
        <w:spacing w:line="360" w:lineRule="auto"/>
        <w:rPr>
          <w:rFonts w:ascii="Arial" w:hAnsi="Arial" w:cs="Arial"/>
          <w:kern w:val="0"/>
          <w:lang w:val="en-US"/>
          <w14:ligatures w14:val="none"/>
        </w:rPr>
      </w:pPr>
      <w:r>
        <w:rPr>
          <w:rFonts w:ascii="Arial" w:hAnsi="Arial" w:cs="Arial"/>
          <w:kern w:val="0"/>
          <w:lang w:val="en-US"/>
          <w14:ligatures w14:val="none"/>
        </w:rPr>
        <w:t xml:space="preserve">Research like </w:t>
      </w:r>
      <w:r>
        <w:rPr>
          <w:rFonts w:ascii="Arial" w:hAnsi="Arial" w:cs="Arial"/>
        </w:rPr>
        <w:t xml:space="preserve">Jonck, Sobayeni, N., &amp; Van der Walt, F. </w:t>
      </w:r>
      <w:r>
        <w:rPr>
          <w:rFonts w:ascii="Arial" w:hAnsi="Arial" w:cs="Arial"/>
          <w:lang w:val="en-US"/>
        </w:rPr>
        <w:t>(</w:t>
      </w:r>
      <w:r>
        <w:rPr>
          <w:rFonts w:ascii="Arial" w:hAnsi="Arial" w:cs="Arial"/>
        </w:rPr>
        <w:t>2017</w:t>
      </w:r>
      <w:r>
        <w:rPr>
          <w:rFonts w:ascii="Arial" w:hAnsi="Arial" w:cs="Arial"/>
          <w:kern w:val="0"/>
          <w:lang w:val="en-US"/>
          <w14:ligatures w14:val="none"/>
        </w:rPr>
        <w:t xml:space="preserve">) suggests that, while not all values in the context of the workplace are highly regarded by individuals, the ones that were highly ranked, mainly authority, creativity, economic security, prestige, risk and social relationships, had an impact on the participants. Another study suggests that decisions should be made with profit in mind, a </w:t>
      </w:r>
      <w:r w:rsidR="00C1721B">
        <w:rPr>
          <w:rFonts w:ascii="Arial" w:hAnsi="Arial" w:cs="Arial"/>
          <w:kern w:val="0"/>
          <w:lang w:val="en-US"/>
          <w14:ligatures w14:val="none"/>
        </w:rPr>
        <w:t>profit-oriented</w:t>
      </w:r>
      <w:r>
        <w:rPr>
          <w:rFonts w:ascii="Arial" w:hAnsi="Arial" w:cs="Arial"/>
          <w:kern w:val="0"/>
          <w:lang w:val="en-US"/>
          <w14:ligatures w14:val="none"/>
        </w:rPr>
        <w:t xml:space="preserve"> decision while also being an ethically right decision is the right decision to ensure the wellbeing of the company (</w:t>
      </w:r>
      <w:r>
        <w:rPr>
          <w:rFonts w:ascii="Arial" w:hAnsi="Arial" w:cs="Arial"/>
        </w:rPr>
        <w:t>Hitt, W. 1990</w:t>
      </w:r>
      <w:r>
        <w:rPr>
          <w:rFonts w:ascii="Arial" w:hAnsi="Arial" w:cs="Arial"/>
          <w:kern w:val="0"/>
          <w:lang w:val="en-US"/>
          <w14:ligatures w14:val="none"/>
        </w:rPr>
        <w:t>).</w:t>
      </w:r>
    </w:p>
    <w:p w14:paraId="663353CE" w14:textId="00FE0F13" w:rsidR="0092668D" w:rsidRDefault="0092668D" w:rsidP="0092668D">
      <w:pPr>
        <w:spacing w:line="360" w:lineRule="auto"/>
        <w:rPr>
          <w:rFonts w:ascii="Arial" w:hAnsi="Arial" w:cs="Arial"/>
          <w:lang w:val="en-US"/>
        </w:rPr>
      </w:pPr>
      <w:proofErr w:type="spellStart"/>
      <w:r>
        <w:rPr>
          <w:rFonts w:ascii="Arial" w:hAnsi="Arial" w:cs="Arial"/>
          <w:lang w:val="en-US"/>
        </w:rPr>
        <w:t>Wijayanti</w:t>
      </w:r>
      <w:proofErr w:type="spellEnd"/>
      <w:r>
        <w:rPr>
          <w:rFonts w:ascii="Arial" w:hAnsi="Arial" w:cs="Arial"/>
          <w:lang w:val="en-US"/>
        </w:rPr>
        <w:t xml:space="preserve">, </w:t>
      </w:r>
      <w:proofErr w:type="spellStart"/>
      <w:r>
        <w:rPr>
          <w:rFonts w:ascii="Arial" w:hAnsi="Arial" w:cs="Arial"/>
          <w:lang w:val="en-US"/>
        </w:rPr>
        <w:t>Susita</w:t>
      </w:r>
      <w:proofErr w:type="spellEnd"/>
      <w:r>
        <w:rPr>
          <w:rFonts w:ascii="Arial" w:hAnsi="Arial" w:cs="Arial"/>
          <w:lang w:val="en-US"/>
        </w:rPr>
        <w:t xml:space="preserve">, D., &amp; Ahmad, G. N. (2022) shows that work attitude has a significant positive effect on employee performance. Motivation to work and a good work environment also have a positive effect on employees </w:t>
      </w:r>
      <w:proofErr w:type="gramStart"/>
      <w:r>
        <w:rPr>
          <w:rFonts w:ascii="Arial" w:hAnsi="Arial" w:cs="Arial"/>
          <w:lang w:val="en-US"/>
        </w:rPr>
        <w:t xml:space="preserve">and </w:t>
      </w:r>
      <w:r w:rsidR="00C1721B">
        <w:rPr>
          <w:rFonts w:ascii="Arial" w:hAnsi="Arial" w:cs="Arial"/>
          <w:lang w:val="en-US"/>
        </w:rPr>
        <w:t>also</w:t>
      </w:r>
      <w:proofErr w:type="gramEnd"/>
      <w:r w:rsidR="00C1721B">
        <w:rPr>
          <w:rFonts w:ascii="Arial" w:hAnsi="Arial" w:cs="Arial"/>
          <w:lang w:val="en-US"/>
        </w:rPr>
        <w:t>,</w:t>
      </w:r>
      <w:r>
        <w:rPr>
          <w:rFonts w:ascii="Arial" w:hAnsi="Arial" w:cs="Arial"/>
          <w:lang w:val="en-US"/>
        </w:rPr>
        <w:t xml:space="preserve"> they help increase work performance positively.</w:t>
      </w:r>
    </w:p>
    <w:p w14:paraId="5A22E66B" w14:textId="189A842E" w:rsidR="0092668D" w:rsidRDefault="0092668D" w:rsidP="0092668D">
      <w:pPr>
        <w:spacing w:line="360" w:lineRule="auto"/>
        <w:rPr>
          <w:rFonts w:ascii="Arial" w:hAnsi="Arial" w:cs="Arial"/>
          <w:lang w:val="en-US"/>
        </w:rPr>
      </w:pPr>
      <w:r>
        <w:rPr>
          <w:rFonts w:ascii="Arial" w:hAnsi="Arial" w:cs="Arial"/>
          <w:lang w:val="en-US"/>
        </w:rPr>
        <w:t xml:space="preserve">As far as customer loyalty and satisfaction goes </w:t>
      </w:r>
      <w:proofErr w:type="spellStart"/>
      <w:proofErr w:type="gramStart"/>
      <w:r>
        <w:rPr>
          <w:rFonts w:ascii="Arial" w:hAnsi="Arial" w:cs="Arial"/>
          <w:lang w:val="en-US"/>
        </w:rPr>
        <w:t>Bloemer</w:t>
      </w:r>
      <w:proofErr w:type="spellEnd"/>
      <w:r>
        <w:rPr>
          <w:rFonts w:ascii="Arial" w:hAnsi="Arial" w:cs="Arial"/>
          <w:lang w:val="en-US"/>
        </w:rPr>
        <w:t>, &amp;</w:t>
      </w:r>
      <w:proofErr w:type="gramEnd"/>
      <w:r>
        <w:rPr>
          <w:rFonts w:ascii="Arial" w:hAnsi="Arial" w:cs="Arial"/>
          <w:lang w:val="en-US"/>
        </w:rPr>
        <w:t xml:space="preserve"> </w:t>
      </w:r>
      <w:proofErr w:type="spellStart"/>
      <w:r>
        <w:rPr>
          <w:rFonts w:ascii="Arial" w:hAnsi="Arial" w:cs="Arial"/>
          <w:lang w:val="en-US"/>
        </w:rPr>
        <w:t>Lemmink</w:t>
      </w:r>
      <w:proofErr w:type="spellEnd"/>
      <w:r>
        <w:rPr>
          <w:rFonts w:ascii="Arial" w:hAnsi="Arial" w:cs="Arial"/>
          <w:lang w:val="en-US"/>
        </w:rPr>
        <w:t xml:space="preserve">, J. G. A. M. (1992) shows that brand satisfaction is almost inseparable from brand </w:t>
      </w:r>
      <w:r w:rsidR="00C1721B">
        <w:rPr>
          <w:rFonts w:ascii="Arial" w:hAnsi="Arial" w:cs="Arial"/>
          <w:lang w:val="en-US"/>
        </w:rPr>
        <w:t>loyalty,</w:t>
      </w:r>
      <w:r>
        <w:rPr>
          <w:rFonts w:ascii="Arial" w:hAnsi="Arial" w:cs="Arial"/>
          <w:lang w:val="en-US"/>
        </w:rPr>
        <w:t xml:space="preserve"> which makes the customer stay loyal to your company and continue to buy your product. That all leads to continued sales and profitability of a company. </w:t>
      </w:r>
    </w:p>
    <w:p w14:paraId="07EE75E2" w14:textId="77777777" w:rsidR="0092668D" w:rsidRDefault="0092668D" w:rsidP="0092668D">
      <w:pPr>
        <w:spacing w:line="360" w:lineRule="auto"/>
        <w:rPr>
          <w:rFonts w:ascii="Arial" w:hAnsi="Arial" w:cs="Arial"/>
          <w:b/>
          <w:bCs/>
          <w:lang w:val="en-US"/>
        </w:rPr>
      </w:pPr>
      <w:r>
        <w:rPr>
          <w:rFonts w:ascii="Arial" w:hAnsi="Arial" w:cs="Arial"/>
          <w:b/>
          <w:bCs/>
          <w:lang w:val="en-US"/>
        </w:rPr>
        <w:lastRenderedPageBreak/>
        <w:t>Conclusion</w:t>
      </w:r>
    </w:p>
    <w:p w14:paraId="622D1EDD" w14:textId="75E69476" w:rsidR="0092668D" w:rsidRDefault="00C1721B" w:rsidP="0092668D">
      <w:pPr>
        <w:spacing w:line="360" w:lineRule="auto"/>
        <w:rPr>
          <w:rFonts w:ascii="Arial" w:hAnsi="Arial" w:cs="Arial"/>
          <w:lang w:val="en-US"/>
        </w:rPr>
      </w:pPr>
      <w:r>
        <w:rPr>
          <w:rFonts w:ascii="Arial" w:hAnsi="Arial" w:cs="Arial"/>
          <w:lang w:val="en-US"/>
        </w:rPr>
        <w:t>So,</w:t>
      </w:r>
      <w:r w:rsidR="0092668D">
        <w:rPr>
          <w:rFonts w:ascii="Arial" w:hAnsi="Arial" w:cs="Arial"/>
          <w:lang w:val="en-US"/>
        </w:rPr>
        <w:t xml:space="preserve"> a company should stick to its core beliefs and values, so that it can keep </w:t>
      </w:r>
      <w:proofErr w:type="spellStart"/>
      <w:proofErr w:type="gramStart"/>
      <w:r w:rsidR="0092668D">
        <w:rPr>
          <w:rFonts w:ascii="Arial" w:hAnsi="Arial" w:cs="Arial"/>
          <w:lang w:val="en-US"/>
        </w:rPr>
        <w:t>it’s</w:t>
      </w:r>
      <w:proofErr w:type="spellEnd"/>
      <w:proofErr w:type="gramEnd"/>
      <w:r w:rsidR="0092668D">
        <w:rPr>
          <w:rFonts w:ascii="Arial" w:hAnsi="Arial" w:cs="Arial"/>
          <w:lang w:val="en-US"/>
        </w:rPr>
        <w:t xml:space="preserve"> staff motivated and productive. It should aim to create a positive environment that supports positive interactions between colleagues which keeps them motivated and increases productivity. The </w:t>
      </w:r>
      <w:proofErr w:type="gramStart"/>
      <w:r w:rsidR="0092668D">
        <w:rPr>
          <w:rFonts w:ascii="Arial" w:hAnsi="Arial" w:cs="Arial"/>
          <w:lang w:val="en-US"/>
        </w:rPr>
        <w:t>employees</w:t>
      </w:r>
      <w:proofErr w:type="gramEnd"/>
      <w:r w:rsidR="0092668D">
        <w:rPr>
          <w:rFonts w:ascii="Arial" w:hAnsi="Arial" w:cs="Arial"/>
          <w:lang w:val="en-US"/>
        </w:rPr>
        <w:t xml:space="preserve"> attitudes should be positively reinforced and supported in order for the company to be stable and working at </w:t>
      </w:r>
      <w:proofErr w:type="spellStart"/>
      <w:r w:rsidR="0092668D">
        <w:rPr>
          <w:rFonts w:ascii="Arial" w:hAnsi="Arial" w:cs="Arial"/>
          <w:lang w:val="en-US"/>
        </w:rPr>
        <w:t>it’s</w:t>
      </w:r>
      <w:proofErr w:type="spellEnd"/>
      <w:r w:rsidR="0092668D">
        <w:rPr>
          <w:rFonts w:ascii="Arial" w:hAnsi="Arial" w:cs="Arial"/>
          <w:lang w:val="en-US"/>
        </w:rPr>
        <w:t xml:space="preserve"> maximum capacity. It should also always have the </w:t>
      </w:r>
      <w:proofErr w:type="gramStart"/>
      <w:r w:rsidR="0092668D">
        <w:rPr>
          <w:rFonts w:ascii="Arial" w:hAnsi="Arial" w:cs="Arial"/>
          <w:lang w:val="en-US"/>
        </w:rPr>
        <w:t>customers</w:t>
      </w:r>
      <w:proofErr w:type="gramEnd"/>
      <w:r w:rsidR="0092668D">
        <w:rPr>
          <w:rFonts w:ascii="Arial" w:hAnsi="Arial" w:cs="Arial"/>
          <w:lang w:val="en-US"/>
        </w:rPr>
        <w:t xml:space="preserve"> best interests in mind so the company can stay profitable.</w:t>
      </w:r>
    </w:p>
    <w:p w14:paraId="7805F43A" w14:textId="77777777" w:rsidR="0092668D" w:rsidRDefault="0092668D" w:rsidP="0092668D">
      <w:pPr>
        <w:spacing w:line="360" w:lineRule="auto"/>
        <w:rPr>
          <w:rFonts w:ascii="Arial" w:hAnsi="Arial" w:cs="Arial"/>
          <w:lang w:val="en-US"/>
        </w:rPr>
      </w:pPr>
      <w:r>
        <w:rPr>
          <w:rFonts w:ascii="Arial" w:hAnsi="Arial" w:cs="Arial"/>
          <w:lang w:val="en-US"/>
        </w:rPr>
        <w:t xml:space="preserve">In conclusion managers should have customers first in mind, as well as staff, to ensure the company’s prosperity. They should have the right attitude to lead, but also to be able to enact ethical decision-making in the context of the work environment.  </w:t>
      </w:r>
    </w:p>
    <w:p w14:paraId="17773D26" w14:textId="77777777" w:rsidR="0092668D" w:rsidRDefault="0092668D" w:rsidP="0092668D">
      <w:pPr>
        <w:spacing w:line="360" w:lineRule="auto"/>
        <w:rPr>
          <w:rFonts w:ascii="Arial" w:hAnsi="Arial" w:cs="Arial"/>
          <w:b/>
          <w:bCs/>
          <w:lang w:val="en-US"/>
        </w:rPr>
      </w:pPr>
      <w:r>
        <w:rPr>
          <w:rFonts w:ascii="Arial" w:hAnsi="Arial" w:cs="Arial"/>
          <w:b/>
          <w:bCs/>
          <w:lang w:val="en-US"/>
        </w:rPr>
        <w:t>Reference list</w:t>
      </w:r>
    </w:p>
    <w:p w14:paraId="547199D2" w14:textId="77777777" w:rsidR="0092668D" w:rsidRDefault="0092668D" w:rsidP="0092668D">
      <w:pPr>
        <w:spacing w:line="360" w:lineRule="auto"/>
        <w:rPr>
          <w:rFonts w:ascii="Arial" w:hAnsi="Arial" w:cs="Arial"/>
        </w:rPr>
      </w:pPr>
      <w:r>
        <w:rPr>
          <w:rFonts w:ascii="Arial" w:hAnsi="Arial" w:cs="Arial"/>
        </w:rPr>
        <w:t xml:space="preserve">Kraatz, M. S., Flores, R., &amp; Chandler, D. (2020). The value of values for insti-tutional analysis. </w:t>
      </w:r>
      <w:r>
        <w:rPr>
          <w:rFonts w:ascii="Arial" w:hAnsi="Arial" w:cs="Arial"/>
          <w:i/>
          <w:iCs/>
        </w:rPr>
        <w:t>Academy of Management Annals,</w:t>
      </w:r>
      <w:r>
        <w:rPr>
          <w:rFonts w:ascii="Arial" w:hAnsi="Arial" w:cs="Arial"/>
        </w:rPr>
        <w:t xml:space="preserve"> 14(2), 474–512</w:t>
      </w:r>
    </w:p>
    <w:p w14:paraId="2526DDEA" w14:textId="77777777" w:rsidR="0092668D" w:rsidRDefault="0092668D" w:rsidP="0092668D">
      <w:pPr>
        <w:spacing w:line="360" w:lineRule="auto"/>
        <w:rPr>
          <w:rFonts w:ascii="Arial" w:hAnsi="Arial" w:cs="Arial"/>
        </w:rPr>
      </w:pPr>
      <w:r>
        <w:rPr>
          <w:rFonts w:ascii="Arial" w:hAnsi="Arial" w:cs="Arial"/>
        </w:rPr>
        <w:t xml:space="preserve">Ghosh, Ghosh, D. K., &amp; Zaher, A. A. (2011). Business, ethics, and profit: Are they compatible under corporate governance in our global economy? </w:t>
      </w:r>
      <w:r>
        <w:rPr>
          <w:rFonts w:ascii="Arial" w:hAnsi="Arial" w:cs="Arial"/>
          <w:i/>
          <w:iCs/>
        </w:rPr>
        <w:t>Global Finance Journal,</w:t>
      </w:r>
      <w:r>
        <w:rPr>
          <w:rFonts w:ascii="Arial" w:hAnsi="Arial" w:cs="Arial"/>
        </w:rPr>
        <w:t xml:space="preserve"> 22(1), 72–79. </w:t>
      </w:r>
      <w:r>
        <w:fldChar w:fldCharType="begin"/>
      </w:r>
      <w:r>
        <w:instrText xml:space="preserve"> HYPERLINK "https://doi.org/10.1016/j.gfj.2011.05.006" </w:instrText>
      </w:r>
      <w:r>
        <w:fldChar w:fldCharType="separate"/>
      </w:r>
      <w:r>
        <w:rPr>
          <w:rStyle w:val="Hyperlink"/>
          <w:rFonts w:ascii="Arial" w:hAnsi="Arial" w:cs="Arial"/>
        </w:rPr>
        <w:t>https://doi.org/10.1016/j.gfj.2011.05.006</w:t>
      </w:r>
      <w:r>
        <w:fldChar w:fldCharType="end"/>
      </w:r>
    </w:p>
    <w:p w14:paraId="5F1C1E91" w14:textId="77777777" w:rsidR="0092668D" w:rsidRDefault="0092668D" w:rsidP="0092668D">
      <w:pPr>
        <w:spacing w:line="360" w:lineRule="auto"/>
        <w:rPr>
          <w:rFonts w:ascii="Arial" w:hAnsi="Arial" w:cs="Arial"/>
        </w:rPr>
      </w:pPr>
      <w:r>
        <w:rPr>
          <w:rFonts w:ascii="Arial" w:hAnsi="Arial" w:cs="Arial"/>
        </w:rPr>
        <w:t xml:space="preserve">Jonck, Sobayeni, N., &amp; Van der Walt, F. (2017). Investigating the relationship between work values and work ethics : a South African perspective. SA </w:t>
      </w:r>
      <w:r>
        <w:rPr>
          <w:rFonts w:ascii="Arial" w:hAnsi="Arial" w:cs="Arial"/>
          <w:i/>
          <w:iCs/>
        </w:rPr>
        <w:t>Journal of Human Resource Management</w:t>
      </w:r>
      <w:r>
        <w:rPr>
          <w:rFonts w:ascii="Arial" w:hAnsi="Arial" w:cs="Arial"/>
        </w:rPr>
        <w:t xml:space="preserve">, 15(1), 1–11. </w:t>
      </w:r>
      <w:r>
        <w:fldChar w:fldCharType="begin"/>
      </w:r>
      <w:r>
        <w:instrText xml:space="preserve"> HYPERLINK "https://doi.org/10.4102/sajhrm.v15i0.780" </w:instrText>
      </w:r>
      <w:r>
        <w:fldChar w:fldCharType="separate"/>
      </w:r>
      <w:r>
        <w:rPr>
          <w:rStyle w:val="Hyperlink"/>
          <w:rFonts w:ascii="Arial" w:hAnsi="Arial" w:cs="Arial"/>
        </w:rPr>
        <w:t>https://doi.org/10.4102/sajhrm.v15i0.780</w:t>
      </w:r>
      <w:r>
        <w:fldChar w:fldCharType="end"/>
      </w:r>
    </w:p>
    <w:p w14:paraId="54CD823B" w14:textId="77777777" w:rsidR="0092668D" w:rsidRDefault="0092668D" w:rsidP="0092668D">
      <w:pPr>
        <w:spacing w:line="360" w:lineRule="auto"/>
        <w:rPr>
          <w:rFonts w:ascii="Arial" w:hAnsi="Arial" w:cs="Arial"/>
        </w:rPr>
      </w:pPr>
      <w:r>
        <w:rPr>
          <w:rFonts w:ascii="Arial" w:hAnsi="Arial" w:cs="Arial"/>
        </w:rPr>
        <w:t>Hitt, W. 1990. Leadership and Ethics: Putting Theory into Practice. Columbus, OH: Battelle Press.</w:t>
      </w:r>
    </w:p>
    <w:p w14:paraId="6B09FE4D" w14:textId="77777777" w:rsidR="0092668D" w:rsidRDefault="0092668D" w:rsidP="0092668D">
      <w:pPr>
        <w:spacing w:line="360" w:lineRule="auto"/>
        <w:rPr>
          <w:rFonts w:ascii="Arial" w:hAnsi="Arial" w:cs="Arial"/>
          <w:lang w:val="en-US"/>
        </w:rPr>
      </w:pPr>
      <w:r>
        <w:rPr>
          <w:rFonts w:ascii="Arial" w:hAnsi="Arial" w:cs="Arial"/>
        </w:rPr>
        <w:t xml:space="preserve">Robbins, S. P., &amp; Judge, T. A. (2014). Essentials of Organizational Behavior Twelfth Edition (S. Wall (ed.); Twelfthed). </w:t>
      </w:r>
      <w:r>
        <w:rPr>
          <w:rFonts w:ascii="Arial" w:hAnsi="Arial" w:cs="Arial"/>
          <w:i/>
          <w:iCs/>
        </w:rPr>
        <w:t>Library of Congress Cataloging-in-Publication Data</w:t>
      </w:r>
      <w:r>
        <w:rPr>
          <w:rFonts w:ascii="Arial" w:hAnsi="Arial" w:cs="Arial"/>
          <w:lang w:val="en-US"/>
        </w:rPr>
        <w:t>.</w:t>
      </w:r>
    </w:p>
    <w:p w14:paraId="796DCD40" w14:textId="77777777" w:rsidR="0092668D" w:rsidRDefault="0092668D" w:rsidP="0092668D">
      <w:pPr>
        <w:spacing w:line="360" w:lineRule="auto"/>
        <w:rPr>
          <w:rFonts w:ascii="Arial" w:hAnsi="Arial" w:cs="Arial"/>
          <w:lang w:val="en-US"/>
        </w:rPr>
      </w:pPr>
      <w:proofErr w:type="spellStart"/>
      <w:r>
        <w:rPr>
          <w:rFonts w:ascii="Arial" w:hAnsi="Arial" w:cs="Arial"/>
          <w:lang w:val="en-US"/>
        </w:rPr>
        <w:t>Wijayanti</w:t>
      </w:r>
      <w:proofErr w:type="spellEnd"/>
      <w:r>
        <w:rPr>
          <w:rFonts w:ascii="Arial" w:hAnsi="Arial" w:cs="Arial"/>
          <w:lang w:val="en-US"/>
        </w:rPr>
        <w:t xml:space="preserve">, </w:t>
      </w:r>
      <w:proofErr w:type="spellStart"/>
      <w:r>
        <w:rPr>
          <w:rFonts w:ascii="Arial" w:hAnsi="Arial" w:cs="Arial"/>
          <w:lang w:val="en-US"/>
        </w:rPr>
        <w:t>Susita</w:t>
      </w:r>
      <w:proofErr w:type="spellEnd"/>
      <w:r>
        <w:rPr>
          <w:rFonts w:ascii="Arial" w:hAnsi="Arial" w:cs="Arial"/>
          <w:lang w:val="en-US"/>
        </w:rPr>
        <w:t xml:space="preserve">, D., &amp; Ahmad, G. N. (2022). The Effect of Work Environment and Work Attitude on Employees’ Performance through Work Motivation. </w:t>
      </w:r>
      <w:proofErr w:type="spellStart"/>
      <w:r>
        <w:rPr>
          <w:rFonts w:ascii="Arial" w:hAnsi="Arial" w:cs="Arial"/>
          <w:i/>
          <w:iCs/>
          <w:lang w:val="en-US"/>
        </w:rPr>
        <w:t>Oblik</w:t>
      </w:r>
      <w:proofErr w:type="spellEnd"/>
      <w:r>
        <w:rPr>
          <w:rFonts w:ascii="Arial" w:hAnsi="Arial" w:cs="Arial"/>
          <w:i/>
          <w:iCs/>
          <w:lang w:val="en-US"/>
        </w:rPr>
        <w:t xml:space="preserve"> i </w:t>
      </w:r>
      <w:proofErr w:type="spellStart"/>
      <w:r>
        <w:rPr>
          <w:rFonts w:ascii="Arial" w:hAnsi="Arial" w:cs="Arial"/>
          <w:i/>
          <w:iCs/>
          <w:lang w:val="en-US"/>
        </w:rPr>
        <w:t>Finansi</w:t>
      </w:r>
      <w:proofErr w:type="spellEnd"/>
      <w:r>
        <w:rPr>
          <w:rFonts w:ascii="Arial" w:hAnsi="Arial" w:cs="Arial"/>
          <w:lang w:val="en-US"/>
        </w:rPr>
        <w:t xml:space="preserve">, 2(96), 152–163. </w:t>
      </w:r>
      <w:hyperlink r:id="rId5" w:history="1">
        <w:r>
          <w:rPr>
            <w:rStyle w:val="Hyperlink"/>
            <w:rFonts w:ascii="Arial" w:hAnsi="Arial" w:cs="Arial"/>
            <w:lang w:val="en-US"/>
          </w:rPr>
          <w:t>https://doi.org/10.33146/2307-9878-2022-2(96)-152-163</w:t>
        </w:r>
      </w:hyperlink>
    </w:p>
    <w:p w14:paraId="04680511" w14:textId="77777777" w:rsidR="0092668D" w:rsidRDefault="0092668D" w:rsidP="0092668D">
      <w:pPr>
        <w:spacing w:line="360" w:lineRule="auto"/>
        <w:rPr>
          <w:rFonts w:ascii="Arial" w:hAnsi="Arial" w:cs="Arial"/>
          <w:lang w:val="en-US"/>
        </w:rPr>
      </w:pPr>
      <w:proofErr w:type="spellStart"/>
      <w:r>
        <w:rPr>
          <w:rFonts w:ascii="Arial" w:hAnsi="Arial" w:cs="Arial"/>
          <w:lang w:val="en-US"/>
        </w:rPr>
        <w:t>Bloemer</w:t>
      </w:r>
      <w:proofErr w:type="spellEnd"/>
      <w:r>
        <w:rPr>
          <w:rFonts w:ascii="Arial" w:hAnsi="Arial" w:cs="Arial"/>
          <w:lang w:val="en-US"/>
        </w:rPr>
        <w:t xml:space="preserve">, &amp; </w:t>
      </w:r>
      <w:proofErr w:type="spellStart"/>
      <w:r>
        <w:rPr>
          <w:rFonts w:ascii="Arial" w:hAnsi="Arial" w:cs="Arial"/>
          <w:lang w:val="en-US"/>
        </w:rPr>
        <w:t>Lemmink</w:t>
      </w:r>
      <w:proofErr w:type="spellEnd"/>
      <w:r>
        <w:rPr>
          <w:rFonts w:ascii="Arial" w:hAnsi="Arial" w:cs="Arial"/>
          <w:lang w:val="en-US"/>
        </w:rPr>
        <w:t xml:space="preserve">, J. G. A. M. (1992). The importance of customer satisfaction in explaining brand and dealer loyalty. Journal of Marketing Management, 8(4), 351–363. </w:t>
      </w:r>
      <w:hyperlink r:id="rId6" w:history="1">
        <w:r>
          <w:rPr>
            <w:rStyle w:val="Hyperlink"/>
            <w:rFonts w:ascii="Arial" w:hAnsi="Arial" w:cs="Arial"/>
            <w:lang w:val="en-US"/>
          </w:rPr>
          <w:t>https://doi.org/10.1080/0267257X.1992.9964204</w:t>
        </w:r>
      </w:hyperlink>
    </w:p>
    <w:p w14:paraId="7ADCD10E" w14:textId="77777777" w:rsidR="00D11AC8" w:rsidRDefault="00D11AC8"/>
    <w:sectPr w:rsidR="00D11A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97"/>
    <w:rsid w:val="000C3A56"/>
    <w:rsid w:val="004D1A97"/>
    <w:rsid w:val="007E5C42"/>
    <w:rsid w:val="0092668D"/>
    <w:rsid w:val="00A65ACC"/>
    <w:rsid w:val="00C1721B"/>
    <w:rsid w:val="00D1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A37F"/>
  <w15:chartTrackingRefBased/>
  <w15:docId w15:val="{7F2944C9-C0DC-4F79-82AF-3DC39B34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68D"/>
    <w:pPr>
      <w:spacing w:line="256"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266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267257X.1992.9964204" TargetMode="External"/><Relationship Id="rId5" Type="http://schemas.openxmlformats.org/officeDocument/2006/relationships/hyperlink" Target="https://doi.org/10.33146/2307-9878-2022-2(96)-152-163"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Georgiev (2128090)</dc:creator>
  <cp:keywords/>
  <dc:description/>
  <cp:lastModifiedBy>Ivaylo Georgiev (2128090)</cp:lastModifiedBy>
  <cp:revision>7</cp:revision>
  <dcterms:created xsi:type="dcterms:W3CDTF">2023-06-07T05:11:00Z</dcterms:created>
  <dcterms:modified xsi:type="dcterms:W3CDTF">2023-06-09T16:22:00Z</dcterms:modified>
</cp:coreProperties>
</file>