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0AA9F9" w14:textId="77777777" w:rsidR="00612988" w:rsidRPr="00911F08" w:rsidRDefault="00911F08" w:rsidP="006D2F65">
      <w:pPr>
        <w:spacing w:line="360" w:lineRule="auto"/>
        <w:jc w:val="center"/>
        <w:rPr>
          <w:rFonts w:ascii="Arial" w:hAnsi="Arial" w:cs="Arial"/>
          <w:b/>
          <w:bCs/>
          <w:sz w:val="28"/>
          <w:szCs w:val="28"/>
        </w:rPr>
      </w:pPr>
      <w:r w:rsidRPr="00911F08">
        <w:rPr>
          <w:rFonts w:ascii="Arial" w:hAnsi="Arial" w:cs="Arial"/>
          <w:b/>
          <w:bCs/>
          <w:sz w:val="28"/>
          <w:szCs w:val="28"/>
        </w:rPr>
        <w:t>Hidden Curriculum Notes</w:t>
      </w:r>
    </w:p>
    <w:p w14:paraId="10277A9E" w14:textId="77777777" w:rsidR="00911F08" w:rsidRDefault="00911F08" w:rsidP="006D2F65">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What is hidden curriculum?</w:t>
      </w:r>
    </w:p>
    <w:p w14:paraId="3B7901B9" w14:textId="614F0E8A" w:rsidR="00B16E0D" w:rsidRPr="006D2F65" w:rsidRDefault="00B16E0D" w:rsidP="006D2F65">
      <w:pPr>
        <w:pStyle w:val="ListParagraph"/>
        <w:spacing w:line="360" w:lineRule="auto"/>
        <w:jc w:val="both"/>
        <w:rPr>
          <w:rFonts w:ascii="Arial" w:hAnsi="Arial" w:cs="Arial"/>
          <w:sz w:val="24"/>
          <w:szCs w:val="24"/>
        </w:rPr>
      </w:pPr>
      <w:r>
        <w:rPr>
          <w:rFonts w:ascii="Arial" w:hAnsi="Arial" w:cs="Arial"/>
          <w:sz w:val="24"/>
          <w:szCs w:val="24"/>
        </w:rPr>
        <w:t xml:space="preserve">Hidden curriculum refers to all things which are not in the formal and taught curriculum learnt </w:t>
      </w:r>
      <w:r w:rsidR="00AA6B63">
        <w:rPr>
          <w:rFonts w:ascii="Arial" w:hAnsi="Arial" w:cs="Arial"/>
          <w:sz w:val="24"/>
          <w:szCs w:val="24"/>
        </w:rPr>
        <w:t xml:space="preserve">unintentionally </w:t>
      </w:r>
      <w:r>
        <w:rPr>
          <w:rFonts w:ascii="Arial" w:hAnsi="Arial" w:cs="Arial"/>
          <w:sz w:val="24"/>
          <w:szCs w:val="24"/>
        </w:rPr>
        <w:t xml:space="preserve">by learners in the educational settings. </w:t>
      </w:r>
      <w:r w:rsidR="006D2F65">
        <w:rPr>
          <w:rFonts w:ascii="Arial" w:hAnsi="Arial" w:cs="Arial"/>
          <w:sz w:val="24"/>
          <w:szCs w:val="24"/>
        </w:rPr>
        <w:t>(Neve, et al., 2018)</w:t>
      </w:r>
    </w:p>
    <w:p w14:paraId="2C43F01F" w14:textId="77777777" w:rsidR="00B16E0D" w:rsidRDefault="00B16E0D" w:rsidP="006D2F65">
      <w:pPr>
        <w:pStyle w:val="ListParagraph"/>
        <w:spacing w:line="360" w:lineRule="auto"/>
        <w:jc w:val="both"/>
        <w:rPr>
          <w:rFonts w:ascii="Arial" w:hAnsi="Arial" w:cs="Arial"/>
          <w:sz w:val="24"/>
          <w:szCs w:val="24"/>
        </w:rPr>
      </w:pPr>
      <w:r>
        <w:rPr>
          <w:rFonts w:ascii="Arial" w:hAnsi="Arial" w:cs="Arial"/>
          <w:sz w:val="24"/>
          <w:szCs w:val="24"/>
        </w:rPr>
        <w:t xml:space="preserve">There are about norms, values and procedures. </w:t>
      </w:r>
    </w:p>
    <w:p w14:paraId="455FADE7" w14:textId="77777777" w:rsidR="00B16E0D" w:rsidRDefault="00B16E0D" w:rsidP="006D2F65">
      <w:pPr>
        <w:pStyle w:val="ListParagraph"/>
        <w:spacing w:line="360" w:lineRule="auto"/>
        <w:jc w:val="both"/>
        <w:rPr>
          <w:rFonts w:ascii="Arial" w:hAnsi="Arial" w:cs="Arial"/>
          <w:sz w:val="24"/>
          <w:szCs w:val="24"/>
        </w:rPr>
      </w:pPr>
      <w:r w:rsidRPr="00AA6B63">
        <w:rPr>
          <w:rFonts w:ascii="Arial" w:hAnsi="Arial" w:cs="Arial"/>
          <w:sz w:val="24"/>
          <w:szCs w:val="24"/>
          <w:u w:val="single"/>
        </w:rPr>
        <w:t>Norms</w:t>
      </w:r>
      <w:r>
        <w:rPr>
          <w:rFonts w:ascii="Arial" w:hAnsi="Arial" w:cs="Arial"/>
          <w:sz w:val="24"/>
          <w:szCs w:val="24"/>
        </w:rPr>
        <w:t>- raise hands, attendance and manners—rules school have</w:t>
      </w:r>
    </w:p>
    <w:p w14:paraId="029F4C31" w14:textId="77777777" w:rsidR="00B16E0D" w:rsidRDefault="00B16E0D" w:rsidP="006D2F65">
      <w:pPr>
        <w:pStyle w:val="ListParagraph"/>
        <w:spacing w:line="360" w:lineRule="auto"/>
        <w:jc w:val="both"/>
        <w:rPr>
          <w:rFonts w:ascii="Arial" w:hAnsi="Arial" w:cs="Arial"/>
          <w:sz w:val="24"/>
          <w:szCs w:val="24"/>
        </w:rPr>
      </w:pPr>
      <w:r w:rsidRPr="00AA6B63">
        <w:rPr>
          <w:rFonts w:ascii="Arial" w:hAnsi="Arial" w:cs="Arial"/>
          <w:sz w:val="24"/>
          <w:szCs w:val="24"/>
          <w:u w:val="single"/>
        </w:rPr>
        <w:t>Values</w:t>
      </w:r>
      <w:r>
        <w:rPr>
          <w:rFonts w:ascii="Arial" w:hAnsi="Arial" w:cs="Arial"/>
          <w:sz w:val="24"/>
          <w:szCs w:val="24"/>
        </w:rPr>
        <w:t>- academic ambition, democracy, obey the laws or rules, conform the rules</w:t>
      </w:r>
    </w:p>
    <w:p w14:paraId="4780F3DE" w14:textId="462BBDFA" w:rsidR="00AA6B63" w:rsidRPr="006D2F65" w:rsidRDefault="00B16E0D" w:rsidP="006D2F65">
      <w:pPr>
        <w:pStyle w:val="ListParagraph"/>
        <w:spacing w:line="360" w:lineRule="auto"/>
        <w:jc w:val="both"/>
        <w:rPr>
          <w:rFonts w:ascii="Arial" w:hAnsi="Arial" w:cs="Arial"/>
          <w:sz w:val="24"/>
          <w:szCs w:val="24"/>
        </w:rPr>
      </w:pPr>
      <w:r w:rsidRPr="00AA6B63">
        <w:rPr>
          <w:rFonts w:ascii="Arial" w:hAnsi="Arial" w:cs="Arial"/>
          <w:sz w:val="24"/>
          <w:szCs w:val="24"/>
          <w:u w:val="single"/>
        </w:rPr>
        <w:t>Procedures</w:t>
      </w:r>
      <w:r>
        <w:rPr>
          <w:rFonts w:ascii="Arial" w:hAnsi="Arial" w:cs="Arial"/>
          <w:sz w:val="24"/>
          <w:szCs w:val="24"/>
        </w:rPr>
        <w:t>- line</w:t>
      </w:r>
      <w:r w:rsidR="00AA6B63">
        <w:rPr>
          <w:rFonts w:ascii="Arial" w:hAnsi="Arial" w:cs="Arial"/>
          <w:sz w:val="24"/>
          <w:szCs w:val="24"/>
        </w:rPr>
        <w:t xml:space="preserve"> </w:t>
      </w:r>
      <w:r>
        <w:rPr>
          <w:rFonts w:ascii="Arial" w:hAnsi="Arial" w:cs="Arial"/>
          <w:sz w:val="24"/>
          <w:szCs w:val="24"/>
        </w:rPr>
        <w:t>up, disciplinary procedures (control behaviours), sanctions and rewards</w:t>
      </w:r>
    </w:p>
    <w:p w14:paraId="39185A06" w14:textId="77777777" w:rsidR="007A73FC" w:rsidRPr="007A73FC" w:rsidRDefault="00911F08" w:rsidP="006D2F65">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Perspectives of Education</w:t>
      </w:r>
    </w:p>
    <w:p w14:paraId="6E173BBF" w14:textId="6D30F7DD" w:rsidR="00AA6B63" w:rsidRPr="006D2F65" w:rsidRDefault="00AA6B63" w:rsidP="006D2F65">
      <w:pPr>
        <w:pStyle w:val="ListParagraph"/>
        <w:spacing w:line="360" w:lineRule="auto"/>
        <w:jc w:val="both"/>
        <w:rPr>
          <w:rFonts w:ascii="Arial" w:hAnsi="Arial" w:cs="Arial"/>
          <w:sz w:val="24"/>
          <w:szCs w:val="24"/>
        </w:rPr>
      </w:pPr>
      <w:r>
        <w:rPr>
          <w:rFonts w:ascii="Arial" w:hAnsi="Arial" w:cs="Arial"/>
          <w:sz w:val="24"/>
          <w:szCs w:val="24"/>
        </w:rPr>
        <w:t>From the global perspectives proposed by Cabezudo at el</w:t>
      </w:r>
      <w:r w:rsidR="006D2F65">
        <w:rPr>
          <w:rFonts w:ascii="Arial" w:hAnsi="Arial" w:cs="Arial"/>
          <w:sz w:val="24"/>
          <w:szCs w:val="24"/>
        </w:rPr>
        <w:t xml:space="preserve"> (2010)</w:t>
      </w:r>
      <w:r>
        <w:rPr>
          <w:rFonts w:ascii="Arial" w:hAnsi="Arial" w:cs="Arial"/>
          <w:sz w:val="24"/>
          <w:szCs w:val="24"/>
        </w:rPr>
        <w:t>, we can see that the aims of education globally is to help learners becoming independent individuals who know their own potential and ability, have the drive to gain general knowledge and understand cultural heritage, ability in social interactions and be able to thrive for the rest of their lives.</w:t>
      </w:r>
    </w:p>
    <w:p w14:paraId="0C5BF006" w14:textId="77777777" w:rsidR="00911F08" w:rsidRDefault="00911F08" w:rsidP="006D2F65">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Educational theory</w:t>
      </w:r>
    </w:p>
    <w:p w14:paraId="3E13BD5E" w14:textId="77777777" w:rsidR="00AA6B63" w:rsidRDefault="00AA6B63" w:rsidP="006D2F65">
      <w:pPr>
        <w:pStyle w:val="ListParagraph"/>
        <w:spacing w:line="360" w:lineRule="auto"/>
        <w:jc w:val="both"/>
        <w:rPr>
          <w:rFonts w:ascii="Arial" w:hAnsi="Arial" w:cs="Arial"/>
          <w:sz w:val="24"/>
          <w:szCs w:val="24"/>
        </w:rPr>
      </w:pPr>
      <w:r w:rsidRPr="007A73FC">
        <w:rPr>
          <w:rFonts w:ascii="Arial" w:hAnsi="Arial" w:cs="Arial"/>
          <w:sz w:val="24"/>
          <w:szCs w:val="24"/>
          <w:u w:val="single"/>
        </w:rPr>
        <w:t>Skinner</w:t>
      </w:r>
      <w:r w:rsidR="007A73FC">
        <w:rPr>
          <w:rFonts w:ascii="Arial" w:hAnsi="Arial" w:cs="Arial"/>
          <w:sz w:val="24"/>
          <w:szCs w:val="24"/>
        </w:rPr>
        <w:t>-</w:t>
      </w:r>
    </w:p>
    <w:p w14:paraId="165498EA" w14:textId="77777777" w:rsidR="00AA6B63" w:rsidRDefault="00AA6B63" w:rsidP="006D2F65">
      <w:pPr>
        <w:pStyle w:val="ListParagraph"/>
        <w:spacing w:line="360" w:lineRule="auto"/>
        <w:jc w:val="both"/>
        <w:rPr>
          <w:rFonts w:ascii="Arial" w:hAnsi="Arial" w:cs="Arial"/>
          <w:sz w:val="24"/>
          <w:szCs w:val="24"/>
        </w:rPr>
      </w:pPr>
      <w:r>
        <w:rPr>
          <w:rFonts w:ascii="Arial" w:hAnsi="Arial" w:cs="Arial"/>
          <w:sz w:val="24"/>
          <w:szCs w:val="24"/>
        </w:rPr>
        <w:t xml:space="preserve">Positive reinforcement </w:t>
      </w:r>
    </w:p>
    <w:p w14:paraId="467B13B6" w14:textId="77777777" w:rsidR="007A73FC" w:rsidRDefault="007A73FC" w:rsidP="006D2F65">
      <w:pPr>
        <w:pStyle w:val="ListParagraph"/>
        <w:spacing w:line="360" w:lineRule="auto"/>
        <w:jc w:val="both"/>
        <w:rPr>
          <w:rFonts w:ascii="Arial" w:hAnsi="Arial" w:cs="Arial"/>
          <w:sz w:val="24"/>
          <w:szCs w:val="24"/>
        </w:rPr>
      </w:pPr>
      <w:r w:rsidRPr="007A73FC">
        <w:rPr>
          <w:rFonts w:ascii="Arial" w:hAnsi="Arial" w:cs="Arial"/>
          <w:sz w:val="24"/>
          <w:szCs w:val="24"/>
        </w:rPr>
        <w:t>Skinner believed that when pursuing changes of undesirable behaviours and encouragement positive behaviours, immediate praises and feedbacks are the most effective. The primary contribution of his work to the philosophy of behavioural management has been from his research on operant conditioning and the use of reinforcement, such as rewards (Skinner, 1948). The reinforcement strategy is widely used in school settings as teaching staff give out rewards to praises pupils' good efforts and encourage them to do hard work or follow the instructions and boundaries in the class.</w:t>
      </w:r>
    </w:p>
    <w:p w14:paraId="7AB00AA0" w14:textId="77777777" w:rsidR="00AA6B63" w:rsidRDefault="00AA6B63" w:rsidP="006D2F65">
      <w:pPr>
        <w:pStyle w:val="ListParagraph"/>
        <w:spacing w:line="360" w:lineRule="auto"/>
        <w:jc w:val="both"/>
        <w:rPr>
          <w:rFonts w:ascii="Arial" w:hAnsi="Arial" w:cs="Arial"/>
          <w:sz w:val="24"/>
          <w:szCs w:val="24"/>
        </w:rPr>
      </w:pPr>
      <w:r w:rsidRPr="007A73FC">
        <w:rPr>
          <w:rFonts w:ascii="Arial" w:hAnsi="Arial" w:cs="Arial"/>
          <w:sz w:val="24"/>
          <w:szCs w:val="24"/>
          <w:u w:val="single"/>
        </w:rPr>
        <w:t>Bruner</w:t>
      </w:r>
      <w:r>
        <w:rPr>
          <w:rFonts w:ascii="Arial" w:hAnsi="Arial" w:cs="Arial"/>
          <w:sz w:val="24"/>
          <w:szCs w:val="24"/>
        </w:rPr>
        <w:t>-</w:t>
      </w:r>
    </w:p>
    <w:p w14:paraId="4E949057" w14:textId="77777777" w:rsidR="007A73FC" w:rsidRDefault="007A73FC" w:rsidP="006D2F65">
      <w:pPr>
        <w:pStyle w:val="ListParagraph"/>
        <w:spacing w:line="360" w:lineRule="auto"/>
        <w:jc w:val="both"/>
        <w:rPr>
          <w:rFonts w:ascii="Arial" w:hAnsi="Arial" w:cs="Arial"/>
          <w:sz w:val="24"/>
          <w:szCs w:val="24"/>
        </w:rPr>
      </w:pPr>
      <w:r>
        <w:rPr>
          <w:rFonts w:ascii="Arial" w:hAnsi="Arial" w:cs="Arial"/>
          <w:sz w:val="24"/>
          <w:szCs w:val="24"/>
        </w:rPr>
        <w:t>Spiral learning</w:t>
      </w:r>
    </w:p>
    <w:p w14:paraId="05D37071" w14:textId="1C53E7A8" w:rsidR="007A73FC" w:rsidRPr="006D2F65" w:rsidRDefault="007A73FC" w:rsidP="006D2F65">
      <w:pPr>
        <w:pStyle w:val="ListParagraph"/>
        <w:spacing w:line="360" w:lineRule="auto"/>
        <w:jc w:val="both"/>
        <w:rPr>
          <w:rFonts w:ascii="Arial" w:hAnsi="Arial" w:cs="Arial"/>
          <w:sz w:val="24"/>
          <w:szCs w:val="24"/>
        </w:rPr>
      </w:pPr>
      <w:r w:rsidRPr="007A73FC">
        <w:rPr>
          <w:rFonts w:ascii="Arial" w:hAnsi="Arial" w:cs="Arial"/>
          <w:sz w:val="24"/>
          <w:szCs w:val="24"/>
        </w:rPr>
        <w:t xml:space="preserve">Bruner refers </w:t>
      </w:r>
      <w:r w:rsidR="00901869" w:rsidRPr="007A73FC">
        <w:rPr>
          <w:rFonts w:ascii="Arial" w:hAnsi="Arial" w:cs="Arial"/>
          <w:sz w:val="24"/>
          <w:szCs w:val="24"/>
        </w:rPr>
        <w:t>children</w:t>
      </w:r>
      <w:r w:rsidRPr="007A73FC">
        <w:rPr>
          <w:rFonts w:ascii="Arial" w:hAnsi="Arial" w:cs="Arial"/>
          <w:sz w:val="24"/>
          <w:szCs w:val="24"/>
        </w:rPr>
        <w:t xml:space="preserve"> develop as scaffolding and parents can help children learning. Bruner view learning as a process in which the individual is engaged active other than as something happens to individual. His theory differ from </w:t>
      </w:r>
      <w:r w:rsidRPr="007A73FC">
        <w:rPr>
          <w:rFonts w:ascii="Arial" w:hAnsi="Arial" w:cs="Arial"/>
          <w:sz w:val="24"/>
          <w:szCs w:val="24"/>
        </w:rPr>
        <w:lastRenderedPageBreak/>
        <w:t>other behaviourist who saw learning more in terms of stimuli and responses. He is more interested in the strategies children use whist learning</w:t>
      </w:r>
      <w:r w:rsidR="006D2F65">
        <w:rPr>
          <w:rFonts w:ascii="Arial" w:hAnsi="Arial" w:cs="Arial"/>
          <w:sz w:val="24"/>
          <w:szCs w:val="24"/>
        </w:rPr>
        <w:t xml:space="preserve"> McLeod, 2019)</w:t>
      </w:r>
      <w:r w:rsidRPr="007A73FC">
        <w:rPr>
          <w:rFonts w:ascii="Arial" w:hAnsi="Arial" w:cs="Arial"/>
          <w:sz w:val="24"/>
          <w:szCs w:val="24"/>
        </w:rPr>
        <w:t>.</w:t>
      </w:r>
      <w:r w:rsidR="00911F08" w:rsidRPr="00C2049B">
        <w:rPr>
          <w:rFonts w:ascii="Arial" w:hAnsi="Arial" w:cs="Arial"/>
          <w:b/>
          <w:bCs/>
          <w:sz w:val="24"/>
          <w:szCs w:val="24"/>
        </w:rPr>
        <w:t xml:space="preserve"> </w:t>
      </w:r>
    </w:p>
    <w:p w14:paraId="1B8D651C" w14:textId="45A47B06" w:rsidR="00911F08" w:rsidRDefault="00911F08" w:rsidP="006D2F65">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Reggio approach</w:t>
      </w:r>
      <w:r w:rsidR="006D2F65">
        <w:rPr>
          <w:rFonts w:ascii="Arial" w:hAnsi="Arial" w:cs="Arial"/>
          <w:sz w:val="24"/>
          <w:szCs w:val="24"/>
        </w:rPr>
        <w:t xml:space="preserve"> (Learning and Teaching Scotland, 2006)</w:t>
      </w:r>
    </w:p>
    <w:p w14:paraId="356400A7" w14:textId="60A3AEEF" w:rsidR="00C2049B" w:rsidRDefault="00C2049B" w:rsidP="006D2F65">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 xml:space="preserve">Donaldson report- </w:t>
      </w:r>
      <w:r w:rsidRPr="00C2049B">
        <w:rPr>
          <w:rFonts w:ascii="Arial" w:hAnsi="Arial" w:cs="Arial"/>
          <w:sz w:val="24"/>
          <w:szCs w:val="24"/>
        </w:rPr>
        <w:t>successful futures</w:t>
      </w:r>
      <w:r w:rsidR="006D2F65">
        <w:rPr>
          <w:rFonts w:ascii="Arial" w:hAnsi="Arial" w:cs="Arial"/>
          <w:sz w:val="24"/>
          <w:szCs w:val="24"/>
        </w:rPr>
        <w:t xml:space="preserve"> (WG, 2015)</w:t>
      </w:r>
    </w:p>
    <w:p w14:paraId="1A6CB6A5" w14:textId="77777777" w:rsidR="00911F08" w:rsidRDefault="00911F08" w:rsidP="006D2F65">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New Curriculum</w:t>
      </w:r>
    </w:p>
    <w:p w14:paraId="57A798C1" w14:textId="19557E26" w:rsidR="001B7CC6" w:rsidRDefault="00C2049B" w:rsidP="006D2F65">
      <w:pPr>
        <w:pStyle w:val="ListParagraph"/>
        <w:spacing w:line="360" w:lineRule="auto"/>
        <w:jc w:val="both"/>
        <w:rPr>
          <w:rFonts w:ascii="Arial" w:hAnsi="Arial" w:cs="Arial"/>
          <w:sz w:val="24"/>
          <w:szCs w:val="24"/>
        </w:rPr>
      </w:pPr>
      <w:r>
        <w:rPr>
          <w:rFonts w:ascii="Arial" w:hAnsi="Arial" w:cs="Arial"/>
          <w:sz w:val="24"/>
          <w:szCs w:val="24"/>
        </w:rPr>
        <w:t>4 purposes</w:t>
      </w:r>
    </w:p>
    <w:p w14:paraId="7FD545A7" w14:textId="7F68A6F2" w:rsidR="00C2049B" w:rsidRDefault="00C2049B" w:rsidP="006D2F65">
      <w:pPr>
        <w:pStyle w:val="ListParagraph"/>
        <w:spacing w:line="360" w:lineRule="auto"/>
        <w:jc w:val="both"/>
        <w:rPr>
          <w:rFonts w:ascii="Arial" w:hAnsi="Arial" w:cs="Arial"/>
          <w:sz w:val="24"/>
          <w:szCs w:val="24"/>
        </w:rPr>
      </w:pPr>
      <w:r>
        <w:rPr>
          <w:rFonts w:ascii="Arial" w:hAnsi="Arial" w:cs="Arial"/>
          <w:sz w:val="24"/>
          <w:szCs w:val="24"/>
        </w:rPr>
        <w:t>6 AoLE</w:t>
      </w:r>
    </w:p>
    <w:p w14:paraId="13E2BB7D" w14:textId="1D849E8B" w:rsidR="006D2F65" w:rsidRPr="006D2F65" w:rsidRDefault="00C2049B" w:rsidP="006D2F65">
      <w:pPr>
        <w:pStyle w:val="ListParagraph"/>
        <w:spacing w:line="360" w:lineRule="auto"/>
        <w:jc w:val="both"/>
        <w:rPr>
          <w:rFonts w:ascii="Arial" w:hAnsi="Arial" w:cs="Arial"/>
          <w:sz w:val="24"/>
          <w:szCs w:val="24"/>
        </w:rPr>
      </w:pPr>
      <w:r>
        <w:rPr>
          <w:rFonts w:ascii="Arial" w:hAnsi="Arial" w:cs="Arial"/>
          <w:sz w:val="24"/>
          <w:szCs w:val="24"/>
        </w:rPr>
        <w:t>3 cross-curricular responsibilities</w:t>
      </w:r>
      <w:r w:rsidR="006D2F65">
        <w:rPr>
          <w:rFonts w:ascii="Arial" w:hAnsi="Arial" w:cs="Arial"/>
          <w:sz w:val="24"/>
          <w:szCs w:val="24"/>
        </w:rPr>
        <w:t xml:space="preserve"> (WG, 2019)</w:t>
      </w:r>
    </w:p>
    <w:p w14:paraId="59D38F6B" w14:textId="2B6BBDB8" w:rsidR="00C2049B" w:rsidRPr="00C2049B" w:rsidRDefault="00C2049B" w:rsidP="006D2F65">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Through the wall display, UNCRC is gradually introduced to pupils in our school. And under </w:t>
      </w:r>
    </w:p>
    <w:p w14:paraId="27665D8C" w14:textId="0A03D304" w:rsidR="00C2049B" w:rsidRPr="00C2049B" w:rsidRDefault="00C2049B" w:rsidP="006D2F65">
      <w:pPr>
        <w:pStyle w:val="ListParagraph"/>
        <w:spacing w:line="360" w:lineRule="auto"/>
        <w:jc w:val="both"/>
        <w:rPr>
          <w:rFonts w:ascii="Arial" w:hAnsi="Arial" w:cs="Arial"/>
          <w:sz w:val="24"/>
          <w:szCs w:val="24"/>
        </w:rPr>
      </w:pPr>
      <w:r w:rsidRPr="00C2049B">
        <w:rPr>
          <w:rFonts w:ascii="Arial" w:hAnsi="Arial" w:cs="Arial"/>
          <w:b/>
          <w:bCs/>
          <w:sz w:val="24"/>
          <w:szCs w:val="24"/>
        </w:rPr>
        <w:t>UNCRC</w:t>
      </w:r>
      <w:r>
        <w:rPr>
          <w:rFonts w:ascii="Arial" w:hAnsi="Arial" w:cs="Arial"/>
          <w:b/>
          <w:bCs/>
          <w:sz w:val="24"/>
          <w:szCs w:val="24"/>
        </w:rPr>
        <w:t xml:space="preserve">- Article 12- </w:t>
      </w:r>
      <w:r w:rsidRPr="00C2049B">
        <w:rPr>
          <w:rFonts w:ascii="Arial" w:hAnsi="Arial" w:cs="Arial"/>
          <w:sz w:val="24"/>
          <w:szCs w:val="24"/>
        </w:rPr>
        <w:t>Children have the right to say what they think should happen, when adults are making decisions that affect them, and to have their opinions taken into account.</w:t>
      </w:r>
      <w:r>
        <w:rPr>
          <w:rFonts w:ascii="Arial" w:hAnsi="Arial" w:cs="Arial"/>
          <w:sz w:val="24"/>
          <w:szCs w:val="24"/>
        </w:rPr>
        <w:t xml:space="preserve"> School council are set up with two representatives from each class from nursery to year 6. They have regular meetings to discuss matters to them. Also, pupil’s voice are heard and respected through the concern box in the reception area. </w:t>
      </w:r>
    </w:p>
    <w:p w14:paraId="539C0286" w14:textId="7DB249F2" w:rsidR="00911F08" w:rsidRDefault="00911F08" w:rsidP="006D2F65">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Perspectives of hidden curriculum</w:t>
      </w:r>
    </w:p>
    <w:p w14:paraId="3BCBBC3B" w14:textId="098E5F24" w:rsidR="006D2F65" w:rsidRPr="006D2F65" w:rsidRDefault="006D2F65" w:rsidP="006D2F65">
      <w:pPr>
        <w:pStyle w:val="ListParagraph"/>
        <w:numPr>
          <w:ilvl w:val="0"/>
          <w:numId w:val="2"/>
        </w:numPr>
        <w:spacing w:line="360" w:lineRule="auto"/>
        <w:jc w:val="both"/>
        <w:rPr>
          <w:rFonts w:ascii="Arial" w:hAnsi="Arial" w:cs="Arial"/>
          <w:sz w:val="24"/>
          <w:szCs w:val="24"/>
        </w:rPr>
      </w:pPr>
      <w:r w:rsidRPr="006D2F65">
        <w:rPr>
          <w:rFonts w:ascii="Arial" w:hAnsi="Arial" w:cs="Arial"/>
          <w:sz w:val="24"/>
          <w:szCs w:val="24"/>
        </w:rPr>
        <w:t>The functionalist</w:t>
      </w:r>
    </w:p>
    <w:p w14:paraId="35E4A1B3" w14:textId="1B009D3A" w:rsidR="006D2F65" w:rsidRPr="006D2F65" w:rsidRDefault="006D2F65" w:rsidP="006D2F65">
      <w:pPr>
        <w:pStyle w:val="ListParagraph"/>
        <w:numPr>
          <w:ilvl w:val="0"/>
          <w:numId w:val="2"/>
        </w:numPr>
        <w:spacing w:line="360" w:lineRule="auto"/>
        <w:jc w:val="both"/>
        <w:rPr>
          <w:rFonts w:ascii="Arial" w:hAnsi="Arial" w:cs="Arial"/>
          <w:sz w:val="24"/>
          <w:szCs w:val="24"/>
        </w:rPr>
      </w:pPr>
      <w:r w:rsidRPr="006D2F65">
        <w:rPr>
          <w:rFonts w:ascii="Arial" w:hAnsi="Arial" w:cs="Arial"/>
          <w:sz w:val="24"/>
          <w:szCs w:val="24"/>
        </w:rPr>
        <w:t>The liberal</w:t>
      </w:r>
    </w:p>
    <w:p w14:paraId="019C6B74" w14:textId="02F99E8B" w:rsidR="006D2F65" w:rsidRPr="006D2F65" w:rsidRDefault="006D2F65" w:rsidP="006D2F65">
      <w:pPr>
        <w:pStyle w:val="ListParagraph"/>
        <w:numPr>
          <w:ilvl w:val="0"/>
          <w:numId w:val="2"/>
        </w:numPr>
        <w:spacing w:line="360" w:lineRule="auto"/>
        <w:jc w:val="both"/>
        <w:rPr>
          <w:rFonts w:ascii="Arial" w:hAnsi="Arial" w:cs="Arial"/>
          <w:sz w:val="24"/>
          <w:szCs w:val="24"/>
        </w:rPr>
      </w:pPr>
      <w:r w:rsidRPr="006D2F65">
        <w:rPr>
          <w:rFonts w:ascii="Arial" w:hAnsi="Arial" w:cs="Arial"/>
          <w:sz w:val="24"/>
          <w:szCs w:val="24"/>
        </w:rPr>
        <w:t>The critical</w:t>
      </w:r>
    </w:p>
    <w:p w14:paraId="67209279" w14:textId="3A006D9E" w:rsidR="006D2F65" w:rsidRPr="006D2F65" w:rsidRDefault="006D2F65" w:rsidP="006D2F65">
      <w:pPr>
        <w:pStyle w:val="ListParagraph"/>
        <w:numPr>
          <w:ilvl w:val="0"/>
          <w:numId w:val="2"/>
        </w:numPr>
        <w:spacing w:line="360" w:lineRule="auto"/>
        <w:jc w:val="both"/>
        <w:rPr>
          <w:rFonts w:ascii="Arial" w:hAnsi="Arial" w:cs="Arial"/>
          <w:sz w:val="24"/>
          <w:szCs w:val="24"/>
        </w:rPr>
      </w:pPr>
      <w:r w:rsidRPr="006D2F65">
        <w:rPr>
          <w:rFonts w:ascii="Arial" w:hAnsi="Arial" w:cs="Arial"/>
          <w:sz w:val="24"/>
          <w:szCs w:val="24"/>
        </w:rPr>
        <w:t>The postmodern</w:t>
      </w:r>
      <w:r>
        <w:rPr>
          <w:rFonts w:ascii="Arial" w:hAnsi="Arial" w:cs="Arial"/>
          <w:sz w:val="24"/>
          <w:szCs w:val="24"/>
        </w:rPr>
        <w:t xml:space="preserve"> (Skelton, 1997)</w:t>
      </w:r>
    </w:p>
    <w:p w14:paraId="2319A36D" w14:textId="77777777" w:rsidR="00911F08" w:rsidRDefault="00911F08" w:rsidP="006D2F65">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Contribution and potential impact</w:t>
      </w:r>
    </w:p>
    <w:p w14:paraId="299F50C9" w14:textId="03C30A13" w:rsidR="00911F08" w:rsidRDefault="006D2F65" w:rsidP="006D2F65">
      <w:pPr>
        <w:pStyle w:val="ListParagraph"/>
        <w:numPr>
          <w:ilvl w:val="0"/>
          <w:numId w:val="3"/>
        </w:numPr>
        <w:spacing w:line="360" w:lineRule="auto"/>
        <w:jc w:val="both"/>
        <w:rPr>
          <w:rFonts w:ascii="Arial" w:hAnsi="Arial" w:cs="Arial"/>
          <w:sz w:val="24"/>
          <w:szCs w:val="24"/>
        </w:rPr>
      </w:pPr>
      <w:r w:rsidRPr="006D2F65">
        <w:rPr>
          <w:rFonts w:ascii="Arial" w:hAnsi="Arial" w:cs="Arial"/>
          <w:sz w:val="24"/>
          <w:szCs w:val="24"/>
        </w:rPr>
        <w:t>Contribution to social inclusion and self efficacy</w:t>
      </w:r>
    </w:p>
    <w:p w14:paraId="6C662AA1" w14:textId="1B71982E" w:rsidR="006D2F65" w:rsidRDefault="006D2F65" w:rsidP="006D2F65">
      <w:pPr>
        <w:pStyle w:val="ListParagraph"/>
        <w:spacing w:line="360" w:lineRule="auto"/>
        <w:ind w:left="1440"/>
        <w:jc w:val="both"/>
        <w:rPr>
          <w:rFonts w:ascii="Arial" w:hAnsi="Arial" w:cs="Arial"/>
          <w:sz w:val="24"/>
          <w:szCs w:val="24"/>
        </w:rPr>
      </w:pPr>
      <w:r>
        <w:rPr>
          <w:rFonts w:ascii="Arial" w:hAnsi="Arial" w:cs="Arial"/>
          <w:sz w:val="24"/>
          <w:szCs w:val="24"/>
        </w:rPr>
        <w:t>Spiritual</w:t>
      </w:r>
    </w:p>
    <w:p w14:paraId="1EF64882" w14:textId="504665F9" w:rsidR="006D2F65" w:rsidRDefault="006D2F65" w:rsidP="006D2F65">
      <w:pPr>
        <w:pStyle w:val="ListParagraph"/>
        <w:spacing w:line="360" w:lineRule="auto"/>
        <w:ind w:left="1440"/>
        <w:jc w:val="both"/>
        <w:rPr>
          <w:rFonts w:ascii="Arial" w:hAnsi="Arial" w:cs="Arial"/>
          <w:sz w:val="24"/>
          <w:szCs w:val="24"/>
        </w:rPr>
      </w:pPr>
      <w:r>
        <w:rPr>
          <w:rFonts w:ascii="Arial" w:hAnsi="Arial" w:cs="Arial"/>
          <w:sz w:val="24"/>
          <w:szCs w:val="24"/>
        </w:rPr>
        <w:t>Moral</w:t>
      </w:r>
    </w:p>
    <w:p w14:paraId="37C2F380" w14:textId="155FCCCE" w:rsidR="006D2F65" w:rsidRDefault="006D2F65" w:rsidP="006D2F65">
      <w:pPr>
        <w:pStyle w:val="ListParagraph"/>
        <w:spacing w:line="360" w:lineRule="auto"/>
        <w:ind w:left="1440"/>
        <w:jc w:val="both"/>
        <w:rPr>
          <w:rFonts w:ascii="Arial" w:hAnsi="Arial" w:cs="Arial"/>
          <w:sz w:val="24"/>
          <w:szCs w:val="24"/>
        </w:rPr>
      </w:pPr>
      <w:r>
        <w:rPr>
          <w:rFonts w:ascii="Arial" w:hAnsi="Arial" w:cs="Arial"/>
          <w:sz w:val="24"/>
          <w:szCs w:val="24"/>
        </w:rPr>
        <w:t>Social</w:t>
      </w:r>
    </w:p>
    <w:p w14:paraId="1740BFEC" w14:textId="47E2D73A" w:rsidR="006D2F65" w:rsidRPr="006D2F65" w:rsidRDefault="006D2F65" w:rsidP="006D2F65">
      <w:pPr>
        <w:pStyle w:val="ListParagraph"/>
        <w:spacing w:line="360" w:lineRule="auto"/>
        <w:ind w:left="1440"/>
        <w:jc w:val="both"/>
        <w:rPr>
          <w:rFonts w:ascii="Arial" w:hAnsi="Arial" w:cs="Arial"/>
          <w:sz w:val="24"/>
          <w:szCs w:val="24"/>
        </w:rPr>
      </w:pPr>
      <w:r>
        <w:rPr>
          <w:rFonts w:ascii="Arial" w:hAnsi="Arial" w:cs="Arial"/>
          <w:sz w:val="24"/>
          <w:szCs w:val="24"/>
        </w:rPr>
        <w:t>Cultural</w:t>
      </w:r>
    </w:p>
    <w:p w14:paraId="63F06D91" w14:textId="40ECEC41" w:rsidR="006D2F65" w:rsidRDefault="006D2F65" w:rsidP="006D2F65">
      <w:pPr>
        <w:pStyle w:val="ListParagraph"/>
        <w:numPr>
          <w:ilvl w:val="0"/>
          <w:numId w:val="3"/>
        </w:numPr>
        <w:spacing w:line="360" w:lineRule="auto"/>
        <w:jc w:val="both"/>
        <w:rPr>
          <w:rFonts w:ascii="Arial" w:hAnsi="Arial" w:cs="Arial"/>
          <w:sz w:val="24"/>
          <w:szCs w:val="24"/>
        </w:rPr>
      </w:pPr>
      <w:r w:rsidRPr="006D2F65">
        <w:rPr>
          <w:rFonts w:ascii="Arial" w:hAnsi="Arial" w:cs="Arial"/>
          <w:sz w:val="24"/>
          <w:szCs w:val="24"/>
        </w:rPr>
        <w:t>Divergent and critical thinking (Piaget, 2001)</w:t>
      </w:r>
    </w:p>
    <w:p w14:paraId="5C30510E" w14:textId="590569A1" w:rsidR="00934058" w:rsidRDefault="00934058" w:rsidP="00934058">
      <w:pPr>
        <w:spacing w:line="360" w:lineRule="auto"/>
        <w:jc w:val="both"/>
        <w:rPr>
          <w:rFonts w:ascii="Arial" w:hAnsi="Arial" w:cs="Arial"/>
          <w:sz w:val="24"/>
          <w:szCs w:val="24"/>
        </w:rPr>
      </w:pPr>
    </w:p>
    <w:p w14:paraId="3FB23462" w14:textId="329066D9" w:rsidR="00934058" w:rsidRDefault="00934058" w:rsidP="00934058">
      <w:pPr>
        <w:spacing w:line="360" w:lineRule="auto"/>
        <w:jc w:val="both"/>
        <w:rPr>
          <w:rFonts w:ascii="Arial" w:hAnsi="Arial" w:cs="Arial"/>
          <w:sz w:val="24"/>
          <w:szCs w:val="24"/>
        </w:rPr>
      </w:pPr>
    </w:p>
    <w:p w14:paraId="68C6651A" w14:textId="1E218138" w:rsidR="00934058" w:rsidRDefault="00934058" w:rsidP="00934058">
      <w:pPr>
        <w:spacing w:line="360" w:lineRule="auto"/>
        <w:jc w:val="both"/>
        <w:rPr>
          <w:rFonts w:ascii="Arial" w:hAnsi="Arial" w:cs="Arial"/>
          <w:sz w:val="24"/>
          <w:szCs w:val="24"/>
        </w:rPr>
      </w:pPr>
    </w:p>
    <w:p w14:paraId="5631CEE2" w14:textId="77777777" w:rsidR="00934058" w:rsidRPr="00934058" w:rsidRDefault="00934058" w:rsidP="00934058">
      <w:pPr>
        <w:spacing w:line="360" w:lineRule="auto"/>
        <w:jc w:val="both"/>
        <w:rPr>
          <w:rFonts w:ascii="Arial" w:hAnsi="Arial" w:cs="Arial"/>
          <w:b/>
          <w:bCs/>
          <w:sz w:val="24"/>
          <w:szCs w:val="24"/>
        </w:rPr>
      </w:pPr>
      <w:r w:rsidRPr="00934058">
        <w:rPr>
          <w:rFonts w:ascii="Arial" w:hAnsi="Arial" w:cs="Arial"/>
          <w:b/>
          <w:bCs/>
          <w:sz w:val="24"/>
          <w:szCs w:val="24"/>
        </w:rPr>
        <w:lastRenderedPageBreak/>
        <w:t>Reference</w:t>
      </w:r>
    </w:p>
    <w:p w14:paraId="4FDA86AC" w14:textId="77777777" w:rsidR="00934058" w:rsidRPr="00934058" w:rsidRDefault="00934058" w:rsidP="00934058">
      <w:pPr>
        <w:spacing w:line="360" w:lineRule="auto"/>
        <w:rPr>
          <w:rFonts w:ascii="Arial" w:hAnsi="Arial" w:cs="Arial"/>
          <w:sz w:val="24"/>
          <w:szCs w:val="24"/>
        </w:rPr>
      </w:pPr>
      <w:r w:rsidRPr="00934058">
        <w:rPr>
          <w:rFonts w:ascii="Arial" w:hAnsi="Arial" w:cs="Arial"/>
          <w:sz w:val="24"/>
          <w:szCs w:val="24"/>
        </w:rPr>
        <w:t>Cabezudo, et al., (2010), Global education guidelines, Available at: https://www.developmenteducation.ie/media/documents/GEguidelines-web.pdf. (Assessed: 02/01/2020)</w:t>
      </w:r>
    </w:p>
    <w:p w14:paraId="3659CCB4" w14:textId="7DE5EE30" w:rsidR="00934058" w:rsidRPr="00934058" w:rsidRDefault="00934058" w:rsidP="00934058">
      <w:pPr>
        <w:spacing w:line="360" w:lineRule="auto"/>
        <w:rPr>
          <w:rFonts w:ascii="Arial" w:hAnsi="Arial" w:cs="Arial"/>
          <w:sz w:val="24"/>
          <w:szCs w:val="24"/>
        </w:rPr>
      </w:pPr>
      <w:r w:rsidRPr="00934058">
        <w:rPr>
          <w:rFonts w:ascii="Arial" w:hAnsi="Arial" w:cs="Arial"/>
          <w:sz w:val="24"/>
          <w:szCs w:val="24"/>
        </w:rPr>
        <w:t>Learning and Teaching Scotland, (2006)The Reggio Emilia Approach to Early Years Education, Available at: https://education.gov.scot/nih/Documents/ELC/ELC35_ReggioEmilia/ELC35_ReggioAug06.pdf. (Assessed: 02/01/2020)</w:t>
      </w:r>
    </w:p>
    <w:p w14:paraId="2E0EE5A4" w14:textId="77777777" w:rsidR="00934058" w:rsidRPr="00934058" w:rsidRDefault="00934058" w:rsidP="00934058">
      <w:pPr>
        <w:spacing w:line="360" w:lineRule="auto"/>
        <w:rPr>
          <w:rFonts w:ascii="Arial" w:hAnsi="Arial" w:cs="Arial"/>
          <w:sz w:val="24"/>
          <w:szCs w:val="24"/>
        </w:rPr>
      </w:pPr>
      <w:r w:rsidRPr="00934058">
        <w:rPr>
          <w:rFonts w:ascii="Arial" w:hAnsi="Arial" w:cs="Arial"/>
          <w:sz w:val="24"/>
          <w:szCs w:val="24"/>
        </w:rPr>
        <w:t>McLeod, S. A., (2019). Bruner. Simply Psychology. Available at: https://www.simplypsychology.org/bruner.html. (Assessed: 02/01/2020)</w:t>
      </w:r>
    </w:p>
    <w:p w14:paraId="0C8C8CAA" w14:textId="77777777" w:rsidR="00934058" w:rsidRPr="00934058" w:rsidRDefault="00934058" w:rsidP="00934058">
      <w:pPr>
        <w:spacing w:line="360" w:lineRule="auto"/>
        <w:rPr>
          <w:rFonts w:ascii="Arial" w:hAnsi="Arial" w:cs="Arial"/>
          <w:sz w:val="24"/>
          <w:szCs w:val="24"/>
        </w:rPr>
      </w:pPr>
      <w:r w:rsidRPr="00934058">
        <w:rPr>
          <w:rFonts w:ascii="Arial" w:hAnsi="Arial" w:cs="Arial"/>
          <w:sz w:val="24"/>
          <w:szCs w:val="24"/>
        </w:rPr>
        <w:t>Neve, et al., (2010), Empowering students with the hidden curriculum, Available at: http://www.ncbi.nih.gov/m/pubmed/29178606/. (Assessed:02/01/2020)</w:t>
      </w:r>
    </w:p>
    <w:p w14:paraId="06FCFF32" w14:textId="77777777" w:rsidR="00934058" w:rsidRPr="00934058" w:rsidRDefault="00934058" w:rsidP="00934058">
      <w:pPr>
        <w:spacing w:line="360" w:lineRule="auto"/>
        <w:rPr>
          <w:rFonts w:ascii="Arial" w:hAnsi="Arial" w:cs="Arial"/>
          <w:sz w:val="24"/>
          <w:szCs w:val="24"/>
        </w:rPr>
      </w:pPr>
      <w:r w:rsidRPr="00934058">
        <w:rPr>
          <w:rFonts w:ascii="Arial" w:hAnsi="Arial" w:cs="Arial"/>
          <w:sz w:val="24"/>
          <w:szCs w:val="24"/>
        </w:rPr>
        <w:t>Piaget, J., (2001), Language and Thought of the Child (Routledge Classics). United Kingdom: Routledge.</w:t>
      </w:r>
    </w:p>
    <w:p w14:paraId="530955B2" w14:textId="0F487384" w:rsidR="00934058" w:rsidRDefault="00934058" w:rsidP="00934058">
      <w:pPr>
        <w:spacing w:line="360" w:lineRule="auto"/>
        <w:rPr>
          <w:rFonts w:ascii="Arial" w:hAnsi="Arial" w:cs="Arial"/>
          <w:sz w:val="24"/>
          <w:szCs w:val="24"/>
        </w:rPr>
      </w:pPr>
      <w:r w:rsidRPr="00934058">
        <w:rPr>
          <w:rFonts w:ascii="Arial" w:hAnsi="Arial" w:cs="Arial"/>
          <w:sz w:val="24"/>
          <w:szCs w:val="24"/>
        </w:rPr>
        <w:t xml:space="preserve">Skelton, A., (1997), Studying Hidden Curricula: developing a perspective in the light of postmodern insights, Available at: </w:t>
      </w:r>
      <w:hyperlink r:id="rId6" w:history="1">
        <w:r w:rsidRPr="0008196B">
          <w:rPr>
            <w:rStyle w:val="Hyperlink"/>
            <w:rFonts w:ascii="Arial" w:hAnsi="Arial" w:cs="Arial"/>
            <w:sz w:val="24"/>
            <w:szCs w:val="24"/>
          </w:rPr>
          <w:t>https://www.tandfonline.com/doi/pdf/10.1080/14681369700200007.(Assessed:02/01/2020)</w:t>
        </w:r>
      </w:hyperlink>
    </w:p>
    <w:p w14:paraId="793AABA2" w14:textId="1E8AEF41" w:rsidR="00934058" w:rsidRPr="00934058" w:rsidRDefault="00934058" w:rsidP="00934058">
      <w:pPr>
        <w:spacing w:line="360" w:lineRule="auto"/>
        <w:rPr>
          <w:rFonts w:ascii="Arial" w:hAnsi="Arial" w:cs="Arial"/>
          <w:sz w:val="24"/>
          <w:szCs w:val="24"/>
        </w:rPr>
      </w:pPr>
      <w:r w:rsidRPr="00934058">
        <w:rPr>
          <w:rFonts w:ascii="Arial" w:hAnsi="Arial" w:cs="Arial"/>
          <w:sz w:val="24"/>
          <w:szCs w:val="24"/>
        </w:rPr>
        <w:t>Skinner, B. F. (1948). ‘Superstition in the pigeon’. Journal of experimental psychology, 38(2), 168.</w:t>
      </w:r>
    </w:p>
    <w:p w14:paraId="10EF4164" w14:textId="464E8180" w:rsidR="00934058" w:rsidRPr="00934058" w:rsidRDefault="00934058" w:rsidP="00934058">
      <w:pPr>
        <w:spacing w:line="360" w:lineRule="auto"/>
        <w:rPr>
          <w:rFonts w:ascii="Arial" w:hAnsi="Arial" w:cs="Arial"/>
          <w:sz w:val="24"/>
          <w:szCs w:val="24"/>
        </w:rPr>
      </w:pPr>
      <w:r w:rsidRPr="00934058">
        <w:rPr>
          <w:rFonts w:ascii="Arial" w:hAnsi="Arial" w:cs="Arial"/>
          <w:sz w:val="24"/>
          <w:szCs w:val="24"/>
        </w:rPr>
        <w:t xml:space="preserve">Welsh Government, (2016), photograph, viewed 2 January 2020, https://gov.wales/sites/default/files/publications/2018-03/successful-futures.pdf. </w:t>
      </w:r>
    </w:p>
    <w:p w14:paraId="45AC4BD4" w14:textId="33799C9D" w:rsidR="00934058" w:rsidRPr="00934058" w:rsidRDefault="00934058" w:rsidP="00934058">
      <w:pPr>
        <w:spacing w:line="360" w:lineRule="auto"/>
        <w:rPr>
          <w:rFonts w:ascii="Arial" w:hAnsi="Arial" w:cs="Arial"/>
          <w:sz w:val="24"/>
          <w:szCs w:val="24"/>
        </w:rPr>
      </w:pPr>
      <w:bookmarkStart w:id="0" w:name="_GoBack"/>
      <w:bookmarkEnd w:id="0"/>
      <w:r w:rsidRPr="00934058">
        <w:rPr>
          <w:rFonts w:ascii="Arial" w:hAnsi="Arial" w:cs="Arial"/>
          <w:sz w:val="24"/>
          <w:szCs w:val="24"/>
        </w:rPr>
        <w:t>Welsh Government, (2019), New school curriculum: overview, Available at: http://gov.wales/new-school-curriculum-overview. (Assessed:02/01/2020)</w:t>
      </w:r>
    </w:p>
    <w:p w14:paraId="6E1742D9" w14:textId="77777777" w:rsidR="00934058" w:rsidRPr="00934058" w:rsidRDefault="00934058" w:rsidP="00934058">
      <w:pPr>
        <w:spacing w:line="360" w:lineRule="auto"/>
        <w:jc w:val="both"/>
        <w:rPr>
          <w:rFonts w:ascii="Arial" w:hAnsi="Arial" w:cs="Arial"/>
          <w:sz w:val="24"/>
          <w:szCs w:val="24"/>
        </w:rPr>
      </w:pPr>
    </w:p>
    <w:sectPr w:rsidR="00934058" w:rsidRPr="00934058" w:rsidSect="00911F08">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511C2"/>
    <w:multiLevelType w:val="hybridMultilevel"/>
    <w:tmpl w:val="0BF28E50"/>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2004865"/>
    <w:multiLevelType w:val="hybridMultilevel"/>
    <w:tmpl w:val="2C0C4DA6"/>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365935F4"/>
    <w:multiLevelType w:val="hybridMultilevel"/>
    <w:tmpl w:val="49AEE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F08"/>
    <w:rsid w:val="001B7CC6"/>
    <w:rsid w:val="00336B2F"/>
    <w:rsid w:val="00612988"/>
    <w:rsid w:val="006D2F65"/>
    <w:rsid w:val="007A73FC"/>
    <w:rsid w:val="00901869"/>
    <w:rsid w:val="00911F08"/>
    <w:rsid w:val="00934058"/>
    <w:rsid w:val="00AA6B63"/>
    <w:rsid w:val="00B16E0D"/>
    <w:rsid w:val="00C2049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50AE0"/>
  <w15:chartTrackingRefBased/>
  <w15:docId w15:val="{B218738D-F4F2-4021-A121-05B039C28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1F08"/>
    <w:pPr>
      <w:ind w:left="720"/>
      <w:contextualSpacing/>
    </w:pPr>
  </w:style>
  <w:style w:type="character" w:styleId="Hyperlink">
    <w:name w:val="Hyperlink"/>
    <w:basedOn w:val="DefaultParagraphFont"/>
    <w:uiPriority w:val="99"/>
    <w:unhideWhenUsed/>
    <w:rsid w:val="00934058"/>
    <w:rPr>
      <w:color w:val="0563C1" w:themeColor="hyperlink"/>
      <w:u w:val="single"/>
    </w:rPr>
  </w:style>
  <w:style w:type="character" w:styleId="UnresolvedMention">
    <w:name w:val="Unresolved Mention"/>
    <w:basedOn w:val="DefaultParagraphFont"/>
    <w:uiPriority w:val="99"/>
    <w:semiHidden/>
    <w:unhideWhenUsed/>
    <w:rsid w:val="009340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andfonline.com/doi/pdf/10.1080/14681369700200007.(Assessed:02/01/202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9FAF0A5-F6FD-465F-B4B7-A0B2E3D59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657</Words>
  <Characters>3724</Characters>
  <Application>Microsoft Office Word</Application>
  <DocSecurity>0</DocSecurity>
  <Lines>93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yali cheng</dc:creator>
  <cp:keywords/>
  <dc:description/>
  <cp:lastModifiedBy>yali cheng</cp:lastModifiedBy>
  <cp:revision>4</cp:revision>
  <dcterms:created xsi:type="dcterms:W3CDTF">2020-01-16T21:55:00Z</dcterms:created>
  <dcterms:modified xsi:type="dcterms:W3CDTF">2020-01-16T22:28:00Z</dcterms:modified>
</cp:coreProperties>
</file>