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126ED" w14:textId="77777777" w:rsidR="00A13769" w:rsidRPr="00C72AB3" w:rsidRDefault="00A13769" w:rsidP="00A13769">
      <w:pPr>
        <w:spacing w:line="360" w:lineRule="auto"/>
        <w:rPr>
          <w:rFonts w:ascii="Calibri" w:eastAsia="Calibri" w:hAnsi="Calibri" w:cs="Calibri"/>
        </w:rPr>
      </w:pPr>
      <w:r>
        <w:rPr>
          <w:rFonts w:ascii="Calibri" w:eastAsia="Calibri" w:hAnsi="Calibri" w:cs="Calibri"/>
        </w:rPr>
        <w:t>T</w:t>
      </w:r>
      <w:r w:rsidRPr="76364458">
        <w:rPr>
          <w:rFonts w:ascii="Calibri" w:eastAsia="Calibri" w:hAnsi="Calibri" w:cs="Calibri"/>
        </w:rPr>
        <w:t xml:space="preserve">he main features of Rogers’ theories </w:t>
      </w:r>
      <w:r w:rsidRPr="76364458">
        <w:rPr>
          <w:rFonts w:ascii="Calibri" w:eastAsia="Calibri" w:hAnsi="Calibri" w:cs="Calibri"/>
          <w:sz w:val="21"/>
          <w:szCs w:val="21"/>
        </w:rPr>
        <w:t>McLeod (2025) explains</w:t>
      </w:r>
      <w:r w:rsidRPr="76364458">
        <w:rPr>
          <w:rFonts w:ascii="Calibri" w:eastAsia="Calibri" w:hAnsi="Calibri" w:cs="Calibri"/>
        </w:rPr>
        <w:t xml:space="preserve"> “include unconditional positive regard, this means to accept and to love without conditions which Rogers’ deems necessary for personal growth and self-actualization” and the other main feature in Rogers’ theory is “empathic understanding our ability to understand and share the feelings with persons, which is crucial for building that trusting relationships in the educational setting.” These theories are applicable to support work in an educational setting and are used daily by many people. Without the trusting relationship between individuals,</w:t>
      </w:r>
      <w:r w:rsidRPr="76364458">
        <w:rPr>
          <w:rFonts w:ascii="Calibri" w:eastAsia="Calibri" w:hAnsi="Calibri" w:cs="Calibri"/>
          <w:color w:val="242424"/>
          <w:sz w:val="21"/>
          <w:szCs w:val="21"/>
        </w:rPr>
        <w:t xml:space="preserve"> </w:t>
      </w:r>
      <w:r w:rsidRPr="76364458">
        <w:rPr>
          <w:rFonts w:ascii="Calibri" w:eastAsia="Calibri" w:hAnsi="Calibri" w:cs="Calibri"/>
          <w:sz w:val="22"/>
          <w:szCs w:val="22"/>
        </w:rPr>
        <w:t>Teaching Assistants (TAs) and Learning Support Assistants (LSAs)</w:t>
      </w:r>
      <w:r w:rsidRPr="76364458">
        <w:rPr>
          <w:rFonts w:ascii="Calibri" w:eastAsia="Calibri" w:hAnsi="Calibri" w:cs="Calibri"/>
        </w:rPr>
        <w:t xml:space="preserve"> would not be able to carry out </w:t>
      </w:r>
      <w:proofErr w:type="gramStart"/>
      <w:r w:rsidRPr="76364458">
        <w:rPr>
          <w:rFonts w:ascii="Calibri" w:eastAsia="Calibri" w:hAnsi="Calibri" w:cs="Calibri"/>
        </w:rPr>
        <w:t xml:space="preserve">their </w:t>
      </w:r>
      <w:commentRangeStart w:id="0"/>
      <w:r w:rsidRPr="76364458">
        <w:rPr>
          <w:rFonts w:ascii="Calibri" w:eastAsia="Calibri" w:hAnsi="Calibri" w:cs="Calibri"/>
        </w:rPr>
        <w:t xml:space="preserve"> jobs</w:t>
      </w:r>
      <w:proofErr w:type="gramEnd"/>
      <w:r w:rsidRPr="76364458">
        <w:rPr>
          <w:rFonts w:ascii="Calibri" w:eastAsia="Calibri" w:hAnsi="Calibri" w:cs="Calibri"/>
        </w:rPr>
        <w:t xml:space="preserve"> to</w:t>
      </w:r>
      <w:commentRangeEnd w:id="0"/>
      <w:r>
        <w:rPr>
          <w:rStyle w:val="CommentReference"/>
        </w:rPr>
        <w:commentReference w:id="0"/>
      </w:r>
      <w:commentRangeStart w:id="1"/>
      <w:r w:rsidRPr="76364458">
        <w:rPr>
          <w:rFonts w:ascii="Calibri" w:eastAsia="Calibri" w:hAnsi="Calibri" w:cs="Calibri"/>
        </w:rPr>
        <w:t xml:space="preserve"> their </w:t>
      </w:r>
      <w:commentRangeEnd w:id="1"/>
      <w:r>
        <w:rPr>
          <w:rStyle w:val="CommentReference"/>
        </w:rPr>
        <w:commentReference w:id="1"/>
      </w:r>
      <w:r w:rsidRPr="76364458">
        <w:rPr>
          <w:rFonts w:ascii="Calibri" w:eastAsia="Calibri" w:hAnsi="Calibri" w:cs="Calibri"/>
        </w:rPr>
        <w:t xml:space="preserve">full potential. Rogers was best known for his views on the therapeutic relationship and his theories of personality and self-actualisation focusing on the drive and urge people have for personal growth and self-actualisation. “He believed that people have inherent tendency to realize their full potential when supported by an environment that provides unconditional positive regard” </w:t>
      </w:r>
      <w:r w:rsidRPr="76364458">
        <w:rPr>
          <w:rFonts w:ascii="Calibri" w:eastAsia="Calibri" w:hAnsi="Calibri" w:cs="Calibri"/>
          <w:sz w:val="22"/>
          <w:szCs w:val="22"/>
        </w:rPr>
        <w:t>(McLeod, 2025).</w:t>
      </w:r>
    </w:p>
    <w:p w14:paraId="51EF28A4" w14:textId="77777777" w:rsidR="00A13769" w:rsidRPr="00C72AB3" w:rsidRDefault="00A13769" w:rsidP="00A13769">
      <w:pPr>
        <w:spacing w:line="360" w:lineRule="auto"/>
        <w:rPr>
          <w:rFonts w:ascii="Calibri" w:eastAsia="Calibri" w:hAnsi="Calibri" w:cs="Calibri"/>
        </w:rPr>
      </w:pPr>
      <w:r w:rsidRPr="76364458">
        <w:rPr>
          <w:rFonts w:ascii="Calibri" w:eastAsia="Calibri" w:hAnsi="Calibri" w:cs="Calibri"/>
        </w:rPr>
        <w:t xml:space="preserve">Rogers has 19 propositions, some of which are: Subjective experience is reality; a person’s way of view on their experiences other than the experience themselves modifies their behaviour and personality. The self-concept develops from experience; by interacting with others and thinking of experiences, people simply create their character. Organism and self can become incongruent; when someone ignores or changes their real experiences to match how they see themselves, it can cause emotional or mental stress. Change is possible when experiences are accurately symbolized; psychological growth happens when people can accept new experiences honestly and include them in how they see themselves, without changing or denying them. Rogers specifically criticised traditional teacher-centred models for being rigid and limiting student engagement. Instead, he advocated that teachers assist rather than dictate learning, creating environments where learners feel safe, respected, and empowered to explore and discover knowledge for </w:t>
      </w:r>
      <w:proofErr w:type="gramStart"/>
      <w:r w:rsidRPr="76364458">
        <w:rPr>
          <w:rFonts w:ascii="Calibri" w:eastAsia="Calibri" w:hAnsi="Calibri" w:cs="Calibri"/>
        </w:rPr>
        <w:t>themselves(</w:t>
      </w:r>
      <w:proofErr w:type="gramEnd"/>
      <w:r w:rsidRPr="76364458">
        <w:rPr>
          <w:rFonts w:ascii="Calibri" w:eastAsia="Calibri" w:hAnsi="Calibri" w:cs="Calibri"/>
        </w:rPr>
        <w:t>Maslow, 1943)</w:t>
      </w:r>
      <w:commentRangeStart w:id="2"/>
      <w:r w:rsidRPr="76364458">
        <w:rPr>
          <w:rFonts w:ascii="Calibri" w:eastAsia="Calibri" w:hAnsi="Calibri" w:cs="Calibri"/>
        </w:rPr>
        <w:t>.</w:t>
      </w:r>
      <w:commentRangeEnd w:id="2"/>
      <w:r>
        <w:rPr>
          <w:rStyle w:val="CommentReference"/>
        </w:rPr>
        <w:commentReference w:id="2"/>
      </w:r>
    </w:p>
    <w:p w14:paraId="5EF6ED8C" w14:textId="77777777" w:rsidR="00A13769" w:rsidRPr="00C72AB3" w:rsidRDefault="00A13769" w:rsidP="00A13769">
      <w:pPr>
        <w:spacing w:line="360" w:lineRule="auto"/>
        <w:rPr>
          <w:rFonts w:ascii="Calibri" w:eastAsia="Calibri" w:hAnsi="Calibri" w:cs="Calibri"/>
        </w:rPr>
      </w:pPr>
      <w:r w:rsidRPr="76364458">
        <w:rPr>
          <w:rFonts w:ascii="Calibri" w:eastAsia="Calibri" w:hAnsi="Calibri" w:cs="Calibri"/>
        </w:rPr>
        <w:t xml:space="preserve">Rogers and Maslow are key figures in humanistic psychology, and their </w:t>
      </w:r>
      <w:proofErr w:type="gramStart"/>
      <w:r w:rsidRPr="76364458">
        <w:rPr>
          <w:rFonts w:ascii="Calibri" w:eastAsia="Calibri" w:hAnsi="Calibri" w:cs="Calibri"/>
        </w:rPr>
        <w:t>theories  form</w:t>
      </w:r>
      <w:proofErr w:type="gramEnd"/>
      <w:r w:rsidRPr="76364458">
        <w:rPr>
          <w:rFonts w:ascii="Calibri" w:eastAsia="Calibri" w:hAnsi="Calibri" w:cs="Calibri"/>
        </w:rPr>
        <w:t xml:space="preserve"> the basis on how Teaching Assistants (TAs) support pupils in schools. Although both Rogers and Maslow emphasised human potential and the importance of emotional wellbeing for growth, they approach it in different ways.</w:t>
      </w:r>
    </w:p>
    <w:p w14:paraId="4204091F" w14:textId="77777777" w:rsidR="00A13769" w:rsidRPr="00C72AB3" w:rsidRDefault="00A13769" w:rsidP="00A13769">
      <w:pPr>
        <w:spacing w:line="360" w:lineRule="auto"/>
        <w:rPr>
          <w:rFonts w:ascii="Calibri" w:eastAsia="Calibri" w:hAnsi="Calibri" w:cs="Calibri"/>
        </w:rPr>
      </w:pPr>
      <w:r w:rsidRPr="76364458">
        <w:rPr>
          <w:rFonts w:ascii="Calibri" w:eastAsia="Calibri" w:hAnsi="Calibri" w:cs="Calibri"/>
        </w:rPr>
        <w:t xml:space="preserve">‘Maslow’s Hierarchy of Needs’ suggests that individuals must have basic needs; physiological, safety, belonging, and </w:t>
      </w:r>
      <w:commentRangeStart w:id="3"/>
      <w:r w:rsidRPr="76364458">
        <w:rPr>
          <w:rFonts w:ascii="Calibri" w:eastAsia="Calibri" w:hAnsi="Calibri" w:cs="Calibri"/>
        </w:rPr>
        <w:t xml:space="preserve">esteem </w:t>
      </w:r>
      <w:commentRangeEnd w:id="3"/>
      <w:r>
        <w:rPr>
          <w:rStyle w:val="CommentReference"/>
        </w:rPr>
        <w:commentReference w:id="3"/>
      </w:r>
      <w:r w:rsidRPr="76364458">
        <w:rPr>
          <w:rFonts w:ascii="Calibri" w:eastAsia="Calibri" w:hAnsi="Calibri" w:cs="Calibri"/>
        </w:rPr>
        <w:t xml:space="preserve">before achieving self-actualisation (Maslow, </w:t>
      </w:r>
      <w:r w:rsidRPr="76364458">
        <w:rPr>
          <w:rFonts w:ascii="Calibri" w:eastAsia="Calibri" w:hAnsi="Calibri" w:cs="Calibri"/>
        </w:rPr>
        <w:lastRenderedPageBreak/>
        <w:t>1943). Rogers agreed that emotional security is crucial but focused on the quality of relationships rather than a structured hierarchy (Rogers, 1961). In schools, these ideas help explain why pupils may struggle academically or socially if their emotional or social needs are unmet.</w:t>
      </w:r>
    </w:p>
    <w:p w14:paraId="2FDECE5E" w14:textId="77777777" w:rsidR="00A13769" w:rsidRPr="00C72AB3" w:rsidRDefault="00A13769" w:rsidP="00A13769">
      <w:pPr>
        <w:spacing w:line="360" w:lineRule="auto"/>
        <w:rPr>
          <w:rFonts w:ascii="Calibri" w:eastAsia="Calibri" w:hAnsi="Calibri" w:cs="Calibri"/>
        </w:rPr>
      </w:pPr>
      <w:r w:rsidRPr="76364458">
        <w:rPr>
          <w:rFonts w:ascii="Calibri" w:eastAsia="Calibri" w:hAnsi="Calibri" w:cs="Calibri"/>
        </w:rPr>
        <w:t>TAs play a key role in addressing these needs. By offering reassurance, building routines, and fostering a sense of belonging, TAs help pupils meet their lower-level needs, creating conditions for learning. For example, a pupil who feels safe and included is more likely to concentrate, engage in lessons, and participate in classroom activities. This practical application aligns closely with Maslow’s emphasis on foundational needs.</w:t>
      </w:r>
    </w:p>
    <w:p w14:paraId="119FB967" w14:textId="77777777" w:rsidR="00A13769" w:rsidRPr="00C72AB3" w:rsidRDefault="00A13769" w:rsidP="00A13769">
      <w:pPr>
        <w:spacing w:line="360" w:lineRule="auto"/>
        <w:rPr>
          <w:rFonts w:ascii="Calibri" w:eastAsia="Calibri" w:hAnsi="Calibri" w:cs="Calibri"/>
        </w:rPr>
      </w:pPr>
      <w:r w:rsidRPr="76364458">
        <w:rPr>
          <w:rFonts w:ascii="Calibri" w:eastAsia="Calibri" w:hAnsi="Calibri" w:cs="Calibri"/>
        </w:rPr>
        <w:t>Rogers’ person-centred approach complements this by explaining how TAs can support growth. He identified three conditions essential for development: empathy,</w:t>
      </w:r>
      <w:r w:rsidRPr="76364458">
        <w:rPr>
          <w:rFonts w:ascii="Calibri" w:eastAsia="Calibri" w:hAnsi="Calibri" w:cs="Calibri"/>
          <w:b/>
          <w:bCs/>
        </w:rPr>
        <w:t xml:space="preserve"> </w:t>
      </w:r>
      <w:r w:rsidRPr="76364458">
        <w:rPr>
          <w:rFonts w:ascii="Calibri" w:eastAsia="Calibri" w:hAnsi="Calibri" w:cs="Calibri"/>
        </w:rPr>
        <w:t>congruence, and unconditional positive regard. Empathy allows TAs to understand pupils’ experiences and respond to their emotional and learning needs. Congruence ensures that TAs are genuine and consistent, which builds trust. Unconditional positive regard helps pupils feel valued regardless of academic performance or behaviour, fostering self-esteem a key component of Maslow’s hierarchy (Rogers, 1951). Together, these approaches help pupils develop confidence, resilience, and motivation.</w:t>
      </w:r>
    </w:p>
    <w:p w14:paraId="3798624F" w14:textId="77777777" w:rsidR="00A13769" w:rsidRPr="00C72AB3" w:rsidRDefault="00A13769" w:rsidP="00A13769">
      <w:pPr>
        <w:spacing w:line="360" w:lineRule="auto"/>
        <w:rPr>
          <w:rFonts w:ascii="Calibri" w:eastAsia="Calibri" w:hAnsi="Calibri" w:cs="Calibri"/>
        </w:rPr>
      </w:pPr>
      <w:r w:rsidRPr="76364458">
        <w:rPr>
          <w:rFonts w:ascii="Calibri" w:eastAsia="Calibri" w:hAnsi="Calibri" w:cs="Calibri"/>
        </w:rPr>
        <w:t>Although Rogers and Maslow largely agree on the importance of emotional wellbeing, they differ in approach. Maslow proposed a structured suggesting that needs must be met in order. Rogers disagreed, arguing that personal growth can occur whenever relational conditions (i.e., empathy, congruence, and acceptance) are present. This difference highlights that TAs can support growth flexibly, responding to individual pupil needs rather than strictly following a staged model.</w:t>
      </w:r>
    </w:p>
    <w:p w14:paraId="6C004BE2" w14:textId="77777777" w:rsidR="00A13769" w:rsidRPr="00C72AB3" w:rsidRDefault="00A13769" w:rsidP="00A13769">
      <w:pPr>
        <w:spacing w:line="360" w:lineRule="auto"/>
        <w:rPr>
          <w:rFonts w:ascii="Calibri" w:eastAsia="Calibri" w:hAnsi="Calibri" w:cs="Calibri"/>
        </w:rPr>
      </w:pPr>
      <w:r w:rsidRPr="76364458">
        <w:rPr>
          <w:rFonts w:ascii="Calibri" w:eastAsia="Calibri" w:hAnsi="Calibri" w:cs="Calibri"/>
        </w:rPr>
        <w:t>In practice, TAs</w:t>
      </w:r>
      <w:commentRangeStart w:id="4"/>
      <w:r w:rsidRPr="76364458">
        <w:rPr>
          <w:rFonts w:ascii="Calibri" w:eastAsia="Calibri" w:hAnsi="Calibri" w:cs="Calibri"/>
        </w:rPr>
        <w:t xml:space="preserve"> combine </w:t>
      </w:r>
      <w:commentRangeEnd w:id="4"/>
      <w:r>
        <w:rPr>
          <w:rStyle w:val="CommentReference"/>
        </w:rPr>
        <w:commentReference w:id="4"/>
      </w:r>
      <w:r w:rsidRPr="76364458">
        <w:rPr>
          <w:rFonts w:ascii="Calibri" w:eastAsia="Calibri" w:hAnsi="Calibri" w:cs="Calibri"/>
        </w:rPr>
        <w:t xml:space="preserve">points from both theorists. Maslow’s hierarchy helps identify barriers to learning, while Rogers’ principles guide daily interactions to provide emotional support and nurture self-concept. This </w:t>
      </w:r>
      <w:commentRangeStart w:id="5"/>
      <w:r w:rsidRPr="76364458">
        <w:rPr>
          <w:rFonts w:ascii="Calibri" w:eastAsia="Calibri" w:hAnsi="Calibri" w:cs="Calibri"/>
        </w:rPr>
        <w:t>integration</w:t>
      </w:r>
      <w:commentRangeEnd w:id="5"/>
      <w:r>
        <w:rPr>
          <w:rStyle w:val="CommentReference"/>
        </w:rPr>
        <w:commentReference w:id="5"/>
      </w:r>
      <w:r w:rsidRPr="76364458">
        <w:rPr>
          <w:rFonts w:ascii="Calibri" w:eastAsia="Calibri" w:hAnsi="Calibri" w:cs="Calibri"/>
        </w:rPr>
        <w:t xml:space="preserve"> promotes inclusive, pupil-centred practice and ensures that learning environments support both academic progress and emotional wellbeing.</w:t>
      </w:r>
    </w:p>
    <w:p w14:paraId="626C1F7A" w14:textId="77777777" w:rsidR="00A13769" w:rsidRPr="00C72AB3" w:rsidRDefault="00A13769" w:rsidP="00A13769">
      <w:pPr>
        <w:spacing w:line="360" w:lineRule="auto"/>
        <w:rPr>
          <w:rFonts w:ascii="Calibri" w:eastAsia="Calibri" w:hAnsi="Calibri" w:cs="Calibri"/>
        </w:rPr>
      </w:pPr>
      <w:r w:rsidRPr="76364458">
        <w:rPr>
          <w:rFonts w:ascii="Calibri" w:eastAsia="Calibri" w:hAnsi="Calibri" w:cs="Calibri"/>
        </w:rPr>
        <w:t xml:space="preserve">In conclusion, Rogers and Maslow provide complementary frameworks for the work of </w:t>
      </w:r>
      <w:proofErr w:type="spellStart"/>
      <w:r w:rsidRPr="76364458">
        <w:rPr>
          <w:rFonts w:ascii="Calibri" w:eastAsia="Calibri" w:hAnsi="Calibri" w:cs="Calibri"/>
        </w:rPr>
        <w:t>TAs.</w:t>
      </w:r>
      <w:proofErr w:type="spellEnd"/>
      <w:r w:rsidRPr="76364458">
        <w:rPr>
          <w:rFonts w:ascii="Calibri" w:eastAsia="Calibri" w:hAnsi="Calibri" w:cs="Calibri"/>
        </w:rPr>
        <w:t xml:space="preserve"> Maslow explains why meeting emotional and social needs is essential for learning, while </w:t>
      </w:r>
      <w:r w:rsidRPr="76364458">
        <w:rPr>
          <w:rFonts w:ascii="Calibri" w:eastAsia="Calibri" w:hAnsi="Calibri" w:cs="Calibri"/>
        </w:rPr>
        <w:lastRenderedPageBreak/>
        <w:t>Rogers explains how to help the growth through supportive, empathetic relationships. Together, their theories come out as effective inclusive educational support in schools.</w:t>
      </w:r>
    </w:p>
    <w:p w14:paraId="69006741" w14:textId="77777777" w:rsidR="00A13769" w:rsidRPr="00C72AB3" w:rsidRDefault="00A13769" w:rsidP="00A13769">
      <w:pPr>
        <w:spacing w:line="360" w:lineRule="auto"/>
        <w:rPr>
          <w:rFonts w:ascii="Calibri" w:eastAsia="Calibri" w:hAnsi="Calibri" w:cs="Calibri"/>
        </w:rPr>
      </w:pPr>
      <w:r w:rsidRPr="76364458">
        <w:rPr>
          <w:rFonts w:ascii="Calibri" w:eastAsia="Calibri" w:hAnsi="Calibri" w:cs="Calibri"/>
        </w:rPr>
        <w:t>Rogers’ person-centred theory is widely used in educational settings and strongly supports the role of TAs in schools. Rogers believed that individuals have an innate tendency towards growth and self-development, which can be supported through positive relationships and the right environmental conditions. In schools, TAs play an important role in creating these conditions, particularly for pupils who require additional learning or emotional support.</w:t>
      </w:r>
    </w:p>
    <w:p w14:paraId="4F8623F2" w14:textId="77777777" w:rsidR="00A13769" w:rsidRPr="00C72AB3" w:rsidRDefault="00A13769" w:rsidP="00A13769">
      <w:pPr>
        <w:spacing w:line="360" w:lineRule="auto"/>
        <w:rPr>
          <w:rFonts w:ascii="Calibri" w:eastAsia="Calibri" w:hAnsi="Calibri" w:cs="Calibri"/>
        </w:rPr>
      </w:pPr>
      <w:r w:rsidRPr="76364458">
        <w:rPr>
          <w:rFonts w:ascii="Calibri" w:eastAsia="Calibri" w:hAnsi="Calibri" w:cs="Calibri"/>
        </w:rPr>
        <w:t>One of the key elements of Rogers’ theory is empathy, which involves understanding a person’s feelings and experiences from their point of view. TAs often work closely with individual pupils or small groups, allowing them to develop a deeper understanding of pupils’ needs, challenges, and emotions. By responding with empathy, TAs can help pupils feel understood and supported, which is especially important for learners who may struggle with confidence, anxiety, or behavioural difficulties. When pupils feel listened to and respected, they are more likely to engage positively with learning. Another important aspect of Rogers’ approach is unconditional positive regard. This means accepting and valuing a person regardless of their behaviour or academic performance. In schools, TAs often support pupils who experience repeated failure or negative feedback. By showing consistent encouragement and acceptance, TAs help these pupils develop a more positive self-concept. This can improve motivation, resilience, and willingness to attempt challenging tasks. Pupils who feel valued are less likely to fear making mistakes and more likely to participate in learning activities.</w:t>
      </w:r>
    </w:p>
    <w:p w14:paraId="681DD400" w14:textId="77777777" w:rsidR="00A13769" w:rsidRPr="00C72AB3" w:rsidRDefault="00A13769" w:rsidP="00A13769">
      <w:pPr>
        <w:spacing w:line="360" w:lineRule="auto"/>
        <w:rPr>
          <w:rFonts w:ascii="Calibri" w:eastAsia="Calibri" w:hAnsi="Calibri" w:cs="Calibri"/>
        </w:rPr>
      </w:pPr>
      <w:r w:rsidRPr="76364458">
        <w:rPr>
          <w:rFonts w:ascii="Calibri" w:eastAsia="Calibri" w:hAnsi="Calibri" w:cs="Calibri"/>
        </w:rPr>
        <w:t xml:space="preserve">Rogers also emphasised the importance of congruence, or being genuine and authentic in relationships. TAs who are open, honest, and consistent in their behaviour help build trust with pupils. This is particularly beneficial for pupils who may find it difficult to form relationships with adults. A congruent TA provides a stable and predictable presence, which can help pupils feel safe within the school environment. In addition, Rogers’ theory supports learner-centred education, where pupils are encouraged to take an active role in their learning. TAs help facilitate this by adapting tasks, offering choices, and supporting pupils to work at their own pace. Rather than directing learning, TAs guide and encourage pupils, helping them develop independence and confidence. This aligns with Rogers’ belief that learning is most effective when it is meaningful and relevant to the individual. Overall, Carl </w:t>
      </w:r>
      <w:r w:rsidRPr="76364458">
        <w:rPr>
          <w:rFonts w:ascii="Calibri" w:eastAsia="Calibri" w:hAnsi="Calibri" w:cs="Calibri"/>
        </w:rPr>
        <w:lastRenderedPageBreak/>
        <w:t>Rogers’ person-centred theory is highly relevant to the work of TAs in schools. Through empathy, unconditional positive regard, and genuine relationships, TAs help create supportive learning environments that promote emotional wellbeing, inclusion, and personal growth.</w:t>
      </w:r>
    </w:p>
    <w:p w14:paraId="5B5B0314" w14:textId="77777777" w:rsidR="00A13769" w:rsidRPr="00C72AB3" w:rsidRDefault="00A13769" w:rsidP="00A13769">
      <w:pPr>
        <w:spacing w:line="360" w:lineRule="auto"/>
        <w:rPr>
          <w:rFonts w:ascii="Calibri" w:eastAsia="Calibri" w:hAnsi="Calibri" w:cs="Calibri"/>
        </w:rPr>
      </w:pPr>
    </w:p>
    <w:p w14:paraId="4D91F280" w14:textId="77777777" w:rsidR="00A13769" w:rsidRPr="00C72AB3" w:rsidRDefault="00A13769" w:rsidP="00A13769">
      <w:pPr>
        <w:spacing w:line="360" w:lineRule="auto"/>
        <w:rPr>
          <w:rFonts w:ascii="Calibri" w:eastAsia="Calibri" w:hAnsi="Calibri" w:cs="Calibri"/>
        </w:rPr>
      </w:pPr>
    </w:p>
    <w:p w14:paraId="61093447" w14:textId="77777777" w:rsidR="00A13769" w:rsidRDefault="00A13769" w:rsidP="00A13769">
      <w:pPr>
        <w:spacing w:line="360" w:lineRule="auto"/>
        <w:rPr>
          <w:rFonts w:ascii="Calibri" w:eastAsia="Calibri" w:hAnsi="Calibri" w:cs="Calibri"/>
        </w:rPr>
      </w:pPr>
    </w:p>
    <w:p w14:paraId="368BB904" w14:textId="77777777" w:rsidR="00A13769" w:rsidRDefault="00A13769" w:rsidP="00A13769">
      <w:pPr>
        <w:spacing w:line="360" w:lineRule="auto"/>
        <w:rPr>
          <w:rFonts w:ascii="Calibri" w:eastAsia="Calibri" w:hAnsi="Calibri" w:cs="Calibri"/>
        </w:rPr>
      </w:pPr>
    </w:p>
    <w:p w14:paraId="6FB23E49" w14:textId="77777777" w:rsidR="00A13769" w:rsidRDefault="00A13769" w:rsidP="00A13769">
      <w:pPr>
        <w:spacing w:line="360" w:lineRule="auto"/>
        <w:rPr>
          <w:rFonts w:ascii="Calibri" w:eastAsia="Calibri" w:hAnsi="Calibri" w:cs="Calibri"/>
        </w:rPr>
      </w:pPr>
    </w:p>
    <w:p w14:paraId="0DD74183" w14:textId="77777777" w:rsidR="00A13769" w:rsidRDefault="00A13769" w:rsidP="00A13769">
      <w:pPr>
        <w:spacing w:line="360" w:lineRule="auto"/>
        <w:rPr>
          <w:rFonts w:ascii="Calibri" w:eastAsia="Calibri" w:hAnsi="Calibri" w:cs="Calibri"/>
        </w:rPr>
      </w:pPr>
    </w:p>
    <w:p w14:paraId="09A4F0C6" w14:textId="77777777" w:rsidR="00A13769" w:rsidRDefault="00A13769" w:rsidP="00A13769">
      <w:pPr>
        <w:spacing w:line="360" w:lineRule="auto"/>
        <w:rPr>
          <w:rFonts w:ascii="Calibri" w:eastAsia="Calibri" w:hAnsi="Calibri" w:cs="Calibri"/>
        </w:rPr>
      </w:pPr>
    </w:p>
    <w:p w14:paraId="2D989FF1" w14:textId="77777777" w:rsidR="00A13769" w:rsidRDefault="00A13769" w:rsidP="00A13769">
      <w:pPr>
        <w:spacing w:line="360" w:lineRule="auto"/>
        <w:rPr>
          <w:rFonts w:ascii="Calibri" w:eastAsia="Calibri" w:hAnsi="Calibri" w:cs="Calibri"/>
        </w:rPr>
      </w:pPr>
    </w:p>
    <w:p w14:paraId="5B968232" w14:textId="77777777" w:rsidR="00A13769" w:rsidRDefault="00A13769" w:rsidP="00A13769">
      <w:pPr>
        <w:spacing w:line="360" w:lineRule="auto"/>
        <w:rPr>
          <w:rFonts w:ascii="Calibri" w:eastAsia="Calibri" w:hAnsi="Calibri" w:cs="Calibri"/>
        </w:rPr>
      </w:pPr>
    </w:p>
    <w:p w14:paraId="0055AC1C" w14:textId="77777777" w:rsidR="00A13769" w:rsidRDefault="00A13769" w:rsidP="00A13769">
      <w:pPr>
        <w:spacing w:line="360" w:lineRule="auto"/>
        <w:rPr>
          <w:rFonts w:ascii="Calibri" w:eastAsia="Calibri" w:hAnsi="Calibri" w:cs="Calibri"/>
        </w:rPr>
      </w:pPr>
    </w:p>
    <w:p w14:paraId="4AA3822D" w14:textId="77777777" w:rsidR="00A13769" w:rsidRDefault="00A13769" w:rsidP="00A13769">
      <w:pPr>
        <w:spacing w:line="360" w:lineRule="auto"/>
        <w:rPr>
          <w:rFonts w:ascii="Calibri" w:eastAsia="Calibri" w:hAnsi="Calibri" w:cs="Calibri"/>
        </w:rPr>
      </w:pPr>
    </w:p>
    <w:p w14:paraId="27909EF5" w14:textId="77777777" w:rsidR="00A13769" w:rsidRDefault="00A13769" w:rsidP="00A13769">
      <w:pPr>
        <w:spacing w:line="360" w:lineRule="auto"/>
        <w:rPr>
          <w:rFonts w:ascii="Calibri" w:eastAsia="Calibri" w:hAnsi="Calibri" w:cs="Calibri"/>
        </w:rPr>
      </w:pPr>
    </w:p>
    <w:p w14:paraId="0DAC9A8F" w14:textId="77777777" w:rsidR="00A13769" w:rsidRDefault="00A13769" w:rsidP="00A13769">
      <w:pPr>
        <w:spacing w:line="360" w:lineRule="auto"/>
        <w:rPr>
          <w:rFonts w:ascii="Calibri" w:eastAsia="Calibri" w:hAnsi="Calibri" w:cs="Calibri"/>
        </w:rPr>
      </w:pPr>
    </w:p>
    <w:p w14:paraId="19607A19" w14:textId="77777777" w:rsidR="00A13769" w:rsidRDefault="00A13769" w:rsidP="00A13769">
      <w:pPr>
        <w:spacing w:line="360" w:lineRule="auto"/>
        <w:rPr>
          <w:rFonts w:ascii="Calibri" w:eastAsia="Calibri" w:hAnsi="Calibri" w:cs="Calibri"/>
        </w:rPr>
      </w:pPr>
    </w:p>
    <w:p w14:paraId="0F2CA45D" w14:textId="77777777" w:rsidR="00A13769" w:rsidRDefault="00A13769" w:rsidP="00A13769">
      <w:pPr>
        <w:spacing w:line="360" w:lineRule="auto"/>
        <w:rPr>
          <w:rFonts w:ascii="Calibri" w:eastAsia="Calibri" w:hAnsi="Calibri" w:cs="Calibri"/>
        </w:rPr>
      </w:pPr>
    </w:p>
    <w:p w14:paraId="24E2C252" w14:textId="77777777" w:rsidR="00A13769" w:rsidRDefault="00A13769" w:rsidP="00A13769">
      <w:pPr>
        <w:spacing w:line="360" w:lineRule="auto"/>
        <w:rPr>
          <w:rFonts w:ascii="Calibri" w:eastAsia="Calibri" w:hAnsi="Calibri" w:cs="Calibri"/>
        </w:rPr>
      </w:pPr>
    </w:p>
    <w:p w14:paraId="4A97C85A" w14:textId="77777777" w:rsidR="00A13769" w:rsidRDefault="00A13769" w:rsidP="00A13769">
      <w:pPr>
        <w:spacing w:line="360" w:lineRule="auto"/>
        <w:rPr>
          <w:rFonts w:ascii="Calibri" w:eastAsia="Calibri" w:hAnsi="Calibri" w:cs="Calibri"/>
        </w:rPr>
      </w:pPr>
    </w:p>
    <w:p w14:paraId="33FA2310" w14:textId="77777777" w:rsidR="00A13769" w:rsidRDefault="00A13769" w:rsidP="00A13769">
      <w:pPr>
        <w:spacing w:line="360" w:lineRule="auto"/>
        <w:rPr>
          <w:rFonts w:ascii="Calibri" w:eastAsia="Calibri" w:hAnsi="Calibri" w:cs="Calibri"/>
        </w:rPr>
      </w:pPr>
    </w:p>
    <w:p w14:paraId="4B407699" w14:textId="77777777" w:rsidR="00A13769" w:rsidRDefault="00A13769" w:rsidP="00A13769">
      <w:pPr>
        <w:spacing w:line="360" w:lineRule="auto"/>
        <w:rPr>
          <w:rFonts w:ascii="Calibri" w:eastAsia="Calibri" w:hAnsi="Calibri" w:cs="Calibri"/>
        </w:rPr>
      </w:pPr>
    </w:p>
    <w:p w14:paraId="7E8BE474" w14:textId="77777777" w:rsidR="00A13769" w:rsidRDefault="00A13769" w:rsidP="00A13769">
      <w:pPr>
        <w:spacing w:line="360" w:lineRule="auto"/>
        <w:rPr>
          <w:rFonts w:ascii="Calibri" w:eastAsia="Calibri" w:hAnsi="Calibri" w:cs="Calibri"/>
        </w:rPr>
      </w:pPr>
    </w:p>
    <w:p w14:paraId="7AAA639F" w14:textId="0312AD38" w:rsidR="00A13769" w:rsidRPr="00C72AB3" w:rsidRDefault="00A13769" w:rsidP="00A13769">
      <w:pPr>
        <w:spacing w:line="360" w:lineRule="auto"/>
        <w:rPr>
          <w:rFonts w:ascii="Calibri" w:eastAsia="Calibri" w:hAnsi="Calibri" w:cs="Calibri"/>
          <w:b/>
          <w:bCs/>
        </w:rPr>
      </w:pPr>
      <w:r w:rsidRPr="76364458">
        <w:rPr>
          <w:rFonts w:ascii="Calibri" w:eastAsia="Calibri" w:hAnsi="Calibri" w:cs="Calibri"/>
          <w:b/>
          <w:bCs/>
        </w:rPr>
        <w:lastRenderedPageBreak/>
        <w:t xml:space="preserve">References </w:t>
      </w:r>
    </w:p>
    <w:p w14:paraId="75BCB169" w14:textId="77777777" w:rsidR="00A13769" w:rsidRDefault="00A13769" w:rsidP="00A13769">
      <w:pPr>
        <w:shd w:val="clear" w:color="auto" w:fill="FFFFFF" w:themeFill="background1"/>
        <w:spacing w:after="0" w:line="240" w:lineRule="auto"/>
        <w:rPr>
          <w:rFonts w:ascii="Calibri" w:eastAsia="Calibri" w:hAnsi="Calibri" w:cs="Calibri"/>
          <w:color w:val="242424"/>
          <w:sz w:val="21"/>
          <w:szCs w:val="21"/>
        </w:rPr>
      </w:pPr>
      <w:r w:rsidRPr="76364458">
        <w:rPr>
          <w:rFonts w:ascii="Calibri" w:eastAsia="Calibri" w:hAnsi="Calibri" w:cs="Calibri"/>
          <w:b/>
          <w:bCs/>
          <w:sz w:val="21"/>
          <w:szCs w:val="21"/>
        </w:rPr>
        <w:t>Maslow, A.H. (1943)</w:t>
      </w:r>
      <w:r w:rsidRPr="76364458">
        <w:rPr>
          <w:rFonts w:ascii="Calibri" w:eastAsia="Calibri" w:hAnsi="Calibri" w:cs="Calibri"/>
          <w:sz w:val="21"/>
          <w:szCs w:val="21"/>
        </w:rPr>
        <w:t xml:space="preserve"> </w:t>
      </w:r>
      <w:r w:rsidRPr="76364458">
        <w:rPr>
          <w:rFonts w:ascii="Calibri" w:eastAsia="Calibri" w:hAnsi="Calibri" w:cs="Calibri"/>
          <w:i/>
          <w:iCs/>
          <w:sz w:val="21"/>
          <w:szCs w:val="21"/>
        </w:rPr>
        <w:t>A theory of human motivation</w:t>
      </w:r>
      <w:r w:rsidRPr="76364458">
        <w:rPr>
          <w:rFonts w:ascii="Calibri" w:eastAsia="Calibri" w:hAnsi="Calibri" w:cs="Calibri"/>
          <w:sz w:val="21"/>
          <w:szCs w:val="21"/>
        </w:rPr>
        <w:t xml:space="preserve">. </w:t>
      </w:r>
      <w:r w:rsidRPr="76364458">
        <w:rPr>
          <w:rFonts w:ascii="Calibri" w:eastAsia="Calibri" w:hAnsi="Calibri" w:cs="Calibri"/>
          <w:i/>
          <w:iCs/>
          <w:sz w:val="21"/>
          <w:szCs w:val="21"/>
        </w:rPr>
        <w:t>Psychological Review</w:t>
      </w:r>
      <w:r w:rsidRPr="76364458">
        <w:rPr>
          <w:rFonts w:ascii="Calibri" w:eastAsia="Calibri" w:hAnsi="Calibri" w:cs="Calibri"/>
          <w:sz w:val="21"/>
          <w:szCs w:val="21"/>
        </w:rPr>
        <w:t xml:space="preserve">, 50(4), 370–396. Available at </w:t>
      </w:r>
      <w:hyperlink r:id="rId8">
        <w:r w:rsidRPr="76364458">
          <w:rPr>
            <w:rStyle w:val="Hyperlink"/>
            <w:rFonts w:ascii="Calibri" w:eastAsia="Calibri" w:hAnsi="Calibri" w:cs="Calibri"/>
            <w:sz w:val="21"/>
            <w:szCs w:val="21"/>
          </w:rPr>
          <w:t>Classics in the History of Psychology -- A. H. Maslow (1943) A Theory of Human Motivation.</w:t>
        </w:r>
      </w:hyperlink>
    </w:p>
    <w:p w14:paraId="62EF03A7" w14:textId="77777777" w:rsidR="00A13769" w:rsidRDefault="00A13769" w:rsidP="00A13769">
      <w:pPr>
        <w:shd w:val="clear" w:color="auto" w:fill="FFFFFF" w:themeFill="background1"/>
        <w:spacing w:after="0" w:line="240" w:lineRule="auto"/>
        <w:rPr>
          <w:rFonts w:ascii="Calibri" w:eastAsia="Calibri" w:hAnsi="Calibri" w:cs="Calibri"/>
          <w:color w:val="000000" w:themeColor="text1"/>
          <w:sz w:val="21"/>
          <w:szCs w:val="21"/>
        </w:rPr>
      </w:pPr>
      <w:r w:rsidRPr="76364458">
        <w:rPr>
          <w:rFonts w:ascii="Calibri" w:eastAsia="Calibri" w:hAnsi="Calibri" w:cs="Calibri"/>
          <w:color w:val="242424"/>
          <w:sz w:val="21"/>
          <w:szCs w:val="21"/>
        </w:rPr>
        <w:t xml:space="preserve">McLeos, S. (2025) </w:t>
      </w:r>
      <w:r w:rsidRPr="76364458">
        <w:rPr>
          <w:rFonts w:ascii="Calibri" w:eastAsia="Calibri" w:hAnsi="Calibri" w:cs="Calibri"/>
          <w:i/>
          <w:iCs/>
          <w:color w:val="000000" w:themeColor="text1"/>
          <w:sz w:val="21"/>
          <w:szCs w:val="21"/>
        </w:rPr>
        <w:t xml:space="preserve">Carl Rogers Humanistic Theory and Contribution to Psychology. </w:t>
      </w:r>
      <w:r w:rsidRPr="76364458">
        <w:rPr>
          <w:rFonts w:ascii="Calibri" w:eastAsia="Calibri" w:hAnsi="Calibri" w:cs="Calibri"/>
          <w:color w:val="000000" w:themeColor="text1"/>
          <w:sz w:val="21"/>
          <w:szCs w:val="21"/>
        </w:rPr>
        <w:t xml:space="preserve">Available at: </w:t>
      </w:r>
    </w:p>
    <w:p w14:paraId="066BF6E9" w14:textId="77777777" w:rsidR="00A13769" w:rsidRDefault="00A13769" w:rsidP="00A13769">
      <w:pPr>
        <w:shd w:val="clear" w:color="auto" w:fill="FFFFFF" w:themeFill="background1"/>
        <w:spacing w:after="0" w:line="240" w:lineRule="auto"/>
        <w:rPr>
          <w:rFonts w:ascii="Calibri" w:eastAsia="Calibri" w:hAnsi="Calibri" w:cs="Calibri"/>
          <w:color w:val="242424"/>
          <w:sz w:val="21"/>
          <w:szCs w:val="21"/>
        </w:rPr>
      </w:pPr>
      <w:hyperlink r:id="rId9">
        <w:r w:rsidRPr="76364458">
          <w:rPr>
            <w:rStyle w:val="Hyperlink"/>
            <w:rFonts w:ascii="Calibri" w:eastAsia="Calibri" w:hAnsi="Calibri" w:cs="Calibri"/>
            <w:color w:val="0000EE"/>
            <w:sz w:val="21"/>
            <w:szCs w:val="21"/>
          </w:rPr>
          <w:t>https://www.simplypsychology.org/carl-rogers.html</w:t>
        </w:r>
      </w:hyperlink>
    </w:p>
    <w:p w14:paraId="76EC08EE" w14:textId="77777777" w:rsidR="00A13769" w:rsidRDefault="00A13769" w:rsidP="00A13769">
      <w:pPr>
        <w:shd w:val="clear" w:color="auto" w:fill="FFFFFF" w:themeFill="background1"/>
        <w:spacing w:after="0" w:line="240" w:lineRule="auto"/>
        <w:rPr>
          <w:rFonts w:ascii="Calibri" w:eastAsia="Calibri" w:hAnsi="Calibri" w:cs="Calibri"/>
          <w:sz w:val="21"/>
          <w:szCs w:val="21"/>
        </w:rPr>
      </w:pPr>
      <w:r w:rsidRPr="76364458">
        <w:rPr>
          <w:rFonts w:ascii="Calibri" w:eastAsia="Calibri" w:hAnsi="Calibri" w:cs="Calibri"/>
          <w:b/>
          <w:bCs/>
          <w:sz w:val="21"/>
          <w:szCs w:val="21"/>
        </w:rPr>
        <w:t>Rogers, C.R. (1951)</w:t>
      </w:r>
      <w:r w:rsidRPr="76364458">
        <w:rPr>
          <w:rFonts w:ascii="Calibri" w:eastAsia="Calibri" w:hAnsi="Calibri" w:cs="Calibri"/>
          <w:sz w:val="21"/>
          <w:szCs w:val="21"/>
        </w:rPr>
        <w:t xml:space="preserve"> </w:t>
      </w:r>
      <w:r w:rsidRPr="76364458">
        <w:rPr>
          <w:rFonts w:ascii="Calibri" w:eastAsia="Calibri" w:hAnsi="Calibri" w:cs="Calibri"/>
          <w:i/>
          <w:iCs/>
          <w:sz w:val="21"/>
          <w:szCs w:val="21"/>
        </w:rPr>
        <w:t>Client-</w:t>
      </w:r>
      <w:proofErr w:type="spellStart"/>
      <w:r w:rsidRPr="76364458">
        <w:rPr>
          <w:rFonts w:ascii="Calibri" w:eastAsia="Calibri" w:hAnsi="Calibri" w:cs="Calibri"/>
          <w:i/>
          <w:iCs/>
          <w:sz w:val="21"/>
          <w:szCs w:val="21"/>
        </w:rPr>
        <w:t>centered</w:t>
      </w:r>
      <w:proofErr w:type="spellEnd"/>
      <w:r w:rsidRPr="76364458">
        <w:rPr>
          <w:rFonts w:ascii="Calibri" w:eastAsia="Calibri" w:hAnsi="Calibri" w:cs="Calibri"/>
          <w:i/>
          <w:iCs/>
          <w:sz w:val="21"/>
          <w:szCs w:val="21"/>
        </w:rPr>
        <w:t xml:space="preserve"> therapy: Its current practice, implications, and theory</w:t>
      </w:r>
      <w:r w:rsidRPr="76364458">
        <w:rPr>
          <w:rFonts w:ascii="Calibri" w:eastAsia="Calibri" w:hAnsi="Calibri" w:cs="Calibri"/>
          <w:sz w:val="21"/>
          <w:szCs w:val="21"/>
        </w:rPr>
        <w:t xml:space="preserve">. Boston: Houghton Mifflin. </w:t>
      </w:r>
      <w:r w:rsidRPr="76364458">
        <w:rPr>
          <w:rFonts w:ascii="Calibri" w:eastAsia="Calibri" w:hAnsi="Calibri" w:cs="Calibri"/>
          <w:color w:val="000000" w:themeColor="text1"/>
          <w:sz w:val="21"/>
          <w:szCs w:val="21"/>
        </w:rPr>
        <w:t xml:space="preserve">Available at: </w:t>
      </w:r>
      <w:hyperlink r:id="rId10">
        <w:r w:rsidRPr="76364458">
          <w:rPr>
            <w:rStyle w:val="Hyperlink"/>
            <w:rFonts w:ascii="Calibri" w:eastAsia="Calibri" w:hAnsi="Calibri" w:cs="Calibri"/>
            <w:color w:val="0000EE"/>
            <w:sz w:val="21"/>
            <w:szCs w:val="21"/>
          </w:rPr>
          <w:t>https://www.simplypsychology.org/carl-rogers.html</w:t>
        </w:r>
      </w:hyperlink>
    </w:p>
    <w:p w14:paraId="581F8CD1" w14:textId="77777777" w:rsidR="00A13769" w:rsidRDefault="00A13769" w:rsidP="00A13769">
      <w:pPr>
        <w:shd w:val="clear" w:color="auto" w:fill="FFFFFF" w:themeFill="background1"/>
        <w:spacing w:after="0" w:line="240" w:lineRule="auto"/>
        <w:rPr>
          <w:rFonts w:ascii="Calibri" w:eastAsia="Calibri" w:hAnsi="Calibri" w:cs="Calibri"/>
          <w:sz w:val="21"/>
          <w:szCs w:val="21"/>
        </w:rPr>
      </w:pPr>
      <w:r w:rsidRPr="76364458">
        <w:rPr>
          <w:rFonts w:ascii="Calibri" w:eastAsia="Calibri" w:hAnsi="Calibri" w:cs="Calibri"/>
          <w:b/>
          <w:bCs/>
          <w:sz w:val="21"/>
          <w:szCs w:val="21"/>
        </w:rPr>
        <w:t>Rogers, C.R. (1961)</w:t>
      </w:r>
      <w:r w:rsidRPr="76364458">
        <w:rPr>
          <w:rFonts w:ascii="Calibri" w:eastAsia="Calibri" w:hAnsi="Calibri" w:cs="Calibri"/>
          <w:sz w:val="21"/>
          <w:szCs w:val="21"/>
        </w:rPr>
        <w:t xml:space="preserve"> </w:t>
      </w:r>
      <w:r w:rsidRPr="76364458">
        <w:rPr>
          <w:rFonts w:ascii="Calibri" w:eastAsia="Calibri" w:hAnsi="Calibri" w:cs="Calibri"/>
          <w:i/>
          <w:iCs/>
          <w:sz w:val="21"/>
          <w:szCs w:val="21"/>
        </w:rPr>
        <w:t>On becoming a person: A therapist’s view of psychotherapy</w:t>
      </w:r>
      <w:r w:rsidRPr="76364458">
        <w:rPr>
          <w:rFonts w:ascii="Calibri" w:eastAsia="Calibri" w:hAnsi="Calibri" w:cs="Calibri"/>
          <w:sz w:val="21"/>
          <w:szCs w:val="21"/>
        </w:rPr>
        <w:t>. Boston: Houghton Mifflin. Available at www.amazon.co.uk/Becoming-Person-Therapists-View-Psychotherapy</w:t>
      </w:r>
    </w:p>
    <w:p w14:paraId="4D6A1F97" w14:textId="77777777" w:rsidR="00A13769" w:rsidRDefault="00A13769" w:rsidP="00A13769">
      <w:pPr>
        <w:spacing w:line="240" w:lineRule="auto"/>
      </w:pPr>
    </w:p>
    <w:p w14:paraId="7B4AD2BF" w14:textId="77777777" w:rsidR="00A13769" w:rsidRPr="00CF3255" w:rsidRDefault="00A13769" w:rsidP="00A13769">
      <w:pPr>
        <w:spacing w:line="240" w:lineRule="auto"/>
      </w:pPr>
    </w:p>
    <w:p w14:paraId="0083E300" w14:textId="77777777" w:rsidR="00A13769" w:rsidRPr="00F3309C" w:rsidRDefault="00A13769" w:rsidP="00A13769"/>
    <w:p w14:paraId="5EA822FB" w14:textId="77777777" w:rsidR="00A13769" w:rsidRDefault="00A13769" w:rsidP="00A13769"/>
    <w:p w14:paraId="7352E8EC" w14:textId="77777777" w:rsidR="00A13769" w:rsidRDefault="00A13769" w:rsidP="00A13769"/>
    <w:p w14:paraId="01336C1B" w14:textId="77777777" w:rsidR="00046138" w:rsidRDefault="00046138"/>
    <w:sectPr w:rsidR="0004613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Fay Sellick" w:date="2026-01-04T16:55:00Z" w:initials="FS">
    <w:p w14:paraId="4EBEA70F" w14:textId="77777777" w:rsidR="00A13769" w:rsidRDefault="00A13769" w:rsidP="00A13769">
      <w:pPr>
        <w:pStyle w:val="CommentText"/>
      </w:pPr>
      <w:r>
        <w:rPr>
          <w:rStyle w:val="CommentReference"/>
        </w:rPr>
        <w:annotationRef/>
      </w:r>
      <w:r>
        <w:t>their</w:t>
      </w:r>
    </w:p>
  </w:comment>
  <w:comment w:id="1" w:author="Fay Sellick" w:date="2026-01-04T16:56:00Z" w:initials="FS">
    <w:p w14:paraId="031BD813" w14:textId="77777777" w:rsidR="00A13769" w:rsidRDefault="00A13769" w:rsidP="00A13769">
      <w:pPr>
        <w:pStyle w:val="CommentText"/>
      </w:pPr>
      <w:r>
        <w:rPr>
          <w:rStyle w:val="CommentReference"/>
        </w:rPr>
        <w:annotationRef/>
      </w:r>
      <w:r>
        <w:t>their</w:t>
      </w:r>
    </w:p>
  </w:comment>
  <w:comment w:id="2" w:author="Fay Sellick" w:date="2026-01-04T16:58:00Z" w:initials="FS">
    <w:p w14:paraId="5E3CFA69" w14:textId="77777777" w:rsidR="00A13769" w:rsidRDefault="00A13769" w:rsidP="00A13769">
      <w:pPr>
        <w:pStyle w:val="CommentText"/>
      </w:pPr>
      <w:r>
        <w:rPr>
          <w:rStyle w:val="CommentReference"/>
        </w:rPr>
        <w:annotationRef/>
      </w:r>
      <w:r>
        <w:t>You need to cite this paragraph - where did you get the information from. Is it (Maslow, 1943)?</w:t>
      </w:r>
    </w:p>
  </w:comment>
  <w:comment w:id="3" w:author="Fay Sellick" w:date="2026-01-04T16:59:00Z" w:initials="FS">
    <w:p w14:paraId="645F801C" w14:textId="77777777" w:rsidR="00A13769" w:rsidRDefault="00A13769" w:rsidP="00A13769">
      <w:pPr>
        <w:pStyle w:val="CommentText"/>
      </w:pPr>
      <w:r>
        <w:rPr>
          <w:rStyle w:val="CommentReference"/>
        </w:rPr>
        <w:annotationRef/>
      </w:r>
      <w:r>
        <w:t>Should this be esteem?</w:t>
      </w:r>
    </w:p>
  </w:comment>
  <w:comment w:id="4" w:author="Fay Sellick" w:date="2026-01-04T17:01:00Z" w:initials="FS">
    <w:p w14:paraId="3EC2AD94" w14:textId="77777777" w:rsidR="00A13769" w:rsidRDefault="00A13769" w:rsidP="00A13769">
      <w:pPr>
        <w:pStyle w:val="CommentText"/>
      </w:pPr>
      <w:r>
        <w:rPr>
          <w:rStyle w:val="CommentReference"/>
        </w:rPr>
        <w:annotationRef/>
      </w:r>
      <w:r>
        <w:t xml:space="preserve">combine </w:t>
      </w:r>
    </w:p>
  </w:comment>
  <w:comment w:id="5" w:author="Fay Sellick" w:date="2026-01-04T17:02:00Z" w:initials="FS">
    <w:p w14:paraId="4D89E6D3" w14:textId="77777777" w:rsidR="00A13769" w:rsidRDefault="00A13769" w:rsidP="00A13769">
      <w:pPr>
        <w:pStyle w:val="CommentText"/>
      </w:pPr>
      <w:r>
        <w:rPr>
          <w:rStyle w:val="CommentReference"/>
        </w:rPr>
        <w:annotationRef/>
      </w:r>
      <w:r>
        <w:t xml:space="preserve">integration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EBEA70F" w15:done="1"/>
  <w15:commentEx w15:paraId="031BD813" w15:done="1"/>
  <w15:commentEx w15:paraId="5E3CFA69" w15:done="1"/>
  <w15:commentEx w15:paraId="645F801C" w15:done="1"/>
  <w15:commentEx w15:paraId="3EC2AD94" w15:done="1"/>
  <w15:commentEx w15:paraId="4D89E6D3"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3039B49" w16cex:dateUtc="2026-01-04T16:55:00Z"/>
  <w16cex:commentExtensible w16cex:durableId="11482678" w16cex:dateUtc="2026-01-04T16:56:00Z"/>
  <w16cex:commentExtensible w16cex:durableId="57D2191F" w16cex:dateUtc="2026-01-04T16:58:00Z"/>
  <w16cex:commentExtensible w16cex:durableId="6E4CD10D" w16cex:dateUtc="2026-01-04T16:59:00Z"/>
  <w16cex:commentExtensible w16cex:durableId="2FD0882F" w16cex:dateUtc="2026-01-04T17:01:00Z"/>
  <w16cex:commentExtensible w16cex:durableId="50CC0797" w16cex:dateUtc="2026-01-04T17:0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EBEA70F" w16cid:durableId="73039B49"/>
  <w16cid:commentId w16cid:paraId="031BD813" w16cid:durableId="11482678"/>
  <w16cid:commentId w16cid:paraId="5E3CFA69" w16cid:durableId="57D2191F"/>
  <w16cid:commentId w16cid:paraId="645F801C" w16cid:durableId="6E4CD10D"/>
  <w16cid:commentId w16cid:paraId="3EC2AD94" w16cid:durableId="2FD0882F"/>
  <w16cid:commentId w16cid:paraId="4D89E6D3" w16cid:durableId="50CC079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Fay Sellick">
    <w15:presenceInfo w15:providerId="AD" w15:userId="S::f.sellick@uwtsd.ac.uk::33e49df2-1a5e-4b6f-a058-8ffa3744167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769"/>
    <w:rsid w:val="00046138"/>
    <w:rsid w:val="00313096"/>
    <w:rsid w:val="00A13769"/>
    <w:rsid w:val="00F76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A58BF"/>
  <w15:chartTrackingRefBased/>
  <w15:docId w15:val="{1C68A704-A339-4D27-9595-D4F162D46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769"/>
  </w:style>
  <w:style w:type="paragraph" w:styleId="Heading1">
    <w:name w:val="heading 1"/>
    <w:basedOn w:val="Normal"/>
    <w:next w:val="Normal"/>
    <w:link w:val="Heading1Char"/>
    <w:uiPriority w:val="9"/>
    <w:qFormat/>
    <w:rsid w:val="00A137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37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37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37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37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37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7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7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7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7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37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37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37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37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37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7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7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769"/>
    <w:rPr>
      <w:rFonts w:eastAsiaTheme="majorEastAsia" w:cstheme="majorBidi"/>
      <w:color w:val="272727" w:themeColor="text1" w:themeTint="D8"/>
    </w:rPr>
  </w:style>
  <w:style w:type="paragraph" w:styleId="Title">
    <w:name w:val="Title"/>
    <w:basedOn w:val="Normal"/>
    <w:next w:val="Normal"/>
    <w:link w:val="TitleChar"/>
    <w:uiPriority w:val="10"/>
    <w:qFormat/>
    <w:rsid w:val="00A137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37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7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37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769"/>
    <w:pPr>
      <w:spacing w:before="160"/>
      <w:jc w:val="center"/>
    </w:pPr>
    <w:rPr>
      <w:i/>
      <w:iCs/>
      <w:color w:val="404040" w:themeColor="text1" w:themeTint="BF"/>
    </w:rPr>
  </w:style>
  <w:style w:type="character" w:customStyle="1" w:styleId="QuoteChar">
    <w:name w:val="Quote Char"/>
    <w:basedOn w:val="DefaultParagraphFont"/>
    <w:link w:val="Quote"/>
    <w:uiPriority w:val="29"/>
    <w:rsid w:val="00A13769"/>
    <w:rPr>
      <w:i/>
      <w:iCs/>
      <w:color w:val="404040" w:themeColor="text1" w:themeTint="BF"/>
    </w:rPr>
  </w:style>
  <w:style w:type="paragraph" w:styleId="ListParagraph">
    <w:name w:val="List Paragraph"/>
    <w:basedOn w:val="Normal"/>
    <w:uiPriority w:val="34"/>
    <w:qFormat/>
    <w:rsid w:val="00A13769"/>
    <w:pPr>
      <w:ind w:left="720"/>
      <w:contextualSpacing/>
    </w:pPr>
  </w:style>
  <w:style w:type="character" w:styleId="IntenseEmphasis">
    <w:name w:val="Intense Emphasis"/>
    <w:basedOn w:val="DefaultParagraphFont"/>
    <w:uiPriority w:val="21"/>
    <w:qFormat/>
    <w:rsid w:val="00A13769"/>
    <w:rPr>
      <w:i/>
      <w:iCs/>
      <w:color w:val="0F4761" w:themeColor="accent1" w:themeShade="BF"/>
    </w:rPr>
  </w:style>
  <w:style w:type="paragraph" w:styleId="IntenseQuote">
    <w:name w:val="Intense Quote"/>
    <w:basedOn w:val="Normal"/>
    <w:next w:val="Normal"/>
    <w:link w:val="IntenseQuoteChar"/>
    <w:uiPriority w:val="30"/>
    <w:qFormat/>
    <w:rsid w:val="00A137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3769"/>
    <w:rPr>
      <w:i/>
      <w:iCs/>
      <w:color w:val="0F4761" w:themeColor="accent1" w:themeShade="BF"/>
    </w:rPr>
  </w:style>
  <w:style w:type="character" w:styleId="IntenseReference">
    <w:name w:val="Intense Reference"/>
    <w:basedOn w:val="DefaultParagraphFont"/>
    <w:uiPriority w:val="32"/>
    <w:qFormat/>
    <w:rsid w:val="00A13769"/>
    <w:rPr>
      <w:b/>
      <w:bCs/>
      <w:smallCaps/>
      <w:color w:val="0F4761" w:themeColor="accent1" w:themeShade="BF"/>
      <w:spacing w:val="5"/>
    </w:rPr>
  </w:style>
  <w:style w:type="character" w:styleId="Hyperlink">
    <w:name w:val="Hyperlink"/>
    <w:basedOn w:val="DefaultParagraphFont"/>
    <w:uiPriority w:val="99"/>
    <w:unhideWhenUsed/>
    <w:rsid w:val="00A13769"/>
    <w:rPr>
      <w:color w:val="467886" w:themeColor="hyperlink"/>
      <w:u w:val="single"/>
    </w:rPr>
  </w:style>
  <w:style w:type="character" w:styleId="CommentReference">
    <w:name w:val="annotation reference"/>
    <w:basedOn w:val="DefaultParagraphFont"/>
    <w:uiPriority w:val="99"/>
    <w:semiHidden/>
    <w:unhideWhenUsed/>
    <w:rsid w:val="00A13769"/>
    <w:rPr>
      <w:sz w:val="16"/>
      <w:szCs w:val="16"/>
    </w:rPr>
  </w:style>
  <w:style w:type="paragraph" w:styleId="CommentText">
    <w:name w:val="annotation text"/>
    <w:basedOn w:val="Normal"/>
    <w:link w:val="CommentTextChar"/>
    <w:uiPriority w:val="99"/>
    <w:unhideWhenUsed/>
    <w:rsid w:val="00A13769"/>
    <w:pPr>
      <w:spacing w:line="240" w:lineRule="auto"/>
    </w:pPr>
    <w:rPr>
      <w:sz w:val="20"/>
      <w:szCs w:val="20"/>
    </w:rPr>
  </w:style>
  <w:style w:type="character" w:customStyle="1" w:styleId="CommentTextChar">
    <w:name w:val="Comment Text Char"/>
    <w:basedOn w:val="DefaultParagraphFont"/>
    <w:link w:val="CommentText"/>
    <w:uiPriority w:val="99"/>
    <w:rsid w:val="00A13769"/>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hclassics.yorku.ca/Maslow/motivation.ht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microsoft.com/office/2018/08/relationships/commentsExtensible" Target="commentsExtensible.xml"/><Relationship Id="rId12" Type="http://schemas.microsoft.com/office/2011/relationships/people" Target="peop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fontTable" Target="fontTable.xml"/><Relationship Id="rId5" Type="http://schemas.microsoft.com/office/2011/relationships/commentsExtended" Target="commentsExtended.xml"/><Relationship Id="rId10" Type="http://schemas.openxmlformats.org/officeDocument/2006/relationships/hyperlink" Target="https://www.simplypsychology.org/carl-rogers.html?utm_source=chatgpt.com" TargetMode="External"/><Relationship Id="rId4" Type="http://schemas.openxmlformats.org/officeDocument/2006/relationships/comments" Target="comments.xml"/><Relationship Id="rId9" Type="http://schemas.openxmlformats.org/officeDocument/2006/relationships/hyperlink" Target="https://www.simplypsychology.org/carl-rogers.html?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1347</Words>
  <Characters>7684</Characters>
  <Application>Microsoft Office Word</Application>
  <DocSecurity>0</DocSecurity>
  <Lines>64</Lines>
  <Paragraphs>18</Paragraphs>
  <ScaleCrop>false</ScaleCrop>
  <Company/>
  <LinksUpToDate>false</LinksUpToDate>
  <CharactersWithSpaces>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Rand (2409962)</dc:creator>
  <cp:keywords/>
  <dc:description/>
  <cp:lastModifiedBy>Amy Rand (2409962)</cp:lastModifiedBy>
  <cp:revision>1</cp:revision>
  <dcterms:created xsi:type="dcterms:W3CDTF">2026-01-06T14:58:00Z</dcterms:created>
  <dcterms:modified xsi:type="dcterms:W3CDTF">2026-01-06T14:59:00Z</dcterms:modified>
</cp:coreProperties>
</file>