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1D135" w14:textId="77777777" w:rsidR="00004F04" w:rsidRPr="00004F04" w:rsidRDefault="00004F04" w:rsidP="00004F04">
      <w:r w:rsidRPr="00004F04">
        <w:t xml:space="preserve">Preparing for higher education is an important process that requires careful planning and consideration. According to </w:t>
      </w:r>
      <w:proofErr w:type="spellStart"/>
      <w:r w:rsidRPr="00004F04">
        <w:t>Gopen</w:t>
      </w:r>
      <w:proofErr w:type="spellEnd"/>
      <w:r w:rsidRPr="00004F04">
        <w:t xml:space="preserve"> and Swan (1990), writing is a fundamental skill that students need to develop to succeed in higher education. Students should focus on improving their writing skills during their academic career, as writing is a critical component of assignments, essays, and research papers. In addition to writing, time management is also an essential aspect of preparing for higher education. Brouwer and Kho (2019) suggest that students should use a planner or calendar to keep track of assignments, deadlines, and study sessions to ensure that they manage their time effectively.</w:t>
      </w:r>
    </w:p>
    <w:p w14:paraId="613394BA" w14:textId="6BC059F8" w:rsidR="00004F04" w:rsidRPr="00004F04" w:rsidRDefault="00004F04" w:rsidP="00004F04">
      <w:r w:rsidRPr="00004F04">
        <w:t xml:space="preserve">Moreover, students should also research potential universities and degree programs to determine which program best fits their career goals and aspirations. According to a study by </w:t>
      </w:r>
      <w:proofErr w:type="spellStart"/>
      <w:r w:rsidRPr="00004F04">
        <w:t>Hardré</w:t>
      </w:r>
      <w:proofErr w:type="spellEnd"/>
      <w:r w:rsidRPr="00004F04">
        <w:t xml:space="preserve">, Sullivan, and Crowson (2009), students who are proactive in seeking information about potential colleges and majors are more likely to have higher levels of academic achievement and engagement. Additionally, attending </w:t>
      </w:r>
      <w:r>
        <w:t>university</w:t>
      </w:r>
      <w:r w:rsidRPr="00004F04">
        <w:t xml:space="preserve"> fairs, visiting campus, and talking to current students are all useful strategies for gathering information about potential </w:t>
      </w:r>
      <w:r>
        <w:t>universities</w:t>
      </w:r>
      <w:r w:rsidRPr="00004F04">
        <w:t>.</w:t>
      </w:r>
    </w:p>
    <w:p w14:paraId="12DD7F6F" w14:textId="77777777" w:rsidR="00004F04" w:rsidRPr="00004F04" w:rsidRDefault="00004F04" w:rsidP="00004F04">
      <w:r w:rsidRPr="00004F04">
        <w:t>Furthermore, it is crucial for students to be aware of the financial requirements and resources available for higher education. According to the College Board (2022), the average annual cost of tuition and fees at public four-year institutions increased by 2.4% from the previous year. Students can research scholarships, grants, and financial aid options to help finance their education.</w:t>
      </w:r>
    </w:p>
    <w:p w14:paraId="566E9353" w14:textId="77777777" w:rsidR="00004F04" w:rsidRPr="00004F04" w:rsidRDefault="00004F04" w:rsidP="00004F04">
      <w:r w:rsidRPr="00004F04">
        <w:t>In conclusion, preparing for higher education involves developing essential skills such as writing and time management, researching potential universities and degree programs, and being aware of financial requirements and resources. By taking a proactive approach and seeking information, students can make informed decisions about their academic and career goals.</w:t>
      </w:r>
    </w:p>
    <w:p w14:paraId="6B16B45C" w14:textId="77777777" w:rsidR="00004F04" w:rsidRPr="00004F04" w:rsidRDefault="00004F04" w:rsidP="00004F04">
      <w:r w:rsidRPr="00004F04">
        <w:t>References:</w:t>
      </w:r>
    </w:p>
    <w:p w14:paraId="61122C20" w14:textId="77777777" w:rsidR="00004F04" w:rsidRPr="00004F04" w:rsidRDefault="00004F04" w:rsidP="00004F04">
      <w:r w:rsidRPr="00004F04">
        <w:t>Brouwer, M., &amp; Kho, E. (2019). Time management, learning strategies and academic achievement in higher education: a causal model. Higher Education, 78(2), 251-268.</w:t>
      </w:r>
    </w:p>
    <w:p w14:paraId="1133A776" w14:textId="77777777" w:rsidR="00004F04" w:rsidRPr="00004F04" w:rsidRDefault="00004F04" w:rsidP="00004F04">
      <w:r w:rsidRPr="00004F04">
        <w:t xml:space="preserve">College Board. (2022). Trends in College Pricing 2021. Retrieved from </w:t>
      </w:r>
      <w:hyperlink r:id="rId4" w:tgtFrame="_new" w:history="1">
        <w:r w:rsidRPr="00004F04">
          <w:rPr>
            <w:rStyle w:val="Hyperlink"/>
          </w:rPr>
          <w:t>https://research.collegeboard.org/pdf/trends-college-pricing-2021-full-report.pdf</w:t>
        </w:r>
      </w:hyperlink>
    </w:p>
    <w:p w14:paraId="05AC198F" w14:textId="77777777" w:rsidR="00004F04" w:rsidRPr="00004F04" w:rsidRDefault="00004F04" w:rsidP="00004F04">
      <w:proofErr w:type="spellStart"/>
      <w:r w:rsidRPr="00004F04">
        <w:t>Gopen</w:t>
      </w:r>
      <w:proofErr w:type="spellEnd"/>
      <w:r w:rsidRPr="00004F04">
        <w:t>, G. D., &amp; Swan, J. A. (1990). The science of scientific writing. American Scientist, 78(6), 550-558.</w:t>
      </w:r>
    </w:p>
    <w:p w14:paraId="365D4590" w14:textId="77777777" w:rsidR="00004F04" w:rsidRPr="00004F04" w:rsidRDefault="00004F04" w:rsidP="00004F04">
      <w:proofErr w:type="spellStart"/>
      <w:r w:rsidRPr="00004F04">
        <w:t>Hardré</w:t>
      </w:r>
      <w:proofErr w:type="spellEnd"/>
      <w:r w:rsidRPr="00004F04">
        <w:t xml:space="preserve">, P. L., Sullivan, D. L., &amp; Crowson, H. M. (2009). Information-seeking </w:t>
      </w:r>
      <w:proofErr w:type="spellStart"/>
      <w:r w:rsidRPr="00004F04">
        <w:t>behaviors</w:t>
      </w:r>
      <w:proofErr w:type="spellEnd"/>
      <w:r w:rsidRPr="00004F04">
        <w:t xml:space="preserve"> of college-bound high school students. Journal of Educational Psychology, 101(2), 419-432.</w:t>
      </w:r>
    </w:p>
    <w:p w14:paraId="0FF6CB8E" w14:textId="4D486B97" w:rsidR="00004F04" w:rsidRDefault="00004F04"/>
    <w:p w14:paraId="6E545A4B" w14:textId="3518D24D" w:rsidR="00004F04" w:rsidRDefault="00004F04"/>
    <w:p w14:paraId="1448B2E9" w14:textId="44044D71" w:rsidR="00004F04" w:rsidRDefault="00004F04"/>
    <w:p w14:paraId="741BB5C0" w14:textId="66186E73" w:rsidR="00004F04" w:rsidRDefault="00004F04"/>
    <w:p w14:paraId="52521A9A" w14:textId="32D36435" w:rsidR="00004F04" w:rsidRDefault="00004F04"/>
    <w:p w14:paraId="72B80C0F" w14:textId="19B38E3E" w:rsidR="00004F04" w:rsidRDefault="00004F04"/>
    <w:p w14:paraId="18649E7E" w14:textId="67210390" w:rsidR="00004F04" w:rsidRDefault="00004F04"/>
    <w:p w14:paraId="68FC6410" w14:textId="3597B512" w:rsidR="00004F04" w:rsidRDefault="00004F04"/>
    <w:p w14:paraId="180A45AA" w14:textId="7D1DD5DA" w:rsidR="00004F04" w:rsidRDefault="00C84781">
      <w:r>
        <w:rPr>
          <w:noProof/>
        </w:rPr>
        <w:lastRenderedPageBreak/>
        <w:drawing>
          <wp:inline distT="0" distB="0" distL="0" distR="0" wp14:anchorId="2E2CADB1" wp14:editId="5BFC6790">
            <wp:extent cx="6477000" cy="4019550"/>
            <wp:effectExtent l="0" t="0" r="0" b="0"/>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6477000" cy="4019550"/>
                    </a:xfrm>
                    <a:prstGeom prst="rect">
                      <a:avLst/>
                    </a:prstGeom>
                  </pic:spPr>
                </pic:pic>
              </a:graphicData>
            </a:graphic>
          </wp:inline>
        </w:drawing>
      </w:r>
    </w:p>
    <w:p w14:paraId="7CA20487" w14:textId="6E94A474" w:rsidR="00C84781" w:rsidRPr="00C84781" w:rsidRDefault="00C84781" w:rsidP="00C84781"/>
    <w:p w14:paraId="1AAB27F0" w14:textId="3D862445" w:rsidR="00C84781" w:rsidRPr="00C84781" w:rsidRDefault="00C84781" w:rsidP="00C84781">
      <w:proofErr w:type="spellStart"/>
      <w:r w:rsidRPr="00C84781">
        <w:t>Borton's</w:t>
      </w:r>
      <w:proofErr w:type="spellEnd"/>
      <w:r w:rsidRPr="00C84781">
        <w:t xml:space="preserve"> reflective tool is a framework for </w:t>
      </w:r>
      <w:r w:rsidRPr="00C84781">
        <w:t>analysing</w:t>
      </w:r>
      <w:r w:rsidRPr="00C84781">
        <w:t xml:space="preserve"> and reflecting on personal experiences. This tool has helped me to reflect on my experience of starting university, getting to grips with online learning and resources, and the process of writing my first assignments. In this reflection, I will use </w:t>
      </w:r>
      <w:proofErr w:type="spellStart"/>
      <w:r w:rsidRPr="00C84781">
        <w:t>Borton's</w:t>
      </w:r>
      <w:proofErr w:type="spellEnd"/>
      <w:r w:rsidRPr="00C84781">
        <w:t xml:space="preserve"> reflective tool to explore my thoughts and feelings about these experiences and how they have affected my learning.</w:t>
      </w:r>
    </w:p>
    <w:p w14:paraId="3327E45A" w14:textId="104198E2" w:rsidR="00C84781" w:rsidRPr="00C84781" w:rsidRDefault="00C84781" w:rsidP="00C84781">
      <w:r w:rsidRPr="00C84781">
        <w:t xml:space="preserve">The "What?" stage of </w:t>
      </w:r>
      <w:proofErr w:type="spellStart"/>
      <w:r w:rsidRPr="00C84781">
        <w:t>Borton's</w:t>
      </w:r>
      <w:proofErr w:type="spellEnd"/>
      <w:r w:rsidRPr="00C84781">
        <w:t xml:space="preserve"> reflective tool requires me to describe the events that I am reflecting on. At the beginning of my university journey, I felt both excited and anxious about starting a new phase of my life. </w:t>
      </w:r>
      <w:r>
        <w:t xml:space="preserve">When </w:t>
      </w:r>
      <w:r w:rsidRPr="00C84781">
        <w:t>writing</w:t>
      </w:r>
      <w:r w:rsidRPr="00C84781">
        <w:t xml:space="preserve"> my first assignments, it was challenging to understand the academic requirements and how to apply them. However, I was able to develop my writing skills and techniques by attending </w:t>
      </w:r>
      <w:r>
        <w:t>Microsoft teams lectures</w:t>
      </w:r>
      <w:r w:rsidRPr="00C84781">
        <w:t xml:space="preserve"> and seeking feedback from my tutors.</w:t>
      </w:r>
    </w:p>
    <w:p w14:paraId="1C701316" w14:textId="77777777" w:rsidR="00C84781" w:rsidRPr="00C84781" w:rsidRDefault="00C84781" w:rsidP="00C84781">
      <w:r w:rsidRPr="00C84781">
        <w:t xml:space="preserve">The "So what?" stage of </w:t>
      </w:r>
      <w:proofErr w:type="spellStart"/>
      <w:r w:rsidRPr="00C84781">
        <w:t>Borton's</w:t>
      </w:r>
      <w:proofErr w:type="spellEnd"/>
      <w:r w:rsidRPr="00C84781">
        <w:t xml:space="preserve"> reflective tool requires me to evaluate the experiences that I described in the previous stage. The online learning experience was a mixed bag of emotions for me. While it allowed me to learn at my own pace and convenience, it also made it challenging to stay motivated and engaged. The availability of online resources was helpful, but it also meant that I had to sift through a lot of information to find what I needed. As for writing my first assignments, I realized that academic writing is a skill that needs to be developed, and it requires time and effort.</w:t>
      </w:r>
    </w:p>
    <w:p w14:paraId="1298E3EC" w14:textId="2C3AA688" w:rsidR="00C84781" w:rsidRPr="00C84781" w:rsidRDefault="00C84781" w:rsidP="00C84781">
      <w:r w:rsidRPr="00C84781">
        <w:t xml:space="preserve">The "Now what?" stage of </w:t>
      </w:r>
      <w:proofErr w:type="spellStart"/>
      <w:r w:rsidRPr="00C84781">
        <w:t>Borton's</w:t>
      </w:r>
      <w:proofErr w:type="spellEnd"/>
      <w:r w:rsidRPr="00C84781">
        <w:t xml:space="preserve"> reflective tool requires me to think about what I can do differently in the future based on my evaluation. In the future, I plan to make better use of online resources by being more organized and targeted in my search. I also plan to reach out to my peers and tutors more often for support and feedback. As for writing assignments, I will give myself more time to plan and research, and I will attend more </w:t>
      </w:r>
      <w:r>
        <w:t xml:space="preserve">Teams lectures </w:t>
      </w:r>
      <w:r w:rsidRPr="00C84781">
        <w:t>to develop my skills.</w:t>
      </w:r>
    </w:p>
    <w:p w14:paraId="0E6C9FAB" w14:textId="77777777" w:rsidR="00C84781" w:rsidRPr="00C84781" w:rsidRDefault="00C84781" w:rsidP="00C84781">
      <w:r w:rsidRPr="00C84781">
        <w:lastRenderedPageBreak/>
        <w:t xml:space="preserve">In conclusion, </w:t>
      </w:r>
      <w:proofErr w:type="spellStart"/>
      <w:r w:rsidRPr="00C84781">
        <w:t>Borton's</w:t>
      </w:r>
      <w:proofErr w:type="spellEnd"/>
      <w:r w:rsidRPr="00C84781">
        <w:t xml:space="preserve"> reflective tool has allowed me to evaluate my experiences of starting university, adapting to online learning and resources, and writing my first assignments. Through this reflection, I have learned that every experience has its challenges and opportunities for growth, and it is up to me to take advantage of them.</w:t>
      </w:r>
    </w:p>
    <w:p w14:paraId="40F8DBF0" w14:textId="77777777" w:rsidR="00C84781" w:rsidRDefault="00C84781" w:rsidP="00C84781">
      <w:r w:rsidRPr="00C84781">
        <w:t xml:space="preserve">References: </w:t>
      </w:r>
    </w:p>
    <w:p w14:paraId="783608CF" w14:textId="59FA3FB5" w:rsidR="00C84781" w:rsidRPr="00C84781" w:rsidRDefault="00C84781" w:rsidP="00C84781">
      <w:proofErr w:type="spellStart"/>
      <w:r w:rsidRPr="00C84781">
        <w:t>Borton</w:t>
      </w:r>
      <w:proofErr w:type="spellEnd"/>
      <w:r w:rsidRPr="00C84781">
        <w:t xml:space="preserve">, T. (1970). Reach, touch, and teach: Student concerns and process education. McGraw-Hill. </w:t>
      </w:r>
    </w:p>
    <w:p w14:paraId="706AFBAF" w14:textId="41BA6A8F" w:rsidR="00C84781" w:rsidRPr="00C84781" w:rsidRDefault="00C84781" w:rsidP="00C84781">
      <w:r w:rsidRPr="00C84781">
        <w:t>Gibbs, G. (1988). Learning by doing: A guide to teaching and learning methods. Oxford Brookes University, Further Education Unit.</w:t>
      </w:r>
    </w:p>
    <w:p w14:paraId="5775E841" w14:textId="77777777" w:rsidR="00C84781" w:rsidRDefault="00C84781"/>
    <w:sectPr w:rsidR="00C847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F04"/>
    <w:rsid w:val="00004F04"/>
    <w:rsid w:val="00C84781"/>
    <w:rsid w:val="00E75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DEED8"/>
  <w15:chartTrackingRefBased/>
  <w15:docId w15:val="{EEFAEA42-28B5-48EB-8132-77C971B3F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4F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4F0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883369">
      <w:bodyDiv w:val="1"/>
      <w:marLeft w:val="0"/>
      <w:marRight w:val="0"/>
      <w:marTop w:val="0"/>
      <w:marBottom w:val="0"/>
      <w:divBdr>
        <w:top w:val="none" w:sz="0" w:space="0" w:color="auto"/>
        <w:left w:val="none" w:sz="0" w:space="0" w:color="auto"/>
        <w:bottom w:val="none" w:sz="0" w:space="0" w:color="auto"/>
        <w:right w:val="none" w:sz="0" w:space="0" w:color="auto"/>
      </w:divBdr>
    </w:div>
    <w:div w:id="1393965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research.collegeboard.org/pdf/trends-college-pricing-2021-ful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790</Words>
  <Characters>4503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Terrel</dc:creator>
  <cp:keywords/>
  <dc:description/>
  <cp:lastModifiedBy>Terrel</cp:lastModifiedBy>
  <cp:revision>1</cp:revision>
  <dcterms:created xsi:type="dcterms:W3CDTF">2023-03-09T01:09:00Z</dcterms:created>
  <dcterms:modified xsi:type="dcterms:W3CDTF">2023-03-09T02:06:00Z</dcterms:modified>
</cp:coreProperties>
</file>