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9178C7" w14:textId="77777777" w:rsidR="00265C1D" w:rsidRDefault="00265C1D" w:rsidP="00265C1D">
      <w:pPr>
        <w:rPr>
          <w:rFonts w:ascii="Times New Roman" w:hAnsi="Times New Roman" w:cs="Times New Roman"/>
          <w:sz w:val="24"/>
          <w:szCs w:val="24"/>
          <w:lang w:val="en-US"/>
        </w:rPr>
      </w:pPr>
      <w:r>
        <w:rPr>
          <w:rFonts w:ascii="Times New Roman" w:hAnsi="Times New Roman" w:cs="Times New Roman"/>
          <w:sz w:val="24"/>
          <w:szCs w:val="24"/>
          <w:lang w:val="en-US"/>
        </w:rPr>
        <w:t>Elizabeth Papadopoulos (2405304)</w:t>
      </w:r>
    </w:p>
    <w:p w14:paraId="7DD31EF7" w14:textId="77777777" w:rsidR="00265C1D" w:rsidRDefault="00265C1D" w:rsidP="00265C1D">
      <w:pPr>
        <w:rPr>
          <w:rFonts w:ascii="Times New Roman" w:hAnsi="Times New Roman" w:cs="Times New Roman"/>
          <w:sz w:val="24"/>
          <w:szCs w:val="24"/>
          <w:lang w:val="en-US"/>
        </w:rPr>
      </w:pPr>
      <w:r>
        <w:rPr>
          <w:rFonts w:ascii="Times New Roman" w:hAnsi="Times New Roman" w:cs="Times New Roman"/>
          <w:sz w:val="24"/>
          <w:szCs w:val="24"/>
          <w:lang w:val="en-US"/>
        </w:rPr>
        <w:t>MA Medieval Studies</w:t>
      </w:r>
    </w:p>
    <w:p w14:paraId="2757DE2C" w14:textId="77777777" w:rsidR="00265C1D" w:rsidRDefault="00265C1D" w:rsidP="00265C1D">
      <w:pPr>
        <w:rPr>
          <w:rFonts w:ascii="Times New Roman" w:hAnsi="Times New Roman" w:cs="Times New Roman"/>
          <w:sz w:val="24"/>
          <w:szCs w:val="24"/>
          <w:lang w:val="en-US"/>
        </w:rPr>
      </w:pPr>
      <w:r>
        <w:rPr>
          <w:rFonts w:ascii="Times New Roman" w:hAnsi="Times New Roman" w:cs="Times New Roman"/>
          <w:sz w:val="24"/>
          <w:szCs w:val="24"/>
          <w:lang w:val="en-US"/>
        </w:rPr>
        <w:t>History and Historians 2025-26</w:t>
      </w:r>
    </w:p>
    <w:p w14:paraId="70F2FBF3" w14:textId="77777777" w:rsidR="00265C1D" w:rsidRDefault="00265C1D" w:rsidP="00265C1D">
      <w:pPr>
        <w:rPr>
          <w:rFonts w:ascii="Times New Roman" w:hAnsi="Times New Roman" w:cs="Times New Roman"/>
          <w:sz w:val="24"/>
          <w:szCs w:val="24"/>
          <w:lang w:val="en-US"/>
        </w:rPr>
      </w:pPr>
      <w:r>
        <w:rPr>
          <w:rFonts w:ascii="Times New Roman" w:hAnsi="Times New Roman" w:cs="Times New Roman"/>
          <w:sz w:val="24"/>
          <w:szCs w:val="24"/>
          <w:lang w:val="en-US"/>
        </w:rPr>
        <w:t>Assessment one: Book review</w:t>
      </w:r>
    </w:p>
    <w:p w14:paraId="34B87B6F" w14:textId="77777777" w:rsidR="00265C1D" w:rsidRDefault="00265C1D" w:rsidP="00265C1D">
      <w:pPr>
        <w:rPr>
          <w:rFonts w:ascii="Times New Roman" w:hAnsi="Times New Roman" w:cs="Times New Roman"/>
          <w:sz w:val="24"/>
          <w:szCs w:val="24"/>
          <w:lang w:val="en-US"/>
        </w:rPr>
      </w:pPr>
    </w:p>
    <w:p w14:paraId="2464295E" w14:textId="77777777" w:rsidR="00265C1D" w:rsidRDefault="00265C1D" w:rsidP="00265C1D">
      <w:pPr>
        <w:rPr>
          <w:rFonts w:ascii="Times New Roman" w:hAnsi="Times New Roman" w:cs="Times New Roman"/>
          <w:sz w:val="24"/>
          <w:szCs w:val="24"/>
          <w:lang w:val="en-US"/>
        </w:rPr>
      </w:pPr>
    </w:p>
    <w:p w14:paraId="3193BF09" w14:textId="77777777" w:rsidR="00265C1D" w:rsidRDefault="00265C1D" w:rsidP="00265C1D">
      <w:pPr>
        <w:jc w:val="center"/>
        <w:rPr>
          <w:rFonts w:ascii="Times New Roman" w:hAnsi="Times New Roman" w:cs="Times New Roman"/>
          <w:i/>
          <w:iCs/>
          <w:sz w:val="24"/>
          <w:szCs w:val="24"/>
          <w:lang w:val="en-US"/>
        </w:rPr>
      </w:pPr>
      <w:r>
        <w:rPr>
          <w:rFonts w:ascii="Times New Roman" w:hAnsi="Times New Roman" w:cs="Times New Roman"/>
          <w:i/>
          <w:iCs/>
          <w:sz w:val="24"/>
          <w:szCs w:val="24"/>
          <w:lang w:val="en-US"/>
        </w:rPr>
        <w:t>Eleanor of Aquitaine: Queen and Legend</w:t>
      </w:r>
    </w:p>
    <w:p w14:paraId="0C14857A" w14:textId="3BD303B9" w:rsidR="00265C1D" w:rsidRDefault="00265C1D" w:rsidP="00265C1D">
      <w:pPr>
        <w:jc w:val="center"/>
        <w:rPr>
          <w:rFonts w:ascii="Times New Roman" w:hAnsi="Times New Roman" w:cs="Times New Roman"/>
          <w:sz w:val="24"/>
          <w:szCs w:val="24"/>
          <w:lang w:val="en-US"/>
        </w:rPr>
      </w:pPr>
      <w:r>
        <w:rPr>
          <w:rFonts w:ascii="Times New Roman" w:hAnsi="Times New Roman" w:cs="Times New Roman"/>
          <w:sz w:val="24"/>
          <w:szCs w:val="24"/>
          <w:lang w:val="en-US"/>
        </w:rPr>
        <w:t>D.D.R. Owen</w:t>
      </w:r>
      <w:r w:rsidR="001C7500">
        <w:rPr>
          <w:rStyle w:val="FootnoteReference"/>
          <w:rFonts w:ascii="Times New Roman" w:hAnsi="Times New Roman" w:cs="Times New Roman"/>
          <w:sz w:val="24"/>
          <w:szCs w:val="24"/>
          <w:lang w:val="en-US"/>
        </w:rPr>
        <w:footnoteReference w:id="1"/>
      </w:r>
    </w:p>
    <w:p w14:paraId="0A515E8F" w14:textId="77777777" w:rsidR="00265C1D" w:rsidRDefault="00265C1D" w:rsidP="00265C1D">
      <w:pPr>
        <w:jc w:val="both"/>
        <w:rPr>
          <w:rFonts w:ascii="Times New Roman" w:hAnsi="Times New Roman" w:cs="Times New Roman"/>
          <w:sz w:val="24"/>
          <w:szCs w:val="24"/>
          <w:lang w:val="en-US"/>
        </w:rPr>
      </w:pPr>
    </w:p>
    <w:p w14:paraId="6EA54121" w14:textId="77777777" w:rsidR="00265C1D" w:rsidRDefault="00265C1D" w:rsidP="00265C1D">
      <w:pPr>
        <w:jc w:val="both"/>
        <w:rPr>
          <w:rFonts w:ascii="Times New Roman" w:hAnsi="Times New Roman" w:cs="Times New Roman"/>
          <w:sz w:val="24"/>
          <w:szCs w:val="24"/>
          <w:lang w:val="en-US"/>
        </w:rPr>
      </w:pPr>
    </w:p>
    <w:p w14:paraId="54C07D22" w14:textId="0D5DB468" w:rsidR="00265C1D" w:rsidRDefault="00265C1D" w:rsidP="00265C1D">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If only the stone effigy of Eleanor could speak! This is the premise that the author presents us with in the introduction to his book on Queen Eleanor of Aquitaine, an atmospheric evocation that highlights the difficulty for historians of both revealing and evaluating often long-lost facts about the past, and the role people such as Eleanor of Aquitaine played in it. Yet, Owen also warns us that should Eleanor by some miracle be resurrected and asked for her memories, the historian must beware and, be aware, that such memories are not necessarily the “truth”.</w:t>
      </w:r>
      <w:r w:rsidR="009D55FD">
        <w:rPr>
          <w:rFonts w:ascii="Times New Roman" w:hAnsi="Times New Roman" w:cs="Times New Roman"/>
          <w:sz w:val="24"/>
          <w:szCs w:val="24"/>
          <w:lang w:val="en-US"/>
        </w:rPr>
        <w:t xml:space="preserve"> M</w:t>
      </w:r>
      <w:r>
        <w:rPr>
          <w:rFonts w:ascii="Times New Roman" w:hAnsi="Times New Roman" w:cs="Times New Roman"/>
          <w:sz w:val="24"/>
          <w:szCs w:val="24"/>
          <w:lang w:val="en-US"/>
        </w:rPr>
        <w:t>emory and identity, and actions and reactions, are</w:t>
      </w:r>
      <w:r w:rsidR="009D55FD">
        <w:rPr>
          <w:rFonts w:ascii="Times New Roman" w:hAnsi="Times New Roman" w:cs="Times New Roman"/>
          <w:sz w:val="24"/>
          <w:szCs w:val="24"/>
          <w:lang w:val="en-US"/>
        </w:rPr>
        <w:t>, Owen claims,</w:t>
      </w:r>
      <w:r>
        <w:rPr>
          <w:rFonts w:ascii="Times New Roman" w:hAnsi="Times New Roman" w:cs="Times New Roman"/>
          <w:sz w:val="24"/>
          <w:szCs w:val="24"/>
          <w:lang w:val="en-US"/>
        </w:rPr>
        <w:t xml:space="preserve"> unreliable, </w:t>
      </w:r>
      <w:r w:rsidR="0082107E">
        <w:rPr>
          <w:rFonts w:ascii="Times New Roman" w:hAnsi="Times New Roman" w:cs="Times New Roman"/>
          <w:sz w:val="24"/>
          <w:szCs w:val="24"/>
          <w:lang w:val="en-US"/>
        </w:rPr>
        <w:t>and</w:t>
      </w:r>
      <w:r w:rsidR="00B5286C">
        <w:rPr>
          <w:rFonts w:ascii="Times New Roman" w:hAnsi="Times New Roman" w:cs="Times New Roman"/>
          <w:sz w:val="24"/>
          <w:szCs w:val="24"/>
          <w:lang w:val="en-US"/>
        </w:rPr>
        <w:t xml:space="preserve"> thus</w:t>
      </w:r>
      <w:r>
        <w:rPr>
          <w:rFonts w:ascii="Times New Roman" w:hAnsi="Times New Roman" w:cs="Times New Roman"/>
          <w:sz w:val="24"/>
          <w:szCs w:val="24"/>
          <w:lang w:val="en-US"/>
        </w:rPr>
        <w:t xml:space="preserve"> the book seeks to evaluate how far Eleanor herself may have been unwittingly shaped by the roles that others, and literature in particular, sought to impose upon her. </w:t>
      </w:r>
    </w:p>
    <w:p w14:paraId="778D5BC9" w14:textId="14D30926" w:rsidR="00265C1D" w:rsidRDefault="00265C1D" w:rsidP="00265C1D">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D.D.R. Owen, Emeritus Professor of French at the University of St Andrew’s, Scotland, was renowned for his expertise in Medieval literature and in particular his translations of Chrétien de Troyes and, the </w:t>
      </w:r>
      <w:r>
        <w:rPr>
          <w:rFonts w:ascii="Times New Roman" w:hAnsi="Times New Roman" w:cs="Times New Roman"/>
          <w:i/>
          <w:iCs/>
          <w:sz w:val="24"/>
          <w:szCs w:val="24"/>
          <w:lang w:val="en-US"/>
        </w:rPr>
        <w:t>Chanson de Roland</w:t>
      </w:r>
      <w:r>
        <w:rPr>
          <w:rFonts w:ascii="Times New Roman" w:hAnsi="Times New Roman" w:cs="Times New Roman"/>
          <w:sz w:val="24"/>
          <w:szCs w:val="24"/>
          <w:lang w:val="en-US"/>
        </w:rPr>
        <w:t>.</w:t>
      </w:r>
      <w:r w:rsidR="00420AD7">
        <w:rPr>
          <w:rStyle w:val="FootnoteReference"/>
          <w:rFonts w:ascii="Times New Roman" w:hAnsi="Times New Roman" w:cs="Times New Roman"/>
          <w:sz w:val="24"/>
          <w:szCs w:val="24"/>
          <w:lang w:val="en-US"/>
        </w:rPr>
        <w:footnoteReference w:id="2"/>
      </w:r>
      <w:r>
        <w:rPr>
          <w:rFonts w:ascii="Times New Roman" w:hAnsi="Times New Roman" w:cs="Times New Roman"/>
          <w:sz w:val="24"/>
          <w:szCs w:val="24"/>
          <w:lang w:val="en-US"/>
        </w:rPr>
        <w:t xml:space="preserve">  Although since the publication of this biography in 1993 there have been several further biographies of Eleanor of Aquitaine, Owen’s aim of reconstructing Eleanor’s life by teasing out the </w:t>
      </w:r>
      <w:r>
        <w:rPr>
          <w:rFonts w:ascii="Times New Roman" w:hAnsi="Times New Roman" w:cs="Times New Roman"/>
          <w:i/>
          <w:iCs/>
          <w:sz w:val="24"/>
          <w:szCs w:val="24"/>
          <w:lang w:val="en-US"/>
        </w:rPr>
        <w:t>real</w:t>
      </w:r>
      <w:r>
        <w:rPr>
          <w:rFonts w:ascii="Times New Roman" w:hAnsi="Times New Roman" w:cs="Times New Roman"/>
          <w:sz w:val="24"/>
          <w:szCs w:val="24"/>
          <w:lang w:val="en-US"/>
        </w:rPr>
        <w:t xml:space="preserve"> Eleanor from the densely woven portrayal of the legendary figure as</w:t>
      </w:r>
      <w:r w:rsidR="008D5217">
        <w:rPr>
          <w:rFonts w:ascii="Times New Roman" w:hAnsi="Times New Roman" w:cs="Times New Roman"/>
          <w:sz w:val="24"/>
          <w:szCs w:val="24"/>
          <w:lang w:val="en-US"/>
        </w:rPr>
        <w:t xml:space="preserve"> </w:t>
      </w:r>
      <w:r>
        <w:rPr>
          <w:rFonts w:ascii="Times New Roman" w:hAnsi="Times New Roman" w:cs="Times New Roman"/>
          <w:sz w:val="24"/>
          <w:szCs w:val="24"/>
          <w:lang w:val="en-US"/>
        </w:rPr>
        <w:t>d</w:t>
      </w:r>
      <w:r w:rsidR="008D5217">
        <w:rPr>
          <w:rFonts w:ascii="Times New Roman" w:hAnsi="Times New Roman" w:cs="Times New Roman"/>
          <w:sz w:val="24"/>
          <w:szCs w:val="24"/>
          <w:lang w:val="en-US"/>
        </w:rPr>
        <w:t>epicted</w:t>
      </w:r>
      <w:r>
        <w:rPr>
          <w:rFonts w:ascii="Times New Roman" w:hAnsi="Times New Roman" w:cs="Times New Roman"/>
          <w:sz w:val="24"/>
          <w:szCs w:val="24"/>
          <w:lang w:val="en-US"/>
        </w:rPr>
        <w:t xml:space="preserve"> in courtly romances, </w:t>
      </w:r>
      <w:r w:rsidR="00142E93">
        <w:rPr>
          <w:rFonts w:ascii="Times New Roman" w:hAnsi="Times New Roman" w:cs="Times New Roman"/>
          <w:sz w:val="24"/>
          <w:szCs w:val="24"/>
          <w:lang w:val="en-US"/>
        </w:rPr>
        <w:t>was</w:t>
      </w:r>
      <w:r>
        <w:rPr>
          <w:rFonts w:ascii="Times New Roman" w:hAnsi="Times New Roman" w:cs="Times New Roman"/>
          <w:sz w:val="24"/>
          <w:szCs w:val="24"/>
          <w:lang w:val="en-US"/>
        </w:rPr>
        <w:t xml:space="preserve"> a refreshing enterprise in the world of historical biographies.</w:t>
      </w:r>
      <w:r>
        <w:rPr>
          <w:rStyle w:val="FootnoteReference"/>
          <w:rFonts w:ascii="Times New Roman" w:hAnsi="Times New Roman" w:cs="Times New Roman"/>
          <w:sz w:val="24"/>
          <w:szCs w:val="24"/>
          <w:lang w:val="en-US"/>
        </w:rPr>
        <w:footnoteReference w:id="3"/>
      </w:r>
      <w:r>
        <w:rPr>
          <w:rFonts w:ascii="Times New Roman" w:hAnsi="Times New Roman" w:cs="Times New Roman"/>
          <w:sz w:val="24"/>
          <w:szCs w:val="24"/>
          <w:lang w:val="en-US"/>
        </w:rPr>
        <w:t xml:space="preserve"> Owen draws attention to previous studies where the aim </w:t>
      </w:r>
      <w:r>
        <w:rPr>
          <w:rFonts w:ascii="Times New Roman" w:hAnsi="Times New Roman" w:cs="Times New Roman"/>
          <w:sz w:val="24"/>
          <w:szCs w:val="24"/>
          <w:lang w:val="en-US"/>
        </w:rPr>
        <w:lastRenderedPageBreak/>
        <w:t xml:space="preserve">of reconstructing Eleanor’s life from facts mined from contemporary sources needs, in his opinion, to be tempered by the realization that those very same sources were not unbiased judgements and that opinions and fictions were unavoidable in an age when truth and fabrication, and plain fact and inventions, were interchangeable for writers of popular literature. Owen seeks to strip away the inventions to reveal the “true” figure of Eleanor, the essence of the real woman rather than the stylized figure of legend. </w:t>
      </w:r>
    </w:p>
    <w:p w14:paraId="39B2AF33" w14:textId="5E5C4C1F" w:rsidR="00644DF3" w:rsidRDefault="00644DF3" w:rsidP="00265C1D">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Owen </w:t>
      </w:r>
      <w:r w:rsidR="00796C20">
        <w:rPr>
          <w:rFonts w:ascii="Times New Roman" w:hAnsi="Times New Roman" w:cs="Times New Roman"/>
          <w:sz w:val="24"/>
          <w:szCs w:val="24"/>
          <w:lang w:val="en-US"/>
        </w:rPr>
        <w:t>spreads</w:t>
      </w:r>
      <w:r>
        <w:rPr>
          <w:rFonts w:ascii="Times New Roman" w:hAnsi="Times New Roman" w:cs="Times New Roman"/>
          <w:sz w:val="24"/>
          <w:szCs w:val="24"/>
          <w:lang w:val="en-US"/>
        </w:rPr>
        <w:t xml:space="preserve"> his presentation of Eleanor over five chapters, beginning with her lineage,</w:t>
      </w:r>
      <w:r w:rsidR="003E015C">
        <w:rPr>
          <w:rFonts w:ascii="Times New Roman" w:hAnsi="Times New Roman" w:cs="Times New Roman"/>
          <w:sz w:val="24"/>
          <w:szCs w:val="24"/>
          <w:lang w:val="en-US"/>
        </w:rPr>
        <w:t xml:space="preserve"> comprising</w:t>
      </w:r>
      <w:r>
        <w:rPr>
          <w:rFonts w:ascii="Times New Roman" w:hAnsi="Times New Roman" w:cs="Times New Roman"/>
          <w:sz w:val="24"/>
          <w:szCs w:val="24"/>
          <w:lang w:val="en-US"/>
        </w:rPr>
        <w:t xml:space="preserve"> an appraisal of family bonds that Owen feels shaped her identity. </w:t>
      </w:r>
      <w:r w:rsidR="006D1E70">
        <w:rPr>
          <w:rFonts w:ascii="Times New Roman" w:hAnsi="Times New Roman" w:cs="Times New Roman"/>
          <w:sz w:val="24"/>
          <w:szCs w:val="24"/>
          <w:lang w:val="en-US"/>
        </w:rPr>
        <w:t>Rather than a simple rendition of the facts of her life, chapter two concentrates on the literary reactions to those facts and how these inevitably shaped both contemporary and modern perceptions of Eleanor.</w:t>
      </w:r>
      <w:r w:rsidR="006D1E70">
        <w:rPr>
          <w:rStyle w:val="FootnoteReference"/>
          <w:rFonts w:ascii="Times New Roman" w:hAnsi="Times New Roman" w:cs="Times New Roman"/>
          <w:sz w:val="24"/>
          <w:szCs w:val="24"/>
          <w:lang w:val="en-US"/>
        </w:rPr>
        <w:footnoteReference w:id="4"/>
      </w:r>
      <w:r w:rsidR="00875E80">
        <w:rPr>
          <w:rFonts w:ascii="Times New Roman" w:hAnsi="Times New Roman" w:cs="Times New Roman"/>
          <w:sz w:val="24"/>
          <w:szCs w:val="24"/>
          <w:lang w:val="en-US"/>
        </w:rPr>
        <w:t xml:space="preserve"> The third chapter deals with Eleanor’s earlier biographers, dealing with both the positive and increasingly negative accounts of her life, warning that ‘gossipy’ chroniclers, such as Gerald of Wales, were apt to heavily influence reactions to Eleanor.</w:t>
      </w:r>
      <w:r w:rsidR="00875E80">
        <w:rPr>
          <w:rStyle w:val="FootnoteReference"/>
          <w:rFonts w:ascii="Times New Roman" w:hAnsi="Times New Roman" w:cs="Times New Roman"/>
          <w:sz w:val="24"/>
          <w:szCs w:val="24"/>
          <w:lang w:val="en-US"/>
        </w:rPr>
        <w:footnoteReference w:id="5"/>
      </w:r>
      <w:r w:rsidR="00D97CDD">
        <w:rPr>
          <w:rFonts w:ascii="Times New Roman" w:hAnsi="Times New Roman" w:cs="Times New Roman"/>
          <w:sz w:val="24"/>
          <w:szCs w:val="24"/>
          <w:lang w:val="en-US"/>
        </w:rPr>
        <w:t xml:space="preserve"> Owen targets the Church, in particular, quoting contemporary ecclesiastical sources, that sought to tarnish her character, and</w:t>
      </w:r>
      <w:r w:rsidR="003E015C">
        <w:rPr>
          <w:rFonts w:ascii="Times New Roman" w:hAnsi="Times New Roman" w:cs="Times New Roman"/>
          <w:sz w:val="24"/>
          <w:szCs w:val="24"/>
          <w:lang w:val="en-US"/>
        </w:rPr>
        <w:t xml:space="preserve"> then</w:t>
      </w:r>
      <w:r w:rsidR="00D97CDD">
        <w:rPr>
          <w:rFonts w:ascii="Times New Roman" w:hAnsi="Times New Roman" w:cs="Times New Roman"/>
          <w:sz w:val="24"/>
          <w:szCs w:val="24"/>
          <w:lang w:val="en-US"/>
        </w:rPr>
        <w:t xml:space="preserve"> moves on to portrayals given by chroniclers detailing alleged infidelity with her uncle. A much longer section is devoted to the vilification of Eleanor surrounding her treatment of her husband Henry’s mistress, Rosamond, which Owen explores in depth through the medium</w:t>
      </w:r>
      <w:r w:rsidR="002B15F7">
        <w:rPr>
          <w:rFonts w:ascii="Times New Roman" w:hAnsi="Times New Roman" w:cs="Times New Roman"/>
          <w:sz w:val="24"/>
          <w:szCs w:val="24"/>
          <w:lang w:val="en-US"/>
        </w:rPr>
        <w:t xml:space="preserve"> of sensationist chronicles, poetry of courtly love and other medieval romance literature. The key word here is ‘legend’ as Owen stresses the propensity for deformation of</w:t>
      </w:r>
      <w:r w:rsidR="0035378C">
        <w:rPr>
          <w:rFonts w:ascii="Times New Roman" w:hAnsi="Times New Roman" w:cs="Times New Roman"/>
          <w:sz w:val="24"/>
          <w:szCs w:val="24"/>
          <w:lang w:val="en-US"/>
        </w:rPr>
        <w:t xml:space="preserve"> mostly orally transmitted</w:t>
      </w:r>
      <w:r w:rsidR="002B15F7">
        <w:rPr>
          <w:rFonts w:ascii="Times New Roman" w:hAnsi="Times New Roman" w:cs="Times New Roman"/>
          <w:sz w:val="24"/>
          <w:szCs w:val="24"/>
          <w:lang w:val="en-US"/>
        </w:rPr>
        <w:t xml:space="preserve"> historical evidence which echoes down through the centuries, skewing our perception of Eleanor,</w:t>
      </w:r>
      <w:r w:rsidR="004D676B">
        <w:rPr>
          <w:rFonts w:ascii="Times New Roman" w:hAnsi="Times New Roman" w:cs="Times New Roman"/>
          <w:sz w:val="24"/>
          <w:szCs w:val="24"/>
          <w:lang w:val="en-US"/>
        </w:rPr>
        <w:t xml:space="preserve"> and </w:t>
      </w:r>
      <w:r w:rsidR="00610C59">
        <w:rPr>
          <w:rFonts w:ascii="Times New Roman" w:hAnsi="Times New Roman" w:cs="Times New Roman"/>
          <w:sz w:val="24"/>
          <w:szCs w:val="24"/>
          <w:lang w:val="en-US"/>
        </w:rPr>
        <w:t>allegedly</w:t>
      </w:r>
      <w:r w:rsidR="002B15F7">
        <w:rPr>
          <w:rFonts w:ascii="Times New Roman" w:hAnsi="Times New Roman" w:cs="Times New Roman"/>
          <w:sz w:val="24"/>
          <w:szCs w:val="24"/>
          <w:lang w:val="en-US"/>
        </w:rPr>
        <w:t xml:space="preserve"> based on nothing more than hearsay. </w:t>
      </w:r>
      <w:r w:rsidR="0035378C">
        <w:rPr>
          <w:rFonts w:ascii="Times New Roman" w:hAnsi="Times New Roman" w:cs="Times New Roman"/>
          <w:sz w:val="24"/>
          <w:szCs w:val="24"/>
          <w:lang w:val="en-US"/>
        </w:rPr>
        <w:t>Chapter four is the culmination of Owen’s stated aim, to uncover the ‘real’ Eleanor from</w:t>
      </w:r>
      <w:r w:rsidR="00D4280F">
        <w:rPr>
          <w:rFonts w:ascii="Times New Roman" w:hAnsi="Times New Roman" w:cs="Times New Roman"/>
          <w:sz w:val="24"/>
          <w:szCs w:val="24"/>
          <w:lang w:val="en-US"/>
        </w:rPr>
        <w:t xml:space="preserve"> gendered,</w:t>
      </w:r>
      <w:r w:rsidR="0035378C">
        <w:rPr>
          <w:rFonts w:ascii="Times New Roman" w:hAnsi="Times New Roman" w:cs="Times New Roman"/>
          <w:sz w:val="24"/>
          <w:szCs w:val="24"/>
          <w:lang w:val="en-US"/>
        </w:rPr>
        <w:t xml:space="preserve"> written courtly literature.</w:t>
      </w:r>
      <w:r w:rsidR="0035378C">
        <w:rPr>
          <w:rStyle w:val="FootnoteReference"/>
          <w:rFonts w:ascii="Times New Roman" w:hAnsi="Times New Roman" w:cs="Times New Roman"/>
          <w:sz w:val="24"/>
          <w:szCs w:val="24"/>
          <w:lang w:val="en-US"/>
        </w:rPr>
        <w:footnoteReference w:id="6"/>
      </w:r>
      <w:r w:rsidR="0035378C">
        <w:rPr>
          <w:rFonts w:ascii="Times New Roman" w:hAnsi="Times New Roman" w:cs="Times New Roman"/>
          <w:sz w:val="24"/>
          <w:szCs w:val="24"/>
          <w:lang w:val="en-US"/>
        </w:rPr>
        <w:t xml:space="preserve"> </w:t>
      </w:r>
      <w:r w:rsidR="00D4280F">
        <w:rPr>
          <w:rFonts w:ascii="Times New Roman" w:hAnsi="Times New Roman" w:cs="Times New Roman"/>
          <w:sz w:val="24"/>
          <w:szCs w:val="24"/>
          <w:lang w:val="en-US"/>
        </w:rPr>
        <w:t>Reconstructing Eleanor from portrayals in courtly romance is a difficult task, but it is one in which Owen perhaps falls into the trap of doing exactly what he has accused contemporary literature of doing, namely presenting a too idealized version of Eleanor, based simply on literary evidence.</w:t>
      </w:r>
    </w:p>
    <w:p w14:paraId="213F8AFE" w14:textId="34B81EFE" w:rsidR="00D4280F" w:rsidRDefault="00D4280F" w:rsidP="00265C1D">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lastRenderedPageBreak/>
        <w:t xml:space="preserve">The final chapter is a summary of </w:t>
      </w:r>
      <w:r w:rsidR="005950A1">
        <w:rPr>
          <w:rFonts w:ascii="Times New Roman" w:hAnsi="Times New Roman" w:cs="Times New Roman"/>
          <w:sz w:val="24"/>
          <w:szCs w:val="24"/>
          <w:lang w:val="en-US"/>
        </w:rPr>
        <w:t>how Owen presents a ‘composite picture’ of Eleanor, yet there is a feeling that although the approach to uncovering the historical Eleanor through revealing her covert presence in literary sources is indeed a novel one, the lack of reference to other, more reliable sources, such as charters issued by Eleanor</w:t>
      </w:r>
      <w:r w:rsidR="00F65F6A">
        <w:rPr>
          <w:rFonts w:ascii="Times New Roman" w:hAnsi="Times New Roman" w:cs="Times New Roman"/>
          <w:sz w:val="24"/>
          <w:szCs w:val="24"/>
          <w:lang w:val="en-US"/>
        </w:rPr>
        <w:t>,</w:t>
      </w:r>
      <w:r w:rsidR="005950A1">
        <w:rPr>
          <w:rFonts w:ascii="Times New Roman" w:hAnsi="Times New Roman" w:cs="Times New Roman"/>
          <w:sz w:val="24"/>
          <w:szCs w:val="24"/>
          <w:lang w:val="en-US"/>
        </w:rPr>
        <w:t xml:space="preserve"> which give a political and social background to her life, </w:t>
      </w:r>
      <w:r w:rsidR="00F65F6A">
        <w:rPr>
          <w:rFonts w:ascii="Times New Roman" w:hAnsi="Times New Roman" w:cs="Times New Roman"/>
          <w:sz w:val="24"/>
          <w:szCs w:val="24"/>
          <w:lang w:val="en-US"/>
        </w:rPr>
        <w:t xml:space="preserve">may </w:t>
      </w:r>
      <w:r w:rsidR="005950A1">
        <w:rPr>
          <w:rFonts w:ascii="Times New Roman" w:hAnsi="Times New Roman" w:cs="Times New Roman"/>
          <w:sz w:val="24"/>
          <w:szCs w:val="24"/>
          <w:lang w:val="en-US"/>
        </w:rPr>
        <w:t>leave the reader feeling that there are gaps in her portrayal that appraisal of literary sources simply cannot fill.</w:t>
      </w:r>
      <w:r w:rsidR="007A7F4F">
        <w:rPr>
          <w:rFonts w:ascii="Times New Roman" w:hAnsi="Times New Roman" w:cs="Times New Roman"/>
          <w:sz w:val="24"/>
          <w:szCs w:val="24"/>
          <w:lang w:val="en-US"/>
        </w:rPr>
        <w:t xml:space="preserve"> </w:t>
      </w:r>
    </w:p>
    <w:p w14:paraId="2B2B9301" w14:textId="748466F6" w:rsidR="00350BA2" w:rsidRDefault="002E7093" w:rsidP="00265C1D">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opening pages of the book </w:t>
      </w:r>
      <w:r w:rsidR="003F035B">
        <w:rPr>
          <w:rFonts w:ascii="Times New Roman" w:hAnsi="Times New Roman" w:cs="Times New Roman"/>
          <w:sz w:val="24"/>
          <w:szCs w:val="24"/>
          <w:lang w:val="en-US"/>
        </w:rPr>
        <w:t>contain</w:t>
      </w:r>
      <w:r>
        <w:rPr>
          <w:rFonts w:ascii="Times New Roman" w:hAnsi="Times New Roman" w:cs="Times New Roman"/>
          <w:sz w:val="24"/>
          <w:szCs w:val="24"/>
          <w:lang w:val="en-US"/>
        </w:rPr>
        <w:t xml:space="preserve"> a map of</w:t>
      </w:r>
      <w:r w:rsidR="004D1908">
        <w:rPr>
          <w:rFonts w:ascii="Times New Roman" w:hAnsi="Times New Roman" w:cs="Times New Roman"/>
          <w:sz w:val="24"/>
          <w:szCs w:val="24"/>
          <w:lang w:val="en-US"/>
        </w:rPr>
        <w:t xml:space="preserve"> </w:t>
      </w:r>
      <w:r>
        <w:rPr>
          <w:rFonts w:ascii="Times New Roman" w:hAnsi="Times New Roman" w:cs="Times New Roman"/>
          <w:sz w:val="24"/>
          <w:szCs w:val="24"/>
          <w:lang w:val="en-US"/>
        </w:rPr>
        <w:t>Plantagenet</w:t>
      </w:r>
      <w:r w:rsidR="004D1908">
        <w:rPr>
          <w:rFonts w:ascii="Times New Roman" w:hAnsi="Times New Roman" w:cs="Times New Roman"/>
          <w:sz w:val="24"/>
          <w:szCs w:val="24"/>
          <w:lang w:val="en-US"/>
        </w:rPr>
        <w:t xml:space="preserve"> and French dominions which help to locate the biography</w:t>
      </w:r>
      <w:r w:rsidR="007B1990">
        <w:rPr>
          <w:rFonts w:ascii="Times New Roman" w:hAnsi="Times New Roman" w:cs="Times New Roman"/>
          <w:sz w:val="24"/>
          <w:szCs w:val="24"/>
          <w:lang w:val="en-US"/>
        </w:rPr>
        <w:t xml:space="preserve"> of Eleanor’s life and times</w:t>
      </w:r>
      <w:r w:rsidR="004D1908">
        <w:rPr>
          <w:rFonts w:ascii="Times New Roman" w:hAnsi="Times New Roman" w:cs="Times New Roman"/>
          <w:sz w:val="24"/>
          <w:szCs w:val="24"/>
          <w:lang w:val="en-US"/>
        </w:rPr>
        <w:t xml:space="preserve"> spatially</w:t>
      </w:r>
      <w:r w:rsidR="000571C3">
        <w:rPr>
          <w:rFonts w:ascii="Times New Roman" w:hAnsi="Times New Roman" w:cs="Times New Roman"/>
          <w:sz w:val="24"/>
          <w:szCs w:val="24"/>
          <w:lang w:val="en-US"/>
        </w:rPr>
        <w:t xml:space="preserve"> and allow readers to orientate themselves in </w:t>
      </w:r>
      <w:r w:rsidR="00013D62">
        <w:rPr>
          <w:rFonts w:ascii="Times New Roman" w:hAnsi="Times New Roman" w:cs="Times New Roman"/>
          <w:sz w:val="24"/>
          <w:szCs w:val="24"/>
          <w:lang w:val="en-US"/>
        </w:rPr>
        <w:t>the constantly shifting and complicated</w:t>
      </w:r>
      <w:r w:rsidR="00A227FD">
        <w:rPr>
          <w:rFonts w:ascii="Times New Roman" w:hAnsi="Times New Roman" w:cs="Times New Roman"/>
          <w:sz w:val="24"/>
          <w:szCs w:val="24"/>
          <w:lang w:val="en-US"/>
        </w:rPr>
        <w:t xml:space="preserve"> territorial ambitions of the main players throughout her life. </w:t>
      </w:r>
      <w:r w:rsidR="00632EDD">
        <w:rPr>
          <w:rFonts w:ascii="Times New Roman" w:hAnsi="Times New Roman" w:cs="Times New Roman"/>
          <w:sz w:val="24"/>
          <w:szCs w:val="24"/>
          <w:lang w:val="en-US"/>
        </w:rPr>
        <w:t xml:space="preserve">A family tree of Eleanor’s ancestry is also </w:t>
      </w:r>
      <w:r w:rsidR="006D4481">
        <w:rPr>
          <w:rFonts w:ascii="Times New Roman" w:hAnsi="Times New Roman" w:cs="Times New Roman"/>
          <w:sz w:val="24"/>
          <w:szCs w:val="24"/>
          <w:lang w:val="en-US"/>
        </w:rPr>
        <w:t xml:space="preserve">handy in tracing </w:t>
      </w:r>
      <w:r w:rsidR="00BB4FD2">
        <w:rPr>
          <w:rFonts w:ascii="Times New Roman" w:hAnsi="Times New Roman" w:cs="Times New Roman"/>
          <w:sz w:val="24"/>
          <w:szCs w:val="24"/>
          <w:lang w:val="en-US"/>
        </w:rPr>
        <w:t xml:space="preserve">familial </w:t>
      </w:r>
      <w:r w:rsidR="006D4481">
        <w:rPr>
          <w:rFonts w:ascii="Times New Roman" w:hAnsi="Times New Roman" w:cs="Times New Roman"/>
          <w:sz w:val="24"/>
          <w:szCs w:val="24"/>
          <w:lang w:val="en-US"/>
        </w:rPr>
        <w:t xml:space="preserve">influences that </w:t>
      </w:r>
      <w:r w:rsidR="00CF5758">
        <w:rPr>
          <w:rFonts w:ascii="Times New Roman" w:hAnsi="Times New Roman" w:cs="Times New Roman"/>
          <w:sz w:val="24"/>
          <w:szCs w:val="24"/>
          <w:lang w:val="en-US"/>
        </w:rPr>
        <w:t xml:space="preserve">were </w:t>
      </w:r>
      <w:r w:rsidR="00B17F94">
        <w:rPr>
          <w:rFonts w:ascii="Times New Roman" w:hAnsi="Times New Roman" w:cs="Times New Roman"/>
          <w:sz w:val="24"/>
          <w:szCs w:val="24"/>
          <w:lang w:val="en-US"/>
        </w:rPr>
        <w:t>decisive in shaping Eleanor’s character</w:t>
      </w:r>
      <w:r w:rsidR="00254029">
        <w:rPr>
          <w:rFonts w:ascii="Times New Roman" w:hAnsi="Times New Roman" w:cs="Times New Roman"/>
          <w:sz w:val="24"/>
          <w:szCs w:val="24"/>
          <w:lang w:val="en-US"/>
        </w:rPr>
        <w:t xml:space="preserve">, whether directly or by association. </w:t>
      </w:r>
      <w:r w:rsidR="00A00769">
        <w:rPr>
          <w:rFonts w:ascii="Times New Roman" w:hAnsi="Times New Roman" w:cs="Times New Roman"/>
          <w:sz w:val="24"/>
          <w:szCs w:val="24"/>
          <w:lang w:val="en-US"/>
        </w:rPr>
        <w:t>Fifteen black and white plates are interspersed throughout the text</w:t>
      </w:r>
      <w:r w:rsidR="0099188B">
        <w:rPr>
          <w:rFonts w:ascii="Times New Roman" w:hAnsi="Times New Roman" w:cs="Times New Roman"/>
          <w:sz w:val="24"/>
          <w:szCs w:val="24"/>
          <w:lang w:val="en-US"/>
        </w:rPr>
        <w:t xml:space="preserve">, that range from artefacts, </w:t>
      </w:r>
      <w:r w:rsidR="009C169C">
        <w:rPr>
          <w:rFonts w:ascii="Times New Roman" w:hAnsi="Times New Roman" w:cs="Times New Roman"/>
          <w:sz w:val="24"/>
          <w:szCs w:val="24"/>
          <w:lang w:val="en-US"/>
        </w:rPr>
        <w:t>illustrations in contemporary works, architecture</w:t>
      </w:r>
      <w:r w:rsidR="00082CC2">
        <w:rPr>
          <w:rFonts w:ascii="Times New Roman" w:hAnsi="Times New Roman" w:cs="Times New Roman"/>
          <w:sz w:val="24"/>
          <w:szCs w:val="24"/>
          <w:lang w:val="en-US"/>
        </w:rPr>
        <w:t xml:space="preserve">, and a </w:t>
      </w:r>
      <w:r w:rsidR="000305D7">
        <w:rPr>
          <w:rFonts w:ascii="Times New Roman" w:hAnsi="Times New Roman" w:cs="Times New Roman"/>
          <w:sz w:val="24"/>
          <w:szCs w:val="24"/>
          <w:lang w:val="en-US"/>
        </w:rPr>
        <w:t>modern-day</w:t>
      </w:r>
      <w:r w:rsidR="00082CC2">
        <w:rPr>
          <w:rFonts w:ascii="Times New Roman" w:hAnsi="Times New Roman" w:cs="Times New Roman"/>
          <w:sz w:val="24"/>
          <w:szCs w:val="24"/>
          <w:lang w:val="en-US"/>
        </w:rPr>
        <w:t xml:space="preserve"> photograph of the ruins of Glastonbury Abbey. </w:t>
      </w:r>
      <w:r w:rsidR="00B31950">
        <w:rPr>
          <w:rFonts w:ascii="Times New Roman" w:hAnsi="Times New Roman" w:cs="Times New Roman"/>
          <w:sz w:val="24"/>
          <w:szCs w:val="24"/>
          <w:lang w:val="en-US"/>
        </w:rPr>
        <w:t xml:space="preserve">Although </w:t>
      </w:r>
      <w:r w:rsidR="00696947">
        <w:rPr>
          <w:rFonts w:ascii="Times New Roman" w:hAnsi="Times New Roman" w:cs="Times New Roman"/>
          <w:sz w:val="24"/>
          <w:szCs w:val="24"/>
          <w:lang w:val="en-US"/>
        </w:rPr>
        <w:t>interesting, they</w:t>
      </w:r>
      <w:r w:rsidR="000305D7">
        <w:rPr>
          <w:rFonts w:ascii="Times New Roman" w:hAnsi="Times New Roman" w:cs="Times New Roman"/>
          <w:sz w:val="24"/>
          <w:szCs w:val="24"/>
          <w:lang w:val="en-US"/>
        </w:rPr>
        <w:t xml:space="preserve"> neither add anything significant </w:t>
      </w:r>
      <w:r w:rsidR="00535A01">
        <w:rPr>
          <w:rFonts w:ascii="Times New Roman" w:hAnsi="Times New Roman" w:cs="Times New Roman"/>
          <w:sz w:val="24"/>
          <w:szCs w:val="24"/>
          <w:lang w:val="en-US"/>
        </w:rPr>
        <w:t>n</w:t>
      </w:r>
      <w:r w:rsidR="000305D7">
        <w:rPr>
          <w:rFonts w:ascii="Times New Roman" w:hAnsi="Times New Roman" w:cs="Times New Roman"/>
          <w:sz w:val="24"/>
          <w:szCs w:val="24"/>
          <w:lang w:val="en-US"/>
        </w:rPr>
        <w:t xml:space="preserve">or detract from the actual text. </w:t>
      </w:r>
      <w:r w:rsidR="00696947">
        <w:rPr>
          <w:rFonts w:ascii="Times New Roman" w:hAnsi="Times New Roman" w:cs="Times New Roman"/>
          <w:sz w:val="24"/>
          <w:szCs w:val="24"/>
          <w:lang w:val="en-US"/>
        </w:rPr>
        <w:t>The third chapter entitled ‘Legend”</w:t>
      </w:r>
      <w:r w:rsidR="00686315">
        <w:rPr>
          <w:rFonts w:ascii="Times New Roman" w:hAnsi="Times New Roman" w:cs="Times New Roman"/>
          <w:sz w:val="24"/>
          <w:szCs w:val="24"/>
          <w:lang w:val="en-US"/>
        </w:rPr>
        <w:t xml:space="preserve"> contains a variety of quoted source material, ranging from contemporary prose accounts, </w:t>
      </w:r>
      <w:r w:rsidR="002806CB">
        <w:rPr>
          <w:rFonts w:ascii="Times New Roman" w:hAnsi="Times New Roman" w:cs="Times New Roman"/>
          <w:sz w:val="24"/>
          <w:szCs w:val="24"/>
          <w:lang w:val="en-US"/>
        </w:rPr>
        <w:t xml:space="preserve">extracts </w:t>
      </w:r>
      <w:r w:rsidR="00A63736">
        <w:rPr>
          <w:rFonts w:ascii="Times New Roman" w:hAnsi="Times New Roman" w:cs="Times New Roman"/>
          <w:sz w:val="24"/>
          <w:szCs w:val="24"/>
          <w:lang w:val="en-US"/>
        </w:rPr>
        <w:t>from accounts given by later chroniclers and antiquarians</w:t>
      </w:r>
      <w:r w:rsidR="00A93EBC">
        <w:rPr>
          <w:rFonts w:ascii="Times New Roman" w:hAnsi="Times New Roman" w:cs="Times New Roman"/>
          <w:sz w:val="24"/>
          <w:szCs w:val="24"/>
          <w:lang w:val="en-US"/>
        </w:rPr>
        <w:t xml:space="preserve"> to </w:t>
      </w:r>
      <w:r w:rsidR="00A06178">
        <w:rPr>
          <w:rFonts w:ascii="Times New Roman" w:hAnsi="Times New Roman" w:cs="Times New Roman"/>
          <w:sz w:val="24"/>
          <w:szCs w:val="24"/>
          <w:lang w:val="en-US"/>
        </w:rPr>
        <w:t>ballads and poetry</w:t>
      </w:r>
      <w:r w:rsidR="00B35AEE">
        <w:rPr>
          <w:rFonts w:ascii="Times New Roman" w:hAnsi="Times New Roman" w:cs="Times New Roman"/>
          <w:sz w:val="24"/>
          <w:szCs w:val="24"/>
          <w:lang w:val="en-US"/>
        </w:rPr>
        <w:t xml:space="preserve"> composed over later centuries</w:t>
      </w:r>
      <w:r w:rsidR="00A63736">
        <w:rPr>
          <w:rFonts w:ascii="Times New Roman" w:hAnsi="Times New Roman" w:cs="Times New Roman"/>
          <w:sz w:val="24"/>
          <w:szCs w:val="24"/>
          <w:lang w:val="en-US"/>
        </w:rPr>
        <w:t>. This is an excellent</w:t>
      </w:r>
      <w:r w:rsidR="00B35AEE">
        <w:rPr>
          <w:rFonts w:ascii="Times New Roman" w:hAnsi="Times New Roman" w:cs="Times New Roman"/>
          <w:sz w:val="24"/>
          <w:szCs w:val="24"/>
          <w:lang w:val="en-US"/>
        </w:rPr>
        <w:t xml:space="preserve"> </w:t>
      </w:r>
      <w:r w:rsidR="008B584A">
        <w:rPr>
          <w:rFonts w:ascii="Times New Roman" w:hAnsi="Times New Roman" w:cs="Times New Roman"/>
          <w:sz w:val="24"/>
          <w:szCs w:val="24"/>
          <w:lang w:val="en-US"/>
        </w:rPr>
        <w:t xml:space="preserve">way of illustrating the </w:t>
      </w:r>
      <w:r w:rsidR="00DE2C9E">
        <w:rPr>
          <w:rFonts w:ascii="Times New Roman" w:hAnsi="Times New Roman" w:cs="Times New Roman"/>
          <w:sz w:val="24"/>
          <w:szCs w:val="24"/>
          <w:lang w:val="en-US"/>
        </w:rPr>
        <w:t xml:space="preserve">way Eleanor’s reputation </w:t>
      </w:r>
      <w:r w:rsidR="004416F5">
        <w:rPr>
          <w:rFonts w:ascii="Times New Roman" w:hAnsi="Times New Roman" w:cs="Times New Roman"/>
          <w:sz w:val="24"/>
          <w:szCs w:val="24"/>
          <w:lang w:val="en-US"/>
        </w:rPr>
        <w:t>was subject</w:t>
      </w:r>
      <w:r w:rsidR="000967A8">
        <w:rPr>
          <w:rFonts w:ascii="Times New Roman" w:hAnsi="Times New Roman" w:cs="Times New Roman"/>
          <w:sz w:val="24"/>
          <w:szCs w:val="24"/>
          <w:lang w:val="en-US"/>
        </w:rPr>
        <w:t xml:space="preserve"> not only</w:t>
      </w:r>
      <w:r w:rsidR="004416F5">
        <w:rPr>
          <w:rFonts w:ascii="Times New Roman" w:hAnsi="Times New Roman" w:cs="Times New Roman"/>
          <w:sz w:val="24"/>
          <w:szCs w:val="24"/>
          <w:lang w:val="en-US"/>
        </w:rPr>
        <w:t xml:space="preserve"> to distortion and manipulation over time</w:t>
      </w:r>
      <w:r w:rsidR="000967A8">
        <w:rPr>
          <w:rFonts w:ascii="Times New Roman" w:hAnsi="Times New Roman" w:cs="Times New Roman"/>
          <w:sz w:val="24"/>
          <w:szCs w:val="24"/>
          <w:lang w:val="en-US"/>
        </w:rPr>
        <w:t>, but also to the creation of Eleanor as</w:t>
      </w:r>
      <w:r w:rsidR="00601909">
        <w:rPr>
          <w:rFonts w:ascii="Times New Roman" w:hAnsi="Times New Roman" w:cs="Times New Roman"/>
          <w:sz w:val="24"/>
          <w:szCs w:val="24"/>
          <w:lang w:val="en-US"/>
        </w:rPr>
        <w:t xml:space="preserve"> a</w:t>
      </w:r>
      <w:r w:rsidR="000967A8">
        <w:rPr>
          <w:rFonts w:ascii="Times New Roman" w:hAnsi="Times New Roman" w:cs="Times New Roman"/>
          <w:sz w:val="24"/>
          <w:szCs w:val="24"/>
          <w:lang w:val="en-US"/>
        </w:rPr>
        <w:t xml:space="preserve"> legend</w:t>
      </w:r>
      <w:r w:rsidR="003564FA">
        <w:rPr>
          <w:rFonts w:ascii="Times New Roman" w:hAnsi="Times New Roman" w:cs="Times New Roman"/>
          <w:sz w:val="24"/>
          <w:szCs w:val="24"/>
          <w:lang w:val="en-US"/>
        </w:rPr>
        <w:t>. A chronology at the end of the book allows</w:t>
      </w:r>
      <w:r w:rsidR="009740EA">
        <w:rPr>
          <w:rFonts w:ascii="Times New Roman" w:hAnsi="Times New Roman" w:cs="Times New Roman"/>
          <w:sz w:val="24"/>
          <w:szCs w:val="24"/>
          <w:lang w:val="en-US"/>
        </w:rPr>
        <w:t xml:space="preserve"> </w:t>
      </w:r>
      <w:r w:rsidR="00601909">
        <w:rPr>
          <w:rFonts w:ascii="Times New Roman" w:hAnsi="Times New Roman" w:cs="Times New Roman"/>
          <w:sz w:val="24"/>
          <w:szCs w:val="24"/>
          <w:lang w:val="en-US"/>
        </w:rPr>
        <w:t xml:space="preserve">for the events in the book </w:t>
      </w:r>
      <w:r w:rsidR="0066754F">
        <w:rPr>
          <w:rFonts w:ascii="Times New Roman" w:hAnsi="Times New Roman" w:cs="Times New Roman"/>
          <w:sz w:val="24"/>
          <w:szCs w:val="24"/>
          <w:lang w:val="en-US"/>
        </w:rPr>
        <w:t>to be placed in a temporal framework</w:t>
      </w:r>
      <w:r w:rsidR="00301D7E">
        <w:rPr>
          <w:rFonts w:ascii="Times New Roman" w:hAnsi="Times New Roman" w:cs="Times New Roman"/>
          <w:sz w:val="24"/>
          <w:szCs w:val="24"/>
          <w:lang w:val="en-US"/>
        </w:rPr>
        <w:t xml:space="preserve">, and brief notes for each chapter supplement the main text. </w:t>
      </w:r>
      <w:r w:rsidR="00631F91">
        <w:rPr>
          <w:rFonts w:ascii="Times New Roman" w:hAnsi="Times New Roman" w:cs="Times New Roman"/>
          <w:sz w:val="24"/>
          <w:szCs w:val="24"/>
          <w:lang w:val="en-US"/>
        </w:rPr>
        <w:t>Owen also provides a bibliography but there are t</w:t>
      </w:r>
      <w:r w:rsidR="0090445C">
        <w:rPr>
          <w:rFonts w:ascii="Times New Roman" w:hAnsi="Times New Roman" w:cs="Times New Roman"/>
          <w:sz w:val="24"/>
          <w:szCs w:val="24"/>
          <w:lang w:val="en-US"/>
        </w:rPr>
        <w:t>wo</w:t>
      </w:r>
      <w:r w:rsidR="00631F91">
        <w:rPr>
          <w:rFonts w:ascii="Times New Roman" w:hAnsi="Times New Roman" w:cs="Times New Roman"/>
          <w:sz w:val="24"/>
          <w:szCs w:val="24"/>
          <w:lang w:val="en-US"/>
        </w:rPr>
        <w:t xml:space="preserve"> surprising omissions, namely the works of t</w:t>
      </w:r>
      <w:r w:rsidR="0032348A">
        <w:rPr>
          <w:rFonts w:ascii="Times New Roman" w:hAnsi="Times New Roman" w:cs="Times New Roman"/>
          <w:sz w:val="24"/>
          <w:szCs w:val="24"/>
          <w:lang w:val="en-US"/>
        </w:rPr>
        <w:t>wo</w:t>
      </w:r>
      <w:r w:rsidR="00631F91">
        <w:rPr>
          <w:rFonts w:ascii="Times New Roman" w:hAnsi="Times New Roman" w:cs="Times New Roman"/>
          <w:sz w:val="24"/>
          <w:szCs w:val="24"/>
          <w:lang w:val="en-US"/>
        </w:rPr>
        <w:t xml:space="preserve"> well-known French medievalists</w:t>
      </w:r>
      <w:r w:rsidR="006A0702">
        <w:rPr>
          <w:rFonts w:ascii="Times New Roman" w:hAnsi="Times New Roman" w:cs="Times New Roman"/>
          <w:sz w:val="24"/>
          <w:szCs w:val="24"/>
          <w:lang w:val="en-US"/>
        </w:rPr>
        <w:t xml:space="preserve">, Perroud, and Lejeune, </w:t>
      </w:r>
      <w:r w:rsidR="0032348A">
        <w:rPr>
          <w:rFonts w:ascii="Times New Roman" w:hAnsi="Times New Roman" w:cs="Times New Roman"/>
          <w:sz w:val="24"/>
          <w:szCs w:val="24"/>
          <w:lang w:val="en-US"/>
        </w:rPr>
        <w:t xml:space="preserve">both </w:t>
      </w:r>
      <w:r w:rsidR="006A0702">
        <w:rPr>
          <w:rFonts w:ascii="Times New Roman" w:hAnsi="Times New Roman" w:cs="Times New Roman"/>
          <w:sz w:val="24"/>
          <w:szCs w:val="24"/>
          <w:lang w:val="en-US"/>
        </w:rPr>
        <w:t xml:space="preserve">of whom had written </w:t>
      </w:r>
      <w:r w:rsidR="00452C7E">
        <w:rPr>
          <w:rFonts w:ascii="Times New Roman" w:hAnsi="Times New Roman" w:cs="Times New Roman"/>
          <w:sz w:val="24"/>
          <w:szCs w:val="24"/>
          <w:lang w:val="en-US"/>
        </w:rPr>
        <w:t>scho</w:t>
      </w:r>
      <w:r w:rsidR="006A0702">
        <w:rPr>
          <w:rFonts w:ascii="Times New Roman" w:hAnsi="Times New Roman" w:cs="Times New Roman"/>
          <w:sz w:val="24"/>
          <w:szCs w:val="24"/>
          <w:lang w:val="en-US"/>
        </w:rPr>
        <w:t>l</w:t>
      </w:r>
      <w:r w:rsidR="00452C7E">
        <w:rPr>
          <w:rFonts w:ascii="Times New Roman" w:hAnsi="Times New Roman" w:cs="Times New Roman"/>
          <w:sz w:val="24"/>
          <w:szCs w:val="24"/>
          <w:lang w:val="en-US"/>
        </w:rPr>
        <w:t>arly</w:t>
      </w:r>
      <w:r w:rsidR="006A0702">
        <w:rPr>
          <w:rFonts w:ascii="Times New Roman" w:hAnsi="Times New Roman" w:cs="Times New Roman"/>
          <w:sz w:val="24"/>
          <w:szCs w:val="24"/>
          <w:lang w:val="en-US"/>
        </w:rPr>
        <w:t xml:space="preserve"> works on Eleanor</w:t>
      </w:r>
      <w:r w:rsidR="00B66A26">
        <w:rPr>
          <w:rFonts w:ascii="Times New Roman" w:hAnsi="Times New Roman" w:cs="Times New Roman"/>
          <w:sz w:val="24"/>
          <w:szCs w:val="24"/>
          <w:lang w:val="en-US"/>
        </w:rPr>
        <w:t xml:space="preserve"> of Aquitaine.</w:t>
      </w:r>
      <w:r w:rsidR="00B66A26">
        <w:rPr>
          <w:rStyle w:val="FootnoteReference"/>
          <w:rFonts w:ascii="Times New Roman" w:hAnsi="Times New Roman" w:cs="Times New Roman"/>
          <w:sz w:val="24"/>
          <w:szCs w:val="24"/>
          <w:lang w:val="en-US"/>
        </w:rPr>
        <w:footnoteReference w:id="7"/>
      </w:r>
    </w:p>
    <w:p w14:paraId="00E6A2A0" w14:textId="62E13BA6" w:rsidR="00265C1D" w:rsidRDefault="00601409" w:rsidP="00C7711B">
      <w:pPr>
        <w:spacing w:line="360" w:lineRule="auto"/>
        <w:ind w:firstLine="720"/>
        <w:jc w:val="both"/>
        <w:rPr>
          <w:rFonts w:ascii="Times New Roman" w:hAnsi="Times New Roman" w:cs="Times New Roman"/>
          <w:sz w:val="24"/>
          <w:szCs w:val="24"/>
          <w:lang w:val="en-US"/>
        </w:rPr>
      </w:pPr>
      <w:r>
        <w:rPr>
          <w:rFonts w:ascii="Times New Roman" w:hAnsi="Times New Roman" w:cs="Times New Roman"/>
          <w:sz w:val="24"/>
          <w:szCs w:val="24"/>
          <w:lang w:val="en-US"/>
        </w:rPr>
        <w:t>Despite later biographies of Eleanor of Aquitaine, Owen’s biography</w:t>
      </w:r>
      <w:r w:rsidR="00452C7E">
        <w:rPr>
          <w:rFonts w:ascii="Times New Roman" w:hAnsi="Times New Roman" w:cs="Times New Roman"/>
          <w:sz w:val="24"/>
          <w:szCs w:val="24"/>
          <w:lang w:val="en-US"/>
        </w:rPr>
        <w:t xml:space="preserve"> remains </w:t>
      </w:r>
      <w:r w:rsidR="00486230">
        <w:rPr>
          <w:rFonts w:ascii="Times New Roman" w:hAnsi="Times New Roman" w:cs="Times New Roman"/>
          <w:sz w:val="24"/>
          <w:szCs w:val="24"/>
          <w:lang w:val="en-US"/>
        </w:rPr>
        <w:t xml:space="preserve">a seminal work which </w:t>
      </w:r>
      <w:r w:rsidR="003B6280">
        <w:rPr>
          <w:rFonts w:ascii="Times New Roman" w:hAnsi="Times New Roman" w:cs="Times New Roman"/>
          <w:sz w:val="24"/>
          <w:szCs w:val="24"/>
          <w:lang w:val="en-US"/>
        </w:rPr>
        <w:t xml:space="preserve">skillfully </w:t>
      </w:r>
      <w:r w:rsidR="00A05D63">
        <w:rPr>
          <w:rFonts w:ascii="Times New Roman" w:hAnsi="Times New Roman" w:cs="Times New Roman"/>
          <w:sz w:val="24"/>
          <w:szCs w:val="24"/>
          <w:lang w:val="en-US"/>
        </w:rPr>
        <w:t>use</w:t>
      </w:r>
      <w:r w:rsidR="00C1401C">
        <w:rPr>
          <w:rFonts w:ascii="Times New Roman" w:hAnsi="Times New Roman" w:cs="Times New Roman"/>
          <w:sz w:val="24"/>
          <w:szCs w:val="24"/>
          <w:lang w:val="en-US"/>
        </w:rPr>
        <w:t>s</w:t>
      </w:r>
      <w:r w:rsidR="00A05D63">
        <w:rPr>
          <w:rFonts w:ascii="Times New Roman" w:hAnsi="Times New Roman" w:cs="Times New Roman"/>
          <w:sz w:val="24"/>
          <w:szCs w:val="24"/>
          <w:lang w:val="en-US"/>
        </w:rPr>
        <w:t xml:space="preserve"> literary analysis to </w:t>
      </w:r>
      <w:r w:rsidR="00EB3AA1">
        <w:rPr>
          <w:rFonts w:ascii="Times New Roman" w:hAnsi="Times New Roman" w:cs="Times New Roman"/>
          <w:sz w:val="24"/>
          <w:szCs w:val="24"/>
          <w:lang w:val="en-US"/>
        </w:rPr>
        <w:t>chart how the historical narrative of Eleanor’s life has unfolded over the centuries</w:t>
      </w:r>
      <w:r w:rsidR="005D54F3">
        <w:rPr>
          <w:rFonts w:ascii="Times New Roman" w:hAnsi="Times New Roman" w:cs="Times New Roman"/>
          <w:sz w:val="24"/>
          <w:szCs w:val="24"/>
          <w:lang w:val="en-US"/>
        </w:rPr>
        <w:t xml:space="preserve"> through </w:t>
      </w:r>
      <w:r w:rsidR="007F3BC0">
        <w:rPr>
          <w:rFonts w:ascii="Times New Roman" w:hAnsi="Times New Roman" w:cs="Times New Roman"/>
          <w:sz w:val="24"/>
          <w:szCs w:val="24"/>
          <w:lang w:val="en-US"/>
        </w:rPr>
        <w:t>literary depictions</w:t>
      </w:r>
      <w:r w:rsidR="007E29B7">
        <w:rPr>
          <w:rFonts w:ascii="Times New Roman" w:hAnsi="Times New Roman" w:cs="Times New Roman"/>
          <w:sz w:val="24"/>
          <w:szCs w:val="24"/>
          <w:lang w:val="en-US"/>
        </w:rPr>
        <w:t xml:space="preserve">. </w:t>
      </w:r>
      <w:r w:rsidR="00DD1B5A">
        <w:rPr>
          <w:rFonts w:ascii="Times New Roman" w:hAnsi="Times New Roman" w:cs="Times New Roman"/>
          <w:sz w:val="24"/>
          <w:szCs w:val="24"/>
          <w:lang w:val="en-US"/>
        </w:rPr>
        <w:t>If one is looking for Eleanor in a more social or political context</w:t>
      </w:r>
      <w:r w:rsidR="00CB4F32">
        <w:rPr>
          <w:rFonts w:ascii="Times New Roman" w:hAnsi="Times New Roman" w:cs="Times New Roman"/>
          <w:sz w:val="24"/>
          <w:szCs w:val="24"/>
          <w:lang w:val="en-US"/>
        </w:rPr>
        <w:t>, then</w:t>
      </w:r>
      <w:r w:rsidR="00F6501C">
        <w:rPr>
          <w:rFonts w:ascii="Times New Roman" w:hAnsi="Times New Roman" w:cs="Times New Roman"/>
          <w:sz w:val="24"/>
          <w:szCs w:val="24"/>
          <w:lang w:val="en-US"/>
        </w:rPr>
        <w:t xml:space="preserve"> be aware that</w:t>
      </w:r>
      <w:r w:rsidR="00CB4F32">
        <w:rPr>
          <w:rFonts w:ascii="Times New Roman" w:hAnsi="Times New Roman" w:cs="Times New Roman"/>
          <w:sz w:val="24"/>
          <w:szCs w:val="24"/>
          <w:lang w:val="en-US"/>
        </w:rPr>
        <w:t xml:space="preserve"> this</w:t>
      </w:r>
      <w:r w:rsidR="00F75425">
        <w:rPr>
          <w:rFonts w:ascii="Times New Roman" w:hAnsi="Times New Roman" w:cs="Times New Roman"/>
          <w:sz w:val="24"/>
          <w:szCs w:val="24"/>
          <w:lang w:val="en-US"/>
        </w:rPr>
        <w:t xml:space="preserve"> is not the aim of Owen’s biography</w:t>
      </w:r>
      <w:r w:rsidR="00C2726A">
        <w:rPr>
          <w:rFonts w:ascii="Times New Roman" w:hAnsi="Times New Roman" w:cs="Times New Roman"/>
          <w:sz w:val="24"/>
          <w:szCs w:val="24"/>
          <w:lang w:val="en-US"/>
        </w:rPr>
        <w:t xml:space="preserve"> which seeks to place her within </w:t>
      </w:r>
      <w:r w:rsidR="00565E9C">
        <w:rPr>
          <w:rFonts w:ascii="Times New Roman" w:hAnsi="Times New Roman" w:cs="Times New Roman"/>
          <w:sz w:val="24"/>
          <w:szCs w:val="24"/>
          <w:lang w:val="en-US"/>
        </w:rPr>
        <w:t>the</w:t>
      </w:r>
      <w:r w:rsidR="00C2726A">
        <w:rPr>
          <w:rFonts w:ascii="Times New Roman" w:hAnsi="Times New Roman" w:cs="Times New Roman"/>
          <w:sz w:val="24"/>
          <w:szCs w:val="24"/>
          <w:lang w:val="en-US"/>
        </w:rPr>
        <w:t xml:space="preserve"> intellectual </w:t>
      </w:r>
      <w:r w:rsidR="00C1401C">
        <w:rPr>
          <w:rFonts w:ascii="Times New Roman" w:hAnsi="Times New Roman" w:cs="Times New Roman"/>
          <w:sz w:val="24"/>
          <w:szCs w:val="24"/>
          <w:lang w:val="en-US"/>
        </w:rPr>
        <w:t>milieu</w:t>
      </w:r>
      <w:r w:rsidR="00565E9C">
        <w:rPr>
          <w:rFonts w:ascii="Times New Roman" w:hAnsi="Times New Roman" w:cs="Times New Roman"/>
          <w:sz w:val="24"/>
          <w:szCs w:val="24"/>
          <w:lang w:val="en-US"/>
        </w:rPr>
        <w:t xml:space="preserve"> of her time</w:t>
      </w:r>
      <w:r w:rsidR="00C1401C">
        <w:rPr>
          <w:rFonts w:ascii="Times New Roman" w:hAnsi="Times New Roman" w:cs="Times New Roman"/>
          <w:sz w:val="24"/>
          <w:szCs w:val="24"/>
          <w:lang w:val="en-US"/>
        </w:rPr>
        <w:t>, as patroness of literature and art</w:t>
      </w:r>
      <w:r w:rsidR="00C7711B">
        <w:rPr>
          <w:rFonts w:ascii="Times New Roman" w:hAnsi="Times New Roman" w:cs="Times New Roman"/>
          <w:sz w:val="24"/>
          <w:szCs w:val="24"/>
          <w:lang w:val="en-US"/>
        </w:rPr>
        <w:t xml:space="preserve">. </w:t>
      </w:r>
    </w:p>
    <w:p w14:paraId="3AB19C31" w14:textId="4CEC2154" w:rsidR="001E4B18" w:rsidRDefault="001E4B18" w:rsidP="001E4B18">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1000 words</w:t>
      </w:r>
    </w:p>
    <w:p w14:paraId="2AF98CEC" w14:textId="77777777" w:rsidR="00265C1D" w:rsidRPr="00990B8C" w:rsidRDefault="00265C1D" w:rsidP="00265C1D">
      <w:pPr>
        <w:spacing w:line="360" w:lineRule="auto"/>
        <w:ind w:firstLine="720"/>
        <w:jc w:val="both"/>
        <w:rPr>
          <w:rFonts w:ascii="Times New Roman" w:hAnsi="Times New Roman" w:cs="Times New Roman"/>
          <w:sz w:val="24"/>
          <w:szCs w:val="24"/>
          <w:lang w:val="en-US"/>
        </w:rPr>
      </w:pPr>
    </w:p>
    <w:p w14:paraId="008358D3" w14:textId="77777777" w:rsidR="00726BD9" w:rsidRPr="00265C1D" w:rsidRDefault="00726BD9">
      <w:pPr>
        <w:rPr>
          <w:lang w:val="en-US"/>
        </w:rPr>
      </w:pPr>
    </w:p>
    <w:sectPr w:rsidR="00726BD9" w:rsidRPr="00265C1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D11770" w14:textId="77777777" w:rsidR="00C246B7" w:rsidRDefault="00C246B7" w:rsidP="00265C1D">
      <w:pPr>
        <w:spacing w:after="0" w:line="240" w:lineRule="auto"/>
      </w:pPr>
      <w:r>
        <w:separator/>
      </w:r>
    </w:p>
  </w:endnote>
  <w:endnote w:type="continuationSeparator" w:id="0">
    <w:p w14:paraId="145CA0A8" w14:textId="77777777" w:rsidR="00C246B7" w:rsidRDefault="00C246B7" w:rsidP="00265C1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D2C55E" w14:textId="77777777" w:rsidR="00C246B7" w:rsidRDefault="00C246B7" w:rsidP="00265C1D">
      <w:pPr>
        <w:spacing w:after="0" w:line="240" w:lineRule="auto"/>
      </w:pPr>
      <w:r>
        <w:separator/>
      </w:r>
    </w:p>
  </w:footnote>
  <w:footnote w:type="continuationSeparator" w:id="0">
    <w:p w14:paraId="38E56F50" w14:textId="77777777" w:rsidR="00C246B7" w:rsidRDefault="00C246B7" w:rsidP="00265C1D">
      <w:pPr>
        <w:spacing w:after="0" w:line="240" w:lineRule="auto"/>
      </w:pPr>
      <w:r>
        <w:continuationSeparator/>
      </w:r>
    </w:p>
  </w:footnote>
  <w:footnote w:id="1">
    <w:p w14:paraId="29429930" w14:textId="5AC89B13" w:rsidR="001C7500" w:rsidRPr="007A146A" w:rsidRDefault="001C7500">
      <w:pPr>
        <w:pStyle w:val="FootnoteText"/>
      </w:pPr>
      <w:r>
        <w:rPr>
          <w:rStyle w:val="FootnoteReference"/>
        </w:rPr>
        <w:footnoteRef/>
      </w:r>
      <w:r>
        <w:t xml:space="preserve"> </w:t>
      </w:r>
      <w:r w:rsidR="00413C9D">
        <w:t xml:space="preserve">D.D.R. Owen, </w:t>
      </w:r>
      <w:r w:rsidR="00413C9D">
        <w:rPr>
          <w:i/>
          <w:iCs/>
        </w:rPr>
        <w:t>Eleanor of Aquitaine</w:t>
      </w:r>
      <w:r w:rsidR="007A146A">
        <w:rPr>
          <w:i/>
          <w:iCs/>
        </w:rPr>
        <w:t>: Queen &amp; Legend</w:t>
      </w:r>
      <w:r w:rsidR="006E2054">
        <w:rPr>
          <w:i/>
          <w:iCs/>
        </w:rPr>
        <w:t>,</w:t>
      </w:r>
      <w:r w:rsidR="007A146A">
        <w:t xml:space="preserve"> </w:t>
      </w:r>
      <w:r w:rsidR="006E2054">
        <w:t>Blackwell (1993).</w:t>
      </w:r>
    </w:p>
  </w:footnote>
  <w:footnote w:id="2">
    <w:p w14:paraId="45FC9592" w14:textId="0BB0B584" w:rsidR="00420AD7" w:rsidRPr="00884A19" w:rsidRDefault="00420AD7">
      <w:pPr>
        <w:pStyle w:val="FootnoteText"/>
        <w:rPr>
          <w:lang w:val="en-US"/>
        </w:rPr>
      </w:pPr>
      <w:r>
        <w:rPr>
          <w:rStyle w:val="FootnoteReference"/>
        </w:rPr>
        <w:footnoteRef/>
      </w:r>
      <w:r>
        <w:t xml:space="preserve"> </w:t>
      </w:r>
      <w:r w:rsidR="00EC4F09">
        <w:t>Ch</w:t>
      </w:r>
      <w:r w:rsidR="00D0596D">
        <w:t>retien de Troyes (</w:t>
      </w:r>
      <w:r w:rsidR="00014338">
        <w:t>a</w:t>
      </w:r>
      <w:r w:rsidR="00D0596D">
        <w:t xml:space="preserve">uthor) and </w:t>
      </w:r>
      <w:r w:rsidR="00E62F60">
        <w:rPr>
          <w:lang w:val="en-US"/>
        </w:rPr>
        <w:t>D.D.R. Owen (trans.)</w:t>
      </w:r>
      <w:r w:rsidR="00FD1544">
        <w:rPr>
          <w:lang w:val="en-US"/>
        </w:rPr>
        <w:t>,</w:t>
      </w:r>
      <w:r w:rsidR="001C5B9E">
        <w:rPr>
          <w:lang w:val="en-US"/>
        </w:rPr>
        <w:t xml:space="preserve"> </w:t>
      </w:r>
      <w:r w:rsidR="001C5B9E">
        <w:rPr>
          <w:i/>
          <w:iCs/>
          <w:lang w:val="en-US"/>
        </w:rPr>
        <w:t>Arthurian Romances</w:t>
      </w:r>
      <w:r w:rsidR="00FD1544">
        <w:rPr>
          <w:i/>
          <w:iCs/>
          <w:lang w:val="en-US"/>
        </w:rPr>
        <w:t>: Everyman’s Library</w:t>
      </w:r>
      <w:r w:rsidR="00E95E5B">
        <w:rPr>
          <w:i/>
          <w:iCs/>
          <w:lang w:val="en-US"/>
        </w:rPr>
        <w:t xml:space="preserve"> </w:t>
      </w:r>
      <w:r w:rsidR="00E95E5B">
        <w:rPr>
          <w:lang w:val="en-US"/>
        </w:rPr>
        <w:t>No.</w:t>
      </w:r>
      <w:r w:rsidR="007F2D9E">
        <w:rPr>
          <w:lang w:val="en-US"/>
        </w:rPr>
        <w:t xml:space="preserve"> 1698</w:t>
      </w:r>
      <w:r w:rsidR="00FB380C">
        <w:rPr>
          <w:lang w:val="en-US"/>
        </w:rPr>
        <w:t xml:space="preserve">, </w:t>
      </w:r>
      <w:r w:rsidR="00D0596D">
        <w:rPr>
          <w:lang w:val="en-US"/>
        </w:rPr>
        <w:t>(</w:t>
      </w:r>
      <w:r w:rsidR="0016789F">
        <w:rPr>
          <w:lang w:val="en-US"/>
        </w:rPr>
        <w:t>J.M. Dent &amp; Sons Ltd., 1975).</w:t>
      </w:r>
      <w:r w:rsidR="007F2D9E">
        <w:rPr>
          <w:lang w:val="en-US"/>
        </w:rPr>
        <w:t xml:space="preserve"> </w:t>
      </w:r>
      <w:r w:rsidR="00FB380C">
        <w:rPr>
          <w:i/>
          <w:iCs/>
          <w:lang w:val="en-US"/>
        </w:rPr>
        <w:t>Chanson de Roland</w:t>
      </w:r>
      <w:r w:rsidR="00FB380C">
        <w:rPr>
          <w:lang w:val="en-US"/>
        </w:rPr>
        <w:t>, D.D.R. Owen (trans.)</w:t>
      </w:r>
      <w:r w:rsidR="00884A19">
        <w:rPr>
          <w:lang w:val="en-US"/>
        </w:rPr>
        <w:t xml:space="preserve">, </w:t>
      </w:r>
      <w:r w:rsidR="00884A19">
        <w:rPr>
          <w:i/>
          <w:iCs/>
          <w:lang w:val="en-US"/>
        </w:rPr>
        <w:t>Classics of the Medieval World Series</w:t>
      </w:r>
      <w:r w:rsidR="00884A19">
        <w:rPr>
          <w:lang w:val="en-US"/>
        </w:rPr>
        <w:t>, (Boydell &amp; Brewer</w:t>
      </w:r>
      <w:r w:rsidR="00A738B1">
        <w:rPr>
          <w:lang w:val="en-US"/>
        </w:rPr>
        <w:t xml:space="preserve">, 1990). </w:t>
      </w:r>
    </w:p>
  </w:footnote>
  <w:footnote w:id="3">
    <w:p w14:paraId="42A00770" w14:textId="77777777" w:rsidR="00265C1D" w:rsidRPr="006E4176" w:rsidRDefault="00265C1D" w:rsidP="00265C1D">
      <w:pPr>
        <w:pStyle w:val="FootnoteText"/>
        <w:rPr>
          <w:lang w:val="en-US"/>
        </w:rPr>
      </w:pPr>
      <w:r>
        <w:rPr>
          <w:rStyle w:val="FootnoteReference"/>
        </w:rPr>
        <w:footnoteRef/>
      </w:r>
      <w:r>
        <w:t xml:space="preserve"> </w:t>
      </w:r>
      <w:r>
        <w:rPr>
          <w:lang w:val="en-US"/>
        </w:rPr>
        <w:t xml:space="preserve">Several more recent biographies of Eleanor of Aquitaine include </w:t>
      </w:r>
      <w:r>
        <w:rPr>
          <w:i/>
          <w:iCs/>
          <w:lang w:val="en-US"/>
        </w:rPr>
        <w:t>Eleanor of Aquitaine: A Life</w:t>
      </w:r>
      <w:r>
        <w:rPr>
          <w:lang w:val="en-US"/>
        </w:rPr>
        <w:t xml:space="preserve"> (2001) and </w:t>
      </w:r>
      <w:r>
        <w:rPr>
          <w:i/>
          <w:iCs/>
          <w:lang w:val="en-US"/>
        </w:rPr>
        <w:t>Eleanor of Aquitaine: By the Wrath of God, Queen of England</w:t>
      </w:r>
      <w:r>
        <w:rPr>
          <w:lang w:val="en-US"/>
        </w:rPr>
        <w:t xml:space="preserve"> (2008) both by Alison Weir, </w:t>
      </w:r>
      <w:r>
        <w:rPr>
          <w:i/>
          <w:iCs/>
          <w:lang w:val="en-US"/>
        </w:rPr>
        <w:t xml:space="preserve">Eleanor of Aquitaine </w:t>
      </w:r>
      <w:r>
        <w:rPr>
          <w:lang w:val="en-US"/>
        </w:rPr>
        <w:t xml:space="preserve">by Marion Meade (2001),  </w:t>
      </w:r>
      <w:r>
        <w:rPr>
          <w:i/>
          <w:iCs/>
          <w:lang w:val="en-US"/>
        </w:rPr>
        <w:t>Eleanor of Aquitaine: Lord and Lady – The New Middle Ages</w:t>
      </w:r>
      <w:r>
        <w:rPr>
          <w:lang w:val="en-US"/>
        </w:rPr>
        <w:t xml:space="preserve"> by B. Wheeler (2008), </w:t>
      </w:r>
      <w:r>
        <w:rPr>
          <w:i/>
          <w:iCs/>
          <w:lang w:val="en-US"/>
        </w:rPr>
        <w:t>Eleanor of Aquitaine: A Life from Beginning to End</w:t>
      </w:r>
      <w:r>
        <w:rPr>
          <w:lang w:val="en-US"/>
        </w:rPr>
        <w:t xml:space="preserve"> (2018),  </w:t>
      </w:r>
      <w:r>
        <w:rPr>
          <w:i/>
          <w:iCs/>
          <w:lang w:val="en-US"/>
        </w:rPr>
        <w:t>Eleanor of Aquitaine: Queen of France and England, Mother of Empires</w:t>
      </w:r>
      <w:r>
        <w:rPr>
          <w:lang w:val="en-US"/>
        </w:rPr>
        <w:t xml:space="preserve"> by Sara Cockerill (2022), and more recently </w:t>
      </w:r>
      <w:r>
        <w:rPr>
          <w:i/>
          <w:iCs/>
          <w:lang w:val="en-US"/>
        </w:rPr>
        <w:t>Eleanor of Aquitaine: Woman, Queen and Legend</w:t>
      </w:r>
      <w:r>
        <w:rPr>
          <w:lang w:val="en-US"/>
        </w:rPr>
        <w:t xml:space="preserve"> by Lindy Grant (2025).</w:t>
      </w:r>
    </w:p>
  </w:footnote>
  <w:footnote w:id="4">
    <w:p w14:paraId="703FF8D5" w14:textId="505231C1" w:rsidR="006D1E70" w:rsidRPr="006D1E70" w:rsidRDefault="006D1E70">
      <w:pPr>
        <w:pStyle w:val="FootnoteText"/>
        <w:rPr>
          <w:lang w:val="en-US"/>
        </w:rPr>
      </w:pPr>
      <w:r>
        <w:rPr>
          <w:rStyle w:val="FootnoteReference"/>
        </w:rPr>
        <w:footnoteRef/>
      </w:r>
      <w:r>
        <w:t xml:space="preserve"> </w:t>
      </w:r>
      <w:r>
        <w:rPr>
          <w:lang w:val="en-US"/>
        </w:rPr>
        <w:t>Owen uses a</w:t>
      </w:r>
      <w:r w:rsidR="00875E80">
        <w:rPr>
          <w:lang w:val="en-US"/>
        </w:rPr>
        <w:t>n</w:t>
      </w:r>
      <w:r>
        <w:rPr>
          <w:lang w:val="en-US"/>
        </w:rPr>
        <w:t xml:space="preserve"> apposite turn of phrase in stating that regarding the facts “others have dealt comprehensively with the complex tapestry [of her life]”, highlighting the importance of woven tapestries to depict stories and myths</w:t>
      </w:r>
      <w:r w:rsidR="00875E80">
        <w:rPr>
          <w:lang w:val="en-US"/>
        </w:rPr>
        <w:t xml:space="preserve"> in medieval times. Introduction, p.2.</w:t>
      </w:r>
    </w:p>
  </w:footnote>
  <w:footnote w:id="5">
    <w:p w14:paraId="30FEB704" w14:textId="7717CE4D" w:rsidR="00875E80" w:rsidRPr="00875E80" w:rsidRDefault="00875E80">
      <w:pPr>
        <w:pStyle w:val="FootnoteText"/>
        <w:rPr>
          <w:lang w:val="en-US"/>
        </w:rPr>
      </w:pPr>
      <w:r>
        <w:rPr>
          <w:rStyle w:val="FootnoteReference"/>
        </w:rPr>
        <w:footnoteRef/>
      </w:r>
      <w:r>
        <w:t xml:space="preserve"> </w:t>
      </w:r>
      <w:r>
        <w:rPr>
          <w:lang w:val="en-US"/>
        </w:rPr>
        <w:t>‘Historical truth in the Middle Ages was a perishable commodity, apt to degenerate with time’. p. 103.</w:t>
      </w:r>
    </w:p>
  </w:footnote>
  <w:footnote w:id="6">
    <w:p w14:paraId="6D3600B8" w14:textId="45C424A9" w:rsidR="0035378C" w:rsidRPr="0035378C" w:rsidRDefault="0035378C">
      <w:pPr>
        <w:pStyle w:val="FootnoteText"/>
        <w:rPr>
          <w:lang w:val="en-US"/>
        </w:rPr>
      </w:pPr>
      <w:r>
        <w:rPr>
          <w:rStyle w:val="FootnoteReference"/>
        </w:rPr>
        <w:footnoteRef/>
      </w:r>
      <w:r>
        <w:t xml:space="preserve"> </w:t>
      </w:r>
      <w:r>
        <w:rPr>
          <w:lang w:val="en-US"/>
        </w:rPr>
        <w:t>Owen justifies this claiming that ‘beneath its surface narratives and conceits…, medieval literature embraced to a greater</w:t>
      </w:r>
      <w:r w:rsidR="00D4280F">
        <w:rPr>
          <w:lang w:val="en-US"/>
        </w:rPr>
        <w:t xml:space="preserve"> or lesser extent, contemporary reality’. p. 164.</w:t>
      </w:r>
    </w:p>
  </w:footnote>
  <w:footnote w:id="7">
    <w:p w14:paraId="77B3EC7E" w14:textId="17DF484D" w:rsidR="00B66A26" w:rsidRDefault="00B66A26">
      <w:pPr>
        <w:pStyle w:val="FootnoteText"/>
        <w:rPr>
          <w:lang w:val="en-US"/>
        </w:rPr>
      </w:pPr>
      <w:r>
        <w:rPr>
          <w:rStyle w:val="FootnoteReference"/>
        </w:rPr>
        <w:footnoteRef/>
      </w:r>
      <w:r>
        <w:t xml:space="preserve"> </w:t>
      </w:r>
      <w:r w:rsidR="0021042B">
        <w:rPr>
          <w:lang w:val="en-US"/>
        </w:rPr>
        <w:t>Rita Lejeune’s article ‘R</w:t>
      </w:r>
      <w:r w:rsidR="0021042B">
        <w:rPr>
          <w:rFonts w:cstheme="minorHAnsi"/>
          <w:lang w:val="en-US"/>
        </w:rPr>
        <w:t>ô</w:t>
      </w:r>
      <w:r w:rsidR="0021042B">
        <w:rPr>
          <w:lang w:val="en-US"/>
        </w:rPr>
        <w:t>le litt</w:t>
      </w:r>
      <w:r w:rsidR="0021042B">
        <w:rPr>
          <w:rFonts w:cstheme="minorHAnsi"/>
          <w:lang w:val="en-US"/>
        </w:rPr>
        <w:t>é</w:t>
      </w:r>
      <w:r w:rsidR="00140773">
        <w:rPr>
          <w:lang w:val="en-US"/>
        </w:rPr>
        <w:t>raire de la famille d</w:t>
      </w:r>
      <w:r w:rsidR="0016122A">
        <w:rPr>
          <w:lang w:val="en-US"/>
        </w:rPr>
        <w:t>’Ali</w:t>
      </w:r>
      <w:r w:rsidR="0016122A">
        <w:rPr>
          <w:rFonts w:cstheme="minorHAnsi"/>
          <w:lang w:val="en-US"/>
        </w:rPr>
        <w:t>é</w:t>
      </w:r>
      <w:r w:rsidR="0016122A">
        <w:rPr>
          <w:lang w:val="en-US"/>
        </w:rPr>
        <w:t xml:space="preserve">nor d’Aquitaine’, (1958), </w:t>
      </w:r>
      <w:r w:rsidR="00ED0EA9">
        <w:rPr>
          <w:lang w:val="en-US"/>
        </w:rPr>
        <w:t>doi: 103406/ccmed.1958.1058.</w:t>
      </w:r>
    </w:p>
    <w:p w14:paraId="5B7FF24B" w14:textId="5DF5A81B" w:rsidR="00ED0EA9" w:rsidRPr="00F57B58" w:rsidRDefault="008B0FDC">
      <w:pPr>
        <w:pStyle w:val="FootnoteText"/>
        <w:rPr>
          <w:lang w:val="en-US"/>
        </w:rPr>
      </w:pPr>
      <w:r>
        <w:rPr>
          <w:lang w:val="en-US"/>
        </w:rPr>
        <w:t>Regine Perroud</w:t>
      </w:r>
      <w:r w:rsidR="0024462D">
        <w:rPr>
          <w:lang w:val="en-US"/>
        </w:rPr>
        <w:t>,</w:t>
      </w:r>
      <w:r>
        <w:rPr>
          <w:lang w:val="en-US"/>
        </w:rPr>
        <w:t xml:space="preserve"> </w:t>
      </w:r>
      <w:r w:rsidR="00AA22C6">
        <w:rPr>
          <w:i/>
          <w:iCs/>
          <w:lang w:val="en-US"/>
        </w:rPr>
        <w:t>Ali</w:t>
      </w:r>
      <w:r w:rsidR="00AA22C6">
        <w:rPr>
          <w:rFonts w:cstheme="minorHAnsi"/>
          <w:i/>
          <w:iCs/>
          <w:lang w:val="en-US"/>
        </w:rPr>
        <w:t>é</w:t>
      </w:r>
      <w:r w:rsidR="00AA22C6">
        <w:rPr>
          <w:i/>
          <w:iCs/>
          <w:lang w:val="en-US"/>
        </w:rPr>
        <w:t>nor d’Aquitaine</w:t>
      </w:r>
      <w:r w:rsidR="00893D20">
        <w:rPr>
          <w:lang w:val="en-US"/>
        </w:rPr>
        <w:t xml:space="preserve"> (1965)</w:t>
      </w:r>
      <w:r w:rsidR="0032348A">
        <w:rPr>
          <w:lang w:val="en-US"/>
        </w:rPr>
        <w:t>.</w:t>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5C1D"/>
    <w:rsid w:val="00013D62"/>
    <w:rsid w:val="00014338"/>
    <w:rsid w:val="000305D7"/>
    <w:rsid w:val="000571C3"/>
    <w:rsid w:val="0007242B"/>
    <w:rsid w:val="00082CC2"/>
    <w:rsid w:val="000967A8"/>
    <w:rsid w:val="00110034"/>
    <w:rsid w:val="00140773"/>
    <w:rsid w:val="00142B01"/>
    <w:rsid w:val="00142E93"/>
    <w:rsid w:val="0016122A"/>
    <w:rsid w:val="0016789F"/>
    <w:rsid w:val="001A5F3D"/>
    <w:rsid w:val="001C5B9E"/>
    <w:rsid w:val="001C7500"/>
    <w:rsid w:val="001D10FC"/>
    <w:rsid w:val="001D2E35"/>
    <w:rsid w:val="001E4B18"/>
    <w:rsid w:val="0021042B"/>
    <w:rsid w:val="0024462D"/>
    <w:rsid w:val="00254029"/>
    <w:rsid w:val="00265C1D"/>
    <w:rsid w:val="002806CB"/>
    <w:rsid w:val="002B15F7"/>
    <w:rsid w:val="002C7238"/>
    <w:rsid w:val="002E7093"/>
    <w:rsid w:val="00301D7E"/>
    <w:rsid w:val="0032348A"/>
    <w:rsid w:val="00350BA2"/>
    <w:rsid w:val="0035378C"/>
    <w:rsid w:val="003564FA"/>
    <w:rsid w:val="00372CF4"/>
    <w:rsid w:val="0038701A"/>
    <w:rsid w:val="003B6280"/>
    <w:rsid w:val="003E015C"/>
    <w:rsid w:val="003F035B"/>
    <w:rsid w:val="00413C9D"/>
    <w:rsid w:val="00414B52"/>
    <w:rsid w:val="00420AD7"/>
    <w:rsid w:val="004416F5"/>
    <w:rsid w:val="00452C7E"/>
    <w:rsid w:val="00486230"/>
    <w:rsid w:val="004D1908"/>
    <w:rsid w:val="004D676B"/>
    <w:rsid w:val="00535A01"/>
    <w:rsid w:val="00565E9C"/>
    <w:rsid w:val="005950A1"/>
    <w:rsid w:val="00597091"/>
    <w:rsid w:val="005D54F3"/>
    <w:rsid w:val="00601409"/>
    <w:rsid w:val="00601909"/>
    <w:rsid w:val="00610C59"/>
    <w:rsid w:val="00631F91"/>
    <w:rsid w:val="00632EDD"/>
    <w:rsid w:val="00644DF3"/>
    <w:rsid w:val="00665D16"/>
    <w:rsid w:val="0066754F"/>
    <w:rsid w:val="00681349"/>
    <w:rsid w:val="00686315"/>
    <w:rsid w:val="00696947"/>
    <w:rsid w:val="006A0702"/>
    <w:rsid w:val="006D1E70"/>
    <w:rsid w:val="006D4481"/>
    <w:rsid w:val="006E2054"/>
    <w:rsid w:val="00726BD9"/>
    <w:rsid w:val="00796C20"/>
    <w:rsid w:val="007A146A"/>
    <w:rsid w:val="007A7F4F"/>
    <w:rsid w:val="007B1990"/>
    <w:rsid w:val="007E29B7"/>
    <w:rsid w:val="007F2D9E"/>
    <w:rsid w:val="007F3BC0"/>
    <w:rsid w:val="0082107E"/>
    <w:rsid w:val="008605E8"/>
    <w:rsid w:val="00875E80"/>
    <w:rsid w:val="00884A19"/>
    <w:rsid w:val="00893D20"/>
    <w:rsid w:val="008B0FDC"/>
    <w:rsid w:val="008B584A"/>
    <w:rsid w:val="008D5217"/>
    <w:rsid w:val="0090445C"/>
    <w:rsid w:val="00941D55"/>
    <w:rsid w:val="009740EA"/>
    <w:rsid w:val="0099188B"/>
    <w:rsid w:val="009B031E"/>
    <w:rsid w:val="009C169C"/>
    <w:rsid w:val="009D55FD"/>
    <w:rsid w:val="009E7B94"/>
    <w:rsid w:val="00A00769"/>
    <w:rsid w:val="00A05D63"/>
    <w:rsid w:val="00A06178"/>
    <w:rsid w:val="00A1762B"/>
    <w:rsid w:val="00A227FD"/>
    <w:rsid w:val="00A63736"/>
    <w:rsid w:val="00A738B1"/>
    <w:rsid w:val="00A84793"/>
    <w:rsid w:val="00A84D2E"/>
    <w:rsid w:val="00A93EBC"/>
    <w:rsid w:val="00AA22C6"/>
    <w:rsid w:val="00B17F94"/>
    <w:rsid w:val="00B31950"/>
    <w:rsid w:val="00B35AEE"/>
    <w:rsid w:val="00B5286C"/>
    <w:rsid w:val="00B66A26"/>
    <w:rsid w:val="00B9420D"/>
    <w:rsid w:val="00BB4FD2"/>
    <w:rsid w:val="00C1401C"/>
    <w:rsid w:val="00C246B7"/>
    <w:rsid w:val="00C2726A"/>
    <w:rsid w:val="00C7711B"/>
    <w:rsid w:val="00CB4F32"/>
    <w:rsid w:val="00CF5758"/>
    <w:rsid w:val="00D0596D"/>
    <w:rsid w:val="00D4280F"/>
    <w:rsid w:val="00D97CDD"/>
    <w:rsid w:val="00DD1B5A"/>
    <w:rsid w:val="00DE2C9E"/>
    <w:rsid w:val="00E06CF8"/>
    <w:rsid w:val="00E32F5A"/>
    <w:rsid w:val="00E5465F"/>
    <w:rsid w:val="00E62F60"/>
    <w:rsid w:val="00E95E5B"/>
    <w:rsid w:val="00EA51B8"/>
    <w:rsid w:val="00EB3AA1"/>
    <w:rsid w:val="00EC4F09"/>
    <w:rsid w:val="00ED0EA9"/>
    <w:rsid w:val="00EF5983"/>
    <w:rsid w:val="00F43DB4"/>
    <w:rsid w:val="00F57B58"/>
    <w:rsid w:val="00F63714"/>
    <w:rsid w:val="00F6501C"/>
    <w:rsid w:val="00F65F6A"/>
    <w:rsid w:val="00F75425"/>
    <w:rsid w:val="00FB380C"/>
    <w:rsid w:val="00FD154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494B572"/>
  <w15:chartTrackingRefBased/>
  <w15:docId w15:val="{4F82934C-AA07-4F27-B06F-E1B259BE16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5C1D"/>
  </w:style>
  <w:style w:type="paragraph" w:styleId="Heading1">
    <w:name w:val="heading 1"/>
    <w:basedOn w:val="Normal"/>
    <w:next w:val="Normal"/>
    <w:link w:val="Heading1Char"/>
    <w:uiPriority w:val="9"/>
    <w:qFormat/>
    <w:rsid w:val="00265C1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265C1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265C1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265C1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265C1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265C1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65C1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65C1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65C1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65C1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265C1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265C1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265C1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265C1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265C1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65C1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65C1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65C1D"/>
    <w:rPr>
      <w:rFonts w:eastAsiaTheme="majorEastAsia" w:cstheme="majorBidi"/>
      <w:color w:val="272727" w:themeColor="text1" w:themeTint="D8"/>
    </w:rPr>
  </w:style>
  <w:style w:type="paragraph" w:styleId="Title">
    <w:name w:val="Title"/>
    <w:basedOn w:val="Normal"/>
    <w:next w:val="Normal"/>
    <w:link w:val="TitleChar"/>
    <w:uiPriority w:val="10"/>
    <w:qFormat/>
    <w:rsid w:val="00265C1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65C1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65C1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65C1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65C1D"/>
    <w:pPr>
      <w:spacing w:before="160"/>
      <w:jc w:val="center"/>
    </w:pPr>
    <w:rPr>
      <w:i/>
      <w:iCs/>
      <w:color w:val="404040" w:themeColor="text1" w:themeTint="BF"/>
    </w:rPr>
  </w:style>
  <w:style w:type="character" w:customStyle="1" w:styleId="QuoteChar">
    <w:name w:val="Quote Char"/>
    <w:basedOn w:val="DefaultParagraphFont"/>
    <w:link w:val="Quote"/>
    <w:uiPriority w:val="29"/>
    <w:rsid w:val="00265C1D"/>
    <w:rPr>
      <w:i/>
      <w:iCs/>
      <w:color w:val="404040" w:themeColor="text1" w:themeTint="BF"/>
    </w:rPr>
  </w:style>
  <w:style w:type="paragraph" w:styleId="ListParagraph">
    <w:name w:val="List Paragraph"/>
    <w:basedOn w:val="Normal"/>
    <w:uiPriority w:val="34"/>
    <w:qFormat/>
    <w:rsid w:val="00265C1D"/>
    <w:pPr>
      <w:ind w:left="720"/>
      <w:contextualSpacing/>
    </w:pPr>
  </w:style>
  <w:style w:type="character" w:styleId="IntenseEmphasis">
    <w:name w:val="Intense Emphasis"/>
    <w:basedOn w:val="DefaultParagraphFont"/>
    <w:uiPriority w:val="21"/>
    <w:qFormat/>
    <w:rsid w:val="00265C1D"/>
    <w:rPr>
      <w:i/>
      <w:iCs/>
      <w:color w:val="2F5496" w:themeColor="accent1" w:themeShade="BF"/>
    </w:rPr>
  </w:style>
  <w:style w:type="paragraph" w:styleId="IntenseQuote">
    <w:name w:val="Intense Quote"/>
    <w:basedOn w:val="Normal"/>
    <w:next w:val="Normal"/>
    <w:link w:val="IntenseQuoteChar"/>
    <w:uiPriority w:val="30"/>
    <w:qFormat/>
    <w:rsid w:val="00265C1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265C1D"/>
    <w:rPr>
      <w:i/>
      <w:iCs/>
      <w:color w:val="2F5496" w:themeColor="accent1" w:themeShade="BF"/>
    </w:rPr>
  </w:style>
  <w:style w:type="character" w:styleId="IntenseReference">
    <w:name w:val="Intense Reference"/>
    <w:basedOn w:val="DefaultParagraphFont"/>
    <w:uiPriority w:val="32"/>
    <w:qFormat/>
    <w:rsid w:val="00265C1D"/>
    <w:rPr>
      <w:b/>
      <w:bCs/>
      <w:smallCaps/>
      <w:color w:val="2F5496" w:themeColor="accent1" w:themeShade="BF"/>
      <w:spacing w:val="5"/>
    </w:rPr>
  </w:style>
  <w:style w:type="paragraph" w:styleId="FootnoteText">
    <w:name w:val="footnote text"/>
    <w:basedOn w:val="Normal"/>
    <w:link w:val="FootnoteTextChar"/>
    <w:uiPriority w:val="99"/>
    <w:semiHidden/>
    <w:unhideWhenUsed/>
    <w:rsid w:val="00265C1D"/>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65C1D"/>
    <w:rPr>
      <w:sz w:val="20"/>
      <w:szCs w:val="20"/>
    </w:rPr>
  </w:style>
  <w:style w:type="character" w:styleId="FootnoteReference">
    <w:name w:val="footnote reference"/>
    <w:basedOn w:val="DefaultParagraphFont"/>
    <w:uiPriority w:val="99"/>
    <w:semiHidden/>
    <w:unhideWhenUsed/>
    <w:rsid w:val="00265C1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Θέμα του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DA6849F-9241-4686-93A7-B61878660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TotalTime>
  <Pages>4</Pages>
  <Words>1023</Words>
  <Characters>5528</Characters>
  <Application>Microsoft Office Word</Application>
  <DocSecurity>0</DocSecurity>
  <Lines>83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ELIZABETH PAPADOPOULOS</dc:creator>
  <cp:keywords/>
  <dc:description/>
  <cp:lastModifiedBy>ELIZABETH PAPADOPOULOS</cp:lastModifiedBy>
  <cp:revision>119</cp:revision>
  <dcterms:created xsi:type="dcterms:W3CDTF">2025-11-07T09:35:00Z</dcterms:created>
  <dcterms:modified xsi:type="dcterms:W3CDTF">2025-11-14T09:40:00Z</dcterms:modified>
</cp:coreProperties>
</file>