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EDB80" w14:textId="77777777" w:rsidR="001223FA" w:rsidRPr="001B1D07" w:rsidRDefault="001223FA" w:rsidP="001223FA">
      <w:pPr>
        <w:spacing w:after="5" w:line="249" w:lineRule="auto"/>
        <w:ind w:left="564" w:right="0"/>
        <w:jc w:val="left"/>
        <w:rPr>
          <w:b/>
        </w:rPr>
      </w:pPr>
      <w:r w:rsidRPr="001B1D07">
        <w:rPr>
          <w:b/>
          <w:sz w:val="22"/>
        </w:rPr>
        <w:t xml:space="preserve">Essay one: </w:t>
      </w:r>
    </w:p>
    <w:p w14:paraId="24877673" w14:textId="77777777" w:rsidR="001223FA" w:rsidRPr="001B1D07" w:rsidRDefault="001223FA" w:rsidP="001223FA">
      <w:pPr>
        <w:spacing w:line="252" w:lineRule="auto"/>
        <w:ind w:left="564" w:right="627"/>
        <w:jc w:val="left"/>
        <w:rPr>
          <w:b/>
        </w:rPr>
      </w:pPr>
      <w:r w:rsidRPr="001B1D07">
        <w:rPr>
          <w:b/>
          <w:sz w:val="22"/>
        </w:rPr>
        <w:t xml:space="preserve">How effective is Crime Prevention Through Environmental Design (CPTED) as a means of reducing crime? Your answer must be based on academic research, but you may refer to relevant case studies. </w:t>
      </w:r>
    </w:p>
    <w:p w14:paraId="7BD7CF0C" w14:textId="77777777" w:rsidR="001223FA" w:rsidRPr="001B1D07" w:rsidRDefault="001223FA" w:rsidP="001223FA">
      <w:pPr>
        <w:spacing w:line="252" w:lineRule="auto"/>
        <w:ind w:left="564" w:right="627"/>
        <w:jc w:val="left"/>
        <w:rPr>
          <w:b/>
        </w:rPr>
      </w:pPr>
      <w:r w:rsidRPr="001B1D07">
        <w:rPr>
          <w:b/>
          <w:sz w:val="22"/>
        </w:rPr>
        <w:t xml:space="preserve">Word limit: 1000 words.  </w:t>
      </w:r>
    </w:p>
    <w:p w14:paraId="212F052F" w14:textId="77777777" w:rsidR="001223FA" w:rsidRPr="001B1D07" w:rsidRDefault="001223FA" w:rsidP="001223FA">
      <w:pPr>
        <w:spacing w:after="0" w:line="259" w:lineRule="auto"/>
        <w:ind w:left="0" w:right="0" w:firstLine="0"/>
        <w:jc w:val="left"/>
        <w:rPr>
          <w:b/>
        </w:rPr>
      </w:pPr>
      <w:r w:rsidRPr="001B1D07">
        <w:rPr>
          <w:b/>
          <w:sz w:val="22"/>
        </w:rPr>
        <w:t xml:space="preserve"> </w:t>
      </w:r>
    </w:p>
    <w:p w14:paraId="6329F3C3" w14:textId="6652E7AE" w:rsidR="00940856" w:rsidRDefault="000C3F7C"/>
    <w:p w14:paraId="12EA94AA" w14:textId="65BEE923" w:rsidR="001B1D07" w:rsidRDefault="001B1D07" w:rsidP="001B1D07">
      <w:r>
        <w:t>This essay shall discuss the effectiveness of environmental design in reducing and preventing crime. I will focus the discussion of crime prevention in urban areas, mainly spaces such as skate parks, designed to encourage children and young people to partake in healthy, social activities. I shall use contrasting theories by C. Ray Jeffery and Tom McKay, to explore whether environmental design causes criminals to adapt their behaviour.</w:t>
      </w:r>
    </w:p>
    <w:p w14:paraId="4C55FA99" w14:textId="77777777" w:rsidR="001B1D07" w:rsidRDefault="001B1D07" w:rsidP="001B1D07"/>
    <w:p w14:paraId="197BAC4E" w14:textId="77777777" w:rsidR="001B1D07" w:rsidRDefault="001B1D07" w:rsidP="001B1D07">
      <w:r>
        <w:t>Crime Prevention Through Environmental Design is a theory introduced by C. Ray Jeffery in 1971. Jeffery emphasises the importance of reducing crime by altering environmental factors, leading residents feeling safer, and outsiders feeling less inclined to carry out crime or anti-social behaviour. Environmental design would include natural surveillance, or the perception of natural surveillance in previously unsafe spaces. Jeffery argues that social influences and deprivation are not the key factors to consider when dealing with areas of high crime, however this is strongly objected by Tom McKay, who understands that not a criminals will adapt their behaviour according to their environment (McKay, T. 2004). In simple terms, Jeffery assumes that behaviour can be predicted, whilst McKay does not see this is true for everyone.</w:t>
      </w:r>
    </w:p>
    <w:p w14:paraId="388DF551" w14:textId="77777777" w:rsidR="001B1D07" w:rsidRDefault="001B1D07" w:rsidP="001B1D07"/>
    <w:p w14:paraId="3908FB1E" w14:textId="77777777" w:rsidR="001B1D07" w:rsidRDefault="001B1D07" w:rsidP="001B1D07">
      <w:r>
        <w:t xml:space="preserve">It is not unusual to see the redevelopment of urban areas with </w:t>
      </w:r>
      <w:proofErr w:type="spellStart"/>
      <w:r>
        <w:t>well lit</w:t>
      </w:r>
      <w:proofErr w:type="spellEnd"/>
      <w:r>
        <w:t xml:space="preserve"> spaces, green areas with natural and fixed surveillance such as CCTV. Using the theory of Jeffery, a communal skate park in a built-up urban area, where residents have a clear view, and security measures are in place, should diminish anti-social behaviour by teenage skaters. However, using the theory of McKay, the creation of such space would drive teenagers to seek out a new, more risky areas to skate, in-keeping with the idea that skateboarding is a sport most enjoyed when the participants are misusing public property (Piroozfar, 2019, p7). Typically, over the last two decades, fixed obstacles such as metal bars have been fitted to public property around town centres, to discourage skateboarding.</w:t>
      </w:r>
    </w:p>
    <w:p w14:paraId="28968DCF" w14:textId="77777777" w:rsidR="001B1D07" w:rsidRDefault="001B1D07" w:rsidP="001B1D07"/>
    <w:p w14:paraId="32CB04DC" w14:textId="77777777" w:rsidR="001B1D07" w:rsidRDefault="001B1D07" w:rsidP="001B1D07">
      <w:r>
        <w:t xml:space="preserve">An article in Hull Daily Mail supports McKay’s theory that behaviour </w:t>
      </w:r>
      <w:proofErr w:type="spellStart"/>
      <w:r>
        <w:t>can not</w:t>
      </w:r>
      <w:proofErr w:type="spellEnd"/>
      <w:r>
        <w:t xml:space="preserve"> be predicted. A skate park in Hull has reportedly been a hive for antisocial behaviour, drug taking and arson (Young, A. 2021). This </w:t>
      </w:r>
      <w:r>
        <w:lastRenderedPageBreak/>
        <w:t xml:space="preserve">behaviour is described in the article as sporadic, thus likely the timings are unpredictable. The article goes on to explain that whilst fencing the area off during nighttime hours, is not financially feasible, lighting has been improved and mobile patrols stepped up, successfully reducing the anti-social behaviour. This in turn will no doubt support the theory of Jeffery, which increased surveillance improves people perceptions of crime and anti-social behaviour, allowing them to feel safer. A third theory to introduce here, and possibly the common denominator that is so far unaccounted for is Kelling and Wilsons </w:t>
      </w:r>
      <w:r w:rsidRPr="007D1E17">
        <w:rPr>
          <w:i/>
          <w:iCs/>
        </w:rPr>
        <w:t xml:space="preserve">Broken Window Theory. </w:t>
      </w:r>
      <w:r w:rsidRPr="007D1E17">
        <w:t>For</w:t>
      </w:r>
      <w:r>
        <w:t xml:space="preserve"> Kelling and Wilson, serious crime occurs </w:t>
      </w:r>
      <w:proofErr w:type="gramStart"/>
      <w:r>
        <w:t>as a result of</w:t>
      </w:r>
      <w:proofErr w:type="gramEnd"/>
      <w:r>
        <w:t xml:space="preserve"> a series of minor crimes in a specific location (Piroozfar, 2019. P4). Should the subjects of the Hull Daily Mail article be witnessing smaller anti-social actions, leading them to feel confident that the area can be used for undetected drug taking, and even arson. The visibility of the area has not been altered; however, patrols have been increased, public confidence restored, and most likely without the burnt-out bins and visible drug taking, others potential criminals are less inclined to commit offences.</w:t>
      </w:r>
    </w:p>
    <w:p w14:paraId="31862A6A" w14:textId="77777777" w:rsidR="001B1D07" w:rsidRDefault="001B1D07" w:rsidP="001B1D07"/>
    <w:p w14:paraId="0315EAB8" w14:textId="77777777" w:rsidR="001B1D07" w:rsidRDefault="001B1D07" w:rsidP="001B1D07">
      <w:r>
        <w:t xml:space="preserve">One study in particular </w:t>
      </w:r>
      <w:proofErr w:type="gramStart"/>
      <w:r>
        <w:t>highlights</w:t>
      </w:r>
      <w:proofErr w:type="gramEnd"/>
      <w:r>
        <w:t xml:space="preserve"> the benefit of environmental design together with consideration of the Broken Window Theory. The combination of relocating areas where groups of people are most likely to gather to locations of good natural surveillance, alongside continued </w:t>
      </w:r>
      <w:proofErr w:type="gramStart"/>
      <w:r>
        <w:t>maintenance</w:t>
      </w:r>
      <w:proofErr w:type="gramEnd"/>
      <w:r>
        <w:t xml:space="preserve"> and repairs of even small areas of damage, reduced crime significantly MacLeod, K. 1998, p6). It is worth noting that the focus of this study, a shopping mall, was able to fund a multitude of security measures including increased security patrols, CCTV, alarms, physical barriers and relocation of doors, </w:t>
      </w:r>
      <w:proofErr w:type="gramStart"/>
      <w:r>
        <w:t>windows</w:t>
      </w:r>
      <w:proofErr w:type="gramEnd"/>
      <w:r>
        <w:t xml:space="preserve"> and access points.</w:t>
      </w:r>
    </w:p>
    <w:p w14:paraId="7ADA4FE2" w14:textId="77777777" w:rsidR="001B1D07" w:rsidRDefault="001B1D07" w:rsidP="001B1D07"/>
    <w:p w14:paraId="24379667" w14:textId="77777777" w:rsidR="001B1D07" w:rsidRDefault="001B1D07" w:rsidP="001B1D07">
      <w:r>
        <w:t xml:space="preserve">Taking </w:t>
      </w:r>
      <w:proofErr w:type="gramStart"/>
      <w:r>
        <w:t>all of</w:t>
      </w:r>
      <w:proofErr w:type="gramEnd"/>
      <w:r>
        <w:t xml:space="preserve"> the above-mentioned theories into consideration, it is likely that in the case of the Hull skate park, all three theories were somewhat responsible for the reduction in crime and anti-social behaviour. As McKay discusses, some behaviour is “instinctive and herd-like” with users of the skate park after dark hours conforming to the behaviour of others in the area, despite the environmental design (McKay, 2004. P6.). As surveillance was increased, and lighting improved, in line with Jeffery’s theory of crime prevention through environmental design, this herd-like behaviour reduced. The fact that it did not diminish entirely, supports McKay’s theory that not all criminals do conform. Aligned with the broken window theory, it is likely that when crime and anti-social behaviour was not so prevalent, others felt less inclined to behave in such a manner. </w:t>
      </w:r>
    </w:p>
    <w:p w14:paraId="0391BD38" w14:textId="77777777" w:rsidR="001B1D07" w:rsidRDefault="001B1D07" w:rsidP="001B1D07"/>
    <w:p w14:paraId="0914D1FB" w14:textId="77777777" w:rsidR="001B1D07" w:rsidRDefault="001B1D07" w:rsidP="001B1D07">
      <w:r>
        <w:t xml:space="preserve">If environmental design can reduce criminal and anti-social behaviour for </w:t>
      </w:r>
      <w:proofErr w:type="gramStart"/>
      <w:r>
        <w:t>the majority of</w:t>
      </w:r>
      <w:proofErr w:type="gramEnd"/>
      <w:r>
        <w:t xml:space="preserve"> potential offenders, then this is somewhat a success, and leaves just the minority for police to contend with. For this minority, it is </w:t>
      </w:r>
      <w:r>
        <w:lastRenderedPageBreak/>
        <w:t xml:space="preserve">likely that social and economic disadvantages are at play, where there is no fear of reprisals, or simply that the benefit to committing crime outweighs the risks. The Welsh Government recognises the impact of disadvantage and inequality, listing area depravation, material depravation and financial depravation as impacting a person’s health, education, work prospects, living standards and community participation (Mills, C. 2021. P6). Having little or nothing to lose, would provide a basic explanation as to why some people behaviour does not conform to the norm when faced with increased surveillance and an </w:t>
      </w:r>
      <w:proofErr w:type="spellStart"/>
      <w:r>
        <w:t>increased</w:t>
      </w:r>
      <w:proofErr w:type="spellEnd"/>
      <w:r>
        <w:t xml:space="preserve"> of the likelihood of a criminal prosecution. </w:t>
      </w:r>
    </w:p>
    <w:p w14:paraId="7EC84C57" w14:textId="77777777" w:rsidR="001B1D07" w:rsidRDefault="001B1D07" w:rsidP="001B1D07"/>
    <w:p w14:paraId="6525B4B7" w14:textId="77777777" w:rsidR="001B1D07" w:rsidRDefault="001B1D07" w:rsidP="001B1D07">
      <w:proofErr w:type="gramStart"/>
      <w:r>
        <w:t>Overall</w:t>
      </w:r>
      <w:proofErr w:type="gramEnd"/>
      <w:r>
        <w:t xml:space="preserve"> it would appear that crime prevention through environmental design is heavily reliant on the financial advantages of both victims and criminals, but is beneficial for those who are able to obtain it.</w:t>
      </w:r>
    </w:p>
    <w:p w14:paraId="7292CE48" w14:textId="77777777" w:rsidR="001B1D07" w:rsidRDefault="001B1D07" w:rsidP="001B1D07"/>
    <w:p w14:paraId="21139DBF" w14:textId="77777777" w:rsidR="001B1D07" w:rsidRPr="001B1D07" w:rsidRDefault="001B1D07" w:rsidP="001B1D07">
      <w:pPr>
        <w:rPr>
          <w:b/>
          <w:bCs/>
        </w:rPr>
      </w:pPr>
      <w:r w:rsidRPr="001B1D07">
        <w:rPr>
          <w:b/>
          <w:bCs/>
        </w:rPr>
        <w:t>Word Count: 943</w:t>
      </w:r>
    </w:p>
    <w:p w14:paraId="34DF3A1A" w14:textId="77777777" w:rsidR="001B1D07" w:rsidRDefault="001B1D07" w:rsidP="001B1D07"/>
    <w:p w14:paraId="02200F84" w14:textId="08977139" w:rsidR="00B83EAA" w:rsidRPr="001B1D07" w:rsidRDefault="00B83EAA" w:rsidP="001B1D07">
      <w:pPr>
        <w:rPr>
          <w:b/>
          <w:bCs/>
        </w:rPr>
      </w:pPr>
      <w:r w:rsidRPr="001B1D07">
        <w:rPr>
          <w:b/>
          <w:bCs/>
        </w:rPr>
        <w:t>References</w:t>
      </w:r>
    </w:p>
    <w:p w14:paraId="1167515B" w14:textId="77777777" w:rsidR="007E25F4" w:rsidRDefault="007E25F4"/>
    <w:p w14:paraId="13B0E050" w14:textId="3FC27900" w:rsidR="00011061" w:rsidRDefault="00011061">
      <w:r>
        <w:t xml:space="preserve">MacLeod, K. 1998, </w:t>
      </w:r>
      <w:r w:rsidRPr="00011061">
        <w:rPr>
          <w:i/>
          <w:iCs/>
        </w:rPr>
        <w:t>Crime prevention through environmental design: An analysis of the Boulevard Mall</w:t>
      </w:r>
      <w:r>
        <w:t xml:space="preserve"> in UNLV Theses, Dissertations, Professional Papers, and Capstones</w:t>
      </w:r>
    </w:p>
    <w:p w14:paraId="402DEA20" w14:textId="77777777" w:rsidR="00011061" w:rsidRDefault="00011061"/>
    <w:p w14:paraId="3AAD4419" w14:textId="498F955D" w:rsidR="007E25F4" w:rsidRDefault="007E25F4">
      <w:pPr>
        <w:rPr>
          <w:i/>
          <w:iCs/>
        </w:rPr>
      </w:pPr>
      <w:r>
        <w:t xml:space="preserve">McKay, T. 2004 in </w:t>
      </w:r>
      <w:r w:rsidRPr="00647FDC">
        <w:rPr>
          <w:i/>
          <w:iCs/>
        </w:rPr>
        <w:t>Behavioural Based Design</w:t>
      </w:r>
    </w:p>
    <w:p w14:paraId="67401965" w14:textId="77777777" w:rsidR="00971543" w:rsidRDefault="00971543">
      <w:pPr>
        <w:rPr>
          <w:i/>
          <w:iCs/>
        </w:rPr>
      </w:pPr>
    </w:p>
    <w:p w14:paraId="2C3C1DDD" w14:textId="42EFA876" w:rsidR="00971543" w:rsidRPr="00971543" w:rsidRDefault="00971543">
      <w:r w:rsidRPr="00971543">
        <w:t xml:space="preserve">Mills. C. </w:t>
      </w:r>
      <w:r>
        <w:t xml:space="preserve">2021, </w:t>
      </w:r>
      <w:r w:rsidRPr="00971543">
        <w:rPr>
          <w:i/>
          <w:iCs/>
        </w:rPr>
        <w:t>Implementing the Socio-economic Duty</w:t>
      </w:r>
      <w:r>
        <w:t xml:space="preserve"> in Welsh Government Research</w:t>
      </w:r>
    </w:p>
    <w:p w14:paraId="549BD6F6" w14:textId="77777777" w:rsidR="00B83EAA" w:rsidRPr="00647FDC" w:rsidRDefault="00B83EAA">
      <w:pPr>
        <w:rPr>
          <w:i/>
          <w:iCs/>
        </w:rPr>
      </w:pPr>
    </w:p>
    <w:p w14:paraId="59E356C6" w14:textId="7F1E9114" w:rsidR="007E25F4" w:rsidRPr="00647FDC" w:rsidRDefault="00B83EAA">
      <w:pPr>
        <w:rPr>
          <w:i/>
          <w:iCs/>
        </w:rPr>
      </w:pPr>
      <w:r>
        <w:t>Piroozfar, P. 2019</w:t>
      </w:r>
      <w:r w:rsidR="00971543">
        <w:t>,</w:t>
      </w:r>
      <w:r>
        <w:t xml:space="preserve"> in </w:t>
      </w:r>
      <w:r w:rsidR="007E25F4" w:rsidRPr="00647FDC">
        <w:rPr>
          <w:i/>
          <w:iCs/>
        </w:rPr>
        <w:t>Crime Prevention in Urban Spaces through Environmental Design</w:t>
      </w:r>
      <w:r w:rsidRPr="00647FDC">
        <w:rPr>
          <w:i/>
          <w:iCs/>
        </w:rPr>
        <w:t>: A Critical UK Perspective</w:t>
      </w:r>
    </w:p>
    <w:p w14:paraId="08560B3B" w14:textId="77777777" w:rsidR="00A33EBF" w:rsidRDefault="00A33EBF"/>
    <w:p w14:paraId="349F438B" w14:textId="5D14DD84" w:rsidR="00647FDC" w:rsidRDefault="00647FDC">
      <w:r>
        <w:t>Young, A. 2021</w:t>
      </w:r>
      <w:r w:rsidR="00971543">
        <w:t>,</w:t>
      </w:r>
      <w:r>
        <w:t xml:space="preserve"> </w:t>
      </w:r>
      <w:r w:rsidRPr="00647FDC">
        <w:rPr>
          <w:i/>
          <w:iCs/>
        </w:rPr>
        <w:t>Unruly mobs of youths turning Hull skate park into a crime zone</w:t>
      </w:r>
      <w:r>
        <w:t xml:space="preserve"> in Hull Live</w:t>
      </w:r>
    </w:p>
    <w:p w14:paraId="6BD059F1" w14:textId="77777777" w:rsidR="00A33EBF" w:rsidRDefault="00A33EBF">
      <w:pPr>
        <w:rPr>
          <w:i/>
          <w:iCs/>
        </w:rPr>
      </w:pPr>
    </w:p>
    <w:p w14:paraId="0695C46E" w14:textId="77777777" w:rsidR="004163C1" w:rsidRDefault="004163C1" w:rsidP="004163C1">
      <w:pPr>
        <w:spacing w:after="5" w:line="249" w:lineRule="auto"/>
        <w:ind w:left="564" w:right="0"/>
        <w:jc w:val="left"/>
        <w:rPr>
          <w:b/>
          <w:sz w:val="22"/>
        </w:rPr>
      </w:pPr>
    </w:p>
    <w:p w14:paraId="4510596F" w14:textId="77777777" w:rsidR="004163C1" w:rsidRDefault="004163C1" w:rsidP="004163C1">
      <w:pPr>
        <w:spacing w:after="5" w:line="249" w:lineRule="auto"/>
        <w:ind w:left="564" w:right="0"/>
        <w:jc w:val="left"/>
        <w:rPr>
          <w:b/>
          <w:sz w:val="22"/>
        </w:rPr>
      </w:pPr>
    </w:p>
    <w:p w14:paraId="5F604D7C" w14:textId="3A9D714D" w:rsidR="004163C1" w:rsidRPr="001B1D07" w:rsidRDefault="004163C1" w:rsidP="004163C1">
      <w:pPr>
        <w:spacing w:after="5" w:line="249" w:lineRule="auto"/>
        <w:ind w:left="564" w:right="0"/>
        <w:jc w:val="left"/>
        <w:rPr>
          <w:b/>
        </w:rPr>
      </w:pPr>
      <w:r w:rsidRPr="001B1D07">
        <w:rPr>
          <w:b/>
          <w:sz w:val="22"/>
        </w:rPr>
        <w:t xml:space="preserve">Essay two: </w:t>
      </w:r>
    </w:p>
    <w:p w14:paraId="2795DA27" w14:textId="77777777" w:rsidR="00AA11CD" w:rsidRPr="001B1D07" w:rsidRDefault="00AA11CD" w:rsidP="00AA11CD">
      <w:pPr>
        <w:spacing w:after="37" w:line="252" w:lineRule="auto"/>
        <w:ind w:right="627"/>
        <w:jc w:val="left"/>
        <w:rPr>
          <w:b/>
          <w:sz w:val="22"/>
        </w:rPr>
      </w:pPr>
      <w:r w:rsidRPr="001B1D07">
        <w:rPr>
          <w:b/>
          <w:sz w:val="22"/>
        </w:rPr>
        <w:t xml:space="preserve">Response policing – why is it important to manage trauma and mental wellbeing in policing? </w:t>
      </w:r>
    </w:p>
    <w:p w14:paraId="22D611C1" w14:textId="2A3D8AF2" w:rsidR="00AA11CD" w:rsidRPr="001B1D07" w:rsidRDefault="00AA11CD" w:rsidP="00AA11CD">
      <w:pPr>
        <w:spacing w:after="37" w:line="252" w:lineRule="auto"/>
        <w:ind w:right="627"/>
        <w:jc w:val="left"/>
        <w:rPr>
          <w:b/>
        </w:rPr>
      </w:pPr>
      <w:r w:rsidRPr="001B1D07">
        <w:rPr>
          <w:b/>
          <w:sz w:val="22"/>
        </w:rPr>
        <w:t>Word limit</w:t>
      </w:r>
      <w:r w:rsidRPr="001B1D07">
        <w:rPr>
          <w:b/>
        </w:rPr>
        <w:t>: 1000 words.</w:t>
      </w:r>
    </w:p>
    <w:p w14:paraId="55350447" w14:textId="77777777" w:rsidR="00AA11CD" w:rsidRDefault="00AA11CD" w:rsidP="00AA11CD">
      <w:pPr>
        <w:spacing w:after="37" w:line="252" w:lineRule="auto"/>
        <w:ind w:right="627"/>
        <w:jc w:val="left"/>
      </w:pPr>
    </w:p>
    <w:p w14:paraId="494C62A6" w14:textId="3EAB4BC5" w:rsidR="004163C1" w:rsidRDefault="00AA11CD" w:rsidP="00AA11CD">
      <w:pPr>
        <w:spacing w:after="37" w:line="252" w:lineRule="auto"/>
        <w:ind w:right="627"/>
        <w:jc w:val="left"/>
      </w:pPr>
      <w:r>
        <w:t xml:space="preserve">Trauma is an expected but unwelcome part of policing, as police </w:t>
      </w:r>
      <w:r w:rsidR="00A10C01">
        <w:t>regularly face</w:t>
      </w:r>
      <w:r>
        <w:t xml:space="preserve"> unusual, extraordinarily violent scenarios, as well as those that are upsetting and extremely stressful. </w:t>
      </w:r>
      <w:r w:rsidR="006D3F68">
        <w:t xml:space="preserve">Surplus to the trauma and mental </w:t>
      </w:r>
      <w:r w:rsidR="006D3F68">
        <w:lastRenderedPageBreak/>
        <w:t xml:space="preserve">health implications is the </w:t>
      </w:r>
      <w:proofErr w:type="gramStart"/>
      <w:r w:rsidR="006D3F68">
        <w:t>ever increasing</w:t>
      </w:r>
      <w:proofErr w:type="gramEnd"/>
      <w:r w:rsidR="006D3F68">
        <w:t xml:space="preserve"> work load, reducing resources and the stigma that is attached to mental illness. </w:t>
      </w:r>
      <w:r>
        <w:t xml:space="preserve">This essay shall discuss the importance of </w:t>
      </w:r>
      <w:r w:rsidR="00A10C01">
        <w:t>front-line</w:t>
      </w:r>
      <w:r>
        <w:t xml:space="preserve"> police officers managing their trauma and mental wellbeing</w:t>
      </w:r>
      <w:r w:rsidR="00661160">
        <w:t xml:space="preserve"> using evidence from</w:t>
      </w:r>
      <w:r>
        <w:t xml:space="preserve"> academic research</w:t>
      </w:r>
      <w:r w:rsidR="00661160">
        <w:t>.</w:t>
      </w:r>
    </w:p>
    <w:p w14:paraId="634CAF64" w14:textId="77777777" w:rsidR="006D3F68" w:rsidRDefault="006D3F68" w:rsidP="00AA11CD">
      <w:pPr>
        <w:spacing w:after="37" w:line="252" w:lineRule="auto"/>
        <w:ind w:right="627"/>
        <w:jc w:val="left"/>
      </w:pPr>
    </w:p>
    <w:p w14:paraId="3ECEE097" w14:textId="322DF330" w:rsidR="006D3F68" w:rsidRDefault="006D3F68" w:rsidP="00AA11CD">
      <w:pPr>
        <w:spacing w:after="37" w:line="252" w:lineRule="auto"/>
        <w:ind w:right="627"/>
        <w:jc w:val="left"/>
      </w:pPr>
      <w:r>
        <w:t xml:space="preserve">Researchers have highlighted how policing culture, with its ideas of dominance, </w:t>
      </w:r>
      <w:proofErr w:type="gramStart"/>
      <w:r>
        <w:t>masculinity</w:t>
      </w:r>
      <w:proofErr w:type="gramEnd"/>
      <w:r>
        <w:t xml:space="preserve"> and emotional </w:t>
      </w:r>
      <w:proofErr w:type="spellStart"/>
      <w:r>
        <w:t>self control</w:t>
      </w:r>
      <w:proofErr w:type="spellEnd"/>
      <w:r>
        <w:t>, deems mental illness to be a weakness, thus police officers are unlikely to disclose trauma or seek professional help (Edwards, A and Kotera, Y. 2020. p1</w:t>
      </w:r>
      <w:r w:rsidR="00AB43C4">
        <w:t>1</w:t>
      </w:r>
      <w:r>
        <w:t>19).</w:t>
      </w:r>
      <w:r w:rsidR="00AB43C4">
        <w:t xml:space="preserve"> Qualitative data from this research gives a deeper insight in to the mental health of police officers, and many describe their mental health as declining over a long period of time, not noticing the decline, or choosing to bottle it up and get on with it until it becomes completely unmanageable. There is discussion in this study about the support from line managers, or lack of, however, the qualitative data, reflecting the aforementioned point, suggests that line managers are not recognising the signs of their </w:t>
      </w:r>
      <w:proofErr w:type="gramStart"/>
      <w:r w:rsidR="00AB43C4">
        <w:t>officers</w:t>
      </w:r>
      <w:proofErr w:type="gramEnd"/>
      <w:r w:rsidR="00AB43C4">
        <w:t xml:space="preserve"> poor mental health (Edwards, A and Kotera, Y. 2020 p1124). </w:t>
      </w:r>
      <w:r w:rsidR="00931A7C">
        <w:t xml:space="preserve">A further study, specifically looking at what events are leading to police officers experiencing trauma, post traumatic stress </w:t>
      </w:r>
      <w:r w:rsidR="00AE29F5">
        <w:t xml:space="preserve">disorder </w:t>
      </w:r>
      <w:r w:rsidR="00931A7C">
        <w:t xml:space="preserve">and complex </w:t>
      </w:r>
      <w:proofErr w:type="spellStart"/>
      <w:r w:rsidR="00931A7C">
        <w:t>post traumatic</w:t>
      </w:r>
      <w:proofErr w:type="spellEnd"/>
      <w:r w:rsidR="00931A7C">
        <w:t xml:space="preserve"> stress</w:t>
      </w:r>
      <w:r w:rsidR="00AE29F5">
        <w:t xml:space="preserve"> </w:t>
      </w:r>
      <w:bookmarkStart w:id="0" w:name="_Hlk144921060"/>
      <w:r w:rsidR="00AE29F5">
        <w:t>disorder</w:t>
      </w:r>
      <w:bookmarkEnd w:id="0"/>
      <w:r w:rsidR="00746900">
        <w:t xml:space="preserve">, found that exposures to murders, suicides, incidents involving children and road traffic accidents were regularly mentioned. The trauma of these events was enhanced if the deceased bodies were disrupted or had particularly gruesome injuries, if the victim was known to the officer, or resembled a person known to the officer, or if the officer was first on scene. </w:t>
      </w:r>
      <w:r w:rsidR="00F01987">
        <w:t>Interestingly</w:t>
      </w:r>
      <w:r w:rsidR="00746900">
        <w:t xml:space="preserve">, the lack of resources and support was also a factor. (Baroness Casey, 2023). Given that in recent years resources have declined, the likelihood of one single officer being first on scene to a traumatic incident, and the lack of resources to assist that officer, is greatly increased. This </w:t>
      </w:r>
      <w:proofErr w:type="gramStart"/>
      <w:r w:rsidR="00746900">
        <w:t>particular study</w:t>
      </w:r>
      <w:proofErr w:type="gramEnd"/>
      <w:r w:rsidR="00746900">
        <w:t xml:space="preserve"> found that in excess of ninety percent of police officers reported being exposed to significantly horrific and/or threatening events.</w:t>
      </w:r>
      <w:r w:rsidR="000C5F9E">
        <w:t xml:space="preserve"> </w:t>
      </w:r>
    </w:p>
    <w:p w14:paraId="1A80F8CE" w14:textId="77777777" w:rsidR="00CE26C7" w:rsidRDefault="00CE26C7" w:rsidP="00AA11CD">
      <w:pPr>
        <w:spacing w:after="37" w:line="252" w:lineRule="auto"/>
        <w:ind w:right="627"/>
        <w:jc w:val="left"/>
      </w:pPr>
    </w:p>
    <w:p w14:paraId="11E32B92" w14:textId="28C84539" w:rsidR="00AE29F5" w:rsidRDefault="00CE26C7" w:rsidP="00AA11CD">
      <w:pPr>
        <w:spacing w:after="37" w:line="252" w:lineRule="auto"/>
        <w:ind w:right="627"/>
        <w:jc w:val="left"/>
      </w:pPr>
      <w:r>
        <w:t xml:space="preserve">We must ask, what are the implications of being exposed to such trauma? Data that helped inform the Baroness Caseys review simplifies the answers to this question. Of all the officers involved in the survey, around ninety percent had been exposed to particularly traumatic events. From that ninety percent, the vast majority did not reportedly suffer from diagnosed </w:t>
      </w:r>
      <w:proofErr w:type="spellStart"/>
      <w:r>
        <w:t>post traumatic</w:t>
      </w:r>
      <w:proofErr w:type="spellEnd"/>
      <w:r>
        <w:t xml:space="preserve"> stress </w:t>
      </w:r>
      <w:proofErr w:type="gramStart"/>
      <w:r w:rsidR="00AE29F5">
        <w:t>disorder</w:t>
      </w:r>
      <w:proofErr w:type="gramEnd"/>
    </w:p>
    <w:p w14:paraId="032C8B9F" w14:textId="72E8B39F" w:rsidR="00CE26C7" w:rsidRDefault="00CE26C7" w:rsidP="00AE29F5">
      <w:pPr>
        <w:spacing w:after="37" w:line="252" w:lineRule="auto"/>
        <w:ind w:left="567" w:right="627" w:firstLine="0"/>
        <w:jc w:val="left"/>
      </w:pPr>
      <w:r>
        <w:t xml:space="preserve">or complex </w:t>
      </w:r>
      <w:proofErr w:type="spellStart"/>
      <w:r>
        <w:t>post traumatic</w:t>
      </w:r>
      <w:proofErr w:type="spellEnd"/>
      <w:r>
        <w:t xml:space="preserve"> stress</w:t>
      </w:r>
      <w:r w:rsidR="00AE29F5" w:rsidRPr="00AE29F5">
        <w:t xml:space="preserve"> </w:t>
      </w:r>
      <w:proofErr w:type="gramStart"/>
      <w:r w:rsidR="00AE29F5">
        <w:t xml:space="preserve">disorder </w:t>
      </w:r>
      <w:r>
        <w:t>.</w:t>
      </w:r>
      <w:proofErr w:type="gramEnd"/>
      <w:r>
        <w:t xml:space="preserve"> However, of those who had received diagnosis’s, a higher percentage were suffering from complex post traumatic stress syndrome </w:t>
      </w:r>
      <w:r w:rsidR="00E27AC1">
        <w:t xml:space="preserve">(Police Care UK, p2). </w:t>
      </w:r>
      <w:r w:rsidR="00E41F5C">
        <w:t xml:space="preserve">In comparison, it is estimated that across the UK approximately fifty to seventy percent of people will be exposed to a traumatic event at some point, however, this event is likely to cause only </w:t>
      </w:r>
      <w:proofErr w:type="gramStart"/>
      <w:r w:rsidR="00E41F5C">
        <w:t>short term</w:t>
      </w:r>
      <w:proofErr w:type="gramEnd"/>
      <w:r w:rsidR="00E41F5C">
        <w:t xml:space="preserve"> distress for the majority. It is estimated that at any given time around four percent of the pop</w:t>
      </w:r>
      <w:r w:rsidR="00AE29F5">
        <w:t xml:space="preserve">ulation will suffer with </w:t>
      </w:r>
      <w:proofErr w:type="spellStart"/>
      <w:r w:rsidR="00AE29F5">
        <w:t>post traumatic</w:t>
      </w:r>
      <w:proofErr w:type="spellEnd"/>
      <w:r w:rsidR="00AE29F5">
        <w:t xml:space="preserve"> stress disorder, and at some point during their </w:t>
      </w:r>
      <w:r w:rsidR="00AE29F5">
        <w:lastRenderedPageBreak/>
        <w:t xml:space="preserve">lives, ten percent of people will develop either </w:t>
      </w:r>
      <w:proofErr w:type="spellStart"/>
      <w:r w:rsidR="00AE29F5">
        <w:t>post traumatic</w:t>
      </w:r>
      <w:proofErr w:type="spellEnd"/>
      <w:r w:rsidR="00AE29F5">
        <w:t xml:space="preserve"> stress disorder or complex </w:t>
      </w:r>
      <w:proofErr w:type="spellStart"/>
      <w:r w:rsidR="00AE29F5">
        <w:t>post traumatic</w:t>
      </w:r>
      <w:proofErr w:type="spellEnd"/>
      <w:r w:rsidR="00AE29F5">
        <w:t xml:space="preserve"> stress disorder (PTSD UK) .The figures for the general population are almost half compared to police officers. </w:t>
      </w:r>
      <w:r w:rsidR="00E27AC1">
        <w:t xml:space="preserve">For </w:t>
      </w:r>
      <w:r w:rsidR="00AE29F5">
        <w:t>police officers</w:t>
      </w:r>
      <w:r w:rsidR="00E27AC1">
        <w:t xml:space="preserve"> suffering with </w:t>
      </w:r>
      <w:proofErr w:type="spellStart"/>
      <w:r w:rsidR="00E27AC1">
        <w:t>post traumatic</w:t>
      </w:r>
      <w:proofErr w:type="spellEnd"/>
      <w:r w:rsidR="00E27AC1">
        <w:t xml:space="preserve"> stress disorder and complex post traumatic stress disorder, the majority experienced upsetting dreams and the sense of reliving the events. The overwhelming majority of these police officers would actively avoid experiences that would remind them of the events, would feel hyper-alert </w:t>
      </w:r>
      <w:r w:rsidR="00536BD2">
        <w:t>and would generally be easily startled (Police Care UK, p3).</w:t>
      </w:r>
      <w:r w:rsidR="00AE29F5">
        <w:t xml:space="preserve"> </w:t>
      </w:r>
      <w:r w:rsidR="000C5F9E">
        <w:t xml:space="preserve">Interestingly, for the general population, witnessing or experiencing a serious accident or injury, stabbing, shooting, murder or the sudden and unexplained death of a loved one, are all events that trigger trauma (PTSD UK). Police officers, especially </w:t>
      </w:r>
      <w:proofErr w:type="gramStart"/>
      <w:r w:rsidR="000C5F9E">
        <w:t>front line</w:t>
      </w:r>
      <w:proofErr w:type="gramEnd"/>
      <w:r w:rsidR="000C5F9E">
        <w:t xml:space="preserve"> response officers are, by the very nature of the job, far more likely than the general public to be involved in such events, and even more likely to be repeatedly exposed to such events. With this in mind, and considering that police officers are like the general public, human beings, it can only be assumed that either a much higher percentage of police officers are suffering with post traumatic stress disorder or complex post traumatic stress disorder than figures suggest, or police officers are </w:t>
      </w:r>
      <w:r w:rsidR="00CF1FE7">
        <w:t>more robust and mentally able to deal with traumatic events.</w:t>
      </w:r>
    </w:p>
    <w:p w14:paraId="60591B96" w14:textId="77777777" w:rsidR="00CF1FE7" w:rsidRDefault="00CF1FE7" w:rsidP="00AE29F5">
      <w:pPr>
        <w:spacing w:after="37" w:line="252" w:lineRule="auto"/>
        <w:ind w:left="567" w:right="627" w:firstLine="0"/>
        <w:jc w:val="left"/>
      </w:pPr>
    </w:p>
    <w:p w14:paraId="0D0BFD5E" w14:textId="77777777" w:rsidR="001B1D07" w:rsidRDefault="00CF1FE7" w:rsidP="001B1D07">
      <w:pPr>
        <w:spacing w:after="37" w:line="252" w:lineRule="auto"/>
        <w:ind w:left="567" w:right="627" w:firstLine="0"/>
        <w:jc w:val="left"/>
      </w:pPr>
      <w:r>
        <w:t xml:space="preserve">If the latter of the </w:t>
      </w:r>
      <w:proofErr w:type="gramStart"/>
      <w:r>
        <w:t>aforementioned options</w:t>
      </w:r>
      <w:proofErr w:type="gramEnd"/>
      <w:r>
        <w:t xml:space="preserve"> is true, then this should mean that police officers have a similar level of general wellbeing as the general population. This is however disproved when we look at statistic comparing the wellbeing of police officers to that of the general working population. Less than forty percent of police officers have recently felt cheerful, around twenty five percent have felt calm and relaxed and even less than ten percent currently feel well rested (Police Care UK). These figures are between </w:t>
      </w:r>
      <w:proofErr w:type="gramStart"/>
      <w:r>
        <w:t>seventy five</w:t>
      </w:r>
      <w:proofErr w:type="gramEnd"/>
      <w:r>
        <w:t xml:space="preserve"> to fifty percent less that the general working population.</w:t>
      </w:r>
      <w:r w:rsidR="008C640C">
        <w:t xml:space="preserve"> With this in mind, it is clear that police officers will without doubt always be at risk of being exposed to </w:t>
      </w:r>
      <w:proofErr w:type="gramStart"/>
      <w:r w:rsidR="008C640C">
        <w:t>trauma, and</w:t>
      </w:r>
      <w:proofErr w:type="gramEnd"/>
      <w:r w:rsidR="008C640C">
        <w:t xml:space="preserve"> are far more likely than the general population to knowingly, or unknowingly suffer with </w:t>
      </w:r>
      <w:proofErr w:type="spellStart"/>
      <w:r w:rsidR="008C640C">
        <w:t>post traumatic</w:t>
      </w:r>
      <w:proofErr w:type="spellEnd"/>
      <w:r w:rsidR="008C640C">
        <w:t xml:space="preserve"> stress disorder or complex </w:t>
      </w:r>
      <w:proofErr w:type="spellStart"/>
      <w:r w:rsidR="008C640C">
        <w:t>post traumatic</w:t>
      </w:r>
      <w:proofErr w:type="spellEnd"/>
      <w:r w:rsidR="008C640C">
        <w:t xml:space="preserve"> stress disorder. Police must manage their trauma and wellbeing to avoid all the negative effects of the events they are highly likely to witness, and to avoid, or minimise the effect this has on their general </w:t>
      </w:r>
      <w:proofErr w:type="spellStart"/>
      <w:r w:rsidR="008C640C">
        <w:t>well being</w:t>
      </w:r>
      <w:proofErr w:type="spellEnd"/>
      <w:r w:rsidR="008C640C">
        <w:t xml:space="preserve"> and day to day lives.</w:t>
      </w:r>
    </w:p>
    <w:p w14:paraId="476FF492" w14:textId="77777777" w:rsidR="001B1D07" w:rsidRDefault="001B1D07" w:rsidP="001B1D07">
      <w:pPr>
        <w:spacing w:after="37" w:line="252" w:lineRule="auto"/>
        <w:ind w:left="567" w:right="627" w:firstLine="0"/>
        <w:jc w:val="left"/>
      </w:pPr>
    </w:p>
    <w:p w14:paraId="6309D82F" w14:textId="77777777" w:rsidR="001B1D07" w:rsidRDefault="0045139C" w:rsidP="001B1D07">
      <w:pPr>
        <w:spacing w:after="37" w:line="252" w:lineRule="auto"/>
        <w:ind w:left="567" w:right="627" w:firstLine="0"/>
        <w:jc w:val="left"/>
        <w:rPr>
          <w:b/>
          <w:bCs/>
        </w:rPr>
      </w:pPr>
      <w:r w:rsidRPr="001B1D07">
        <w:rPr>
          <w:b/>
          <w:bCs/>
        </w:rPr>
        <w:t xml:space="preserve">Word Count: </w:t>
      </w:r>
      <w:r w:rsidR="008C640C" w:rsidRPr="001B1D07">
        <w:rPr>
          <w:b/>
          <w:bCs/>
        </w:rPr>
        <w:t>931</w:t>
      </w:r>
    </w:p>
    <w:p w14:paraId="14C4CB10" w14:textId="77777777" w:rsidR="001B1D07" w:rsidRDefault="001B1D07" w:rsidP="001B1D07">
      <w:pPr>
        <w:spacing w:after="37" w:line="252" w:lineRule="auto"/>
        <w:ind w:left="567" w:right="627" w:firstLine="0"/>
        <w:jc w:val="left"/>
        <w:rPr>
          <w:b/>
          <w:bCs/>
        </w:rPr>
      </w:pPr>
    </w:p>
    <w:p w14:paraId="430B25B3" w14:textId="0BB75F04" w:rsidR="00661160" w:rsidRPr="001B1D07" w:rsidRDefault="00661160" w:rsidP="001B1D07">
      <w:pPr>
        <w:spacing w:after="37" w:line="252" w:lineRule="auto"/>
        <w:ind w:left="567" w:right="627" w:firstLine="0"/>
        <w:jc w:val="left"/>
        <w:rPr>
          <w:b/>
          <w:bCs/>
        </w:rPr>
      </w:pPr>
      <w:r w:rsidRPr="001B1D07">
        <w:rPr>
          <w:b/>
          <w:bCs/>
        </w:rPr>
        <w:t>References</w:t>
      </w:r>
    </w:p>
    <w:p w14:paraId="0D61BCB9" w14:textId="77777777" w:rsidR="00931A7C" w:rsidRDefault="00931A7C" w:rsidP="00661160">
      <w:pPr>
        <w:spacing w:after="37" w:line="252" w:lineRule="auto"/>
        <w:ind w:right="627"/>
        <w:jc w:val="left"/>
      </w:pPr>
    </w:p>
    <w:p w14:paraId="6586AD55" w14:textId="1A28E9E9" w:rsidR="00931A7C" w:rsidRDefault="00931A7C" w:rsidP="00661160">
      <w:pPr>
        <w:spacing w:after="37" w:line="252" w:lineRule="auto"/>
        <w:ind w:right="627"/>
        <w:jc w:val="left"/>
      </w:pPr>
      <w:r>
        <w:t xml:space="preserve">Baroness Casey, 2023. </w:t>
      </w:r>
      <w:r w:rsidRPr="00931A7C">
        <w:rPr>
          <w:i/>
          <w:iCs/>
        </w:rPr>
        <w:t xml:space="preserve">An independent review </w:t>
      </w:r>
      <w:proofErr w:type="gramStart"/>
      <w:r w:rsidRPr="00931A7C">
        <w:rPr>
          <w:i/>
          <w:iCs/>
        </w:rPr>
        <w:t>in to</w:t>
      </w:r>
      <w:proofErr w:type="gramEnd"/>
      <w:r w:rsidRPr="00931A7C">
        <w:rPr>
          <w:i/>
          <w:iCs/>
        </w:rPr>
        <w:t xml:space="preserve"> the standards of behaviour and internal culture of the Metropolitan Police Service</w:t>
      </w:r>
      <w:r>
        <w:t xml:space="preserve"> in Baroness Casey Review &lt;https://www.policingtrauma.sociology.cam.ac.uk&gt;</w:t>
      </w:r>
    </w:p>
    <w:p w14:paraId="2376FC9B" w14:textId="77777777" w:rsidR="00931A7C" w:rsidRDefault="00931A7C" w:rsidP="00661160">
      <w:pPr>
        <w:spacing w:after="37" w:line="252" w:lineRule="auto"/>
        <w:ind w:right="627"/>
        <w:jc w:val="left"/>
      </w:pPr>
    </w:p>
    <w:p w14:paraId="1DB21D1F" w14:textId="2EA24D29" w:rsidR="00661160" w:rsidRDefault="00661160" w:rsidP="00661160">
      <w:pPr>
        <w:spacing w:after="37" w:line="252" w:lineRule="auto"/>
        <w:ind w:right="627"/>
        <w:jc w:val="left"/>
      </w:pPr>
      <w:r>
        <w:t xml:space="preserve">Edwards, A. and Kotera, </w:t>
      </w:r>
      <w:r w:rsidR="006D3F68">
        <w:t xml:space="preserve">Y. </w:t>
      </w:r>
      <w:r>
        <w:t>2020</w:t>
      </w:r>
      <w:r w:rsidRPr="00661160">
        <w:rPr>
          <w:i/>
          <w:iCs/>
        </w:rPr>
        <w:t xml:space="preserve">. Mental Health in the UK Police Force: </w:t>
      </w:r>
      <w:r w:rsidR="00A10C01" w:rsidRPr="00661160">
        <w:rPr>
          <w:i/>
          <w:iCs/>
        </w:rPr>
        <w:t>A</w:t>
      </w:r>
      <w:r w:rsidRPr="00661160">
        <w:rPr>
          <w:i/>
          <w:iCs/>
        </w:rPr>
        <w:t xml:space="preserve"> Qualitative Investigation into the Stigma with Mental Illness</w:t>
      </w:r>
      <w:r>
        <w:t xml:space="preserve"> in International Journal of Mental Health and Addiction, 2021</w:t>
      </w:r>
    </w:p>
    <w:p w14:paraId="3AC4F36F" w14:textId="77777777" w:rsidR="00E41F5C" w:rsidRDefault="00E41F5C" w:rsidP="00661160">
      <w:pPr>
        <w:spacing w:after="37" w:line="252" w:lineRule="auto"/>
        <w:ind w:right="627"/>
        <w:jc w:val="left"/>
      </w:pPr>
    </w:p>
    <w:p w14:paraId="2DA29AC9" w14:textId="4AA0B7F3" w:rsidR="00E41F5C" w:rsidRDefault="00E41F5C" w:rsidP="00661160">
      <w:pPr>
        <w:spacing w:after="37" w:line="252" w:lineRule="auto"/>
        <w:ind w:right="627"/>
        <w:jc w:val="left"/>
      </w:pPr>
      <w:r>
        <w:t xml:space="preserve">Police Care UK. 2018, </w:t>
      </w:r>
      <w:r w:rsidRPr="00E41F5C">
        <w:rPr>
          <w:i/>
          <w:iCs/>
        </w:rPr>
        <w:t>Policing: The Job &amp; The Life</w:t>
      </w:r>
      <w:r>
        <w:t xml:space="preserve"> in </w:t>
      </w:r>
      <w:r w:rsidR="001B1D07">
        <w:t>&lt;</w:t>
      </w:r>
      <w:proofErr w:type="gramStart"/>
      <w:r w:rsidR="001B1D07">
        <w:t>https:www.policingtrauma.sociology.cam.ac.uk</w:t>
      </w:r>
      <w:proofErr w:type="gramEnd"/>
      <w:r w:rsidR="001B1D07">
        <w:t xml:space="preserve">&gt; </w:t>
      </w:r>
    </w:p>
    <w:p w14:paraId="1FB7026B" w14:textId="77777777" w:rsidR="00AE29F5" w:rsidRDefault="00AE29F5" w:rsidP="00661160">
      <w:pPr>
        <w:spacing w:after="37" w:line="252" w:lineRule="auto"/>
        <w:ind w:right="627"/>
        <w:jc w:val="left"/>
      </w:pPr>
    </w:p>
    <w:p w14:paraId="3C2A59FA" w14:textId="73246267" w:rsidR="00AE29F5" w:rsidRPr="004163C1" w:rsidRDefault="00AE29F5" w:rsidP="00661160">
      <w:pPr>
        <w:spacing w:after="37" w:line="252" w:lineRule="auto"/>
        <w:ind w:right="627"/>
        <w:jc w:val="left"/>
      </w:pPr>
      <w:r>
        <w:t>PTSD UK, Post Traumatic Stress Disorder stats and figures in &lt;https://www.ptsduk.org&gt;</w:t>
      </w:r>
    </w:p>
    <w:p w14:paraId="6E52C0F9" w14:textId="77777777" w:rsidR="00661160" w:rsidRDefault="00661160" w:rsidP="00661160">
      <w:pPr>
        <w:spacing w:after="5" w:line="249" w:lineRule="auto"/>
        <w:ind w:left="564" w:right="0"/>
        <w:jc w:val="left"/>
        <w:rPr>
          <w:b/>
          <w:sz w:val="22"/>
        </w:rPr>
      </w:pPr>
    </w:p>
    <w:p w14:paraId="662C2D02" w14:textId="77777777" w:rsidR="00661160" w:rsidRDefault="00661160" w:rsidP="00661160">
      <w:pPr>
        <w:spacing w:after="5" w:line="249" w:lineRule="auto"/>
        <w:ind w:left="564" w:right="0"/>
        <w:jc w:val="left"/>
        <w:rPr>
          <w:b/>
          <w:sz w:val="22"/>
        </w:rPr>
      </w:pPr>
    </w:p>
    <w:p w14:paraId="4EC88911" w14:textId="77777777" w:rsidR="00661160" w:rsidRDefault="00661160" w:rsidP="00661160">
      <w:pPr>
        <w:spacing w:after="5" w:line="249" w:lineRule="auto"/>
        <w:ind w:left="564" w:right="0"/>
        <w:jc w:val="left"/>
        <w:rPr>
          <w:b/>
          <w:sz w:val="22"/>
        </w:rPr>
      </w:pPr>
    </w:p>
    <w:p w14:paraId="1FDBD19C" w14:textId="77777777" w:rsidR="00661160" w:rsidRDefault="00661160" w:rsidP="00A10C01">
      <w:pPr>
        <w:spacing w:after="5" w:line="249" w:lineRule="auto"/>
        <w:ind w:left="0" w:right="0" w:firstLine="0"/>
        <w:jc w:val="left"/>
        <w:rPr>
          <w:b/>
          <w:sz w:val="22"/>
        </w:rPr>
      </w:pPr>
    </w:p>
    <w:p w14:paraId="2C4750C5" w14:textId="78924E89" w:rsidR="00661160" w:rsidRPr="001B1D07" w:rsidRDefault="00661160" w:rsidP="00661160">
      <w:pPr>
        <w:spacing w:after="5" w:line="249" w:lineRule="auto"/>
        <w:ind w:left="564" w:right="0"/>
        <w:jc w:val="left"/>
        <w:rPr>
          <w:b/>
          <w:szCs w:val="24"/>
        </w:rPr>
      </w:pPr>
      <w:r w:rsidRPr="001B1D07">
        <w:rPr>
          <w:b/>
          <w:szCs w:val="24"/>
        </w:rPr>
        <w:t xml:space="preserve">Essay four:  </w:t>
      </w:r>
    </w:p>
    <w:p w14:paraId="46F259D3" w14:textId="77777777" w:rsidR="00661160" w:rsidRPr="001B1D07" w:rsidRDefault="00661160" w:rsidP="00661160">
      <w:pPr>
        <w:spacing w:line="252" w:lineRule="auto"/>
        <w:ind w:left="564" w:right="627"/>
        <w:jc w:val="left"/>
        <w:rPr>
          <w:b/>
          <w:szCs w:val="24"/>
        </w:rPr>
      </w:pPr>
      <w:r w:rsidRPr="001B1D07">
        <w:rPr>
          <w:b/>
          <w:szCs w:val="24"/>
        </w:rPr>
        <w:t xml:space="preserve">Why is it necessary to challenge the negative aspects of organisational culture within policing?  </w:t>
      </w:r>
    </w:p>
    <w:p w14:paraId="501591FF" w14:textId="77777777" w:rsidR="00CB3AB7" w:rsidRPr="001B1D07" w:rsidRDefault="00661160" w:rsidP="00661160">
      <w:pPr>
        <w:spacing w:line="252" w:lineRule="auto"/>
        <w:ind w:left="564" w:right="1241"/>
        <w:jc w:val="left"/>
        <w:rPr>
          <w:b/>
          <w:szCs w:val="24"/>
        </w:rPr>
      </w:pPr>
      <w:r w:rsidRPr="001B1D07">
        <w:rPr>
          <w:b/>
          <w:szCs w:val="24"/>
        </w:rPr>
        <w:t xml:space="preserve">Your answer must be based on academic research rather than personal experience.  Word limit: 1000 words. </w:t>
      </w:r>
    </w:p>
    <w:p w14:paraId="0DD9998E" w14:textId="77777777" w:rsidR="00CB3AB7" w:rsidRPr="008C640C" w:rsidRDefault="00CB3AB7" w:rsidP="00661160">
      <w:pPr>
        <w:spacing w:line="252" w:lineRule="auto"/>
        <w:ind w:left="564" w:right="1241"/>
        <w:jc w:val="left"/>
        <w:rPr>
          <w:szCs w:val="24"/>
        </w:rPr>
      </w:pPr>
    </w:p>
    <w:p w14:paraId="5A6CDFB3" w14:textId="31A45316" w:rsidR="00661160" w:rsidRPr="008C640C" w:rsidRDefault="00CB3AB7" w:rsidP="00661160">
      <w:pPr>
        <w:spacing w:line="252" w:lineRule="auto"/>
        <w:ind w:left="564" w:right="1241"/>
        <w:jc w:val="left"/>
        <w:rPr>
          <w:szCs w:val="24"/>
        </w:rPr>
      </w:pPr>
      <w:r w:rsidRPr="008C640C">
        <w:rPr>
          <w:szCs w:val="24"/>
        </w:rPr>
        <w:t>This essay shall explain the importance of challenging the negative aspects of organisational culture within policing. With ever increasing media interest, and with the internet enabling the negative practices of police to be publicised and shared in an instant, organisational culture has a damning effect on the relations between police and the public.</w:t>
      </w:r>
      <w:r w:rsidR="00AF39BD">
        <w:rPr>
          <w:szCs w:val="24"/>
        </w:rPr>
        <w:t xml:space="preserve"> I shall refer throughout this essay to the case of Wayne Couzens, a serving Metropolitan police officer who actively engaged in sexist and misogynistic organisational culture of policing, before abusing his position to kidnap, </w:t>
      </w:r>
      <w:proofErr w:type="gramStart"/>
      <w:r w:rsidR="00AF39BD">
        <w:rPr>
          <w:szCs w:val="24"/>
        </w:rPr>
        <w:t>rape</w:t>
      </w:r>
      <w:proofErr w:type="gramEnd"/>
      <w:r w:rsidR="00AF39BD">
        <w:rPr>
          <w:szCs w:val="24"/>
        </w:rPr>
        <w:t xml:space="preserve"> and murder Sarah Everard in March 2021.</w:t>
      </w:r>
    </w:p>
    <w:p w14:paraId="4E314B67" w14:textId="77777777" w:rsidR="004E70BF" w:rsidRPr="008C640C" w:rsidRDefault="004E70BF" w:rsidP="00661160">
      <w:pPr>
        <w:spacing w:line="252" w:lineRule="auto"/>
        <w:ind w:left="564" w:right="1241"/>
        <w:jc w:val="left"/>
        <w:rPr>
          <w:szCs w:val="24"/>
        </w:rPr>
      </w:pPr>
    </w:p>
    <w:p w14:paraId="6700C9BB" w14:textId="5CC4C59B" w:rsidR="004E70BF" w:rsidRPr="008C640C" w:rsidRDefault="004E70BF" w:rsidP="00661160">
      <w:pPr>
        <w:spacing w:line="252" w:lineRule="auto"/>
        <w:ind w:left="564" w:right="1241"/>
        <w:jc w:val="left"/>
        <w:rPr>
          <w:szCs w:val="24"/>
        </w:rPr>
      </w:pPr>
      <w:r w:rsidRPr="008C640C">
        <w:rPr>
          <w:szCs w:val="24"/>
        </w:rPr>
        <w:t xml:space="preserve">In the UK, policing is carried out with the common consent of the public. Policing by consent is only feasible </w:t>
      </w:r>
      <w:proofErr w:type="gramStart"/>
      <w:r w:rsidRPr="008C640C">
        <w:rPr>
          <w:szCs w:val="24"/>
        </w:rPr>
        <w:t>as long as</w:t>
      </w:r>
      <w:proofErr w:type="gramEnd"/>
      <w:r w:rsidRPr="008C640C">
        <w:rPr>
          <w:szCs w:val="24"/>
        </w:rPr>
        <w:t xml:space="preserve"> the public are in support of the police. If the public were to withdraw their support for police, </w:t>
      </w:r>
      <w:r w:rsidR="002C2E53">
        <w:rPr>
          <w:szCs w:val="24"/>
        </w:rPr>
        <w:t xml:space="preserve">the </w:t>
      </w:r>
      <w:r w:rsidRPr="008C640C">
        <w:rPr>
          <w:szCs w:val="24"/>
        </w:rPr>
        <w:t>police would lose all authority</w:t>
      </w:r>
      <w:r w:rsidR="009F565F" w:rsidRPr="008C640C">
        <w:rPr>
          <w:szCs w:val="24"/>
        </w:rPr>
        <w:t xml:space="preserve"> (Tudor, S. 2023)</w:t>
      </w:r>
      <w:r w:rsidRPr="008C640C">
        <w:rPr>
          <w:szCs w:val="24"/>
        </w:rPr>
        <w:t>. Policing by consent also requires</w:t>
      </w:r>
      <w:r w:rsidR="002C2E53">
        <w:rPr>
          <w:szCs w:val="24"/>
        </w:rPr>
        <w:t xml:space="preserve"> that</w:t>
      </w:r>
      <w:r w:rsidRPr="008C640C">
        <w:rPr>
          <w:szCs w:val="24"/>
        </w:rPr>
        <w:t xml:space="preserve"> police </w:t>
      </w:r>
      <w:r w:rsidR="002C2E53">
        <w:rPr>
          <w:szCs w:val="24"/>
        </w:rPr>
        <w:t xml:space="preserve">officers </w:t>
      </w:r>
      <w:r w:rsidRPr="008C640C">
        <w:rPr>
          <w:szCs w:val="24"/>
        </w:rPr>
        <w:t xml:space="preserve">maintain </w:t>
      </w:r>
      <w:r w:rsidRPr="002C2E53">
        <w:rPr>
          <w:i/>
          <w:iCs/>
          <w:szCs w:val="24"/>
        </w:rPr>
        <w:t>The Code of Ethics,</w:t>
      </w:r>
      <w:r w:rsidRPr="008C640C">
        <w:rPr>
          <w:szCs w:val="24"/>
        </w:rPr>
        <w:t xml:space="preserve"> which includes ten points, but for the purpose of this essay I shall refer to</w:t>
      </w:r>
      <w:r w:rsidR="009F565F" w:rsidRPr="008C640C">
        <w:rPr>
          <w:szCs w:val="24"/>
        </w:rPr>
        <w:t xml:space="preserve"> two;</w:t>
      </w:r>
      <w:r w:rsidRPr="008C640C">
        <w:rPr>
          <w:szCs w:val="24"/>
        </w:rPr>
        <w:t xml:space="preserve"> </w:t>
      </w:r>
      <w:r w:rsidRPr="008C640C">
        <w:rPr>
          <w:i/>
          <w:iCs/>
          <w:szCs w:val="24"/>
        </w:rPr>
        <w:t>Conduct: behaving in a manner, whether on or off duty, which does not bring</w:t>
      </w:r>
      <w:r w:rsidR="009F565F" w:rsidRPr="008C640C">
        <w:rPr>
          <w:i/>
          <w:iCs/>
          <w:szCs w:val="24"/>
        </w:rPr>
        <w:t xml:space="preserve"> discredit on the police service or undermine public confidence in policing,</w:t>
      </w:r>
      <w:r w:rsidR="009F565F" w:rsidRPr="008C640C">
        <w:rPr>
          <w:szCs w:val="24"/>
        </w:rPr>
        <w:t xml:space="preserve"> and </w:t>
      </w:r>
      <w:r w:rsidR="009F565F" w:rsidRPr="008C640C">
        <w:rPr>
          <w:i/>
          <w:iCs/>
          <w:szCs w:val="24"/>
        </w:rPr>
        <w:t xml:space="preserve">Challenging and reporting improper conduct: challenging or taking action against a </w:t>
      </w:r>
      <w:r w:rsidR="00A10C01" w:rsidRPr="008C640C">
        <w:rPr>
          <w:i/>
          <w:iCs/>
          <w:szCs w:val="24"/>
        </w:rPr>
        <w:t>colleague</w:t>
      </w:r>
      <w:r w:rsidR="009F565F" w:rsidRPr="008C640C">
        <w:rPr>
          <w:i/>
          <w:iCs/>
          <w:szCs w:val="24"/>
        </w:rPr>
        <w:t xml:space="preserve"> who’s conduct has fallen below the acceptable standards of professional behaviour </w:t>
      </w:r>
      <w:r w:rsidR="009F565F" w:rsidRPr="008C640C">
        <w:rPr>
          <w:szCs w:val="24"/>
        </w:rPr>
        <w:t>(College of Policing 2014, pp13-15).</w:t>
      </w:r>
      <w:r w:rsidR="00635E1C" w:rsidRPr="008C640C">
        <w:rPr>
          <w:szCs w:val="24"/>
        </w:rPr>
        <w:t xml:space="preserve"> So, to challenge negative aspects of organisational police culture would to be acting in accordance with the </w:t>
      </w:r>
      <w:proofErr w:type="gramStart"/>
      <w:r w:rsidR="00635E1C" w:rsidRPr="008C640C">
        <w:rPr>
          <w:szCs w:val="24"/>
        </w:rPr>
        <w:t>aforementioned codes</w:t>
      </w:r>
      <w:proofErr w:type="gramEnd"/>
      <w:r w:rsidR="00635E1C" w:rsidRPr="008C640C">
        <w:rPr>
          <w:szCs w:val="24"/>
        </w:rPr>
        <w:t xml:space="preserve"> of practice. Between March 2021</w:t>
      </w:r>
      <w:r w:rsidR="00011061">
        <w:rPr>
          <w:szCs w:val="24"/>
        </w:rPr>
        <w:t xml:space="preserve"> and </w:t>
      </w:r>
      <w:r w:rsidR="00635E1C" w:rsidRPr="008C640C">
        <w:rPr>
          <w:szCs w:val="24"/>
        </w:rPr>
        <w:t xml:space="preserve">March 2021 there was a noticeable decline in the </w:t>
      </w:r>
      <w:proofErr w:type="spellStart"/>
      <w:r w:rsidR="00635E1C" w:rsidRPr="008C640C">
        <w:rPr>
          <w:szCs w:val="24"/>
        </w:rPr>
        <w:t>publics</w:t>
      </w:r>
      <w:proofErr w:type="spellEnd"/>
      <w:r w:rsidR="00635E1C" w:rsidRPr="008C640C">
        <w:rPr>
          <w:szCs w:val="24"/>
        </w:rPr>
        <w:t xml:space="preserve"> trust and confidence in the police </w:t>
      </w:r>
      <w:proofErr w:type="gramStart"/>
      <w:r w:rsidR="002C2E53">
        <w:rPr>
          <w:szCs w:val="24"/>
        </w:rPr>
        <w:lastRenderedPageBreak/>
        <w:t>force</w:t>
      </w:r>
      <w:r w:rsidR="00635E1C" w:rsidRPr="008C640C">
        <w:rPr>
          <w:szCs w:val="24"/>
        </w:rPr>
        <w:t>(</w:t>
      </w:r>
      <w:proofErr w:type="gramEnd"/>
      <w:r w:rsidR="00635E1C" w:rsidRPr="008C640C">
        <w:rPr>
          <w:szCs w:val="24"/>
        </w:rPr>
        <w:t>Tudor, S. 2023). Although there are likely several factors effecting this decline, there is no doubt that the highly publicised cases of serving officers committing serious crimes, such as David Carrick and Wayne Couzens.</w:t>
      </w:r>
    </w:p>
    <w:p w14:paraId="3F60DD2A" w14:textId="77777777" w:rsidR="00635E1C" w:rsidRPr="008C640C" w:rsidRDefault="00635E1C" w:rsidP="00661160">
      <w:pPr>
        <w:spacing w:line="252" w:lineRule="auto"/>
        <w:ind w:left="564" w:right="1241"/>
        <w:jc w:val="left"/>
        <w:rPr>
          <w:szCs w:val="24"/>
        </w:rPr>
      </w:pPr>
    </w:p>
    <w:p w14:paraId="73B36FFD" w14:textId="459B6949" w:rsidR="00635E1C" w:rsidRDefault="00635E1C" w:rsidP="00661160">
      <w:pPr>
        <w:spacing w:line="252" w:lineRule="auto"/>
        <w:ind w:left="564" w:right="1241"/>
        <w:jc w:val="left"/>
        <w:rPr>
          <w:szCs w:val="24"/>
        </w:rPr>
      </w:pPr>
      <w:r w:rsidRPr="008C640C">
        <w:rPr>
          <w:szCs w:val="24"/>
        </w:rPr>
        <w:t>Discussing Wayne Couzens, although nobody could predict that he would go on to kidnap, rape and murder Sarah Everard, the events leading up to this could have been prevented</w:t>
      </w:r>
      <w:r w:rsidR="009F03A4" w:rsidRPr="008C640C">
        <w:rPr>
          <w:szCs w:val="24"/>
        </w:rPr>
        <w:t xml:space="preserve">. Prior to these offences taking place, but not apparent until after the investigation had commenced, Couzens shared messages with colleagues which were described as racist, Islamophobic, misogynistic and sexist. Throughout this exchange of grossly offensive messages, there was no evidence of any member of the group challenging </w:t>
      </w:r>
      <w:r w:rsidR="00A10C01" w:rsidRPr="008C640C">
        <w:rPr>
          <w:szCs w:val="24"/>
        </w:rPr>
        <w:t>another or</w:t>
      </w:r>
      <w:r w:rsidR="009F03A4" w:rsidRPr="008C640C">
        <w:rPr>
          <w:szCs w:val="24"/>
        </w:rPr>
        <w:t xml:space="preserve"> calling them out on their failure to </w:t>
      </w:r>
      <w:r w:rsidR="0045139C" w:rsidRPr="008C640C">
        <w:rPr>
          <w:szCs w:val="24"/>
        </w:rPr>
        <w:t xml:space="preserve">uphold acceptable policing standards </w:t>
      </w:r>
      <w:r w:rsidR="009F03A4" w:rsidRPr="008C640C">
        <w:rPr>
          <w:szCs w:val="24"/>
        </w:rPr>
        <w:t xml:space="preserve">(Dearden, L. 2022). </w:t>
      </w:r>
      <w:r w:rsidR="008C640C">
        <w:rPr>
          <w:szCs w:val="24"/>
        </w:rPr>
        <w:t>These messages were sent in a private group, and were no doubt exchanged with the sense of security that no</w:t>
      </w:r>
      <w:r w:rsidR="00EB5219">
        <w:rPr>
          <w:szCs w:val="24"/>
        </w:rPr>
        <w:t xml:space="preserve"> outsiders would ever access their content. However, with such unprecedented public interest in the Wayne Couzens case, and with six police officers involved, this brought the integrity of the entire police force </w:t>
      </w:r>
      <w:proofErr w:type="gramStart"/>
      <w:r w:rsidR="00EB5219">
        <w:rPr>
          <w:szCs w:val="24"/>
        </w:rPr>
        <w:t>in to</w:t>
      </w:r>
      <w:proofErr w:type="gramEnd"/>
      <w:r w:rsidR="00EB5219">
        <w:rPr>
          <w:szCs w:val="24"/>
        </w:rPr>
        <w:t xml:space="preserve"> disrepute. Had one officer involved in the exchange of messages confronted the others within the group, the story would have read very differently. </w:t>
      </w:r>
      <w:r w:rsidR="00011061">
        <w:rPr>
          <w:szCs w:val="24"/>
        </w:rPr>
        <w:t xml:space="preserve"> </w:t>
      </w:r>
    </w:p>
    <w:p w14:paraId="3B0EBADB" w14:textId="77777777" w:rsidR="00EB5219" w:rsidRDefault="00EB5219" w:rsidP="00661160">
      <w:pPr>
        <w:spacing w:line="252" w:lineRule="auto"/>
        <w:ind w:left="564" w:right="1241"/>
        <w:jc w:val="left"/>
        <w:rPr>
          <w:szCs w:val="24"/>
        </w:rPr>
      </w:pPr>
    </w:p>
    <w:p w14:paraId="491511EA" w14:textId="7432D4F0" w:rsidR="009F565F" w:rsidRDefault="00EB5219" w:rsidP="00A82B7C">
      <w:pPr>
        <w:spacing w:line="252" w:lineRule="auto"/>
        <w:ind w:left="564" w:right="1241"/>
        <w:jc w:val="left"/>
        <w:rPr>
          <w:szCs w:val="24"/>
        </w:rPr>
      </w:pPr>
      <w:proofErr w:type="gramStart"/>
      <w:r>
        <w:rPr>
          <w:szCs w:val="24"/>
        </w:rPr>
        <w:t>In light of</w:t>
      </w:r>
      <w:proofErr w:type="gramEnd"/>
      <w:r>
        <w:rPr>
          <w:szCs w:val="24"/>
        </w:rPr>
        <w:t xml:space="preserve"> the crimes of Wayne Couzens and the aforementioned exchange of messages, Baroness Casey of Blackstock highlights the failure by the Met Police to effectively manage the integrity of its serving officers.</w:t>
      </w:r>
      <w:r w:rsidR="00A00B88">
        <w:rPr>
          <w:szCs w:val="24"/>
        </w:rPr>
        <w:t xml:space="preserve"> It is recognised that some police officers will join the force to abuse the powers that policing entails (Baroness Casey, 2023 p12). Concerns are raised about the internal processes of dealing with such behaviour, and it is said that disciplinary procedures are poor compared to other employment sectors. The </w:t>
      </w:r>
      <w:r w:rsidR="00A82B7C">
        <w:rPr>
          <w:szCs w:val="24"/>
        </w:rPr>
        <w:t xml:space="preserve">discussions around the </w:t>
      </w:r>
      <w:r w:rsidR="00A00B88">
        <w:rPr>
          <w:szCs w:val="24"/>
        </w:rPr>
        <w:t xml:space="preserve">failure to detect and efficiently manage escalating </w:t>
      </w:r>
      <w:r w:rsidR="00A82B7C">
        <w:rPr>
          <w:szCs w:val="24"/>
        </w:rPr>
        <w:t>incidents</w:t>
      </w:r>
      <w:r w:rsidR="00A00B88">
        <w:rPr>
          <w:szCs w:val="24"/>
        </w:rPr>
        <w:t xml:space="preserve"> </w:t>
      </w:r>
      <w:r w:rsidR="00A82B7C">
        <w:rPr>
          <w:szCs w:val="24"/>
        </w:rPr>
        <w:t>involving</w:t>
      </w:r>
      <w:r w:rsidR="00A00B88">
        <w:rPr>
          <w:szCs w:val="24"/>
        </w:rPr>
        <w:t xml:space="preserve"> officers displaying </w:t>
      </w:r>
      <w:r w:rsidR="00A82B7C">
        <w:rPr>
          <w:szCs w:val="24"/>
        </w:rPr>
        <w:t xml:space="preserve">predatory behaviour, puts the onus on senior serving officers to challenge such organisational culture. However, the burden must also be pushed to the individuals who witness such culture. </w:t>
      </w:r>
    </w:p>
    <w:p w14:paraId="765CCD5C" w14:textId="77777777" w:rsidR="004A3003" w:rsidRDefault="004A3003" w:rsidP="00A82B7C">
      <w:pPr>
        <w:spacing w:line="252" w:lineRule="auto"/>
        <w:ind w:left="564" w:right="1241"/>
        <w:jc w:val="left"/>
        <w:rPr>
          <w:szCs w:val="24"/>
        </w:rPr>
      </w:pPr>
    </w:p>
    <w:p w14:paraId="519B7514" w14:textId="7462765F" w:rsidR="004A3003" w:rsidRDefault="004A3003" w:rsidP="00A82B7C">
      <w:pPr>
        <w:spacing w:line="252" w:lineRule="auto"/>
        <w:ind w:left="564" w:right="1241"/>
        <w:jc w:val="left"/>
        <w:rPr>
          <w:szCs w:val="24"/>
        </w:rPr>
      </w:pPr>
      <w:r>
        <w:rPr>
          <w:szCs w:val="24"/>
        </w:rPr>
        <w:t xml:space="preserve">Officers like Wayne Couzens are luckily very few and far between. Such </w:t>
      </w:r>
      <w:proofErr w:type="gramStart"/>
      <w:r>
        <w:rPr>
          <w:szCs w:val="24"/>
        </w:rPr>
        <w:t>instances</w:t>
      </w:r>
      <w:proofErr w:type="gramEnd"/>
      <w:r>
        <w:rPr>
          <w:szCs w:val="24"/>
        </w:rPr>
        <w:t xml:space="preserve"> however, do create a platform for the general public to believe that there is an organisational culture of sexism, </w:t>
      </w:r>
      <w:r w:rsidR="00AF39BD">
        <w:rPr>
          <w:szCs w:val="24"/>
        </w:rPr>
        <w:t>misogyny</w:t>
      </w:r>
      <w:r>
        <w:rPr>
          <w:szCs w:val="24"/>
        </w:rPr>
        <w:t xml:space="preserve"> and abuse of power. Shortly after these events, the Metropolitan Police released an action plan to tackle violence against women and girls.</w:t>
      </w:r>
      <w:r w:rsidR="0067382F">
        <w:rPr>
          <w:szCs w:val="24"/>
        </w:rPr>
        <w:t xml:space="preserve"> This action plan recognised that one in five women will be a victim of a sexual assault at some point in their lives, whilst </w:t>
      </w:r>
      <w:r w:rsidR="00AF39BD">
        <w:rPr>
          <w:szCs w:val="24"/>
        </w:rPr>
        <w:t>acknowledging</w:t>
      </w:r>
      <w:r w:rsidR="0067382F">
        <w:rPr>
          <w:szCs w:val="24"/>
        </w:rPr>
        <w:t xml:space="preserve"> that women are </w:t>
      </w:r>
      <w:proofErr w:type="gramStart"/>
      <w:r w:rsidR="0067382F">
        <w:rPr>
          <w:szCs w:val="24"/>
        </w:rPr>
        <w:t>under represented</w:t>
      </w:r>
      <w:proofErr w:type="gramEnd"/>
      <w:r w:rsidR="0067382F">
        <w:rPr>
          <w:szCs w:val="24"/>
        </w:rPr>
        <w:t xml:space="preserve"> in the Metropolitan Police (Metropolitan Police, pp,14-15). </w:t>
      </w:r>
      <w:r w:rsidR="006526A8">
        <w:rPr>
          <w:szCs w:val="24"/>
        </w:rPr>
        <w:t xml:space="preserve">The report makes several references to the </w:t>
      </w:r>
      <w:proofErr w:type="gramStart"/>
      <w:r w:rsidR="006526A8">
        <w:rPr>
          <w:szCs w:val="24"/>
        </w:rPr>
        <w:t>Wayne Couzens, and</w:t>
      </w:r>
      <w:proofErr w:type="gramEnd"/>
      <w:r w:rsidR="006526A8">
        <w:rPr>
          <w:szCs w:val="24"/>
        </w:rPr>
        <w:t xml:space="preserve"> refers to reforms of organisational culture throughout.</w:t>
      </w:r>
    </w:p>
    <w:p w14:paraId="1A07BFB9" w14:textId="77777777" w:rsidR="00C87F47" w:rsidRDefault="00C87F47" w:rsidP="00A82B7C">
      <w:pPr>
        <w:spacing w:line="252" w:lineRule="auto"/>
        <w:ind w:left="564" w:right="1241"/>
        <w:jc w:val="left"/>
        <w:rPr>
          <w:szCs w:val="24"/>
        </w:rPr>
      </w:pPr>
    </w:p>
    <w:p w14:paraId="382EDD12" w14:textId="17B89A64" w:rsidR="009F565F" w:rsidRPr="008C640C" w:rsidRDefault="00C87F47" w:rsidP="00CC28D9">
      <w:pPr>
        <w:spacing w:line="252" w:lineRule="auto"/>
        <w:ind w:right="1241"/>
        <w:jc w:val="left"/>
        <w:rPr>
          <w:szCs w:val="24"/>
        </w:rPr>
      </w:pPr>
      <w:r>
        <w:rPr>
          <w:szCs w:val="24"/>
        </w:rPr>
        <w:t xml:space="preserve">One study, looking at the effects of individual instances of highly publicised police brutality, noted a strong correlation with the decline in public perceptions of an entire police force (Kaminski, R. and Jefferis, E. </w:t>
      </w:r>
      <w:r w:rsidR="0008094D">
        <w:rPr>
          <w:szCs w:val="24"/>
        </w:rPr>
        <w:t xml:space="preserve">1998, p12). </w:t>
      </w:r>
      <w:r w:rsidR="00CC28D9">
        <w:rPr>
          <w:szCs w:val="24"/>
        </w:rPr>
        <w:t xml:space="preserve">As reflected in the Baroness Casey Review and the </w:t>
      </w:r>
      <w:r w:rsidR="00AF39BD">
        <w:rPr>
          <w:szCs w:val="24"/>
        </w:rPr>
        <w:t>Metropolitan</w:t>
      </w:r>
      <w:r w:rsidR="00CC28D9">
        <w:rPr>
          <w:szCs w:val="24"/>
        </w:rPr>
        <w:t xml:space="preserve"> Police’s action plan, this culture of policing is challenged from the higher ranks of policing, however, this is usually after significant damage is done. Again, using the case of Wayne Couzens as an example, had the police officers involved in the abhorrent exchange of messages challenged one another, making a visible effort to tackle the negative organisational culture that sometimes exists, </w:t>
      </w:r>
      <w:r w:rsidR="00AF39BD">
        <w:rPr>
          <w:szCs w:val="24"/>
        </w:rPr>
        <w:t xml:space="preserve">the media interest in this aftermath of events would have been less significant. Had one member of the group felt empowered to report this behaviour to their superiors, the group could have been disbanded, and disciplinary action taken against them. There is also the possibility, and an extreme example of why negative organisational culture should be challenged, that Wayne Couzens could have been removed from the police force, having his identification badge confiscated, thus leaving him unable to </w:t>
      </w:r>
      <w:proofErr w:type="gramStart"/>
      <w:r w:rsidR="00AF39BD">
        <w:rPr>
          <w:szCs w:val="24"/>
        </w:rPr>
        <w:t>so easily abduct a lone female</w:t>
      </w:r>
      <w:proofErr w:type="gramEnd"/>
      <w:r w:rsidR="00AF39BD">
        <w:rPr>
          <w:szCs w:val="24"/>
        </w:rPr>
        <w:t xml:space="preserve"> in public view. </w:t>
      </w:r>
    </w:p>
    <w:p w14:paraId="0F358052" w14:textId="77777777" w:rsidR="009F565F" w:rsidRPr="008C640C" w:rsidRDefault="009F565F" w:rsidP="00661160">
      <w:pPr>
        <w:spacing w:line="252" w:lineRule="auto"/>
        <w:ind w:left="564" w:right="1241"/>
        <w:jc w:val="left"/>
        <w:rPr>
          <w:szCs w:val="24"/>
        </w:rPr>
      </w:pPr>
    </w:p>
    <w:p w14:paraId="73C6BA7D" w14:textId="4246F59E" w:rsidR="00A00B88" w:rsidRDefault="0045139C" w:rsidP="00A00B88">
      <w:pPr>
        <w:spacing w:after="0" w:line="259" w:lineRule="auto"/>
        <w:ind w:left="569" w:right="0" w:firstLine="0"/>
        <w:jc w:val="left"/>
        <w:rPr>
          <w:b/>
          <w:bCs/>
          <w:szCs w:val="24"/>
        </w:rPr>
      </w:pPr>
      <w:r w:rsidRPr="001B1D07">
        <w:rPr>
          <w:b/>
          <w:bCs/>
          <w:szCs w:val="24"/>
        </w:rPr>
        <w:t>Word Coun</w:t>
      </w:r>
      <w:r w:rsidR="00A10C01" w:rsidRPr="001B1D07">
        <w:rPr>
          <w:b/>
          <w:bCs/>
          <w:szCs w:val="24"/>
        </w:rPr>
        <w:t>t</w:t>
      </w:r>
      <w:r w:rsidRPr="001B1D07">
        <w:rPr>
          <w:b/>
          <w:bCs/>
          <w:szCs w:val="24"/>
        </w:rPr>
        <w:t xml:space="preserve">: </w:t>
      </w:r>
      <w:r w:rsidR="002C2E53">
        <w:rPr>
          <w:b/>
          <w:bCs/>
          <w:szCs w:val="24"/>
        </w:rPr>
        <w:t>900</w:t>
      </w:r>
    </w:p>
    <w:p w14:paraId="4BCCED53" w14:textId="77777777" w:rsidR="001B1D07" w:rsidRDefault="001B1D07" w:rsidP="00A00B88">
      <w:pPr>
        <w:spacing w:after="0" w:line="259" w:lineRule="auto"/>
        <w:ind w:left="569" w:right="0" w:firstLine="0"/>
        <w:jc w:val="left"/>
        <w:rPr>
          <w:b/>
          <w:bCs/>
          <w:szCs w:val="24"/>
        </w:rPr>
      </w:pPr>
    </w:p>
    <w:p w14:paraId="53FDF421" w14:textId="3C7979D8" w:rsidR="001B1D07" w:rsidRPr="001B1D07" w:rsidRDefault="001B1D07" w:rsidP="00A00B88">
      <w:pPr>
        <w:spacing w:after="0" w:line="259" w:lineRule="auto"/>
        <w:ind w:left="569" w:right="0" w:firstLine="0"/>
        <w:jc w:val="left"/>
        <w:rPr>
          <w:b/>
          <w:bCs/>
          <w:szCs w:val="24"/>
        </w:rPr>
      </w:pPr>
      <w:r>
        <w:rPr>
          <w:b/>
          <w:bCs/>
          <w:szCs w:val="24"/>
        </w:rPr>
        <w:t>References:</w:t>
      </w:r>
    </w:p>
    <w:p w14:paraId="0C6058E5" w14:textId="77777777" w:rsidR="00A00B88" w:rsidRPr="001B1D07" w:rsidRDefault="00A00B88" w:rsidP="00A00B88">
      <w:pPr>
        <w:spacing w:after="0" w:line="259" w:lineRule="auto"/>
        <w:ind w:left="569" w:right="0" w:firstLine="0"/>
        <w:jc w:val="left"/>
        <w:rPr>
          <w:b/>
          <w:bCs/>
          <w:szCs w:val="24"/>
        </w:rPr>
      </w:pPr>
    </w:p>
    <w:p w14:paraId="24F8A4B3" w14:textId="673F1145" w:rsidR="00A00B88" w:rsidRPr="00A00B88" w:rsidRDefault="00A00B88" w:rsidP="00A00B88">
      <w:pPr>
        <w:spacing w:after="0" w:line="259" w:lineRule="auto"/>
        <w:ind w:left="569" w:right="0" w:firstLine="0"/>
        <w:jc w:val="left"/>
        <w:rPr>
          <w:szCs w:val="24"/>
        </w:rPr>
      </w:pPr>
      <w:r w:rsidRPr="00A00B88">
        <w:rPr>
          <w:szCs w:val="24"/>
        </w:rPr>
        <w:t xml:space="preserve">Baroness Casey 2023 </w:t>
      </w:r>
      <w:r w:rsidRPr="00A00B88">
        <w:rPr>
          <w:i/>
          <w:iCs/>
          <w:szCs w:val="24"/>
        </w:rPr>
        <w:t>An independent review into the standards of behaviour and internal culture of the Metropolitan Police Service</w:t>
      </w:r>
      <w:r w:rsidRPr="00A00B88">
        <w:rPr>
          <w:szCs w:val="24"/>
        </w:rPr>
        <w:t xml:space="preserve"> in Baroness Casey Review &lt;https://www.met.police.uk&gt;</w:t>
      </w:r>
    </w:p>
    <w:p w14:paraId="200FF028" w14:textId="77777777" w:rsidR="00A00B88" w:rsidRPr="00A00B88" w:rsidRDefault="00A00B88" w:rsidP="00A00B88">
      <w:pPr>
        <w:spacing w:line="252" w:lineRule="auto"/>
        <w:ind w:left="0" w:right="1241" w:firstLine="0"/>
        <w:jc w:val="left"/>
        <w:rPr>
          <w:szCs w:val="24"/>
        </w:rPr>
      </w:pPr>
    </w:p>
    <w:p w14:paraId="5794BAE0" w14:textId="7DB3111C" w:rsidR="009F565F" w:rsidRPr="008C640C" w:rsidRDefault="009F565F" w:rsidP="00A00B88">
      <w:pPr>
        <w:spacing w:line="252" w:lineRule="auto"/>
        <w:ind w:left="567" w:right="1241" w:firstLine="0"/>
        <w:jc w:val="left"/>
        <w:rPr>
          <w:szCs w:val="24"/>
        </w:rPr>
      </w:pPr>
      <w:r w:rsidRPr="008C640C">
        <w:rPr>
          <w:szCs w:val="24"/>
        </w:rPr>
        <w:t xml:space="preserve">College of Policing, 2014. </w:t>
      </w:r>
      <w:r w:rsidRPr="008C640C">
        <w:rPr>
          <w:i/>
          <w:iCs/>
          <w:szCs w:val="24"/>
        </w:rPr>
        <w:t>Code of Ethics: A code of Practice for the Principles and Standards of Professional Behaviour for the Policing Profession of England and Wales</w:t>
      </w:r>
      <w:r w:rsidRPr="008C640C">
        <w:rPr>
          <w:szCs w:val="24"/>
        </w:rPr>
        <w:t xml:space="preserve"> in </w:t>
      </w:r>
      <w:r w:rsidR="0008094D">
        <w:rPr>
          <w:szCs w:val="24"/>
        </w:rPr>
        <w:t>&lt;</w:t>
      </w:r>
      <w:proofErr w:type="gramStart"/>
      <w:r w:rsidR="0008094D">
        <w:rPr>
          <w:szCs w:val="24"/>
        </w:rPr>
        <w:t>https:www.assets.college.police.uk</w:t>
      </w:r>
      <w:proofErr w:type="gramEnd"/>
      <w:r w:rsidR="0008094D">
        <w:rPr>
          <w:szCs w:val="24"/>
        </w:rPr>
        <w:t xml:space="preserve">&gt; </w:t>
      </w:r>
    </w:p>
    <w:p w14:paraId="3F476580" w14:textId="77777777" w:rsidR="009F03A4" w:rsidRPr="008C640C" w:rsidRDefault="009F03A4" w:rsidP="00661160">
      <w:pPr>
        <w:spacing w:line="252" w:lineRule="auto"/>
        <w:ind w:left="564" w:right="1241"/>
        <w:jc w:val="left"/>
        <w:rPr>
          <w:szCs w:val="24"/>
        </w:rPr>
      </w:pPr>
    </w:p>
    <w:p w14:paraId="74EE22E6" w14:textId="12EA0DD5" w:rsidR="009F03A4" w:rsidRDefault="009F03A4" w:rsidP="00661160">
      <w:pPr>
        <w:spacing w:line="252" w:lineRule="auto"/>
        <w:ind w:left="564" w:right="1241"/>
        <w:jc w:val="left"/>
        <w:rPr>
          <w:szCs w:val="24"/>
        </w:rPr>
      </w:pPr>
      <w:r w:rsidRPr="008C640C">
        <w:rPr>
          <w:szCs w:val="24"/>
        </w:rPr>
        <w:t xml:space="preserve">Dearden, L. 2022 </w:t>
      </w:r>
      <w:r w:rsidRPr="008C640C">
        <w:rPr>
          <w:i/>
          <w:iCs/>
          <w:szCs w:val="24"/>
        </w:rPr>
        <w:t xml:space="preserve">Wayne Couzens’ Met Police colleagues found guilty over grossly offensive </w:t>
      </w:r>
      <w:r w:rsidR="00A10C01" w:rsidRPr="008C640C">
        <w:rPr>
          <w:i/>
          <w:iCs/>
          <w:szCs w:val="24"/>
        </w:rPr>
        <w:t>WhatsApp</w:t>
      </w:r>
      <w:r w:rsidRPr="008C640C">
        <w:rPr>
          <w:szCs w:val="24"/>
        </w:rPr>
        <w:t xml:space="preserve"> </w:t>
      </w:r>
      <w:r w:rsidRPr="008C640C">
        <w:rPr>
          <w:i/>
          <w:iCs/>
          <w:szCs w:val="24"/>
        </w:rPr>
        <w:t>messages</w:t>
      </w:r>
      <w:r w:rsidRPr="008C640C">
        <w:rPr>
          <w:szCs w:val="24"/>
        </w:rPr>
        <w:t xml:space="preserve"> in </w:t>
      </w:r>
      <w:r w:rsidR="00A10C01" w:rsidRPr="008C640C">
        <w:rPr>
          <w:szCs w:val="24"/>
        </w:rPr>
        <w:t>Independent.</w:t>
      </w:r>
    </w:p>
    <w:p w14:paraId="2D1DFE1C" w14:textId="77777777" w:rsidR="0008094D" w:rsidRDefault="0008094D" w:rsidP="00661160">
      <w:pPr>
        <w:spacing w:line="252" w:lineRule="auto"/>
        <w:ind w:left="564" w:right="1241"/>
        <w:jc w:val="left"/>
        <w:rPr>
          <w:szCs w:val="24"/>
        </w:rPr>
      </w:pPr>
    </w:p>
    <w:p w14:paraId="07533A38" w14:textId="6B412C88" w:rsidR="0008094D" w:rsidRDefault="0008094D" w:rsidP="00661160">
      <w:pPr>
        <w:spacing w:line="252" w:lineRule="auto"/>
        <w:ind w:left="564" w:right="1241"/>
        <w:jc w:val="left"/>
        <w:rPr>
          <w:szCs w:val="24"/>
        </w:rPr>
      </w:pPr>
      <w:r>
        <w:rPr>
          <w:szCs w:val="24"/>
        </w:rPr>
        <w:t xml:space="preserve">Kaminski, R. and Jefferis, E. 1998, </w:t>
      </w:r>
      <w:r w:rsidRPr="0008094D">
        <w:rPr>
          <w:i/>
          <w:iCs/>
          <w:szCs w:val="24"/>
        </w:rPr>
        <w:t>The effect of a violent televised arrest on public perceptions of the police</w:t>
      </w:r>
      <w:r>
        <w:rPr>
          <w:szCs w:val="24"/>
        </w:rPr>
        <w:t xml:space="preserve"> in National Institute of Justice, Washington DC</w:t>
      </w:r>
    </w:p>
    <w:p w14:paraId="2AB723F8" w14:textId="77777777" w:rsidR="006526A8" w:rsidRDefault="006526A8" w:rsidP="00661160">
      <w:pPr>
        <w:spacing w:line="252" w:lineRule="auto"/>
        <w:ind w:left="564" w:right="1241"/>
        <w:jc w:val="left"/>
        <w:rPr>
          <w:szCs w:val="24"/>
        </w:rPr>
      </w:pPr>
    </w:p>
    <w:p w14:paraId="41A65492" w14:textId="74025E2A" w:rsidR="006526A8" w:rsidRPr="008C640C" w:rsidRDefault="006526A8" w:rsidP="00661160">
      <w:pPr>
        <w:spacing w:line="252" w:lineRule="auto"/>
        <w:ind w:left="564" w:right="1241"/>
        <w:jc w:val="left"/>
        <w:rPr>
          <w:szCs w:val="24"/>
        </w:rPr>
      </w:pPr>
      <w:r>
        <w:rPr>
          <w:szCs w:val="24"/>
        </w:rPr>
        <w:t>Metropolitan Police Service, Violence against women and girls: Action plan in &lt;https://www.met.police.uk&gt;</w:t>
      </w:r>
    </w:p>
    <w:p w14:paraId="70531FA6" w14:textId="77777777" w:rsidR="009F565F" w:rsidRPr="008C640C" w:rsidRDefault="009F565F" w:rsidP="00661160">
      <w:pPr>
        <w:spacing w:line="252" w:lineRule="auto"/>
        <w:ind w:left="564" w:right="1241"/>
        <w:jc w:val="left"/>
        <w:rPr>
          <w:szCs w:val="24"/>
        </w:rPr>
      </w:pPr>
    </w:p>
    <w:p w14:paraId="102487F6" w14:textId="5BB82AAE" w:rsidR="009F565F" w:rsidRPr="008C640C" w:rsidRDefault="009F565F" w:rsidP="00661160">
      <w:pPr>
        <w:spacing w:line="252" w:lineRule="auto"/>
        <w:ind w:left="564" w:right="1241"/>
        <w:jc w:val="left"/>
        <w:rPr>
          <w:szCs w:val="24"/>
        </w:rPr>
      </w:pPr>
      <w:r w:rsidRPr="008C640C">
        <w:rPr>
          <w:szCs w:val="24"/>
        </w:rPr>
        <w:t xml:space="preserve">Tudor, S. 2023. </w:t>
      </w:r>
      <w:r w:rsidRPr="008C640C">
        <w:rPr>
          <w:i/>
          <w:iCs/>
          <w:szCs w:val="24"/>
        </w:rPr>
        <w:t>Police standards and culture: Restoring public trust</w:t>
      </w:r>
      <w:r w:rsidRPr="008C640C">
        <w:rPr>
          <w:szCs w:val="24"/>
        </w:rPr>
        <w:t xml:space="preserve"> in &lt;https://lordslibrary.parliment.uk&gt;</w:t>
      </w:r>
    </w:p>
    <w:p w14:paraId="1401D053" w14:textId="77777777" w:rsidR="00E91725" w:rsidRPr="008C640C" w:rsidRDefault="00E91725" w:rsidP="00661160">
      <w:pPr>
        <w:spacing w:line="252" w:lineRule="auto"/>
        <w:ind w:left="564" w:right="1241"/>
        <w:jc w:val="left"/>
        <w:rPr>
          <w:szCs w:val="24"/>
        </w:rPr>
      </w:pPr>
    </w:p>
    <w:p w14:paraId="6B8BCC9D" w14:textId="1E5A4186" w:rsidR="00E91725" w:rsidRPr="008C640C" w:rsidRDefault="00E91725" w:rsidP="004E70BF">
      <w:pPr>
        <w:spacing w:line="252" w:lineRule="auto"/>
        <w:ind w:left="0" w:right="1241" w:firstLine="0"/>
        <w:jc w:val="left"/>
        <w:rPr>
          <w:szCs w:val="24"/>
        </w:rPr>
      </w:pPr>
    </w:p>
    <w:p w14:paraId="1DCEAD06" w14:textId="77777777" w:rsidR="00661160" w:rsidRPr="008C640C" w:rsidRDefault="00661160" w:rsidP="00661160">
      <w:pPr>
        <w:spacing w:after="0" w:line="259" w:lineRule="auto"/>
        <w:ind w:left="569" w:right="0" w:firstLine="0"/>
        <w:jc w:val="left"/>
        <w:rPr>
          <w:szCs w:val="24"/>
        </w:rPr>
      </w:pPr>
      <w:r w:rsidRPr="008C640C">
        <w:rPr>
          <w:szCs w:val="24"/>
        </w:rPr>
        <w:t xml:space="preserve">  </w:t>
      </w:r>
    </w:p>
    <w:p w14:paraId="19FFF42B" w14:textId="77777777" w:rsidR="00536D44" w:rsidRPr="008C640C" w:rsidRDefault="00536D44" w:rsidP="00661160">
      <w:pPr>
        <w:spacing w:after="0" w:line="259" w:lineRule="auto"/>
        <w:ind w:left="569" w:right="0" w:firstLine="0"/>
        <w:jc w:val="left"/>
        <w:rPr>
          <w:szCs w:val="24"/>
        </w:rPr>
      </w:pPr>
    </w:p>
    <w:p w14:paraId="67EE7E6C" w14:textId="77777777" w:rsidR="00536D44" w:rsidRPr="001B1D07" w:rsidRDefault="00536D44" w:rsidP="00536D44">
      <w:pPr>
        <w:spacing w:after="5" w:line="249" w:lineRule="auto"/>
        <w:ind w:left="564" w:right="0"/>
        <w:jc w:val="left"/>
        <w:rPr>
          <w:b/>
          <w:szCs w:val="24"/>
        </w:rPr>
      </w:pPr>
      <w:r w:rsidRPr="001B1D07">
        <w:rPr>
          <w:b/>
          <w:szCs w:val="24"/>
        </w:rPr>
        <w:t xml:space="preserve">Essay five:  </w:t>
      </w:r>
    </w:p>
    <w:p w14:paraId="4374E7BA" w14:textId="77777777" w:rsidR="00536D44" w:rsidRPr="001B1D07" w:rsidRDefault="00536D44" w:rsidP="00536D44">
      <w:pPr>
        <w:spacing w:line="252" w:lineRule="auto"/>
        <w:ind w:left="564" w:right="627"/>
        <w:jc w:val="left"/>
        <w:rPr>
          <w:b/>
          <w:szCs w:val="24"/>
        </w:rPr>
      </w:pPr>
      <w:r w:rsidRPr="001B1D07">
        <w:rPr>
          <w:b/>
          <w:szCs w:val="24"/>
        </w:rPr>
        <w:t xml:space="preserve">How effective is MAPPA as a means of protecting vulnerable people from harm? </w:t>
      </w:r>
    </w:p>
    <w:p w14:paraId="76EA9306" w14:textId="77777777" w:rsidR="00536D44" w:rsidRPr="001B1D07" w:rsidRDefault="00536D44" w:rsidP="00536D44">
      <w:pPr>
        <w:spacing w:line="252" w:lineRule="auto"/>
        <w:ind w:left="564" w:right="627"/>
        <w:jc w:val="left"/>
        <w:rPr>
          <w:b/>
          <w:szCs w:val="24"/>
        </w:rPr>
      </w:pPr>
      <w:r w:rsidRPr="001B1D07">
        <w:rPr>
          <w:b/>
          <w:szCs w:val="24"/>
        </w:rPr>
        <w:t xml:space="preserve">Your answer must be based on academic research, but you may </w:t>
      </w:r>
      <w:proofErr w:type="gramStart"/>
      <w:r w:rsidRPr="001B1D07">
        <w:rPr>
          <w:b/>
          <w:szCs w:val="24"/>
        </w:rPr>
        <w:t>make reference</w:t>
      </w:r>
      <w:proofErr w:type="gramEnd"/>
      <w:r w:rsidRPr="001B1D07">
        <w:rPr>
          <w:b/>
          <w:szCs w:val="24"/>
        </w:rPr>
        <w:t xml:space="preserve"> to relevant case studies. </w:t>
      </w:r>
    </w:p>
    <w:p w14:paraId="20173FD2" w14:textId="77777777" w:rsidR="00536D44" w:rsidRPr="001B1D07" w:rsidRDefault="00536D44" w:rsidP="00536D44">
      <w:pPr>
        <w:spacing w:line="252" w:lineRule="auto"/>
        <w:ind w:left="564" w:right="627"/>
        <w:jc w:val="left"/>
        <w:rPr>
          <w:b/>
          <w:szCs w:val="24"/>
        </w:rPr>
      </w:pPr>
      <w:r w:rsidRPr="001B1D07">
        <w:rPr>
          <w:b/>
          <w:szCs w:val="24"/>
        </w:rPr>
        <w:t xml:space="preserve">Word limit: 1000 words.  </w:t>
      </w:r>
    </w:p>
    <w:p w14:paraId="36F831D5" w14:textId="77777777" w:rsidR="00536D44" w:rsidRPr="008C640C" w:rsidRDefault="00536D44" w:rsidP="00536D44">
      <w:pPr>
        <w:spacing w:after="0" w:line="259" w:lineRule="auto"/>
        <w:ind w:left="569" w:right="0" w:firstLine="0"/>
        <w:jc w:val="left"/>
        <w:rPr>
          <w:sz w:val="22"/>
        </w:rPr>
      </w:pPr>
      <w:r w:rsidRPr="008C640C">
        <w:rPr>
          <w:sz w:val="22"/>
        </w:rPr>
        <w:t xml:space="preserve"> </w:t>
      </w:r>
    </w:p>
    <w:p w14:paraId="6C9757AB" w14:textId="77777777" w:rsidR="006E2C03" w:rsidRPr="008C640C" w:rsidRDefault="006E2C03" w:rsidP="00536D44">
      <w:pPr>
        <w:spacing w:after="0" w:line="259" w:lineRule="auto"/>
        <w:ind w:left="569" w:right="0" w:firstLine="0"/>
        <w:jc w:val="left"/>
        <w:rPr>
          <w:sz w:val="22"/>
        </w:rPr>
      </w:pPr>
    </w:p>
    <w:p w14:paraId="19D03DD6" w14:textId="77777777" w:rsidR="006E2C03" w:rsidRDefault="006E2C03" w:rsidP="00536D44">
      <w:pPr>
        <w:spacing w:after="0" w:line="259" w:lineRule="auto"/>
        <w:ind w:left="569" w:right="0" w:firstLine="0"/>
        <w:jc w:val="left"/>
      </w:pPr>
    </w:p>
    <w:p w14:paraId="40A704F7" w14:textId="77777777" w:rsidR="006F28C8" w:rsidRDefault="006E2C03" w:rsidP="00C04483">
      <w:pPr>
        <w:spacing w:line="252" w:lineRule="auto"/>
        <w:ind w:left="564" w:right="627"/>
        <w:jc w:val="left"/>
      </w:pPr>
      <w:r>
        <w:t xml:space="preserve">This essay shall seek to understand the importance of using Multi-Agency Public Protection Arrangements (MAPPA) when dealing with and protecting vulnerable people from harm. </w:t>
      </w:r>
    </w:p>
    <w:p w14:paraId="6F5808E4" w14:textId="77777777" w:rsidR="006F28C8" w:rsidRDefault="006F28C8" w:rsidP="00C04483">
      <w:pPr>
        <w:spacing w:line="252" w:lineRule="auto"/>
        <w:ind w:left="564" w:right="627"/>
        <w:jc w:val="left"/>
      </w:pPr>
    </w:p>
    <w:p w14:paraId="30887B9F" w14:textId="18128A95" w:rsidR="00D57BB1" w:rsidRDefault="006F28C8" w:rsidP="00C04483">
      <w:pPr>
        <w:spacing w:line="252" w:lineRule="auto"/>
        <w:ind w:left="564" w:right="627"/>
        <w:jc w:val="left"/>
      </w:pPr>
      <w:r>
        <w:t xml:space="preserve">The responsible authorities of MAPPA are police and His </w:t>
      </w:r>
      <w:r w:rsidR="00A10C01">
        <w:t>Majesty’s</w:t>
      </w:r>
      <w:r>
        <w:t xml:space="preserve"> Prison and Probation Services. Other bodies, including those dealing with education, housing, social </w:t>
      </w:r>
      <w:proofErr w:type="gramStart"/>
      <w:r>
        <w:t>care</w:t>
      </w:r>
      <w:proofErr w:type="gramEnd"/>
      <w:r>
        <w:t xml:space="preserve"> and employment, have a duty to cooperate with MAPPA (College of Policing, 2021, p5.). </w:t>
      </w:r>
      <w:r w:rsidR="006840A2">
        <w:t xml:space="preserve">MAPPA offenders are split </w:t>
      </w:r>
      <w:r w:rsidR="00A10C01">
        <w:t>into categories</w:t>
      </w:r>
      <w:r w:rsidR="00C04483">
        <w:t xml:space="preserve">, including, but not limited to, sex offenders, offenders who have been sentenced to twelve months or more in custody, those convicted of terrorism offences and dangerous offenders who pose a risk of causing serious harm (College of Policing, 2021, p2). </w:t>
      </w:r>
      <w:proofErr w:type="gramStart"/>
      <w:r w:rsidR="00C04483">
        <w:t>For the purpose of</w:t>
      </w:r>
      <w:proofErr w:type="gramEnd"/>
      <w:r w:rsidR="00C04483">
        <w:t xml:space="preserve"> this </w:t>
      </w:r>
      <w:r w:rsidR="00A10C01">
        <w:t>essay,</w:t>
      </w:r>
      <w:r w:rsidR="00C04483">
        <w:t xml:space="preserve"> I shall focus on the </w:t>
      </w:r>
      <w:r w:rsidR="008D63F8">
        <w:t>category of sex offenders.</w:t>
      </w:r>
    </w:p>
    <w:p w14:paraId="74FE8340" w14:textId="77777777" w:rsidR="008D63F8" w:rsidRDefault="008D63F8" w:rsidP="00C04483">
      <w:pPr>
        <w:spacing w:line="252" w:lineRule="auto"/>
        <w:ind w:left="564" w:right="627"/>
        <w:jc w:val="left"/>
      </w:pPr>
    </w:p>
    <w:p w14:paraId="2C26DCB5" w14:textId="442D0D52" w:rsidR="001145BD" w:rsidRDefault="008D63F8" w:rsidP="00C04483">
      <w:pPr>
        <w:spacing w:line="252" w:lineRule="auto"/>
        <w:ind w:left="564" w:right="627"/>
        <w:jc w:val="left"/>
      </w:pPr>
      <w:r>
        <w:t xml:space="preserve">Unlike </w:t>
      </w:r>
      <w:proofErr w:type="gramStart"/>
      <w:r>
        <w:t>the majority of</w:t>
      </w:r>
      <w:proofErr w:type="gramEnd"/>
      <w:r>
        <w:t xml:space="preserve"> offenders, after their custodial sentence is completed, </w:t>
      </w:r>
      <w:r w:rsidR="006F28C8">
        <w:t>sex offenders</w:t>
      </w:r>
      <w:r>
        <w:t xml:space="preserve"> remain under supervision upon release for a number of years, if not indefinitely. As technology develops, and sex offenders have increased access to vulnerable victims, </w:t>
      </w:r>
      <w:r w:rsidR="006F28C8">
        <w:t>new offences arise.</w:t>
      </w:r>
      <w:r w:rsidR="00D45E36">
        <w:t xml:space="preserve"> In line with these </w:t>
      </w:r>
      <w:r w:rsidR="00820AF7">
        <w:t>developments</w:t>
      </w:r>
      <w:r w:rsidR="00D45E36">
        <w:t>, ViSOR (Violent and Sex Offender Register) has been created. ViSOR provides a national database for MAPPA services to access offenders information</w:t>
      </w:r>
      <w:r w:rsidR="00820AF7">
        <w:t xml:space="preserve"> (Edwards, D. </w:t>
      </w:r>
      <w:r w:rsidR="004B7125">
        <w:t>2003).</w:t>
      </w:r>
    </w:p>
    <w:p w14:paraId="0946853C" w14:textId="77777777" w:rsidR="00330C00" w:rsidRDefault="00330C00" w:rsidP="00C04483">
      <w:pPr>
        <w:spacing w:line="252" w:lineRule="auto"/>
        <w:ind w:left="564" w:right="627"/>
        <w:jc w:val="left"/>
      </w:pPr>
    </w:p>
    <w:p w14:paraId="4091294A" w14:textId="0488562E" w:rsidR="00330C00" w:rsidRDefault="00330C00" w:rsidP="00C04483">
      <w:pPr>
        <w:spacing w:line="252" w:lineRule="auto"/>
        <w:ind w:left="564" w:right="627"/>
        <w:jc w:val="left"/>
      </w:pPr>
      <w:r>
        <w:t>Under MAPPA, offenders are placed on a management plan. These managements plans will vary according to the offences committed, but can include residing at an approved premises, having no contact with children, being excluded from entering a specified town or city, the requirement to report to an offender manager on a scheduled basis and</w:t>
      </w:r>
      <w:r w:rsidR="00270200">
        <w:t xml:space="preserve"> to</w:t>
      </w:r>
      <w:r>
        <w:t xml:space="preserve"> be subject to covert monitoring. </w:t>
      </w:r>
      <w:r w:rsidR="00270200">
        <w:t xml:space="preserve">In certain </w:t>
      </w:r>
      <w:proofErr w:type="gramStart"/>
      <w:r w:rsidR="00270200">
        <w:t>cases</w:t>
      </w:r>
      <w:proofErr w:type="gramEnd"/>
      <w:r w:rsidR="00270200">
        <w:t xml:space="preserve"> it can be decided by the relevant agencies that a persons’ offending history needs to be disclosed to a member of the public </w:t>
      </w:r>
      <w:r>
        <w:t>(NA</w:t>
      </w:r>
      <w:r w:rsidR="00270200">
        <w:t>CR</w:t>
      </w:r>
      <w:r>
        <w:t>O)</w:t>
      </w:r>
      <w:r w:rsidR="00270200">
        <w:t xml:space="preserve">. This latter point enables MAPPA to specifically target and protect vulnerable individuals from harm. </w:t>
      </w:r>
    </w:p>
    <w:p w14:paraId="2D25CA81" w14:textId="77777777" w:rsidR="004B7125" w:rsidRDefault="004B7125" w:rsidP="00C04483">
      <w:pPr>
        <w:spacing w:line="252" w:lineRule="auto"/>
        <w:ind w:left="564" w:right="627"/>
        <w:jc w:val="left"/>
      </w:pPr>
    </w:p>
    <w:p w14:paraId="4985F191" w14:textId="71931D76" w:rsidR="004B7125" w:rsidRDefault="004B7125" w:rsidP="00C04483">
      <w:pPr>
        <w:spacing w:line="252" w:lineRule="auto"/>
        <w:ind w:left="564" w:right="627"/>
        <w:jc w:val="left"/>
      </w:pPr>
      <w:r>
        <w:t xml:space="preserve">As previously mentioned, housing authorities have a duty to cooperate with MAPPA. </w:t>
      </w:r>
      <w:r w:rsidR="003E2220">
        <w:t xml:space="preserve">Living within a community with no restrictions or monitoring would clearly pose a risk to vulnerable and potential victims. </w:t>
      </w:r>
      <w:r>
        <w:t xml:space="preserve">For some </w:t>
      </w:r>
      <w:r>
        <w:lastRenderedPageBreak/>
        <w:t>sex offenders, they are required to reside in government approved accommodation. These accommodations have strict measures to monitor residents, security, around the clock staffing, drug testing and room searches</w:t>
      </w:r>
      <w:r w:rsidR="003E2220">
        <w:t xml:space="preserve"> (Reid, J. 2007 p20). Through a working partnership with MAPPA, those who pose a significant risk to the community</w:t>
      </w:r>
      <w:r w:rsidR="004B4F65">
        <w:t xml:space="preserve"> can be recalled to prison, safeguarding the vulnerable. It is thought that successfully </w:t>
      </w:r>
      <w:r w:rsidR="009C3077">
        <w:t>reintegrating</w:t>
      </w:r>
      <w:r w:rsidR="004B4F65">
        <w:t xml:space="preserve"> sex offenders into the community reduces the likelihood of reoffending (Burrell and Laskey, 2017. P54). Social isolation can cause a relapse in an </w:t>
      </w:r>
      <w:r w:rsidR="00A10C01">
        <w:t>offender’s</w:t>
      </w:r>
      <w:r w:rsidR="004B4F65">
        <w:t xml:space="preserve"> </w:t>
      </w:r>
      <w:r w:rsidR="00A10C01">
        <w:t>behaviour;</w:t>
      </w:r>
      <w:r w:rsidR="004B4F65">
        <w:t xml:space="preserve"> </w:t>
      </w:r>
      <w:r w:rsidR="00A10C01">
        <w:t>therefore,</w:t>
      </w:r>
      <w:r w:rsidR="004B4F65">
        <w:t xml:space="preserve"> it is important that there is a balance between monitoring an offender and supporting them. </w:t>
      </w:r>
      <w:r w:rsidR="009C3077">
        <w:t xml:space="preserve">Understandably, sex offenders often fear being released from custodial sentences, thus secure, staffed accommodation also provides a safer space for the offenders whilst reintegrating themselves back </w:t>
      </w:r>
      <w:r w:rsidR="00A10C01">
        <w:t>into</w:t>
      </w:r>
      <w:r w:rsidR="009C3077">
        <w:t xml:space="preserve"> the community.</w:t>
      </w:r>
      <w:r w:rsidR="00143A1D">
        <w:t xml:space="preserve"> One study focussing on the effectiveness of MAPPA in managing people who had committed sex offences against children, found that the access to accommodation was better in some areas than others (Wood, J. and Kemshall, H. 2007, p8). This would leave entire communities more vulnerable to the risks posed by sex offenders. Fortunately, the study also noted that when necessary, and through continuing to liase with victims of MAPPA offenders, relocation was also an option in some cases. These relocated offenders had mixed responses to moving to new towns or cities, for some it was described as a fresh start</w:t>
      </w:r>
      <w:r w:rsidR="00F52AB7">
        <w:t>, whilst for others it was a difficult transition to move away from family and friends Wood, J. and Kemshall, H. 2007, p11).</w:t>
      </w:r>
    </w:p>
    <w:p w14:paraId="66378DC5" w14:textId="0C366E6C" w:rsidR="001145BD" w:rsidRDefault="001145BD" w:rsidP="00C04483">
      <w:pPr>
        <w:spacing w:line="252" w:lineRule="auto"/>
        <w:ind w:left="564" w:right="627"/>
        <w:jc w:val="left"/>
      </w:pPr>
    </w:p>
    <w:p w14:paraId="239E51D6" w14:textId="439DEE22" w:rsidR="006E2C03" w:rsidRDefault="009C3077" w:rsidP="006E2C03">
      <w:pPr>
        <w:spacing w:line="252" w:lineRule="auto"/>
        <w:ind w:left="564" w:right="627"/>
        <w:jc w:val="left"/>
      </w:pPr>
      <w:r>
        <w:t xml:space="preserve">There </w:t>
      </w:r>
      <w:proofErr w:type="gramStart"/>
      <w:r>
        <w:t>is</w:t>
      </w:r>
      <w:proofErr w:type="gramEnd"/>
      <w:r>
        <w:t xml:space="preserve"> the </w:t>
      </w:r>
      <w:r w:rsidR="00A10C01">
        <w:t>long-standing</w:t>
      </w:r>
      <w:r>
        <w:t xml:space="preserve"> opinion that social inequality leads to crime. Secure accommodation, and the </w:t>
      </w:r>
      <w:r w:rsidR="00A10C01">
        <w:t>reintegration</w:t>
      </w:r>
      <w:r>
        <w:t xml:space="preserve"> back </w:t>
      </w:r>
      <w:r w:rsidR="00A10C01">
        <w:t>into</w:t>
      </w:r>
      <w:r>
        <w:t xml:space="preserve"> the community can reduce the impact of inequality for those offenders who would otherwise be socially isolated.</w:t>
      </w:r>
      <w:r w:rsidR="00FB0C02">
        <w:t xml:space="preserve"> Tim Newburn discusses this at length, citing studies carried out by a range of researchers. Social inequality stems from a range of factors including, but not limited to, housing, education, employment, </w:t>
      </w:r>
      <w:proofErr w:type="gramStart"/>
      <w:r w:rsidR="00FB0C02">
        <w:t>wealth</w:t>
      </w:r>
      <w:proofErr w:type="gramEnd"/>
      <w:r w:rsidR="00FB0C02">
        <w:t xml:space="preserve"> and economic status. The studies he refers to found that inequality </w:t>
      </w:r>
      <w:r w:rsidR="00A10C01">
        <w:t>led</w:t>
      </w:r>
      <w:r w:rsidR="00FB0C02">
        <w:t xml:space="preserve"> to crime. There was a strong link between income inequality and homicide and other violent crimes (Newburn, T.</w:t>
      </w:r>
      <w:r w:rsidR="00CB3AB7">
        <w:t xml:space="preserve"> 2016. P3). </w:t>
      </w:r>
    </w:p>
    <w:p w14:paraId="388E3528" w14:textId="77777777" w:rsidR="00270200" w:rsidRDefault="00270200" w:rsidP="006E2C03">
      <w:pPr>
        <w:spacing w:line="252" w:lineRule="auto"/>
        <w:ind w:left="564" w:right="627"/>
        <w:jc w:val="left"/>
      </w:pPr>
    </w:p>
    <w:p w14:paraId="2ABB3AFB" w14:textId="539135CA" w:rsidR="00270200" w:rsidRDefault="00270200" w:rsidP="006E2C03">
      <w:pPr>
        <w:spacing w:line="252" w:lineRule="auto"/>
        <w:ind w:left="564" w:right="627"/>
        <w:jc w:val="left"/>
      </w:pPr>
      <w:r>
        <w:t>In line with discussion of social inequality i</w:t>
      </w:r>
      <w:r w:rsidR="00D4187B">
        <w:t>s</w:t>
      </w:r>
      <w:r>
        <w:t xml:space="preserve"> the topic of employment whilst under MAPPA. MAPPA may put restrictions </w:t>
      </w:r>
      <w:r w:rsidR="00D4187B">
        <w:t xml:space="preserve">on an </w:t>
      </w:r>
      <w:proofErr w:type="gramStart"/>
      <w:r w:rsidR="00D4187B">
        <w:t>offenders</w:t>
      </w:r>
      <w:proofErr w:type="gramEnd"/>
      <w:r w:rsidR="00D4187B">
        <w:t xml:space="preserve"> employment</w:t>
      </w:r>
      <w:r w:rsidR="00F52AB7">
        <w:t xml:space="preserve">. In some </w:t>
      </w:r>
      <w:proofErr w:type="gramStart"/>
      <w:r w:rsidR="00F52AB7">
        <w:t>cases</w:t>
      </w:r>
      <w:proofErr w:type="gramEnd"/>
      <w:r w:rsidR="00F52AB7">
        <w:t xml:space="preserve"> a MAPPA offender may be restricted from working in certain areas, towns or cities, whilst for others this may restrict employment where the offender would come in to contact with a person, or groups of people that could be potential victims. </w:t>
      </w:r>
      <w:r w:rsidR="00F01987">
        <w:t>Interestingly</w:t>
      </w:r>
      <w:r w:rsidR="00F52AB7">
        <w:t>, it was found that sex offenders were generally accepting of restrictions when these were clearly explained to them and relative to the offences they had previously committed (Wood, J. and Kemshall, H. 2007, p14).</w:t>
      </w:r>
    </w:p>
    <w:p w14:paraId="5BA40595" w14:textId="77777777" w:rsidR="00D57BB1" w:rsidRDefault="00D57BB1" w:rsidP="006E2C03">
      <w:pPr>
        <w:spacing w:after="0" w:line="259" w:lineRule="auto"/>
        <w:ind w:left="569" w:right="0" w:firstLine="0"/>
        <w:jc w:val="left"/>
        <w:rPr>
          <w:sz w:val="22"/>
        </w:rPr>
      </w:pPr>
    </w:p>
    <w:p w14:paraId="626BFB35" w14:textId="3B2CEB83" w:rsidR="00E90A24" w:rsidRPr="001B1D07" w:rsidRDefault="00C302DC" w:rsidP="00E90A24">
      <w:pPr>
        <w:spacing w:after="0" w:line="259" w:lineRule="auto"/>
        <w:ind w:left="569" w:right="0" w:firstLine="0"/>
        <w:jc w:val="left"/>
        <w:rPr>
          <w:szCs w:val="24"/>
        </w:rPr>
      </w:pPr>
      <w:r w:rsidRPr="001B1D07">
        <w:rPr>
          <w:szCs w:val="24"/>
        </w:rPr>
        <w:t xml:space="preserve">Unlike other countries, the UK has a discretionary policy of disclosure for sex offenders, not public disclosure for all. Although it is likely that many would </w:t>
      </w:r>
      <w:r w:rsidRPr="001B1D07">
        <w:rPr>
          <w:szCs w:val="24"/>
        </w:rPr>
        <w:lastRenderedPageBreak/>
        <w:t>prefer to know details of sex offenders living in their c</w:t>
      </w:r>
      <w:r w:rsidR="00E90A24" w:rsidRPr="001B1D07">
        <w:rPr>
          <w:szCs w:val="24"/>
        </w:rPr>
        <w:t xml:space="preserve">ommunity, it has been suggested that this would be </w:t>
      </w:r>
      <w:proofErr w:type="spellStart"/>
      <w:r w:rsidR="00E90A24" w:rsidRPr="001B1D07">
        <w:rPr>
          <w:szCs w:val="24"/>
        </w:rPr>
        <w:t>counter productive</w:t>
      </w:r>
      <w:proofErr w:type="spellEnd"/>
      <w:r w:rsidR="00E90A24" w:rsidRPr="001B1D07">
        <w:rPr>
          <w:szCs w:val="24"/>
        </w:rPr>
        <w:t xml:space="preserve">. Sex offenders would be less inclined to disclose their </w:t>
      </w:r>
      <w:r w:rsidR="00F01987" w:rsidRPr="001B1D07">
        <w:rPr>
          <w:szCs w:val="24"/>
        </w:rPr>
        <w:t>anxieties</w:t>
      </w:r>
      <w:r w:rsidR="00E90A24" w:rsidRPr="001B1D07">
        <w:rPr>
          <w:szCs w:val="24"/>
        </w:rPr>
        <w:t xml:space="preserve"> and comply with MAPPA strategies, the task of </w:t>
      </w:r>
      <w:r w:rsidR="00F01987" w:rsidRPr="001B1D07">
        <w:rPr>
          <w:szCs w:val="24"/>
        </w:rPr>
        <w:t xml:space="preserve">resourcing and </w:t>
      </w:r>
      <w:r w:rsidR="00E90A24" w:rsidRPr="001B1D07">
        <w:rPr>
          <w:szCs w:val="24"/>
        </w:rPr>
        <w:t xml:space="preserve">policing disclosures would </w:t>
      </w:r>
      <w:r w:rsidR="00F01987" w:rsidRPr="001B1D07">
        <w:rPr>
          <w:szCs w:val="24"/>
        </w:rPr>
        <w:t>have financial implications, and managing risks posed by offenders would become increasing difficult (Wood, J. and Kemshall, H. 2007, p19).</w:t>
      </w:r>
    </w:p>
    <w:p w14:paraId="28F96D2B" w14:textId="77777777" w:rsidR="00F01987" w:rsidRPr="001B1D07" w:rsidRDefault="00F01987" w:rsidP="00E90A24">
      <w:pPr>
        <w:spacing w:after="0" w:line="259" w:lineRule="auto"/>
        <w:ind w:left="569" w:right="0" w:firstLine="0"/>
        <w:jc w:val="left"/>
        <w:rPr>
          <w:szCs w:val="24"/>
        </w:rPr>
      </w:pPr>
    </w:p>
    <w:p w14:paraId="6EB58106" w14:textId="7EF1A4EE" w:rsidR="00F01987" w:rsidRPr="001B1D07" w:rsidRDefault="00F01987" w:rsidP="00E90A24">
      <w:pPr>
        <w:spacing w:after="0" w:line="259" w:lineRule="auto"/>
        <w:ind w:left="569" w:right="0" w:firstLine="0"/>
        <w:jc w:val="left"/>
        <w:rPr>
          <w:szCs w:val="24"/>
        </w:rPr>
      </w:pPr>
      <w:r w:rsidRPr="001B1D07">
        <w:rPr>
          <w:szCs w:val="24"/>
        </w:rPr>
        <w:t xml:space="preserve">Looking at the factors involved in managing sex offenders through MAPPA, it is impossible to omit all risks to the vulnerable entirely. Much of MAPPA is offender focussed, and at face value may even appear to favour the offender. However, a balance between protecting the vulnerable whilst safeguarding MAPPA offenders and assisting them with integrating </w:t>
      </w:r>
      <w:proofErr w:type="gramStart"/>
      <w:r w:rsidRPr="001B1D07">
        <w:rPr>
          <w:szCs w:val="24"/>
        </w:rPr>
        <w:t>in to</w:t>
      </w:r>
      <w:proofErr w:type="gramEnd"/>
      <w:r w:rsidRPr="001B1D07">
        <w:rPr>
          <w:szCs w:val="24"/>
        </w:rPr>
        <w:t xml:space="preserve"> the community minimises the risk of further offences being carried out.</w:t>
      </w:r>
    </w:p>
    <w:p w14:paraId="0961BC26" w14:textId="77777777" w:rsidR="001B1D07" w:rsidRDefault="001B1D07" w:rsidP="006E2C03">
      <w:pPr>
        <w:spacing w:after="0" w:line="259" w:lineRule="auto"/>
        <w:ind w:left="569" w:right="0" w:firstLine="0"/>
        <w:jc w:val="left"/>
        <w:rPr>
          <w:szCs w:val="24"/>
        </w:rPr>
      </w:pPr>
    </w:p>
    <w:p w14:paraId="2E5EED30" w14:textId="06626FA5" w:rsidR="0045139C" w:rsidRDefault="0045139C" w:rsidP="006E2C03">
      <w:pPr>
        <w:spacing w:after="0" w:line="259" w:lineRule="auto"/>
        <w:ind w:left="569" w:right="0" w:firstLine="0"/>
        <w:jc w:val="left"/>
        <w:rPr>
          <w:b/>
          <w:bCs/>
          <w:szCs w:val="24"/>
        </w:rPr>
      </w:pPr>
      <w:r w:rsidRPr="001B1D07">
        <w:rPr>
          <w:b/>
          <w:bCs/>
          <w:szCs w:val="24"/>
        </w:rPr>
        <w:t xml:space="preserve">Word Count: </w:t>
      </w:r>
      <w:r w:rsidR="00F01987" w:rsidRPr="001B1D07">
        <w:rPr>
          <w:b/>
          <w:bCs/>
          <w:szCs w:val="24"/>
        </w:rPr>
        <w:t>940</w:t>
      </w:r>
    </w:p>
    <w:p w14:paraId="77CB0C1D" w14:textId="77777777" w:rsidR="001B1D07" w:rsidRDefault="001B1D07" w:rsidP="006E2C03">
      <w:pPr>
        <w:spacing w:after="0" w:line="259" w:lineRule="auto"/>
        <w:ind w:left="569" w:right="0" w:firstLine="0"/>
        <w:jc w:val="left"/>
        <w:rPr>
          <w:b/>
          <w:bCs/>
          <w:szCs w:val="24"/>
        </w:rPr>
      </w:pPr>
    </w:p>
    <w:p w14:paraId="6E9D7F18" w14:textId="5CCF40F6" w:rsidR="001B1D07" w:rsidRPr="001B1D07" w:rsidRDefault="001B1D07" w:rsidP="006E2C03">
      <w:pPr>
        <w:spacing w:after="0" w:line="259" w:lineRule="auto"/>
        <w:ind w:left="569" w:right="0" w:firstLine="0"/>
        <w:jc w:val="left"/>
        <w:rPr>
          <w:b/>
          <w:bCs/>
          <w:szCs w:val="24"/>
        </w:rPr>
      </w:pPr>
      <w:r>
        <w:rPr>
          <w:b/>
          <w:bCs/>
          <w:szCs w:val="24"/>
        </w:rPr>
        <w:t>References:</w:t>
      </w:r>
    </w:p>
    <w:p w14:paraId="5BA859FA" w14:textId="77777777" w:rsidR="00A00B88" w:rsidRPr="001B1D07" w:rsidRDefault="00A00B88" w:rsidP="001B1D07">
      <w:pPr>
        <w:spacing w:after="0" w:line="259" w:lineRule="auto"/>
        <w:ind w:left="0" w:right="0" w:firstLine="0"/>
        <w:jc w:val="left"/>
        <w:rPr>
          <w:szCs w:val="24"/>
        </w:rPr>
      </w:pPr>
    </w:p>
    <w:p w14:paraId="1DCCCF50" w14:textId="2A3C7B34" w:rsidR="00D57BB1" w:rsidRPr="001B1D07" w:rsidRDefault="004B4F65" w:rsidP="001B1D07">
      <w:pPr>
        <w:spacing w:after="0" w:line="259" w:lineRule="auto"/>
        <w:ind w:left="567" w:right="0" w:firstLine="0"/>
        <w:jc w:val="left"/>
        <w:rPr>
          <w:szCs w:val="24"/>
        </w:rPr>
      </w:pPr>
      <w:r w:rsidRPr="001B1D07">
        <w:rPr>
          <w:szCs w:val="24"/>
        </w:rPr>
        <w:t xml:space="preserve">Burrell, J. and Laskey, P. 2017 </w:t>
      </w:r>
      <w:r w:rsidRPr="001B1D07">
        <w:rPr>
          <w:i/>
          <w:iCs/>
          <w:szCs w:val="24"/>
        </w:rPr>
        <w:t>Attitudes Towards Sexual Offenders Returning to Live in the Community</w:t>
      </w:r>
      <w:r w:rsidRPr="001B1D07">
        <w:rPr>
          <w:szCs w:val="24"/>
        </w:rPr>
        <w:t xml:space="preserve"> in Journal of Applied Psychology and Social Science</w:t>
      </w:r>
    </w:p>
    <w:p w14:paraId="2C087235" w14:textId="77777777" w:rsidR="00D57BB1" w:rsidRPr="001B1D07" w:rsidRDefault="00D57BB1" w:rsidP="006E2C03">
      <w:pPr>
        <w:spacing w:after="0" w:line="259" w:lineRule="auto"/>
        <w:ind w:left="569" w:right="0" w:firstLine="0"/>
        <w:jc w:val="left"/>
        <w:rPr>
          <w:szCs w:val="24"/>
        </w:rPr>
      </w:pPr>
    </w:p>
    <w:p w14:paraId="149A2C17" w14:textId="77777777" w:rsidR="00820AF7" w:rsidRPr="001B1D07" w:rsidRDefault="00D57BB1" w:rsidP="00820AF7">
      <w:pPr>
        <w:rPr>
          <w:rFonts w:eastAsiaTheme="minorHAnsi"/>
          <w:color w:val="000000" w:themeColor="text1"/>
          <w:szCs w:val="24"/>
          <w:lang w:eastAsia="en-US"/>
        </w:rPr>
      </w:pPr>
      <w:r w:rsidRPr="001B1D07">
        <w:rPr>
          <w:szCs w:val="24"/>
        </w:rPr>
        <w:t xml:space="preserve">College of Policing, 2021, </w:t>
      </w:r>
      <w:r w:rsidRPr="001B1D07">
        <w:rPr>
          <w:i/>
          <w:iCs/>
          <w:szCs w:val="24"/>
        </w:rPr>
        <w:t>Multi-agency public protection arrangement (MAPPA)</w:t>
      </w:r>
      <w:r w:rsidRPr="001B1D07">
        <w:rPr>
          <w:szCs w:val="24"/>
        </w:rPr>
        <w:t xml:space="preserve"> in </w:t>
      </w:r>
      <w:hyperlink r:id="rId6" w:anchor="mappa-structure" w:history="1">
        <w:r w:rsidRPr="001B1D07">
          <w:rPr>
            <w:rFonts w:eastAsiaTheme="minorHAnsi"/>
            <w:color w:val="000000" w:themeColor="text1"/>
            <w:szCs w:val="24"/>
            <w:lang w:eastAsia="en-US"/>
          </w:rPr>
          <w:t>https://www.college.police.uk/app/major-investigation-and-public-protection/managing-sexual-offenders-and-violent-offenders/multi-agency-public-protection-arrangements-mappa#mappa-structure</w:t>
        </w:r>
      </w:hyperlink>
    </w:p>
    <w:p w14:paraId="2D100C03" w14:textId="77777777" w:rsidR="00820AF7" w:rsidRPr="001B1D07" w:rsidRDefault="00820AF7" w:rsidP="00820AF7">
      <w:pPr>
        <w:rPr>
          <w:rFonts w:asciiTheme="minorHAnsi" w:eastAsiaTheme="minorHAnsi" w:hAnsiTheme="minorHAnsi" w:cstheme="minorBidi"/>
          <w:color w:val="000000" w:themeColor="text1"/>
          <w:szCs w:val="24"/>
          <w:lang w:eastAsia="en-US"/>
        </w:rPr>
      </w:pPr>
    </w:p>
    <w:p w14:paraId="262C9BF9" w14:textId="66544789" w:rsidR="00820AF7" w:rsidRPr="001B1D07" w:rsidRDefault="00820AF7" w:rsidP="00820AF7">
      <w:pPr>
        <w:rPr>
          <w:rFonts w:asciiTheme="minorHAnsi" w:eastAsiaTheme="minorHAnsi" w:hAnsiTheme="minorHAnsi" w:cstheme="minorBidi"/>
          <w:color w:val="000000" w:themeColor="text1"/>
          <w:szCs w:val="24"/>
          <w:lang w:eastAsia="en-US"/>
        </w:rPr>
      </w:pPr>
      <w:r w:rsidRPr="001B1D07">
        <w:rPr>
          <w:rFonts w:eastAsiaTheme="minorHAnsi"/>
          <w:color w:val="auto"/>
          <w:szCs w:val="24"/>
          <w:lang w:eastAsia="en-US"/>
        </w:rPr>
        <w:t xml:space="preserve">Edwards, D. </w:t>
      </w:r>
      <w:r w:rsidRPr="001B1D07">
        <w:rPr>
          <w:rFonts w:eastAsiaTheme="minorHAnsi"/>
          <w:i/>
          <w:iCs/>
          <w:color w:val="auto"/>
          <w:szCs w:val="24"/>
          <w:lang w:eastAsia="en-US"/>
        </w:rPr>
        <w:t>Centre for Crime and Justice Studies, ViSOR Violent and Sexual Offender Register</w:t>
      </w:r>
      <w:r w:rsidR="00A10C01" w:rsidRPr="001B1D07">
        <w:rPr>
          <w:rFonts w:eastAsiaTheme="minorHAnsi"/>
          <w:color w:val="auto"/>
          <w:kern w:val="0"/>
          <w:szCs w:val="24"/>
          <w:shd w:val="clear" w:color="auto" w:fill="FFFFFF"/>
          <w:lang w:eastAsia="en-US"/>
          <w14:ligatures w14:val="none"/>
        </w:rPr>
        <w:t xml:space="preserve"> in </w:t>
      </w:r>
      <w:r w:rsidR="00A10C01" w:rsidRPr="001B1D07">
        <w:rPr>
          <w:rFonts w:eastAsiaTheme="minorHAnsi"/>
          <w:color w:val="auto"/>
          <w:kern w:val="0"/>
          <w:szCs w:val="24"/>
          <w14:ligatures w14:val="none"/>
        </w:rPr>
        <w:t>&lt;</w:t>
      </w:r>
      <w:hyperlink r:id="rId7" w:history="1">
        <w:r w:rsidR="00A10C01" w:rsidRPr="001B1D07">
          <w:rPr>
            <w:rStyle w:val="Hyperlink"/>
            <w:rFonts w:eastAsiaTheme="minorHAnsi"/>
            <w:color w:val="000000" w:themeColor="text1"/>
            <w:szCs w:val="24"/>
            <w:u w:val="none"/>
            <w:lang w:eastAsia="en-US"/>
          </w:rPr>
          <w:t>https://crimeandjustice.org.uk/publications/cjm/article/visor-violent-and-sex-offender-register</w:t>
        </w:r>
      </w:hyperlink>
      <w:r w:rsidR="00A10C01" w:rsidRPr="001B1D07">
        <w:rPr>
          <w:rFonts w:eastAsiaTheme="minorHAnsi"/>
          <w:color w:val="000000" w:themeColor="text1"/>
          <w:szCs w:val="24"/>
          <w:lang w:eastAsia="en-US"/>
        </w:rPr>
        <w:t>&gt;</w:t>
      </w:r>
    </w:p>
    <w:p w14:paraId="478C2651" w14:textId="744773AB" w:rsidR="00820AF7" w:rsidRPr="001B1D07" w:rsidRDefault="00820AF7" w:rsidP="00D57BB1">
      <w:pPr>
        <w:rPr>
          <w:rFonts w:asciiTheme="minorHAnsi" w:eastAsiaTheme="minorHAnsi" w:hAnsiTheme="minorHAnsi" w:cstheme="minorBidi"/>
          <w:color w:val="auto"/>
          <w:szCs w:val="24"/>
          <w:lang w:eastAsia="en-US"/>
        </w:rPr>
      </w:pPr>
    </w:p>
    <w:p w14:paraId="6C6B8991" w14:textId="32F82B98" w:rsidR="006E2C03" w:rsidRPr="001B1D07" w:rsidRDefault="003E2220" w:rsidP="00330C00">
      <w:pPr>
        <w:rPr>
          <w:rFonts w:eastAsiaTheme="minorHAnsi" w:cstheme="minorBidi"/>
          <w:color w:val="auto"/>
          <w:szCs w:val="24"/>
          <w:lang w:eastAsia="en-US"/>
        </w:rPr>
      </w:pPr>
      <w:r w:rsidRPr="001B1D07">
        <w:rPr>
          <w:rFonts w:eastAsiaTheme="minorHAnsi" w:cstheme="minorBidi"/>
          <w:color w:val="auto"/>
          <w:szCs w:val="24"/>
          <w:lang w:eastAsia="en-US"/>
        </w:rPr>
        <w:t xml:space="preserve">Reid, J. 2007 </w:t>
      </w:r>
      <w:r w:rsidRPr="001B1D07">
        <w:rPr>
          <w:rFonts w:eastAsiaTheme="minorHAnsi" w:cstheme="minorBidi"/>
          <w:i/>
          <w:iCs/>
          <w:color w:val="auto"/>
          <w:szCs w:val="24"/>
          <w:lang w:eastAsia="en-US"/>
        </w:rPr>
        <w:t xml:space="preserve">Review of the protection of children from sex offenders </w:t>
      </w:r>
      <w:r w:rsidRPr="001B1D07">
        <w:rPr>
          <w:rFonts w:eastAsiaTheme="minorHAnsi" w:cstheme="minorBidi"/>
          <w:color w:val="auto"/>
          <w:szCs w:val="24"/>
          <w:lang w:eastAsia="en-US"/>
        </w:rPr>
        <w:t xml:space="preserve">in </w:t>
      </w:r>
      <w:r w:rsidR="00A10C01" w:rsidRPr="001B1D07">
        <w:rPr>
          <w:rFonts w:eastAsiaTheme="minorHAnsi" w:cstheme="minorBidi"/>
          <w:color w:val="auto"/>
          <w:szCs w:val="24"/>
          <w:lang w:eastAsia="en-US"/>
        </w:rPr>
        <w:t>&lt;</w:t>
      </w:r>
      <w:hyperlink r:id="rId8" w:history="1">
        <w:r w:rsidR="00A10C01" w:rsidRPr="001B1D07">
          <w:rPr>
            <w:rStyle w:val="Hyperlink"/>
            <w:rFonts w:eastAsiaTheme="minorHAnsi" w:cstheme="minorBidi"/>
            <w:color w:val="000000" w:themeColor="text1"/>
            <w:szCs w:val="24"/>
            <w:u w:val="none"/>
            <w:lang w:eastAsia="en-US"/>
          </w:rPr>
          <w:t>https://dera.ioe.ac.uk/id/epri</w:t>
        </w:r>
      </w:hyperlink>
      <w:r w:rsidR="00A10C01" w:rsidRPr="001B1D07">
        <w:rPr>
          <w:rFonts w:eastAsiaTheme="minorHAnsi" w:cstheme="minorBidi"/>
          <w:color w:val="auto"/>
          <w:szCs w:val="24"/>
          <w:lang w:eastAsia="en-US"/>
        </w:rPr>
        <w:t>&gt;</w:t>
      </w:r>
      <w:r w:rsidRPr="001B1D07">
        <w:rPr>
          <w:rFonts w:eastAsiaTheme="minorHAnsi" w:cstheme="minorBidi"/>
          <w:color w:val="auto"/>
          <w:szCs w:val="24"/>
          <w:lang w:eastAsia="en-US"/>
        </w:rPr>
        <w:t>, 2007</w:t>
      </w:r>
    </w:p>
    <w:p w14:paraId="13990473" w14:textId="77777777" w:rsidR="00330C00" w:rsidRPr="001B1D07" w:rsidRDefault="00330C00" w:rsidP="00330C00">
      <w:pPr>
        <w:rPr>
          <w:rFonts w:eastAsiaTheme="minorHAnsi" w:cstheme="minorBidi"/>
          <w:color w:val="auto"/>
          <w:szCs w:val="24"/>
          <w:lang w:eastAsia="en-US"/>
        </w:rPr>
      </w:pPr>
    </w:p>
    <w:p w14:paraId="402EE7C4" w14:textId="1F3E3DFF" w:rsidR="00330C00" w:rsidRPr="001B1D07" w:rsidRDefault="00330C00" w:rsidP="00330C00">
      <w:pPr>
        <w:rPr>
          <w:szCs w:val="24"/>
        </w:rPr>
      </w:pPr>
      <w:r w:rsidRPr="001B1D07">
        <w:rPr>
          <w:rFonts w:eastAsiaTheme="minorHAnsi" w:cstheme="minorBidi"/>
          <w:color w:val="auto"/>
          <w:szCs w:val="24"/>
          <w:lang w:eastAsia="en-US"/>
        </w:rPr>
        <w:t>NA</w:t>
      </w:r>
      <w:r w:rsidR="00270200" w:rsidRPr="001B1D07">
        <w:rPr>
          <w:rFonts w:eastAsiaTheme="minorHAnsi" w:cstheme="minorBidi"/>
          <w:color w:val="auto"/>
          <w:szCs w:val="24"/>
          <w:lang w:eastAsia="en-US"/>
        </w:rPr>
        <w:t>CRO, Advice for people under MAPPA in &lt;https://www.nacro.org.uk&gt;</w:t>
      </w:r>
    </w:p>
    <w:p w14:paraId="0E3755CD" w14:textId="77777777" w:rsidR="00D57BB1" w:rsidRPr="001B1D07" w:rsidRDefault="00D57BB1" w:rsidP="006E2C03">
      <w:pPr>
        <w:spacing w:after="0" w:line="259" w:lineRule="auto"/>
        <w:ind w:left="569" w:right="0" w:firstLine="0"/>
        <w:jc w:val="left"/>
        <w:rPr>
          <w:szCs w:val="24"/>
        </w:rPr>
      </w:pPr>
    </w:p>
    <w:p w14:paraId="748976CF" w14:textId="2F721922" w:rsidR="006E2C03" w:rsidRPr="001B1D07" w:rsidRDefault="006E2C03" w:rsidP="006E2C03">
      <w:pPr>
        <w:spacing w:after="0" w:line="259" w:lineRule="auto"/>
        <w:ind w:left="569" w:right="0" w:firstLine="0"/>
        <w:jc w:val="left"/>
        <w:rPr>
          <w:szCs w:val="24"/>
        </w:rPr>
      </w:pPr>
      <w:r w:rsidRPr="001B1D07">
        <w:rPr>
          <w:szCs w:val="24"/>
        </w:rPr>
        <w:t xml:space="preserve">Newburn, T. </w:t>
      </w:r>
      <w:r w:rsidRPr="001B1D07">
        <w:rPr>
          <w:i/>
          <w:iCs/>
          <w:szCs w:val="24"/>
        </w:rPr>
        <w:t>Social disadvantage, crime and punishment</w:t>
      </w:r>
      <w:r w:rsidRPr="001B1D07">
        <w:rPr>
          <w:szCs w:val="24"/>
        </w:rPr>
        <w:t xml:space="preserve"> in The London School of Economic Science and Political Science, 201</w:t>
      </w:r>
      <w:r w:rsidR="006840A2" w:rsidRPr="001B1D07">
        <w:rPr>
          <w:szCs w:val="24"/>
        </w:rPr>
        <w:t>9</w:t>
      </w:r>
    </w:p>
    <w:p w14:paraId="3A62FCFE" w14:textId="77777777" w:rsidR="00F01987" w:rsidRPr="001B1D07" w:rsidRDefault="00F01987" w:rsidP="006E2C03">
      <w:pPr>
        <w:spacing w:after="0" w:line="259" w:lineRule="auto"/>
        <w:ind w:left="569" w:right="0" w:firstLine="0"/>
        <w:jc w:val="left"/>
        <w:rPr>
          <w:szCs w:val="24"/>
        </w:rPr>
      </w:pPr>
    </w:p>
    <w:p w14:paraId="777551B8" w14:textId="37D7CFA5" w:rsidR="00F01987" w:rsidRPr="001B1D07" w:rsidRDefault="00F01987" w:rsidP="006E2C03">
      <w:pPr>
        <w:spacing w:after="0" w:line="259" w:lineRule="auto"/>
        <w:ind w:left="569" w:right="0" w:firstLine="0"/>
        <w:jc w:val="left"/>
        <w:rPr>
          <w:szCs w:val="24"/>
        </w:rPr>
      </w:pPr>
      <w:r w:rsidRPr="001B1D07">
        <w:rPr>
          <w:szCs w:val="24"/>
        </w:rPr>
        <w:t xml:space="preserve">Wood, J. and Kemshall, H. 2007, </w:t>
      </w:r>
      <w:r w:rsidRPr="001B1D07">
        <w:rPr>
          <w:i/>
          <w:iCs/>
          <w:szCs w:val="24"/>
        </w:rPr>
        <w:t>The operation and experience of Multi-Agency Public Protection Arrangements (MAPPA)</w:t>
      </w:r>
      <w:r w:rsidRPr="001B1D07">
        <w:rPr>
          <w:szCs w:val="24"/>
        </w:rPr>
        <w:t xml:space="preserve"> in</w:t>
      </w:r>
      <w:r w:rsidR="007A4784" w:rsidRPr="001B1D07">
        <w:rPr>
          <w:szCs w:val="24"/>
        </w:rPr>
        <w:t xml:space="preserve"> Home Office online report, 2007</w:t>
      </w:r>
    </w:p>
    <w:p w14:paraId="589FDC35" w14:textId="77777777" w:rsidR="006E2C03" w:rsidRPr="001B1D07" w:rsidRDefault="006E2C03" w:rsidP="006E2C03">
      <w:pPr>
        <w:spacing w:after="0" w:line="259" w:lineRule="auto"/>
        <w:ind w:left="569" w:right="0" w:firstLine="0"/>
        <w:jc w:val="left"/>
        <w:rPr>
          <w:szCs w:val="24"/>
        </w:rPr>
      </w:pPr>
      <w:r w:rsidRPr="001B1D07">
        <w:rPr>
          <w:szCs w:val="24"/>
        </w:rPr>
        <w:t xml:space="preserve"> </w:t>
      </w:r>
    </w:p>
    <w:p w14:paraId="35F3E03E" w14:textId="77777777" w:rsidR="00536D44" w:rsidRPr="001B1D07" w:rsidRDefault="00536D44" w:rsidP="00661160">
      <w:pPr>
        <w:spacing w:after="0" w:line="259" w:lineRule="auto"/>
        <w:ind w:left="569" w:right="0" w:firstLine="0"/>
        <w:jc w:val="left"/>
        <w:rPr>
          <w:szCs w:val="24"/>
        </w:rPr>
      </w:pPr>
    </w:p>
    <w:p w14:paraId="74C85576" w14:textId="77777777" w:rsidR="00661160" w:rsidRPr="001B1D07" w:rsidRDefault="00661160" w:rsidP="00AA11CD">
      <w:pPr>
        <w:spacing w:after="37" w:line="252" w:lineRule="auto"/>
        <w:ind w:right="627"/>
        <w:jc w:val="left"/>
        <w:rPr>
          <w:szCs w:val="24"/>
        </w:rPr>
      </w:pPr>
    </w:p>
    <w:p w14:paraId="26B3AAB9" w14:textId="77777777" w:rsidR="00661160" w:rsidRPr="001B1D07" w:rsidRDefault="00661160" w:rsidP="00AA11CD">
      <w:pPr>
        <w:spacing w:after="37" w:line="252" w:lineRule="auto"/>
        <w:ind w:right="627"/>
        <w:jc w:val="left"/>
        <w:rPr>
          <w:szCs w:val="24"/>
        </w:rPr>
      </w:pPr>
    </w:p>
    <w:p w14:paraId="590023C2" w14:textId="59D2C33B" w:rsidR="00661160" w:rsidRPr="001B1D07" w:rsidRDefault="00661160" w:rsidP="00AA11CD">
      <w:pPr>
        <w:spacing w:after="37" w:line="252" w:lineRule="auto"/>
        <w:ind w:right="627"/>
        <w:jc w:val="left"/>
        <w:rPr>
          <w:szCs w:val="24"/>
        </w:rPr>
      </w:pPr>
    </w:p>
    <w:p w14:paraId="0FCE3781" w14:textId="77777777" w:rsidR="00661160" w:rsidRPr="001B1D07" w:rsidRDefault="00661160" w:rsidP="00AA11CD">
      <w:pPr>
        <w:spacing w:after="37" w:line="252" w:lineRule="auto"/>
        <w:ind w:right="627"/>
        <w:jc w:val="left"/>
        <w:rPr>
          <w:szCs w:val="24"/>
        </w:rPr>
      </w:pPr>
    </w:p>
    <w:p w14:paraId="6AEC0A2F" w14:textId="77777777" w:rsidR="00661160" w:rsidRDefault="00661160" w:rsidP="00AA11CD">
      <w:pPr>
        <w:spacing w:after="37" w:line="252" w:lineRule="auto"/>
        <w:ind w:right="627"/>
        <w:jc w:val="left"/>
      </w:pPr>
    </w:p>
    <w:sectPr w:rsidR="00661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AB27E4"/>
    <w:multiLevelType w:val="hybridMultilevel"/>
    <w:tmpl w:val="38BE35E0"/>
    <w:lvl w:ilvl="0" w:tplc="6624E8F8">
      <w:start w:val="1"/>
      <w:numFmt w:val="decimal"/>
      <w:lvlText w:val="%1."/>
      <w:lvlJc w:val="left"/>
      <w:pPr>
        <w:ind w:left="914" w:hanging="360"/>
      </w:pPr>
      <w:rPr>
        <w:rFonts w:hint="default"/>
      </w:rPr>
    </w:lvl>
    <w:lvl w:ilvl="1" w:tplc="08090019" w:tentative="1">
      <w:start w:val="1"/>
      <w:numFmt w:val="lowerLetter"/>
      <w:lvlText w:val="%2."/>
      <w:lvlJc w:val="left"/>
      <w:pPr>
        <w:ind w:left="1634" w:hanging="360"/>
      </w:pPr>
    </w:lvl>
    <w:lvl w:ilvl="2" w:tplc="0809001B" w:tentative="1">
      <w:start w:val="1"/>
      <w:numFmt w:val="lowerRoman"/>
      <w:lvlText w:val="%3."/>
      <w:lvlJc w:val="right"/>
      <w:pPr>
        <w:ind w:left="2354" w:hanging="180"/>
      </w:pPr>
    </w:lvl>
    <w:lvl w:ilvl="3" w:tplc="0809000F" w:tentative="1">
      <w:start w:val="1"/>
      <w:numFmt w:val="decimal"/>
      <w:lvlText w:val="%4."/>
      <w:lvlJc w:val="left"/>
      <w:pPr>
        <w:ind w:left="3074" w:hanging="360"/>
      </w:pPr>
    </w:lvl>
    <w:lvl w:ilvl="4" w:tplc="08090019" w:tentative="1">
      <w:start w:val="1"/>
      <w:numFmt w:val="lowerLetter"/>
      <w:lvlText w:val="%5."/>
      <w:lvlJc w:val="left"/>
      <w:pPr>
        <w:ind w:left="3794" w:hanging="360"/>
      </w:pPr>
    </w:lvl>
    <w:lvl w:ilvl="5" w:tplc="0809001B" w:tentative="1">
      <w:start w:val="1"/>
      <w:numFmt w:val="lowerRoman"/>
      <w:lvlText w:val="%6."/>
      <w:lvlJc w:val="right"/>
      <w:pPr>
        <w:ind w:left="4514" w:hanging="180"/>
      </w:pPr>
    </w:lvl>
    <w:lvl w:ilvl="6" w:tplc="0809000F" w:tentative="1">
      <w:start w:val="1"/>
      <w:numFmt w:val="decimal"/>
      <w:lvlText w:val="%7."/>
      <w:lvlJc w:val="left"/>
      <w:pPr>
        <w:ind w:left="5234" w:hanging="360"/>
      </w:pPr>
    </w:lvl>
    <w:lvl w:ilvl="7" w:tplc="08090019" w:tentative="1">
      <w:start w:val="1"/>
      <w:numFmt w:val="lowerLetter"/>
      <w:lvlText w:val="%8."/>
      <w:lvlJc w:val="left"/>
      <w:pPr>
        <w:ind w:left="5954" w:hanging="360"/>
      </w:pPr>
    </w:lvl>
    <w:lvl w:ilvl="8" w:tplc="0809001B" w:tentative="1">
      <w:start w:val="1"/>
      <w:numFmt w:val="lowerRoman"/>
      <w:lvlText w:val="%9."/>
      <w:lvlJc w:val="right"/>
      <w:pPr>
        <w:ind w:left="6674" w:hanging="180"/>
      </w:pPr>
    </w:lvl>
  </w:abstractNum>
  <w:abstractNum w:abstractNumId="1" w15:restartNumberingAfterBreak="0">
    <w:nsid w:val="61E434F3"/>
    <w:multiLevelType w:val="hybridMultilevel"/>
    <w:tmpl w:val="FFE8001C"/>
    <w:lvl w:ilvl="0" w:tplc="929E612A">
      <w:start w:val="1"/>
      <w:numFmt w:val="bullet"/>
      <w:lvlText w:val="•"/>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0D2BC9C">
      <w:start w:val="1"/>
      <w:numFmt w:val="bullet"/>
      <w:lvlText w:val="o"/>
      <w:lvlJc w:val="left"/>
      <w:pPr>
        <w:ind w:left="20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F8C8CC8">
      <w:start w:val="1"/>
      <w:numFmt w:val="bullet"/>
      <w:lvlText w:val="▪"/>
      <w:lvlJc w:val="left"/>
      <w:pPr>
        <w:ind w:left="27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4E4EB3A">
      <w:start w:val="1"/>
      <w:numFmt w:val="bullet"/>
      <w:lvlText w:val="•"/>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2D02AC0">
      <w:start w:val="1"/>
      <w:numFmt w:val="bullet"/>
      <w:lvlText w:val="o"/>
      <w:lvlJc w:val="left"/>
      <w:pPr>
        <w:ind w:left="41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B82F47A">
      <w:start w:val="1"/>
      <w:numFmt w:val="bullet"/>
      <w:lvlText w:val="▪"/>
      <w:lvlJc w:val="left"/>
      <w:pPr>
        <w:ind w:left="48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3CC46D8">
      <w:start w:val="1"/>
      <w:numFmt w:val="bullet"/>
      <w:lvlText w:val="•"/>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0CC7DD4">
      <w:start w:val="1"/>
      <w:numFmt w:val="bullet"/>
      <w:lvlText w:val="o"/>
      <w:lvlJc w:val="left"/>
      <w:pPr>
        <w:ind w:left="63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74A4670">
      <w:start w:val="1"/>
      <w:numFmt w:val="bullet"/>
      <w:lvlText w:val="▪"/>
      <w:lvlJc w:val="left"/>
      <w:pPr>
        <w:ind w:left="70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522549897">
    <w:abstractNumId w:val="1"/>
  </w:num>
  <w:num w:numId="2" w16cid:durableId="1717971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3FA"/>
    <w:rsid w:val="00002B83"/>
    <w:rsid w:val="00011061"/>
    <w:rsid w:val="0008094D"/>
    <w:rsid w:val="000C3F7C"/>
    <w:rsid w:val="000C5F9E"/>
    <w:rsid w:val="001145BD"/>
    <w:rsid w:val="001223FA"/>
    <w:rsid w:val="00143A1D"/>
    <w:rsid w:val="0015217F"/>
    <w:rsid w:val="001B1D07"/>
    <w:rsid w:val="001B4491"/>
    <w:rsid w:val="00270200"/>
    <w:rsid w:val="002C2116"/>
    <w:rsid w:val="002C2E53"/>
    <w:rsid w:val="002D7619"/>
    <w:rsid w:val="0030009E"/>
    <w:rsid w:val="00304144"/>
    <w:rsid w:val="00330C00"/>
    <w:rsid w:val="003E2220"/>
    <w:rsid w:val="004163C1"/>
    <w:rsid w:val="00432905"/>
    <w:rsid w:val="0045139C"/>
    <w:rsid w:val="004A3003"/>
    <w:rsid w:val="004B4F65"/>
    <w:rsid w:val="004B7125"/>
    <w:rsid w:val="004E70BF"/>
    <w:rsid w:val="00536BD2"/>
    <w:rsid w:val="00536D44"/>
    <w:rsid w:val="005662FA"/>
    <w:rsid w:val="00635E1C"/>
    <w:rsid w:val="00647FDC"/>
    <w:rsid w:val="006526A8"/>
    <w:rsid w:val="00661160"/>
    <w:rsid w:val="0067382F"/>
    <w:rsid w:val="006840A2"/>
    <w:rsid w:val="006A19CC"/>
    <w:rsid w:val="006C69B2"/>
    <w:rsid w:val="006D3F68"/>
    <w:rsid w:val="006E2C03"/>
    <w:rsid w:val="006F28C8"/>
    <w:rsid w:val="00746900"/>
    <w:rsid w:val="007A4784"/>
    <w:rsid w:val="007D1E17"/>
    <w:rsid w:val="007E25F4"/>
    <w:rsid w:val="0080082B"/>
    <w:rsid w:val="00820AF7"/>
    <w:rsid w:val="00835237"/>
    <w:rsid w:val="008C640C"/>
    <w:rsid w:val="008D234D"/>
    <w:rsid w:val="008D63F8"/>
    <w:rsid w:val="008F7BBC"/>
    <w:rsid w:val="00931A7C"/>
    <w:rsid w:val="00971543"/>
    <w:rsid w:val="009C3077"/>
    <w:rsid w:val="009F03A4"/>
    <w:rsid w:val="009F565F"/>
    <w:rsid w:val="00A00B88"/>
    <w:rsid w:val="00A10C01"/>
    <w:rsid w:val="00A33EBF"/>
    <w:rsid w:val="00A82B7C"/>
    <w:rsid w:val="00AA11CD"/>
    <w:rsid w:val="00AB43C4"/>
    <w:rsid w:val="00AE29F5"/>
    <w:rsid w:val="00AF39BD"/>
    <w:rsid w:val="00B46E35"/>
    <w:rsid w:val="00B7588A"/>
    <w:rsid w:val="00B83EAA"/>
    <w:rsid w:val="00BE6F2A"/>
    <w:rsid w:val="00C04483"/>
    <w:rsid w:val="00C302DC"/>
    <w:rsid w:val="00C819AC"/>
    <w:rsid w:val="00C87F47"/>
    <w:rsid w:val="00CB3AB7"/>
    <w:rsid w:val="00CC28D9"/>
    <w:rsid w:val="00CE26C7"/>
    <w:rsid w:val="00CF1FE7"/>
    <w:rsid w:val="00D4187B"/>
    <w:rsid w:val="00D45E36"/>
    <w:rsid w:val="00D510C6"/>
    <w:rsid w:val="00D521E1"/>
    <w:rsid w:val="00D57BB1"/>
    <w:rsid w:val="00D57F16"/>
    <w:rsid w:val="00D66FB5"/>
    <w:rsid w:val="00DD7EBF"/>
    <w:rsid w:val="00E27AC1"/>
    <w:rsid w:val="00E41F5C"/>
    <w:rsid w:val="00E63AF5"/>
    <w:rsid w:val="00E90A24"/>
    <w:rsid w:val="00E91725"/>
    <w:rsid w:val="00EB5219"/>
    <w:rsid w:val="00F01987"/>
    <w:rsid w:val="00F52AB7"/>
    <w:rsid w:val="00F970E5"/>
    <w:rsid w:val="00FB0C02"/>
    <w:rsid w:val="00FF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1FDD1"/>
  <w15:chartTrackingRefBased/>
  <w15:docId w15:val="{259E36B5-2037-4AF3-8B53-54C29A78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3FA"/>
    <w:pPr>
      <w:spacing w:after="3" w:line="276" w:lineRule="auto"/>
      <w:ind w:left="577" w:right="761" w:hanging="10"/>
      <w:jc w:val="both"/>
    </w:pPr>
    <w:rPr>
      <w:rFonts w:ascii="Arial" w:eastAsia="Arial" w:hAnsi="Arial" w:cs="Arial"/>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40A2"/>
    <w:pPr>
      <w:ind w:left="720"/>
      <w:contextualSpacing/>
    </w:pPr>
  </w:style>
  <w:style w:type="character" w:styleId="Hyperlink">
    <w:name w:val="Hyperlink"/>
    <w:basedOn w:val="DefaultParagraphFont"/>
    <w:uiPriority w:val="99"/>
    <w:unhideWhenUsed/>
    <w:rsid w:val="003E2220"/>
    <w:rPr>
      <w:color w:val="0563C1" w:themeColor="hyperlink"/>
      <w:u w:val="single"/>
    </w:rPr>
  </w:style>
  <w:style w:type="character" w:styleId="UnresolvedMention">
    <w:name w:val="Unresolved Mention"/>
    <w:basedOn w:val="DefaultParagraphFont"/>
    <w:uiPriority w:val="99"/>
    <w:semiHidden/>
    <w:unhideWhenUsed/>
    <w:rsid w:val="003E22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id/epri" TargetMode="External"/><Relationship Id="rId3" Type="http://schemas.openxmlformats.org/officeDocument/2006/relationships/styles" Target="styles.xml"/><Relationship Id="rId7" Type="http://schemas.openxmlformats.org/officeDocument/2006/relationships/hyperlink" Target="https://crimeandjustice.org.uk/publications/cjm/article/visor-violent-and-sex-offender-regist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ege.police.uk/app/major-investigation-and-public-protection/managing-sexual-offenders-and-violent-offenders/multi-agency-public-protection-arrangements-mappa"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77180-7981-4A49-8F40-130197C88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4212</Words>
  <Characters>24014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Groves</dc:creator>
  <cp:keywords/>
  <dc:description/>
  <cp:lastModifiedBy>Groves,Kirsty swp8129</cp:lastModifiedBy>
  <cp:revision>2</cp:revision>
  <dcterms:created xsi:type="dcterms:W3CDTF">2023-09-07T20:50:00Z</dcterms:created>
  <dcterms:modified xsi:type="dcterms:W3CDTF">2023-09-07T20:50:00Z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2023-09-04T08:50:58Z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ffd8f608-2e7f-46db-a5a3-6059f7182aea</vt:lpwstr>
  </property>
  <property fmtid="{D5CDD505-2E9C-101B-9397-08002B2CF9AE}" pid="8" name="MSIP_Label_66cf8fe5-b7b7-4df7-b38d-1c61ac2f6639_ContentBits">
    <vt:lpwstr>0</vt:lpwstr>
  </property>
</Properties>
</file>