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FAFB61" w14:textId="77777777" w:rsidR="00CE2D70" w:rsidRDefault="00CE2D70">
      <w:pPr>
        <w:spacing w:line="276" w:lineRule="auto"/>
        <w:rPr>
          <w:color w:val="C00000"/>
        </w:rPr>
      </w:pPr>
      <w:r>
        <w:t xml:space="preserve">                                                 </w:t>
      </w:r>
      <w:r w:rsidRPr="00CE2D70">
        <w:rPr>
          <w:color w:val="C00000"/>
        </w:rPr>
        <w:t xml:space="preserve">   </w:t>
      </w:r>
    </w:p>
    <w:p w14:paraId="651DEDE6" w14:textId="77777777" w:rsidR="00CE2D70" w:rsidRDefault="00CE2D70">
      <w:pPr>
        <w:spacing w:line="276" w:lineRule="auto"/>
        <w:rPr>
          <w:color w:val="C00000"/>
        </w:rPr>
      </w:pPr>
    </w:p>
    <w:p w14:paraId="511812DF" w14:textId="77777777" w:rsidR="00CE2D70" w:rsidRPr="00CE2D70" w:rsidRDefault="00CE2D70">
      <w:pPr>
        <w:spacing w:line="276" w:lineRule="auto"/>
        <w:rPr>
          <w:color w:val="C00000"/>
          <w:sz w:val="52"/>
          <w:szCs w:val="52"/>
        </w:rPr>
      </w:pPr>
    </w:p>
    <w:p w14:paraId="5D449F1C" w14:textId="031BCE5B" w:rsidR="00D46F30" w:rsidRDefault="00CE2D70" w:rsidP="00CE2D70">
      <w:pPr>
        <w:spacing w:line="276" w:lineRule="auto"/>
        <w:jc w:val="center"/>
        <w:rPr>
          <w:color w:val="C00000"/>
          <w:sz w:val="48"/>
          <w:szCs w:val="48"/>
        </w:rPr>
      </w:pPr>
      <w:r w:rsidRPr="00CE2D70">
        <w:rPr>
          <w:color w:val="C00000"/>
          <w:sz w:val="48"/>
          <w:szCs w:val="48"/>
        </w:rPr>
        <w:t>CASE STUDY REPORT</w:t>
      </w:r>
    </w:p>
    <w:p w14:paraId="264EB7B3" w14:textId="34EA2745" w:rsidR="00CE2D70" w:rsidRDefault="00CE2D70" w:rsidP="00CE2D70">
      <w:pPr>
        <w:spacing w:line="276" w:lineRule="auto"/>
        <w:jc w:val="center"/>
        <w:rPr>
          <w:color w:val="C00000"/>
          <w:sz w:val="48"/>
          <w:szCs w:val="48"/>
        </w:rPr>
      </w:pPr>
    </w:p>
    <w:p w14:paraId="15F1425C" w14:textId="638B710D" w:rsidR="00CE2D70" w:rsidRDefault="00CE2D70" w:rsidP="00CE2D70">
      <w:pPr>
        <w:spacing w:line="276" w:lineRule="auto"/>
        <w:jc w:val="center"/>
        <w:rPr>
          <w:color w:val="C00000"/>
          <w:sz w:val="48"/>
          <w:szCs w:val="48"/>
        </w:rPr>
      </w:pPr>
    </w:p>
    <w:p w14:paraId="777CF150" w14:textId="77777777" w:rsidR="00CE2D70" w:rsidRDefault="00CE2D70" w:rsidP="00CE2D70">
      <w:pPr>
        <w:spacing w:line="276" w:lineRule="auto"/>
        <w:jc w:val="center"/>
        <w:rPr>
          <w:color w:val="C00000"/>
          <w:sz w:val="48"/>
          <w:szCs w:val="48"/>
        </w:rPr>
      </w:pPr>
    </w:p>
    <w:p w14:paraId="0D4839C4" w14:textId="26DCCA4E" w:rsidR="00CE2D70" w:rsidRDefault="00CE2D70" w:rsidP="00CE2D70">
      <w:pPr>
        <w:spacing w:line="276" w:lineRule="auto"/>
        <w:jc w:val="center"/>
        <w:rPr>
          <w:color w:val="C00000"/>
          <w:sz w:val="48"/>
          <w:szCs w:val="48"/>
        </w:rPr>
      </w:pPr>
    </w:p>
    <w:p w14:paraId="7F49CB5A" w14:textId="5AB114C4" w:rsidR="00CE2D70" w:rsidRDefault="00CE2D70" w:rsidP="00CE2D70">
      <w:pPr>
        <w:spacing w:line="276" w:lineRule="auto"/>
        <w:jc w:val="center"/>
        <w:rPr>
          <w:color w:val="C00000"/>
          <w:sz w:val="48"/>
          <w:szCs w:val="48"/>
        </w:rPr>
      </w:pPr>
      <w:r>
        <w:rPr>
          <w:color w:val="C00000"/>
          <w:sz w:val="48"/>
          <w:szCs w:val="48"/>
        </w:rPr>
        <w:t>LECTURER: REBECCA KAVANAGH</w:t>
      </w:r>
    </w:p>
    <w:p w14:paraId="56769458" w14:textId="204FEB6C" w:rsidR="00CE2D70" w:rsidRDefault="00CE2D70" w:rsidP="00CE2D70">
      <w:pPr>
        <w:spacing w:line="276" w:lineRule="auto"/>
        <w:jc w:val="center"/>
        <w:rPr>
          <w:color w:val="C00000"/>
          <w:sz w:val="48"/>
          <w:szCs w:val="48"/>
        </w:rPr>
      </w:pPr>
      <w:r>
        <w:rPr>
          <w:color w:val="C00000"/>
          <w:sz w:val="48"/>
          <w:szCs w:val="48"/>
        </w:rPr>
        <w:t>STUDENT: TANIA ADELA TODICA</w:t>
      </w:r>
    </w:p>
    <w:p w14:paraId="3507404A" w14:textId="26C5F1B3" w:rsidR="00CE2D70" w:rsidRPr="00CE2D70" w:rsidRDefault="00CE2D70" w:rsidP="00CE2D70">
      <w:pPr>
        <w:spacing w:line="276" w:lineRule="auto"/>
        <w:jc w:val="center"/>
        <w:rPr>
          <w:color w:val="C00000"/>
          <w:sz w:val="48"/>
          <w:szCs w:val="48"/>
        </w:rPr>
      </w:pPr>
      <w:r>
        <w:rPr>
          <w:color w:val="C00000"/>
          <w:sz w:val="48"/>
          <w:szCs w:val="48"/>
        </w:rPr>
        <w:t>STUDENT ID: 2018611</w:t>
      </w:r>
    </w:p>
    <w:p w14:paraId="2C98EC16" w14:textId="77777777" w:rsidR="00D46F30" w:rsidRPr="00CE2D70" w:rsidRDefault="00D46F30">
      <w:pPr>
        <w:spacing w:line="276" w:lineRule="auto"/>
        <w:rPr>
          <w:sz w:val="52"/>
          <w:szCs w:val="52"/>
        </w:rPr>
      </w:pPr>
      <w:r w:rsidRPr="00CE2D70">
        <w:rPr>
          <w:sz w:val="52"/>
          <w:szCs w:val="52"/>
        </w:rPr>
        <w:br w:type="page"/>
      </w:r>
    </w:p>
    <w:sdt>
      <w:sdtPr>
        <w:rPr>
          <w:rFonts w:ascii="Arial" w:eastAsiaTheme="minorHAnsi" w:hAnsi="Arial" w:cstheme="minorBidi"/>
          <w:b w:val="0"/>
          <w:bCs w:val="0"/>
          <w:color w:val="auto"/>
          <w:sz w:val="22"/>
          <w:szCs w:val="22"/>
          <w:lang w:val="it-IT" w:eastAsia="en-US"/>
        </w:rPr>
        <w:id w:val="-1744645613"/>
        <w:docPartObj>
          <w:docPartGallery w:val="Table of Contents"/>
          <w:docPartUnique/>
        </w:docPartObj>
      </w:sdtPr>
      <w:sdtEndPr/>
      <w:sdtContent>
        <w:p w14:paraId="01A5C596" w14:textId="77777777" w:rsidR="00D46F30" w:rsidRPr="00CE2D70" w:rsidRDefault="00D46F30" w:rsidP="00D46F30">
          <w:pPr>
            <w:pStyle w:val="TOCHeading"/>
            <w:spacing w:after="240" w:line="480" w:lineRule="auto"/>
            <w:jc w:val="both"/>
            <w:rPr>
              <w:rFonts w:asciiTheme="minorBidi" w:hAnsiTheme="minorBidi" w:cstheme="minorBidi"/>
              <w:b w:val="0"/>
              <w:bCs w:val="0"/>
              <w:color w:val="C00000"/>
            </w:rPr>
          </w:pPr>
          <w:r w:rsidRPr="00CE2D70">
            <w:rPr>
              <w:rFonts w:asciiTheme="minorBidi" w:hAnsiTheme="minorBidi" w:cstheme="minorBidi"/>
              <w:b w:val="0"/>
              <w:bCs w:val="0"/>
              <w:color w:val="C00000"/>
            </w:rPr>
            <w:t>TABLE OF CONTENTS</w:t>
          </w:r>
        </w:p>
        <w:p w14:paraId="4F99CACE" w14:textId="77777777" w:rsidR="00D46F30" w:rsidRPr="00D46F30" w:rsidRDefault="00D46F30" w:rsidP="00D46F30">
          <w:pPr>
            <w:pStyle w:val="TOC1"/>
            <w:tabs>
              <w:tab w:val="right" w:leader="dot" w:pos="9628"/>
            </w:tabs>
            <w:spacing w:after="240" w:line="480" w:lineRule="auto"/>
            <w:jc w:val="both"/>
            <w:rPr>
              <w:rFonts w:asciiTheme="minorBidi" w:hAnsiTheme="minorBidi"/>
              <w:noProof/>
            </w:rPr>
          </w:pPr>
          <w:r w:rsidRPr="00D46F30">
            <w:rPr>
              <w:rFonts w:asciiTheme="minorBidi" w:hAnsiTheme="minorBidi"/>
            </w:rPr>
            <w:fldChar w:fldCharType="begin"/>
          </w:r>
          <w:r w:rsidRPr="00D46F30">
            <w:rPr>
              <w:rFonts w:asciiTheme="minorBidi" w:hAnsiTheme="minorBidi"/>
            </w:rPr>
            <w:instrText xml:space="preserve"> TOC \o "1-3" \h \z \u </w:instrText>
          </w:r>
          <w:r w:rsidRPr="00D46F30">
            <w:rPr>
              <w:rFonts w:asciiTheme="minorBidi" w:hAnsiTheme="minorBidi"/>
            </w:rPr>
            <w:fldChar w:fldCharType="separate"/>
          </w:r>
          <w:hyperlink w:anchor="_Toc89305804" w:history="1">
            <w:r w:rsidRPr="00D46F30">
              <w:rPr>
                <w:rStyle w:val="Hyperlink"/>
                <w:rFonts w:asciiTheme="minorBidi" w:hAnsiTheme="minorBidi"/>
                <w:noProof/>
              </w:rPr>
              <w:t>INTRODUCTION</w:t>
            </w:r>
            <w:r w:rsidRPr="00D46F30">
              <w:rPr>
                <w:rFonts w:asciiTheme="minorBidi" w:hAnsiTheme="minorBidi"/>
                <w:noProof/>
                <w:webHidden/>
              </w:rPr>
              <w:tab/>
            </w:r>
            <w:r w:rsidRPr="00D46F30">
              <w:rPr>
                <w:rFonts w:asciiTheme="minorBidi" w:hAnsiTheme="minorBidi"/>
                <w:noProof/>
                <w:webHidden/>
              </w:rPr>
              <w:fldChar w:fldCharType="begin"/>
            </w:r>
            <w:r w:rsidRPr="00D46F30">
              <w:rPr>
                <w:rFonts w:asciiTheme="minorBidi" w:hAnsiTheme="minorBidi"/>
                <w:noProof/>
                <w:webHidden/>
              </w:rPr>
              <w:instrText xml:space="preserve"> PAGEREF _Toc89305804 \h </w:instrText>
            </w:r>
            <w:r w:rsidRPr="00D46F30">
              <w:rPr>
                <w:rFonts w:asciiTheme="minorBidi" w:hAnsiTheme="minorBidi"/>
                <w:noProof/>
                <w:webHidden/>
              </w:rPr>
            </w:r>
            <w:r w:rsidRPr="00D46F30">
              <w:rPr>
                <w:rFonts w:asciiTheme="minorBidi" w:hAnsiTheme="minorBidi"/>
                <w:noProof/>
                <w:webHidden/>
              </w:rPr>
              <w:fldChar w:fldCharType="separate"/>
            </w:r>
            <w:r w:rsidRPr="00D46F30">
              <w:rPr>
                <w:rFonts w:asciiTheme="minorBidi" w:hAnsiTheme="minorBidi"/>
                <w:noProof/>
                <w:webHidden/>
              </w:rPr>
              <w:t>3</w:t>
            </w:r>
            <w:r w:rsidRPr="00D46F30">
              <w:rPr>
                <w:rFonts w:asciiTheme="minorBidi" w:hAnsiTheme="minorBidi"/>
                <w:noProof/>
                <w:webHidden/>
              </w:rPr>
              <w:fldChar w:fldCharType="end"/>
            </w:r>
          </w:hyperlink>
        </w:p>
        <w:p w14:paraId="5A062D55" w14:textId="77777777" w:rsidR="00D46F30" w:rsidRPr="00D46F30" w:rsidRDefault="00CE2D70" w:rsidP="00D46F30">
          <w:pPr>
            <w:pStyle w:val="TOC1"/>
            <w:tabs>
              <w:tab w:val="right" w:leader="dot" w:pos="9628"/>
            </w:tabs>
            <w:spacing w:after="240" w:line="480" w:lineRule="auto"/>
            <w:jc w:val="both"/>
            <w:rPr>
              <w:rFonts w:asciiTheme="minorBidi" w:hAnsiTheme="minorBidi"/>
              <w:noProof/>
            </w:rPr>
          </w:pPr>
          <w:hyperlink w:anchor="_Toc89305805" w:history="1">
            <w:r w:rsidR="00D46F30" w:rsidRPr="00D46F30">
              <w:rPr>
                <w:rStyle w:val="Hyperlink"/>
                <w:rFonts w:asciiTheme="minorBidi" w:hAnsiTheme="minorBidi"/>
                <w:noProof/>
              </w:rPr>
              <w:t>SOCIAL IDENTITY THEORY</w:t>
            </w:r>
            <w:r w:rsidR="00D46F30" w:rsidRPr="00D46F30">
              <w:rPr>
                <w:rFonts w:asciiTheme="minorBidi" w:hAnsiTheme="minorBidi"/>
                <w:noProof/>
                <w:webHidden/>
              </w:rPr>
              <w:tab/>
            </w:r>
            <w:r w:rsidR="00D46F30" w:rsidRPr="00D46F30">
              <w:rPr>
                <w:rFonts w:asciiTheme="minorBidi" w:hAnsiTheme="minorBidi"/>
                <w:noProof/>
                <w:webHidden/>
              </w:rPr>
              <w:fldChar w:fldCharType="begin"/>
            </w:r>
            <w:r w:rsidR="00D46F30" w:rsidRPr="00D46F30">
              <w:rPr>
                <w:rFonts w:asciiTheme="minorBidi" w:hAnsiTheme="minorBidi"/>
                <w:noProof/>
                <w:webHidden/>
              </w:rPr>
              <w:instrText xml:space="preserve"> PAGEREF _Toc89305805 \h </w:instrText>
            </w:r>
            <w:r w:rsidR="00D46F30" w:rsidRPr="00D46F30">
              <w:rPr>
                <w:rFonts w:asciiTheme="minorBidi" w:hAnsiTheme="minorBidi"/>
                <w:noProof/>
                <w:webHidden/>
              </w:rPr>
            </w:r>
            <w:r w:rsidR="00D46F30" w:rsidRPr="00D46F30">
              <w:rPr>
                <w:rFonts w:asciiTheme="minorBidi" w:hAnsiTheme="minorBidi"/>
                <w:noProof/>
                <w:webHidden/>
              </w:rPr>
              <w:fldChar w:fldCharType="separate"/>
            </w:r>
            <w:r w:rsidR="00D46F30" w:rsidRPr="00D46F30">
              <w:rPr>
                <w:rFonts w:asciiTheme="minorBidi" w:hAnsiTheme="minorBidi"/>
                <w:noProof/>
                <w:webHidden/>
              </w:rPr>
              <w:t>3</w:t>
            </w:r>
            <w:r w:rsidR="00D46F30" w:rsidRPr="00D46F30">
              <w:rPr>
                <w:rFonts w:asciiTheme="minorBidi" w:hAnsiTheme="minorBidi"/>
                <w:noProof/>
                <w:webHidden/>
              </w:rPr>
              <w:fldChar w:fldCharType="end"/>
            </w:r>
          </w:hyperlink>
        </w:p>
        <w:p w14:paraId="3A05FBC8" w14:textId="77777777" w:rsidR="00D46F30" w:rsidRPr="00D46F30" w:rsidRDefault="00CE2D70" w:rsidP="00D46F30">
          <w:pPr>
            <w:pStyle w:val="TOC1"/>
            <w:tabs>
              <w:tab w:val="right" w:leader="dot" w:pos="9628"/>
            </w:tabs>
            <w:spacing w:after="240" w:line="480" w:lineRule="auto"/>
            <w:jc w:val="both"/>
            <w:rPr>
              <w:rFonts w:asciiTheme="minorBidi" w:hAnsiTheme="minorBidi"/>
              <w:noProof/>
            </w:rPr>
          </w:pPr>
          <w:hyperlink w:anchor="_Toc89305806" w:history="1">
            <w:r w:rsidR="00D46F30" w:rsidRPr="00D46F30">
              <w:rPr>
                <w:rStyle w:val="Hyperlink"/>
                <w:rFonts w:asciiTheme="minorBidi" w:hAnsiTheme="minorBidi"/>
                <w:noProof/>
              </w:rPr>
              <w:t>ATTRIBUTION THEORY</w:t>
            </w:r>
            <w:r w:rsidR="00D46F30" w:rsidRPr="00D46F30">
              <w:rPr>
                <w:rFonts w:asciiTheme="minorBidi" w:hAnsiTheme="minorBidi"/>
                <w:noProof/>
                <w:webHidden/>
              </w:rPr>
              <w:tab/>
            </w:r>
            <w:r w:rsidR="00D46F30" w:rsidRPr="00D46F30">
              <w:rPr>
                <w:rFonts w:asciiTheme="minorBidi" w:hAnsiTheme="minorBidi"/>
                <w:noProof/>
                <w:webHidden/>
              </w:rPr>
              <w:fldChar w:fldCharType="begin"/>
            </w:r>
            <w:r w:rsidR="00D46F30" w:rsidRPr="00D46F30">
              <w:rPr>
                <w:rFonts w:asciiTheme="minorBidi" w:hAnsiTheme="minorBidi"/>
                <w:noProof/>
                <w:webHidden/>
              </w:rPr>
              <w:instrText xml:space="preserve"> PAGEREF _Toc89305806 \h </w:instrText>
            </w:r>
            <w:r w:rsidR="00D46F30" w:rsidRPr="00D46F30">
              <w:rPr>
                <w:rFonts w:asciiTheme="minorBidi" w:hAnsiTheme="minorBidi"/>
                <w:noProof/>
                <w:webHidden/>
              </w:rPr>
            </w:r>
            <w:r w:rsidR="00D46F30" w:rsidRPr="00D46F30">
              <w:rPr>
                <w:rFonts w:asciiTheme="minorBidi" w:hAnsiTheme="minorBidi"/>
                <w:noProof/>
                <w:webHidden/>
              </w:rPr>
              <w:fldChar w:fldCharType="separate"/>
            </w:r>
            <w:r w:rsidR="00D46F30" w:rsidRPr="00D46F30">
              <w:rPr>
                <w:rFonts w:asciiTheme="minorBidi" w:hAnsiTheme="minorBidi"/>
                <w:noProof/>
                <w:webHidden/>
              </w:rPr>
              <w:t>4</w:t>
            </w:r>
            <w:r w:rsidR="00D46F30" w:rsidRPr="00D46F30">
              <w:rPr>
                <w:rFonts w:asciiTheme="minorBidi" w:hAnsiTheme="minorBidi"/>
                <w:noProof/>
                <w:webHidden/>
              </w:rPr>
              <w:fldChar w:fldCharType="end"/>
            </w:r>
          </w:hyperlink>
        </w:p>
        <w:p w14:paraId="129902B2" w14:textId="77777777" w:rsidR="00D46F30" w:rsidRPr="00D46F30" w:rsidRDefault="00CE2D70" w:rsidP="00D46F30">
          <w:pPr>
            <w:pStyle w:val="TOC1"/>
            <w:tabs>
              <w:tab w:val="right" w:leader="dot" w:pos="9628"/>
            </w:tabs>
            <w:spacing w:after="240" w:line="480" w:lineRule="auto"/>
            <w:jc w:val="both"/>
            <w:rPr>
              <w:rFonts w:asciiTheme="minorBidi" w:hAnsiTheme="minorBidi"/>
              <w:noProof/>
            </w:rPr>
          </w:pPr>
          <w:hyperlink w:anchor="_Toc89305807" w:history="1">
            <w:r w:rsidR="00D46F30" w:rsidRPr="00D46F30">
              <w:rPr>
                <w:rStyle w:val="Hyperlink"/>
                <w:rFonts w:asciiTheme="minorBidi" w:hAnsiTheme="minorBidi"/>
                <w:noProof/>
                <w:shd w:val="clear" w:color="auto" w:fill="FFFFFF"/>
              </w:rPr>
              <w:t>FRUSTRATION AGRESSION HYPOTHESIS (FAE)</w:t>
            </w:r>
            <w:r w:rsidR="00D46F30" w:rsidRPr="00D46F30">
              <w:rPr>
                <w:rFonts w:asciiTheme="minorBidi" w:hAnsiTheme="minorBidi"/>
                <w:noProof/>
                <w:webHidden/>
              </w:rPr>
              <w:tab/>
            </w:r>
            <w:r w:rsidR="00D46F30" w:rsidRPr="00D46F30">
              <w:rPr>
                <w:rFonts w:asciiTheme="minorBidi" w:hAnsiTheme="minorBidi"/>
                <w:noProof/>
                <w:webHidden/>
              </w:rPr>
              <w:fldChar w:fldCharType="begin"/>
            </w:r>
            <w:r w:rsidR="00D46F30" w:rsidRPr="00D46F30">
              <w:rPr>
                <w:rFonts w:asciiTheme="minorBidi" w:hAnsiTheme="minorBidi"/>
                <w:noProof/>
                <w:webHidden/>
              </w:rPr>
              <w:instrText xml:space="preserve"> PAGEREF _Toc89305807 \h </w:instrText>
            </w:r>
            <w:r w:rsidR="00D46F30" w:rsidRPr="00D46F30">
              <w:rPr>
                <w:rFonts w:asciiTheme="minorBidi" w:hAnsiTheme="minorBidi"/>
                <w:noProof/>
                <w:webHidden/>
              </w:rPr>
            </w:r>
            <w:r w:rsidR="00D46F30" w:rsidRPr="00D46F30">
              <w:rPr>
                <w:rFonts w:asciiTheme="minorBidi" w:hAnsiTheme="minorBidi"/>
                <w:noProof/>
                <w:webHidden/>
              </w:rPr>
              <w:fldChar w:fldCharType="separate"/>
            </w:r>
            <w:r w:rsidR="00D46F30" w:rsidRPr="00D46F30">
              <w:rPr>
                <w:rFonts w:asciiTheme="minorBidi" w:hAnsiTheme="minorBidi"/>
                <w:noProof/>
                <w:webHidden/>
              </w:rPr>
              <w:t>5</w:t>
            </w:r>
            <w:r w:rsidR="00D46F30" w:rsidRPr="00D46F30">
              <w:rPr>
                <w:rFonts w:asciiTheme="minorBidi" w:hAnsiTheme="minorBidi"/>
                <w:noProof/>
                <w:webHidden/>
              </w:rPr>
              <w:fldChar w:fldCharType="end"/>
            </w:r>
          </w:hyperlink>
        </w:p>
        <w:p w14:paraId="130934BE" w14:textId="77777777" w:rsidR="00D46F30" w:rsidRPr="00D46F30" w:rsidRDefault="00CE2D70" w:rsidP="00D46F30">
          <w:pPr>
            <w:pStyle w:val="TOC1"/>
            <w:tabs>
              <w:tab w:val="right" w:leader="dot" w:pos="9628"/>
            </w:tabs>
            <w:spacing w:after="240" w:line="480" w:lineRule="auto"/>
            <w:jc w:val="both"/>
            <w:rPr>
              <w:rFonts w:asciiTheme="minorBidi" w:hAnsiTheme="minorBidi"/>
              <w:noProof/>
            </w:rPr>
          </w:pPr>
          <w:hyperlink w:anchor="_Toc89305808" w:history="1">
            <w:r w:rsidR="00D46F30" w:rsidRPr="00D46F30">
              <w:rPr>
                <w:rStyle w:val="Hyperlink"/>
                <w:rFonts w:asciiTheme="minorBidi" w:hAnsiTheme="minorBidi"/>
                <w:noProof/>
              </w:rPr>
              <w:t>IMPORTANT FACTORS TO CONSIDER</w:t>
            </w:r>
            <w:r w:rsidR="00D46F30" w:rsidRPr="00D46F30">
              <w:rPr>
                <w:rFonts w:asciiTheme="minorBidi" w:hAnsiTheme="minorBidi"/>
                <w:noProof/>
                <w:webHidden/>
              </w:rPr>
              <w:tab/>
            </w:r>
            <w:r w:rsidR="00D46F30" w:rsidRPr="00D46F30">
              <w:rPr>
                <w:rFonts w:asciiTheme="minorBidi" w:hAnsiTheme="minorBidi"/>
                <w:noProof/>
                <w:webHidden/>
              </w:rPr>
              <w:fldChar w:fldCharType="begin"/>
            </w:r>
            <w:r w:rsidR="00D46F30" w:rsidRPr="00D46F30">
              <w:rPr>
                <w:rFonts w:asciiTheme="minorBidi" w:hAnsiTheme="minorBidi"/>
                <w:noProof/>
                <w:webHidden/>
              </w:rPr>
              <w:instrText xml:space="preserve"> PAGEREF _Toc89305808 \h </w:instrText>
            </w:r>
            <w:r w:rsidR="00D46F30" w:rsidRPr="00D46F30">
              <w:rPr>
                <w:rFonts w:asciiTheme="minorBidi" w:hAnsiTheme="minorBidi"/>
                <w:noProof/>
                <w:webHidden/>
              </w:rPr>
            </w:r>
            <w:r w:rsidR="00D46F30" w:rsidRPr="00D46F30">
              <w:rPr>
                <w:rFonts w:asciiTheme="minorBidi" w:hAnsiTheme="minorBidi"/>
                <w:noProof/>
                <w:webHidden/>
              </w:rPr>
              <w:fldChar w:fldCharType="separate"/>
            </w:r>
            <w:r w:rsidR="00D46F30" w:rsidRPr="00D46F30">
              <w:rPr>
                <w:rFonts w:asciiTheme="minorBidi" w:hAnsiTheme="minorBidi"/>
                <w:noProof/>
                <w:webHidden/>
              </w:rPr>
              <w:t>5</w:t>
            </w:r>
            <w:r w:rsidR="00D46F30" w:rsidRPr="00D46F30">
              <w:rPr>
                <w:rFonts w:asciiTheme="minorBidi" w:hAnsiTheme="minorBidi"/>
                <w:noProof/>
                <w:webHidden/>
              </w:rPr>
              <w:fldChar w:fldCharType="end"/>
            </w:r>
          </w:hyperlink>
        </w:p>
        <w:p w14:paraId="63391AD6" w14:textId="77777777" w:rsidR="00D46F30" w:rsidRPr="00D46F30" w:rsidRDefault="00CE2D70" w:rsidP="00D46F30">
          <w:pPr>
            <w:pStyle w:val="TOC1"/>
            <w:tabs>
              <w:tab w:val="right" w:leader="dot" w:pos="9628"/>
            </w:tabs>
            <w:spacing w:after="240" w:line="480" w:lineRule="auto"/>
            <w:jc w:val="both"/>
            <w:rPr>
              <w:rFonts w:asciiTheme="minorBidi" w:hAnsiTheme="minorBidi"/>
              <w:noProof/>
            </w:rPr>
          </w:pPr>
          <w:hyperlink w:anchor="_Toc89305809" w:history="1">
            <w:r w:rsidR="00D46F30" w:rsidRPr="00D46F30">
              <w:rPr>
                <w:rStyle w:val="Hyperlink"/>
                <w:rFonts w:asciiTheme="minorBidi" w:hAnsiTheme="minorBidi"/>
                <w:noProof/>
              </w:rPr>
              <w:t>CONCLUSION AND RECOMMENDATION</w:t>
            </w:r>
            <w:r w:rsidR="00D46F30" w:rsidRPr="00D46F30">
              <w:rPr>
                <w:rFonts w:asciiTheme="minorBidi" w:hAnsiTheme="minorBidi"/>
                <w:noProof/>
                <w:webHidden/>
              </w:rPr>
              <w:tab/>
            </w:r>
            <w:r w:rsidR="00D46F30" w:rsidRPr="00D46F30">
              <w:rPr>
                <w:rFonts w:asciiTheme="minorBidi" w:hAnsiTheme="minorBidi"/>
                <w:noProof/>
                <w:webHidden/>
              </w:rPr>
              <w:fldChar w:fldCharType="begin"/>
            </w:r>
            <w:r w:rsidR="00D46F30" w:rsidRPr="00D46F30">
              <w:rPr>
                <w:rFonts w:asciiTheme="minorBidi" w:hAnsiTheme="minorBidi"/>
                <w:noProof/>
                <w:webHidden/>
              </w:rPr>
              <w:instrText xml:space="preserve"> PAGEREF _Toc89305809 \h </w:instrText>
            </w:r>
            <w:r w:rsidR="00D46F30" w:rsidRPr="00D46F30">
              <w:rPr>
                <w:rFonts w:asciiTheme="minorBidi" w:hAnsiTheme="minorBidi"/>
                <w:noProof/>
                <w:webHidden/>
              </w:rPr>
            </w:r>
            <w:r w:rsidR="00D46F30" w:rsidRPr="00D46F30">
              <w:rPr>
                <w:rFonts w:asciiTheme="minorBidi" w:hAnsiTheme="minorBidi"/>
                <w:noProof/>
                <w:webHidden/>
              </w:rPr>
              <w:fldChar w:fldCharType="separate"/>
            </w:r>
            <w:r w:rsidR="00D46F30" w:rsidRPr="00D46F30">
              <w:rPr>
                <w:rFonts w:asciiTheme="minorBidi" w:hAnsiTheme="minorBidi"/>
                <w:noProof/>
                <w:webHidden/>
              </w:rPr>
              <w:t>5</w:t>
            </w:r>
            <w:r w:rsidR="00D46F30" w:rsidRPr="00D46F30">
              <w:rPr>
                <w:rFonts w:asciiTheme="minorBidi" w:hAnsiTheme="minorBidi"/>
                <w:noProof/>
                <w:webHidden/>
              </w:rPr>
              <w:fldChar w:fldCharType="end"/>
            </w:r>
          </w:hyperlink>
        </w:p>
        <w:p w14:paraId="20C77E54" w14:textId="77777777" w:rsidR="00D46F30" w:rsidRPr="00D46F30" w:rsidRDefault="00CE2D70" w:rsidP="00D46F30">
          <w:pPr>
            <w:pStyle w:val="TOC1"/>
            <w:tabs>
              <w:tab w:val="right" w:leader="dot" w:pos="9628"/>
            </w:tabs>
            <w:spacing w:after="240" w:line="480" w:lineRule="auto"/>
            <w:jc w:val="both"/>
            <w:rPr>
              <w:rFonts w:asciiTheme="minorBidi" w:hAnsiTheme="minorBidi"/>
              <w:noProof/>
            </w:rPr>
          </w:pPr>
          <w:hyperlink w:anchor="_Toc89305810" w:history="1">
            <w:r w:rsidR="00D46F30" w:rsidRPr="00D46F30">
              <w:rPr>
                <w:rStyle w:val="Hyperlink"/>
                <w:rFonts w:asciiTheme="minorBidi" w:hAnsiTheme="minorBidi"/>
                <w:noProof/>
              </w:rPr>
              <w:t>REFERENCES</w:t>
            </w:r>
            <w:r w:rsidR="00D46F30" w:rsidRPr="00D46F30">
              <w:rPr>
                <w:rFonts w:asciiTheme="minorBidi" w:hAnsiTheme="minorBidi"/>
                <w:noProof/>
                <w:webHidden/>
              </w:rPr>
              <w:tab/>
            </w:r>
            <w:r w:rsidR="00D46F30" w:rsidRPr="00D46F30">
              <w:rPr>
                <w:rFonts w:asciiTheme="minorBidi" w:hAnsiTheme="minorBidi"/>
                <w:noProof/>
                <w:webHidden/>
              </w:rPr>
              <w:fldChar w:fldCharType="begin"/>
            </w:r>
            <w:r w:rsidR="00D46F30" w:rsidRPr="00D46F30">
              <w:rPr>
                <w:rFonts w:asciiTheme="minorBidi" w:hAnsiTheme="minorBidi"/>
                <w:noProof/>
                <w:webHidden/>
              </w:rPr>
              <w:instrText xml:space="preserve"> PAGEREF _Toc89305810 \h </w:instrText>
            </w:r>
            <w:r w:rsidR="00D46F30" w:rsidRPr="00D46F30">
              <w:rPr>
                <w:rFonts w:asciiTheme="minorBidi" w:hAnsiTheme="minorBidi"/>
                <w:noProof/>
                <w:webHidden/>
              </w:rPr>
            </w:r>
            <w:r w:rsidR="00D46F30" w:rsidRPr="00D46F30">
              <w:rPr>
                <w:rFonts w:asciiTheme="minorBidi" w:hAnsiTheme="minorBidi"/>
                <w:noProof/>
                <w:webHidden/>
              </w:rPr>
              <w:fldChar w:fldCharType="separate"/>
            </w:r>
            <w:r w:rsidR="00D46F30" w:rsidRPr="00D46F30">
              <w:rPr>
                <w:rFonts w:asciiTheme="minorBidi" w:hAnsiTheme="minorBidi"/>
                <w:noProof/>
                <w:webHidden/>
              </w:rPr>
              <w:t>7</w:t>
            </w:r>
            <w:r w:rsidR="00D46F30" w:rsidRPr="00D46F30">
              <w:rPr>
                <w:rFonts w:asciiTheme="minorBidi" w:hAnsiTheme="minorBidi"/>
                <w:noProof/>
                <w:webHidden/>
              </w:rPr>
              <w:fldChar w:fldCharType="end"/>
            </w:r>
          </w:hyperlink>
        </w:p>
        <w:p w14:paraId="2046164A" w14:textId="77777777" w:rsidR="00D46F30" w:rsidRDefault="00D46F30" w:rsidP="00D46F30">
          <w:pPr>
            <w:spacing w:after="240" w:line="480" w:lineRule="auto"/>
            <w:jc w:val="both"/>
          </w:pPr>
          <w:r w:rsidRPr="00D46F30">
            <w:rPr>
              <w:rFonts w:asciiTheme="minorBidi" w:hAnsiTheme="minorBidi"/>
              <w:b/>
              <w:bCs/>
              <w:lang w:val="it-IT"/>
            </w:rPr>
            <w:fldChar w:fldCharType="end"/>
          </w:r>
        </w:p>
      </w:sdtContent>
    </w:sdt>
    <w:p w14:paraId="3BD1CA15" w14:textId="77777777" w:rsidR="002F54A7" w:rsidRDefault="002F54A7">
      <w:pPr>
        <w:spacing w:line="276" w:lineRule="auto"/>
        <w:rPr>
          <w:rFonts w:eastAsiaTheme="majorEastAsia" w:cstheme="majorBidi"/>
          <w:bCs/>
          <w:sz w:val="28"/>
          <w:szCs w:val="28"/>
        </w:rPr>
      </w:pPr>
      <w:r>
        <w:br w:type="page"/>
      </w:r>
    </w:p>
    <w:p w14:paraId="7A42601E" w14:textId="77777777" w:rsidR="0055598B" w:rsidRPr="00CE2D70" w:rsidRDefault="000B7E9D" w:rsidP="009E4136">
      <w:pPr>
        <w:pStyle w:val="Heading1"/>
        <w:spacing w:after="240"/>
        <w:rPr>
          <w:color w:val="C00000"/>
        </w:rPr>
      </w:pPr>
      <w:bookmarkStart w:id="0" w:name="_Toc89305804"/>
      <w:r w:rsidRPr="00CE2D70">
        <w:rPr>
          <w:color w:val="C00000"/>
        </w:rPr>
        <w:lastRenderedPageBreak/>
        <w:t>INTRODUCTION</w:t>
      </w:r>
      <w:bookmarkEnd w:id="0"/>
    </w:p>
    <w:p w14:paraId="5F6E4C98" w14:textId="77777777" w:rsidR="000B7E9D" w:rsidRPr="000B7E9D" w:rsidRDefault="000B7E9D" w:rsidP="000B7E9D">
      <w:pPr>
        <w:jc w:val="both"/>
      </w:pPr>
      <w:r w:rsidRPr="000B7E9D">
        <w:t>This report</w:t>
      </w:r>
      <w:r>
        <w:t xml:space="preserve"> aims to examine the complaint received by the local counselling centre from a user who accused the reception staff member, </w:t>
      </w:r>
      <w:r w:rsidR="00967F5A">
        <w:t>a 58-year-old woman</w:t>
      </w:r>
      <w:r>
        <w:t xml:space="preserve"> of misconduct when dealing with his reaction. The purpose of this accurate examination is to provide the correct recommendation </w:t>
      </w:r>
      <w:r w:rsidRPr="000B7E9D">
        <w:t xml:space="preserve">on whether the complaint should be upheld or dismissed.  </w:t>
      </w:r>
    </w:p>
    <w:p w14:paraId="257D3A10" w14:textId="77777777" w:rsidR="000B7E9D" w:rsidRDefault="003A0479" w:rsidP="0006077C">
      <w:pPr>
        <w:jc w:val="both"/>
      </w:pPr>
      <w:r>
        <w:t xml:space="preserve">Therefore, is </w:t>
      </w:r>
      <w:proofErr w:type="gramStart"/>
      <w:r>
        <w:t>order</w:t>
      </w:r>
      <w:proofErr w:type="gramEnd"/>
      <w:r>
        <w:t xml:space="preserve"> to </w:t>
      </w:r>
      <w:r w:rsidR="0006077C">
        <w:t xml:space="preserve">make the best decision it is important to analyse the case by taking into consideration all the particulars related to yet: the stress the receptionist is subjected to on a daily basis when dealing with angry users; the age of the user; the users’ clinical picture including the recent diagnosis of Emery-Dreifuss Muscular Dystrophy and his psychological status. </w:t>
      </w:r>
      <w:r w:rsidR="00310366">
        <w:t>As a consequence, several psychological theories will be analysed, supported by statistical evidence, so as to get a clear understanding of the overall situation and make the most considerate decision.</w:t>
      </w:r>
    </w:p>
    <w:p w14:paraId="50293F4B" w14:textId="77777777" w:rsidR="00CE38DC" w:rsidRPr="00CE2D70" w:rsidRDefault="00CE38DC" w:rsidP="003437C8">
      <w:pPr>
        <w:pStyle w:val="Heading1"/>
        <w:spacing w:after="240"/>
        <w:rPr>
          <w:color w:val="C00000"/>
        </w:rPr>
      </w:pPr>
      <w:bookmarkStart w:id="1" w:name="_Toc89305805"/>
      <w:r w:rsidRPr="00CE2D70">
        <w:rPr>
          <w:color w:val="C00000"/>
        </w:rPr>
        <w:t>SOCIAL IDENTITY THEORY</w:t>
      </w:r>
      <w:bookmarkEnd w:id="1"/>
    </w:p>
    <w:p w14:paraId="596E0506" w14:textId="77777777" w:rsidR="00CE38DC" w:rsidRDefault="006525ED" w:rsidP="007133D0">
      <w:pPr>
        <w:jc w:val="both"/>
        <w:rPr>
          <w:rFonts w:cs="Arial"/>
        </w:rPr>
      </w:pPr>
      <w:r>
        <w:t xml:space="preserve">To </w:t>
      </w:r>
      <w:r w:rsidR="00B858AF">
        <w:t xml:space="preserve">start </w:t>
      </w:r>
      <w:proofErr w:type="gramStart"/>
      <w:r>
        <w:t>understand</w:t>
      </w:r>
      <w:proofErr w:type="gramEnd"/>
      <w:r>
        <w:t xml:space="preserve"> the behaviour of both receptionist and the young user </w:t>
      </w:r>
      <w:r w:rsidR="00B858AF">
        <w:t xml:space="preserve">it is useful to analyse the case from the perspective of the Social Identity Theory (SIT). </w:t>
      </w:r>
      <w:r w:rsidR="004951F4">
        <w:t>The theory was introduced in the 70s by the social psychologists Henri Tajfel and John Turner with the purpose to explain intergroup behav</w:t>
      </w:r>
      <w:r w:rsidR="00736CDC">
        <w:t>iour (</w:t>
      </w:r>
      <w:r w:rsidR="00736CDC">
        <w:rPr>
          <w:rFonts w:cs="Arial"/>
        </w:rPr>
        <w:t>Turner and Reynolds, 2010).</w:t>
      </w:r>
      <w:r w:rsidR="00036A99">
        <w:rPr>
          <w:rFonts w:cs="Arial"/>
        </w:rPr>
        <w:t xml:space="preserve"> SIT describes social identity as the person’s sense of who they are </w:t>
      </w:r>
      <w:r w:rsidR="003B64C8">
        <w:rPr>
          <w:rFonts w:cs="Arial"/>
        </w:rPr>
        <w:t xml:space="preserve">based on the social groups they belong to </w:t>
      </w:r>
      <w:proofErr w:type="gramStart"/>
      <w:r w:rsidR="003B64C8">
        <w:rPr>
          <w:rFonts w:cs="Arial"/>
        </w:rPr>
        <w:t>e.g.</w:t>
      </w:r>
      <w:proofErr w:type="gramEnd"/>
      <w:r w:rsidR="003B64C8">
        <w:rPr>
          <w:rFonts w:cs="Arial"/>
        </w:rPr>
        <w:t xml:space="preserve"> family, peers, sport team etc. </w:t>
      </w:r>
      <w:r w:rsidR="00063A22">
        <w:rPr>
          <w:rFonts w:cs="Arial"/>
        </w:rPr>
        <w:t>In other words, the theory proclaims that individual’s social behaviour changes while in a group, and that individuals are normally driven by two types of behaviour – interpersonal and intergroup behaviour</w:t>
      </w:r>
      <w:r w:rsidR="007133D0">
        <w:rPr>
          <w:rFonts w:cs="Arial"/>
        </w:rPr>
        <w:t xml:space="preserve"> (Tajfel</w:t>
      </w:r>
      <w:r w:rsidR="007133D0" w:rsidRPr="007133D0">
        <w:rPr>
          <w:rFonts w:cs="Arial"/>
        </w:rPr>
        <w:t xml:space="preserve"> and Turner, </w:t>
      </w:r>
      <w:r w:rsidR="007133D0">
        <w:rPr>
          <w:rFonts w:cs="Arial"/>
        </w:rPr>
        <w:t>1979)</w:t>
      </w:r>
      <w:r w:rsidR="00063A22">
        <w:rPr>
          <w:rFonts w:cs="Arial"/>
        </w:rPr>
        <w:t xml:space="preserve">. However, the two behaviours merge into each other as it is impossible to act purely in a certain way or another. </w:t>
      </w:r>
      <w:r w:rsidR="00EB24D3">
        <w:rPr>
          <w:rFonts w:cs="Arial"/>
        </w:rPr>
        <w:t>As a consequence, the social factors will always influence personal behaviour more or less.</w:t>
      </w:r>
    </w:p>
    <w:p w14:paraId="6CC39CC8" w14:textId="77777777" w:rsidR="00715FB2" w:rsidRDefault="00715FB2" w:rsidP="007133D0">
      <w:pPr>
        <w:jc w:val="both"/>
        <w:rPr>
          <w:rFonts w:cs="Arial"/>
        </w:rPr>
      </w:pPr>
      <w:r>
        <w:rPr>
          <w:rFonts w:cs="Arial"/>
        </w:rPr>
        <w:t>Besides, SIT states that individuals have an innate motivation to achieve positive distinctiveness, otherwise said a positive self-image</w:t>
      </w:r>
      <w:r w:rsidR="00C209BE">
        <w:rPr>
          <w:rFonts w:cs="Arial"/>
        </w:rPr>
        <w:t xml:space="preserve"> </w:t>
      </w:r>
      <w:r w:rsidR="00C209BE" w:rsidRPr="00C209BE">
        <w:rPr>
          <w:rFonts w:cs="Arial"/>
        </w:rPr>
        <w:t>(Abrams, 2001)</w:t>
      </w:r>
      <w:r>
        <w:rPr>
          <w:rFonts w:cs="Arial"/>
        </w:rPr>
        <w:t>.</w:t>
      </w:r>
      <w:r w:rsidR="00B25414">
        <w:rPr>
          <w:rFonts w:cs="Arial"/>
        </w:rPr>
        <w:t xml:space="preserve"> On one hand, self-considerations are made based on the comparisons between the in-group and the out-groups; on the other </w:t>
      </w:r>
      <w:proofErr w:type="gramStart"/>
      <w:r w:rsidR="00B25414">
        <w:rPr>
          <w:rFonts w:cs="Arial"/>
        </w:rPr>
        <w:t>hand</w:t>
      </w:r>
      <w:proofErr w:type="gramEnd"/>
      <w:r w:rsidR="00B25414">
        <w:rPr>
          <w:rFonts w:cs="Arial"/>
        </w:rPr>
        <w:t xml:space="preserve"> a positive self-evaluation is possible only if the group itself is positively distinctive from other groups (Abrams, 2001). </w:t>
      </w:r>
      <w:r w:rsidR="002E1CB6">
        <w:rPr>
          <w:rFonts w:cs="Arial"/>
        </w:rPr>
        <w:t>As a consequence, this increases social competition among groups.</w:t>
      </w:r>
    </w:p>
    <w:p w14:paraId="27628A30" w14:textId="77777777" w:rsidR="00B979E3" w:rsidRDefault="00B979E3" w:rsidP="006040F5">
      <w:pPr>
        <w:jc w:val="both"/>
        <w:rPr>
          <w:rFonts w:cs="Arial"/>
        </w:rPr>
      </w:pPr>
      <w:r>
        <w:rPr>
          <w:rFonts w:cs="Arial"/>
        </w:rPr>
        <w:t xml:space="preserve">Therefore, according to the SIT, when users rely on a local counselling </w:t>
      </w:r>
      <w:proofErr w:type="gramStart"/>
      <w:r>
        <w:rPr>
          <w:rFonts w:cs="Arial"/>
        </w:rPr>
        <w:t>centre</w:t>
      </w:r>
      <w:proofErr w:type="gramEnd"/>
      <w:r>
        <w:rPr>
          <w:rFonts w:cs="Arial"/>
        </w:rPr>
        <w:t xml:space="preserve"> they will identify themselves as part of that group. As a consequence, good interaction with staff members will stimulate users’ </w:t>
      </w:r>
      <w:r w:rsidR="006040F5">
        <w:rPr>
          <w:rFonts w:cs="Arial"/>
        </w:rPr>
        <w:t>willingness to participate to the counselling sessions offering a sense of belonging and thus, having a positive impact on the entire experience.</w:t>
      </w:r>
      <w:r>
        <w:rPr>
          <w:rFonts w:cs="Arial"/>
        </w:rPr>
        <w:t xml:space="preserve"> </w:t>
      </w:r>
      <w:r w:rsidR="00947DDF">
        <w:rPr>
          <w:rFonts w:cs="Arial"/>
        </w:rPr>
        <w:t xml:space="preserve">In conclusion, the discussion between the staff member and service user might have represented a breaking point, creating in the user, </w:t>
      </w:r>
      <w:r w:rsidR="00947DDF">
        <w:rPr>
          <w:rFonts w:cs="Arial"/>
        </w:rPr>
        <w:lastRenderedPageBreak/>
        <w:t xml:space="preserve">whose psychological stability was already influenced by other factors, </w:t>
      </w:r>
      <w:r w:rsidR="004A1205">
        <w:rPr>
          <w:rFonts w:cs="Arial"/>
        </w:rPr>
        <w:t xml:space="preserve">a feeling of loneliness and isolation from the group. </w:t>
      </w:r>
    </w:p>
    <w:p w14:paraId="0A5C0BB6" w14:textId="77777777" w:rsidR="003035E3" w:rsidRPr="00CE2D70" w:rsidRDefault="003035E3" w:rsidP="00480CCC">
      <w:pPr>
        <w:pStyle w:val="Heading1"/>
        <w:spacing w:after="240"/>
        <w:rPr>
          <w:color w:val="C00000"/>
        </w:rPr>
      </w:pPr>
      <w:bookmarkStart w:id="2" w:name="_Toc89305806"/>
      <w:r w:rsidRPr="00CE2D70">
        <w:rPr>
          <w:color w:val="C00000"/>
        </w:rPr>
        <w:t>ATTRIBUTION THEORY</w:t>
      </w:r>
      <w:bookmarkEnd w:id="2"/>
    </w:p>
    <w:p w14:paraId="083A0868" w14:textId="77777777" w:rsidR="001C30AE" w:rsidRDefault="007445A3" w:rsidP="0018448C">
      <w:pPr>
        <w:jc w:val="both"/>
        <w:rPr>
          <w:rFonts w:cs="Arial"/>
        </w:rPr>
      </w:pPr>
      <w:r>
        <w:rPr>
          <w:rFonts w:cs="Arial"/>
        </w:rPr>
        <w:t>Following, the case should be analysed from the perspective of attribution theory. To begin with, according with APA Dictionary (2021), attribution is a term used to explain the process through which assign motives to their own or other’s behaviour.</w:t>
      </w:r>
      <w:r w:rsidR="00D2581F">
        <w:rPr>
          <w:rFonts w:cs="Arial"/>
        </w:rPr>
        <w:t xml:space="preserve"> </w:t>
      </w:r>
      <w:r w:rsidR="009811A4">
        <w:rPr>
          <w:rFonts w:cs="Arial"/>
        </w:rPr>
        <w:t xml:space="preserve">Heider </w:t>
      </w:r>
      <w:r w:rsidR="0028202D">
        <w:rPr>
          <w:rFonts w:cs="Arial"/>
        </w:rPr>
        <w:t xml:space="preserve">(1958) </w:t>
      </w:r>
      <w:r w:rsidR="009811A4">
        <w:rPr>
          <w:rFonts w:cs="Arial"/>
        </w:rPr>
        <w:t xml:space="preserve">introduced the first concept of the attribution theory in the early 20s with the notion “locus of causality” that highlighted the fact that individuals consider the provenance of the causes of an event external or internal to their own control </w:t>
      </w:r>
      <w:r w:rsidR="001F444C">
        <w:rPr>
          <w:rFonts w:cs="Arial"/>
        </w:rPr>
        <w:t>(</w:t>
      </w:r>
      <w:r w:rsidR="001F444C" w:rsidRPr="009811A4">
        <w:rPr>
          <w:rFonts w:cs="Arial"/>
        </w:rPr>
        <w:t>Ryan</w:t>
      </w:r>
      <w:r w:rsidR="001F444C">
        <w:rPr>
          <w:rFonts w:cs="Arial"/>
        </w:rPr>
        <w:t xml:space="preserve"> and Connell, 1989).</w:t>
      </w:r>
      <w:r w:rsidR="002A0211">
        <w:rPr>
          <w:rFonts w:cs="Arial"/>
        </w:rPr>
        <w:t xml:space="preserve"> </w:t>
      </w:r>
    </w:p>
    <w:p w14:paraId="3561359B" w14:textId="77777777" w:rsidR="00E60245" w:rsidRDefault="002A0211" w:rsidP="007002A6">
      <w:pPr>
        <w:jc w:val="both"/>
        <w:rPr>
          <w:rStyle w:val="Data1"/>
          <w:rFonts w:cs="Arial"/>
          <w:shd w:val="clear" w:color="auto" w:fill="FFFFFF"/>
        </w:rPr>
      </w:pPr>
      <w:r>
        <w:rPr>
          <w:rFonts w:cs="Arial"/>
        </w:rPr>
        <w:t xml:space="preserve">The theory was further developed by Kelley and Weiner that developed a theoretical framework to analyse and better understand human </w:t>
      </w:r>
      <w:proofErr w:type="gramStart"/>
      <w:r>
        <w:rPr>
          <w:rFonts w:cs="Arial"/>
        </w:rPr>
        <w:t xml:space="preserve">behaviour </w:t>
      </w:r>
      <w:r w:rsidR="00CA1B5B">
        <w:rPr>
          <w:rFonts w:cs="Arial"/>
        </w:rPr>
        <w:t xml:space="preserve"> (</w:t>
      </w:r>
      <w:proofErr w:type="gramEnd"/>
      <w:r w:rsidR="00CA1B5B">
        <w:rPr>
          <w:rFonts w:cs="Arial"/>
        </w:rPr>
        <w:t>Turban et al, 2007).</w:t>
      </w:r>
      <w:r w:rsidR="00E60245">
        <w:rPr>
          <w:rFonts w:cs="Arial"/>
        </w:rPr>
        <w:t xml:space="preserve"> According to Kelley (1973), people make attributions based on three criteria - </w:t>
      </w:r>
      <w:r w:rsidR="00E60245" w:rsidRPr="00E60245">
        <w:rPr>
          <w:rFonts w:cs="Arial"/>
        </w:rPr>
        <w:t>Consensus, Distinctiveness, and Consistency</w:t>
      </w:r>
      <w:r w:rsidR="00E60245">
        <w:rPr>
          <w:rFonts w:cs="Arial"/>
        </w:rPr>
        <w:t>.</w:t>
      </w:r>
      <w:r w:rsidR="00D851A3">
        <w:rPr>
          <w:rFonts w:cs="Arial"/>
        </w:rPr>
        <w:t xml:space="preserve"> In other words, it is possible to determine if a cause is internal or external by analysing if all individuals of a group act the same in a similar situation (consensus); if a person acts the same way for an extended period of time (consistency); and if a person acts similar in similar circumstances (distinctiveness)</w:t>
      </w:r>
      <w:r w:rsidR="0018448C">
        <w:rPr>
          <w:rFonts w:cs="Arial"/>
        </w:rPr>
        <w:t xml:space="preserve"> (</w:t>
      </w:r>
      <w:r w:rsidR="0018448C" w:rsidRPr="00E96076">
        <w:rPr>
          <w:rStyle w:val="authors"/>
          <w:rFonts w:cs="Arial"/>
          <w:shd w:val="clear" w:color="auto" w:fill="FFFFFF"/>
        </w:rPr>
        <w:t>Martinko</w:t>
      </w:r>
      <w:r w:rsidR="0018448C">
        <w:rPr>
          <w:rStyle w:val="authors"/>
          <w:rFonts w:cs="Arial"/>
          <w:shd w:val="clear" w:color="auto" w:fill="FFFFFF"/>
        </w:rPr>
        <w:t xml:space="preserve"> </w:t>
      </w:r>
      <w:r w:rsidR="0018448C" w:rsidRPr="00E96076">
        <w:rPr>
          <w:rStyle w:val="authors"/>
          <w:rFonts w:cs="Arial"/>
          <w:shd w:val="clear" w:color="auto" w:fill="FFFFFF"/>
        </w:rPr>
        <w:t xml:space="preserve">and Thomson, </w:t>
      </w:r>
      <w:r w:rsidR="0018448C" w:rsidRPr="00E96076">
        <w:rPr>
          <w:rStyle w:val="Data1"/>
          <w:rFonts w:cs="Arial"/>
          <w:shd w:val="clear" w:color="auto" w:fill="FFFFFF"/>
        </w:rPr>
        <w:t>1998).</w:t>
      </w:r>
      <w:r w:rsidR="001C30AE">
        <w:rPr>
          <w:rFonts w:cs="Arial"/>
        </w:rPr>
        <w:t xml:space="preserve"> As a consequence, </w:t>
      </w:r>
      <w:proofErr w:type="gramStart"/>
      <w:r w:rsidR="001C30AE">
        <w:rPr>
          <w:rFonts w:cs="Arial"/>
        </w:rPr>
        <w:t>if  distinctiveness</w:t>
      </w:r>
      <w:proofErr w:type="gramEnd"/>
      <w:r w:rsidR="001C30AE">
        <w:rPr>
          <w:rFonts w:cs="Arial"/>
        </w:rPr>
        <w:t xml:space="preserve"> and consensus are high and consistency is low the behaviour is affected by external causes; on the contrary, if distinctiveness and consensus are low and consistency is high the behaviour is influenced by internal causes (</w:t>
      </w:r>
      <w:r w:rsidR="001C30AE" w:rsidRPr="00E96076">
        <w:rPr>
          <w:rStyle w:val="authors"/>
          <w:rFonts w:cs="Arial"/>
          <w:shd w:val="clear" w:color="auto" w:fill="FFFFFF"/>
        </w:rPr>
        <w:t>Martinko</w:t>
      </w:r>
      <w:r w:rsidR="001C30AE">
        <w:rPr>
          <w:rStyle w:val="authors"/>
          <w:rFonts w:cs="Arial"/>
          <w:shd w:val="clear" w:color="auto" w:fill="FFFFFF"/>
        </w:rPr>
        <w:t xml:space="preserve"> </w:t>
      </w:r>
      <w:r w:rsidR="001C30AE" w:rsidRPr="00E96076">
        <w:rPr>
          <w:rStyle w:val="authors"/>
          <w:rFonts w:cs="Arial"/>
          <w:shd w:val="clear" w:color="auto" w:fill="FFFFFF"/>
        </w:rPr>
        <w:t xml:space="preserve">and Thomson, </w:t>
      </w:r>
      <w:r w:rsidR="001C30AE" w:rsidRPr="00E96076">
        <w:rPr>
          <w:rStyle w:val="Data1"/>
          <w:rFonts w:cs="Arial"/>
          <w:shd w:val="clear" w:color="auto" w:fill="FFFFFF"/>
        </w:rPr>
        <w:t>1998).</w:t>
      </w:r>
      <w:r w:rsidR="003F3B70">
        <w:rPr>
          <w:rStyle w:val="Data1"/>
          <w:rFonts w:cs="Arial"/>
          <w:shd w:val="clear" w:color="auto" w:fill="FFFFFF"/>
        </w:rPr>
        <w:t xml:space="preserve"> Weiner instead, developed a three-dimensional theory based on three </w:t>
      </w:r>
      <w:r w:rsidR="004B1FDD">
        <w:rPr>
          <w:rStyle w:val="Data1"/>
          <w:rFonts w:cs="Arial"/>
          <w:shd w:val="clear" w:color="auto" w:fill="FFFFFF"/>
        </w:rPr>
        <w:t xml:space="preserve">characteristics of the attributions: Stability </w:t>
      </w:r>
      <w:r w:rsidR="004D5487">
        <w:rPr>
          <w:rStyle w:val="Data1"/>
          <w:rFonts w:cs="Arial"/>
          <w:shd w:val="clear" w:color="auto" w:fill="FFFFFF"/>
        </w:rPr>
        <w:t>–</w:t>
      </w:r>
      <w:r w:rsidR="004B1FDD">
        <w:rPr>
          <w:rStyle w:val="Data1"/>
          <w:rFonts w:cs="Arial"/>
          <w:shd w:val="clear" w:color="auto" w:fill="FFFFFF"/>
        </w:rPr>
        <w:t xml:space="preserve"> </w:t>
      </w:r>
      <w:r w:rsidR="004D5487">
        <w:rPr>
          <w:rStyle w:val="Data1"/>
          <w:rFonts w:cs="Arial"/>
          <w:shd w:val="clear" w:color="auto" w:fill="FFFFFF"/>
        </w:rPr>
        <w:t>whether the cause of the event is stable or unstable in time; Locus of Control – whether the cause of the event is internal or external to self; and Controllability – whether the cause can be c</w:t>
      </w:r>
      <w:r w:rsidR="004A5C7A">
        <w:rPr>
          <w:rStyle w:val="Data1"/>
          <w:rFonts w:cs="Arial"/>
          <w:shd w:val="clear" w:color="auto" w:fill="FFFFFF"/>
        </w:rPr>
        <w:t xml:space="preserve">ontrolled or not by the subject </w:t>
      </w:r>
      <w:r w:rsidR="004A5C7A">
        <w:rPr>
          <w:rFonts w:cs="Arial"/>
        </w:rPr>
        <w:t>(</w:t>
      </w:r>
      <w:r w:rsidR="004A5C7A" w:rsidRPr="00E96076">
        <w:rPr>
          <w:rStyle w:val="authors"/>
          <w:rFonts w:cs="Arial"/>
          <w:shd w:val="clear" w:color="auto" w:fill="FFFFFF"/>
        </w:rPr>
        <w:t>Martinko</w:t>
      </w:r>
      <w:r w:rsidR="004A5C7A">
        <w:rPr>
          <w:rStyle w:val="authors"/>
          <w:rFonts w:cs="Arial"/>
          <w:shd w:val="clear" w:color="auto" w:fill="FFFFFF"/>
        </w:rPr>
        <w:t xml:space="preserve"> </w:t>
      </w:r>
      <w:r w:rsidR="004A5C7A" w:rsidRPr="00E96076">
        <w:rPr>
          <w:rStyle w:val="authors"/>
          <w:rFonts w:cs="Arial"/>
          <w:shd w:val="clear" w:color="auto" w:fill="FFFFFF"/>
        </w:rPr>
        <w:t xml:space="preserve">and Thomson, </w:t>
      </w:r>
      <w:r w:rsidR="004A5C7A" w:rsidRPr="00E96076">
        <w:rPr>
          <w:rStyle w:val="Data1"/>
          <w:rFonts w:cs="Arial"/>
          <w:shd w:val="clear" w:color="auto" w:fill="FFFFFF"/>
        </w:rPr>
        <w:t>1998).</w:t>
      </w:r>
      <w:r w:rsidR="00F779C8">
        <w:rPr>
          <w:rStyle w:val="Data1"/>
          <w:rFonts w:cs="Arial"/>
          <w:shd w:val="clear" w:color="auto" w:fill="FFFFFF"/>
        </w:rPr>
        <w:t xml:space="preserve"> </w:t>
      </w:r>
      <w:r w:rsidR="007002A6">
        <w:rPr>
          <w:rStyle w:val="Data1"/>
          <w:rFonts w:cs="Arial"/>
          <w:shd w:val="clear" w:color="auto" w:fill="FFFFFF"/>
        </w:rPr>
        <w:t>As a consequence</w:t>
      </w:r>
      <w:r w:rsidR="00F779C8">
        <w:rPr>
          <w:rStyle w:val="Data1"/>
          <w:rFonts w:cs="Arial"/>
          <w:shd w:val="clear" w:color="auto" w:fill="FFFFFF"/>
        </w:rPr>
        <w:t xml:space="preserve">, the type of attributions individuals </w:t>
      </w:r>
      <w:proofErr w:type="gramStart"/>
      <w:r w:rsidR="00F779C8">
        <w:rPr>
          <w:rStyle w:val="Data1"/>
          <w:rFonts w:cs="Arial"/>
          <w:shd w:val="clear" w:color="auto" w:fill="FFFFFF"/>
        </w:rPr>
        <w:t>make</w:t>
      </w:r>
      <w:proofErr w:type="gramEnd"/>
      <w:r w:rsidR="00F779C8">
        <w:rPr>
          <w:rStyle w:val="Data1"/>
          <w:rFonts w:cs="Arial"/>
          <w:shd w:val="clear" w:color="auto" w:fill="FFFFFF"/>
        </w:rPr>
        <w:t xml:space="preserve"> related with the causes of an event impact their behaviour and their motivation.</w:t>
      </w:r>
    </w:p>
    <w:p w14:paraId="6D523B25" w14:textId="77777777" w:rsidR="007002A6" w:rsidRDefault="007002A6" w:rsidP="003F3B70">
      <w:pPr>
        <w:jc w:val="both"/>
        <w:rPr>
          <w:rStyle w:val="Data1"/>
          <w:rFonts w:cs="Arial"/>
          <w:shd w:val="clear" w:color="auto" w:fill="FFFFFF"/>
        </w:rPr>
      </w:pPr>
      <w:r>
        <w:rPr>
          <w:rStyle w:val="Data1"/>
          <w:rFonts w:cs="Arial"/>
          <w:shd w:val="clear" w:color="auto" w:fill="FFFFFF"/>
        </w:rPr>
        <w:t xml:space="preserve">Therefore, applying the attribution theory to the two subjects involved in the problem several </w:t>
      </w:r>
      <w:r w:rsidR="00967F5A">
        <w:rPr>
          <w:rStyle w:val="Data1"/>
          <w:rFonts w:cs="Arial"/>
          <w:shd w:val="clear" w:color="auto" w:fill="FFFFFF"/>
        </w:rPr>
        <w:t>deductions</w:t>
      </w:r>
      <w:r>
        <w:rPr>
          <w:rStyle w:val="Data1"/>
          <w:rFonts w:cs="Arial"/>
          <w:shd w:val="clear" w:color="auto" w:fill="FFFFFF"/>
        </w:rPr>
        <w:t xml:space="preserve"> can be made. </w:t>
      </w:r>
      <w:r w:rsidR="00636901">
        <w:rPr>
          <w:rStyle w:val="Data1"/>
          <w:rFonts w:cs="Arial"/>
          <w:shd w:val="clear" w:color="auto" w:fill="FFFFFF"/>
        </w:rPr>
        <w:t xml:space="preserve">Since the staff member is normally considered to be punctual and polite the distinctiveness and consensus are low and the consistency is high, hence her behaviour was a result of external factors – being verbally abused by the user. </w:t>
      </w:r>
      <w:r w:rsidR="00CA7691">
        <w:rPr>
          <w:rStyle w:val="Data1"/>
          <w:rFonts w:cs="Arial"/>
          <w:shd w:val="clear" w:color="auto" w:fill="FFFFFF"/>
        </w:rPr>
        <w:t xml:space="preserve">On the contrary, the service user has been suffering for several </w:t>
      </w:r>
      <w:r w:rsidR="00967F5A">
        <w:rPr>
          <w:rStyle w:val="Data1"/>
          <w:rFonts w:cs="Arial"/>
          <w:shd w:val="clear" w:color="auto" w:fill="FFFFFF"/>
        </w:rPr>
        <w:t>times</w:t>
      </w:r>
      <w:r w:rsidR="00CA7691">
        <w:rPr>
          <w:rStyle w:val="Data1"/>
          <w:rFonts w:cs="Arial"/>
          <w:shd w:val="clear" w:color="auto" w:fill="FFFFFF"/>
        </w:rPr>
        <w:t xml:space="preserve"> of depression and anxiety, therefore, his distinctiveness and consensus were high and consistency low; thus, his aggressive behaviour was caused by internal reasons. </w:t>
      </w:r>
      <w:r w:rsidR="006B102A">
        <w:rPr>
          <w:rStyle w:val="Data1"/>
          <w:rFonts w:cs="Arial"/>
          <w:shd w:val="clear" w:color="auto" w:fill="FFFFFF"/>
        </w:rPr>
        <w:t xml:space="preserve">Besides, the young boy stable </w:t>
      </w:r>
      <w:r w:rsidR="00967F5A">
        <w:rPr>
          <w:rStyle w:val="Data1"/>
          <w:rFonts w:cs="Arial"/>
          <w:shd w:val="clear" w:color="auto" w:fill="FFFFFF"/>
        </w:rPr>
        <w:t>attributions were</w:t>
      </w:r>
      <w:r w:rsidR="006B102A">
        <w:rPr>
          <w:rStyle w:val="Data1"/>
          <w:rFonts w:cs="Arial"/>
          <w:shd w:val="clear" w:color="auto" w:fill="FFFFFF"/>
        </w:rPr>
        <w:t xml:space="preserve"> related with him being part of </w:t>
      </w:r>
      <w:r w:rsidR="006B102A" w:rsidRPr="006B102A">
        <w:rPr>
          <w:rStyle w:val="Data1"/>
          <w:rFonts w:cs="Arial"/>
          <w:shd w:val="clear" w:color="auto" w:fill="FFFFFF"/>
        </w:rPr>
        <w:t>Aston Villa football training academy.</w:t>
      </w:r>
      <w:r w:rsidR="006B102A">
        <w:rPr>
          <w:rStyle w:val="Data1"/>
          <w:rFonts w:cs="Arial"/>
          <w:shd w:val="clear" w:color="auto" w:fill="FFFFFF"/>
        </w:rPr>
        <w:t xml:space="preserve"> When he was </w:t>
      </w:r>
      <w:r w:rsidR="00967F5A">
        <w:rPr>
          <w:rStyle w:val="Data1"/>
          <w:rFonts w:cs="Arial"/>
          <w:shd w:val="clear" w:color="auto" w:fill="FFFFFF"/>
        </w:rPr>
        <w:t>diagnosing</w:t>
      </w:r>
      <w:r w:rsidR="006B102A">
        <w:rPr>
          <w:rStyle w:val="Data1"/>
          <w:rFonts w:cs="Arial"/>
          <w:shd w:val="clear" w:color="auto" w:fill="FFFFFF"/>
        </w:rPr>
        <w:t xml:space="preserve"> with the </w:t>
      </w:r>
      <w:r w:rsidR="006B102A" w:rsidRPr="006B102A">
        <w:rPr>
          <w:rStyle w:val="Data1"/>
          <w:rFonts w:cs="Arial"/>
          <w:shd w:val="clear" w:color="auto" w:fill="FFFFFF"/>
        </w:rPr>
        <w:t>Emery-Dreifuss Muscular Dystrophy</w:t>
      </w:r>
      <w:r w:rsidR="006B102A">
        <w:rPr>
          <w:rStyle w:val="Data1"/>
          <w:rFonts w:cs="Arial"/>
          <w:shd w:val="clear" w:color="auto" w:fill="FFFFFF"/>
        </w:rPr>
        <w:t>, his stable attributions were negatively impacting lowering his motivation and contributing to his depression.</w:t>
      </w:r>
    </w:p>
    <w:p w14:paraId="06B3F15B" w14:textId="77777777" w:rsidR="00AB1BD2" w:rsidRPr="00CE2D70" w:rsidRDefault="00F67F9B" w:rsidP="009C1499">
      <w:pPr>
        <w:pStyle w:val="Heading1"/>
        <w:spacing w:after="240"/>
        <w:rPr>
          <w:rStyle w:val="Data1"/>
          <w:rFonts w:cs="Arial"/>
          <w:color w:val="C00000"/>
          <w:shd w:val="clear" w:color="auto" w:fill="FFFFFF"/>
        </w:rPr>
      </w:pPr>
      <w:bookmarkStart w:id="3" w:name="_Toc89305807"/>
      <w:r w:rsidRPr="00CE2D70">
        <w:rPr>
          <w:rStyle w:val="Data1"/>
          <w:rFonts w:cs="Arial"/>
          <w:color w:val="C00000"/>
          <w:shd w:val="clear" w:color="auto" w:fill="FFFFFF"/>
        </w:rPr>
        <w:lastRenderedPageBreak/>
        <w:t xml:space="preserve">FRUSTRATION AGRESSION </w:t>
      </w:r>
      <w:r w:rsidR="00AB1BD2" w:rsidRPr="00CE2D70">
        <w:rPr>
          <w:rStyle w:val="Data1"/>
          <w:rFonts w:cs="Arial"/>
          <w:color w:val="C00000"/>
          <w:shd w:val="clear" w:color="auto" w:fill="FFFFFF"/>
        </w:rPr>
        <w:t>HYPOTHESIS</w:t>
      </w:r>
      <w:r w:rsidR="00EF6160" w:rsidRPr="00CE2D70">
        <w:rPr>
          <w:rStyle w:val="Data1"/>
          <w:rFonts w:cs="Arial"/>
          <w:color w:val="C00000"/>
          <w:shd w:val="clear" w:color="auto" w:fill="FFFFFF"/>
        </w:rPr>
        <w:t xml:space="preserve"> (FAE)</w:t>
      </w:r>
      <w:bookmarkEnd w:id="3"/>
    </w:p>
    <w:p w14:paraId="403EEDBA" w14:textId="77777777" w:rsidR="00DB55B7" w:rsidRDefault="00EF6160" w:rsidP="00A2629C">
      <w:pPr>
        <w:jc w:val="both"/>
        <w:rPr>
          <w:rFonts w:cs="Arial"/>
        </w:rPr>
      </w:pPr>
      <w:r>
        <w:rPr>
          <w:rStyle w:val="Data1"/>
          <w:rFonts w:cs="Arial"/>
          <w:shd w:val="clear" w:color="auto" w:fill="FFFFFF"/>
        </w:rPr>
        <w:t xml:space="preserve">Finally, </w:t>
      </w:r>
      <w:r w:rsidR="0045374D">
        <w:rPr>
          <w:rStyle w:val="Data1"/>
          <w:rFonts w:cs="Arial"/>
          <w:shd w:val="clear" w:color="auto" w:fill="FFFFFF"/>
        </w:rPr>
        <w:t xml:space="preserve">the frustration aggression hypothesis should be analysed to better understand the causes that lead to the complaint and to act accordingly. This hypothesis was born out of the necessity to explain aggressive behaviour. </w:t>
      </w:r>
      <w:r w:rsidR="00DD65A3">
        <w:rPr>
          <w:rStyle w:val="Data1"/>
          <w:rFonts w:cs="Arial"/>
          <w:shd w:val="clear" w:color="auto" w:fill="FFFFFF"/>
        </w:rPr>
        <w:t xml:space="preserve">The theory was first proposed by a group of psychologists from the Yale University </w:t>
      </w:r>
      <w:r w:rsidR="00DD65A3" w:rsidRPr="00DD65A3">
        <w:rPr>
          <w:rStyle w:val="Data1"/>
          <w:rFonts w:cs="Arial"/>
          <w:shd w:val="clear" w:color="auto" w:fill="FFFFFF"/>
        </w:rPr>
        <w:t>in 1939</w:t>
      </w:r>
      <w:r w:rsidR="0010231C">
        <w:rPr>
          <w:rStyle w:val="Data1"/>
          <w:rFonts w:cs="Arial"/>
          <w:shd w:val="clear" w:color="auto" w:fill="FFFFFF"/>
        </w:rPr>
        <w:t xml:space="preserve"> (Dollard, 1939)</w:t>
      </w:r>
      <w:r w:rsidR="00DD65A3">
        <w:rPr>
          <w:rStyle w:val="Data1"/>
          <w:rFonts w:cs="Arial"/>
          <w:shd w:val="clear" w:color="auto" w:fill="FFFFFF"/>
        </w:rPr>
        <w:t xml:space="preserve">, but it was </w:t>
      </w:r>
      <w:r w:rsidR="00DD65A3" w:rsidRPr="00DD65A3">
        <w:rPr>
          <w:rStyle w:val="Data1"/>
          <w:rFonts w:cs="Arial"/>
          <w:shd w:val="clear" w:color="auto" w:fill="FFFFFF"/>
        </w:rPr>
        <w:t>developed</w:t>
      </w:r>
      <w:r w:rsidR="00DD65A3">
        <w:rPr>
          <w:rStyle w:val="Data1"/>
          <w:rFonts w:cs="Arial"/>
          <w:shd w:val="clear" w:color="auto" w:fill="FFFFFF"/>
        </w:rPr>
        <w:t xml:space="preserve"> further</w:t>
      </w:r>
      <w:r w:rsidR="00DD65A3" w:rsidRPr="00DD65A3">
        <w:rPr>
          <w:rStyle w:val="Data1"/>
          <w:rFonts w:cs="Arial"/>
          <w:shd w:val="clear" w:color="auto" w:fill="FFFFFF"/>
        </w:rPr>
        <w:t xml:space="preserve"> Miller </w:t>
      </w:r>
      <w:r w:rsidR="00DD65A3">
        <w:rPr>
          <w:rStyle w:val="Data1"/>
          <w:rFonts w:cs="Arial"/>
          <w:shd w:val="clear" w:color="auto" w:fill="FFFFFF"/>
        </w:rPr>
        <w:t xml:space="preserve">and </w:t>
      </w:r>
      <w:proofErr w:type="gramStart"/>
      <w:r w:rsidR="00DD65A3">
        <w:rPr>
          <w:rStyle w:val="Data1"/>
          <w:rFonts w:cs="Arial"/>
          <w:shd w:val="clear" w:color="auto" w:fill="FFFFFF"/>
        </w:rPr>
        <w:t xml:space="preserve">Berkowitz </w:t>
      </w:r>
      <w:r w:rsidR="008C659C">
        <w:rPr>
          <w:rStyle w:val="Data1"/>
          <w:rFonts w:cs="Arial"/>
          <w:shd w:val="clear" w:color="auto" w:fill="FFFFFF"/>
        </w:rPr>
        <w:t xml:space="preserve"> </w:t>
      </w:r>
      <w:r w:rsidR="008C659C" w:rsidRPr="008C659C">
        <w:rPr>
          <w:rStyle w:val="Data1"/>
          <w:rFonts w:cs="Arial"/>
          <w:shd w:val="clear" w:color="auto" w:fill="FFFFFF"/>
        </w:rPr>
        <w:t>(</w:t>
      </w:r>
      <w:proofErr w:type="gramEnd"/>
      <w:r w:rsidR="008C659C" w:rsidRPr="008C659C">
        <w:rPr>
          <w:rStyle w:val="Data1"/>
          <w:rFonts w:cs="Arial"/>
          <w:shd w:val="clear" w:color="auto" w:fill="FFFFFF"/>
        </w:rPr>
        <w:t>Breuer and Elson, 2017)</w:t>
      </w:r>
      <w:r w:rsidR="00DD65A3">
        <w:rPr>
          <w:rStyle w:val="Data1"/>
          <w:rFonts w:cs="Arial"/>
          <w:shd w:val="clear" w:color="auto" w:fill="FFFFFF"/>
        </w:rPr>
        <w:t>.</w:t>
      </w:r>
      <w:r w:rsidR="00BD757D">
        <w:rPr>
          <w:rStyle w:val="Data1"/>
          <w:rFonts w:cs="Arial"/>
          <w:shd w:val="clear" w:color="auto" w:fill="FFFFFF"/>
        </w:rPr>
        <w:t xml:space="preserve"> At first, the psychologists considered that aggression is the result of the frustration of not being able to achieve a goal (Dollard, 1939). </w:t>
      </w:r>
      <w:r w:rsidR="00967F5A">
        <w:rPr>
          <w:rStyle w:val="Data1"/>
          <w:rFonts w:cs="Arial"/>
          <w:shd w:val="clear" w:color="auto" w:fill="FFFFFF"/>
        </w:rPr>
        <w:t>However, the theory was subsequently modified as the psychologists reach to the conclusion that aggression is only one of the several reactions, frustration can cause (</w:t>
      </w:r>
      <w:r w:rsidR="00967F5A">
        <w:rPr>
          <w:rFonts w:cs="Arial"/>
        </w:rPr>
        <w:t xml:space="preserve">Breuer and Elson, </w:t>
      </w:r>
      <w:r w:rsidR="00967F5A" w:rsidRPr="008C659C">
        <w:rPr>
          <w:rFonts w:cs="Arial"/>
        </w:rPr>
        <w:t>2017</w:t>
      </w:r>
      <w:r w:rsidR="00967F5A">
        <w:rPr>
          <w:rFonts w:cs="Arial"/>
        </w:rPr>
        <w:t>)</w:t>
      </w:r>
      <w:r w:rsidR="00967F5A" w:rsidRPr="008C659C">
        <w:rPr>
          <w:rFonts w:cs="Arial"/>
        </w:rPr>
        <w:t>.</w:t>
      </w:r>
      <w:r w:rsidR="00967F5A">
        <w:rPr>
          <w:rFonts w:cs="Arial"/>
        </w:rPr>
        <w:t xml:space="preserve"> </w:t>
      </w:r>
      <w:r w:rsidR="009C1499">
        <w:rPr>
          <w:rFonts w:cs="Arial"/>
        </w:rPr>
        <w:t xml:space="preserve">The theory was used to explain the scapegoating practice </w:t>
      </w:r>
      <w:r w:rsidR="00911F02">
        <w:rPr>
          <w:rFonts w:cs="Arial"/>
        </w:rPr>
        <w:t>that involves blaming a person or a group for something someone else did</w:t>
      </w:r>
      <w:r w:rsidR="00A36DDF">
        <w:rPr>
          <w:rFonts w:cs="Arial"/>
        </w:rPr>
        <w:t xml:space="preserve"> (Glick, 2010)</w:t>
      </w:r>
      <w:r w:rsidR="00911F02">
        <w:rPr>
          <w:rFonts w:cs="Arial"/>
        </w:rPr>
        <w:t>.</w:t>
      </w:r>
      <w:r w:rsidR="003F1C11">
        <w:rPr>
          <w:rFonts w:cs="Arial"/>
        </w:rPr>
        <w:t xml:space="preserve"> </w:t>
      </w:r>
      <w:r w:rsidR="00F67F9B">
        <w:rPr>
          <w:rFonts w:cs="Arial"/>
        </w:rPr>
        <w:t xml:space="preserve">Therefore, the frustration aggression hypothesis emphasises that once the frustration has activated the aggressive behaviour, it makes no difference on </w:t>
      </w:r>
      <w:r w:rsidR="00967F5A">
        <w:rPr>
          <w:rFonts w:cs="Arial"/>
        </w:rPr>
        <w:t>which</w:t>
      </w:r>
      <w:r w:rsidR="00F67F9B">
        <w:rPr>
          <w:rFonts w:cs="Arial"/>
        </w:rPr>
        <w:t xml:space="preserve"> the violence will be reversed. </w:t>
      </w:r>
    </w:p>
    <w:p w14:paraId="4932BEDA" w14:textId="77777777" w:rsidR="00A2629C" w:rsidRDefault="00A2629C" w:rsidP="00A2629C">
      <w:pPr>
        <w:jc w:val="both"/>
        <w:rPr>
          <w:rFonts w:cs="Arial"/>
        </w:rPr>
      </w:pPr>
      <w:r>
        <w:rPr>
          <w:rFonts w:cs="Arial"/>
        </w:rPr>
        <w:t xml:space="preserve">The frustration aggression theory can explain the user behaviour towards the receptionist. The boy’s frustration was triggered when he was diagnosed with </w:t>
      </w:r>
      <w:r>
        <w:rPr>
          <w:rStyle w:val="Data1"/>
          <w:rFonts w:cs="Arial"/>
          <w:shd w:val="clear" w:color="auto" w:fill="FFFFFF"/>
        </w:rPr>
        <w:t xml:space="preserve">the </w:t>
      </w:r>
      <w:r w:rsidRPr="006B102A">
        <w:rPr>
          <w:rStyle w:val="Data1"/>
          <w:rFonts w:cs="Arial"/>
          <w:shd w:val="clear" w:color="auto" w:fill="FFFFFF"/>
        </w:rPr>
        <w:t>Emery-Dreifuss Muscular Dystrophy</w:t>
      </w:r>
      <w:r>
        <w:rPr>
          <w:rStyle w:val="Data1"/>
          <w:rFonts w:cs="Arial"/>
          <w:shd w:val="clear" w:color="auto" w:fill="FFFFFF"/>
        </w:rPr>
        <w:t xml:space="preserve">, a disease that </w:t>
      </w:r>
      <w:r w:rsidR="00967F5A">
        <w:rPr>
          <w:rStyle w:val="Data1"/>
          <w:rFonts w:cs="Arial"/>
          <w:shd w:val="clear" w:color="auto" w:fill="FFFFFF"/>
        </w:rPr>
        <w:t>impedes</w:t>
      </w:r>
      <w:r>
        <w:rPr>
          <w:rStyle w:val="Data1"/>
          <w:rFonts w:cs="Arial"/>
          <w:shd w:val="clear" w:color="auto" w:fill="FFFFFF"/>
        </w:rPr>
        <w:t xml:space="preserve"> him to continue being part of </w:t>
      </w:r>
      <w:r w:rsidRPr="006B102A">
        <w:rPr>
          <w:rStyle w:val="Data1"/>
          <w:rFonts w:cs="Arial"/>
          <w:shd w:val="clear" w:color="auto" w:fill="FFFFFF"/>
        </w:rPr>
        <w:t>Aston Villa football training academy</w:t>
      </w:r>
      <w:r w:rsidR="002142DE">
        <w:rPr>
          <w:rStyle w:val="Data1"/>
          <w:rFonts w:cs="Arial"/>
          <w:shd w:val="clear" w:color="auto" w:fill="FFFFFF"/>
        </w:rPr>
        <w:t>. Therefore, he used the receptionist as a scapegoat to discharge his rage.</w:t>
      </w:r>
    </w:p>
    <w:p w14:paraId="3AD09992" w14:textId="77777777" w:rsidR="00A2629C" w:rsidRPr="00CE2D70" w:rsidRDefault="00753434" w:rsidP="00B65717">
      <w:pPr>
        <w:pStyle w:val="Heading1"/>
        <w:spacing w:after="240"/>
        <w:rPr>
          <w:rStyle w:val="Data1"/>
          <w:rFonts w:cs="Arial"/>
          <w:color w:val="C00000"/>
        </w:rPr>
      </w:pPr>
      <w:bookmarkStart w:id="4" w:name="_Toc89305808"/>
      <w:r w:rsidRPr="00CE2D70">
        <w:rPr>
          <w:rStyle w:val="Data1"/>
          <w:rFonts w:cs="Arial"/>
          <w:color w:val="C00000"/>
        </w:rPr>
        <w:t>IMPORTANT FACTORS TO CONSIDER</w:t>
      </w:r>
      <w:bookmarkEnd w:id="4"/>
    </w:p>
    <w:p w14:paraId="6FA050D9" w14:textId="77777777" w:rsidR="00753434" w:rsidRDefault="00F153D9" w:rsidP="00A2629C">
      <w:pPr>
        <w:jc w:val="both"/>
        <w:rPr>
          <w:rStyle w:val="Data1"/>
          <w:rFonts w:cs="Arial"/>
        </w:rPr>
      </w:pPr>
      <w:r>
        <w:rPr>
          <w:rStyle w:val="Data1"/>
          <w:rFonts w:cs="Arial"/>
        </w:rPr>
        <w:t>Notwithstanding with the fact that there is now excuse for aggressive behaviour, the service user’s condition is an important factor in the decision-making process on whether not to up</w:t>
      </w:r>
      <w:r w:rsidR="00AC5FA7">
        <w:rPr>
          <w:rStyle w:val="Data1"/>
          <w:rFonts w:cs="Arial"/>
        </w:rPr>
        <w:t>ho</w:t>
      </w:r>
      <w:r>
        <w:rPr>
          <w:rStyle w:val="Data1"/>
          <w:rFonts w:cs="Arial"/>
        </w:rPr>
        <w:t xml:space="preserve">ld or dismiss the complaint. Being diagnosed with a rare disease has caused serious psychological problems for the boy leading to anxiety and depression. </w:t>
      </w:r>
      <w:r w:rsidR="00811A43">
        <w:rPr>
          <w:rStyle w:val="Data1"/>
          <w:rFonts w:cs="Arial"/>
        </w:rPr>
        <w:t>In the given situation counselling is crucial for the 15-years-old be</w:t>
      </w:r>
      <w:r w:rsidR="00B86FC3">
        <w:rPr>
          <w:rStyle w:val="Data1"/>
          <w:rFonts w:cs="Arial"/>
        </w:rPr>
        <w:t>cause of its numerous benefits such as improved self-acceptance and self-esteem, aid in dealing with negative emotions, and am</w:t>
      </w:r>
      <w:r w:rsidR="006D3D4A">
        <w:rPr>
          <w:rStyle w:val="Data1"/>
          <w:rFonts w:cs="Arial"/>
        </w:rPr>
        <w:t>elioration of the mental health. Moreover, the boy was suffering from depression which is a serious mental disorder that affects 5% of adults globally leading in many cases to suicide (WHO, 2021).</w:t>
      </w:r>
      <w:r w:rsidR="00191771">
        <w:rPr>
          <w:rStyle w:val="Data1"/>
          <w:rFonts w:cs="Arial"/>
        </w:rPr>
        <w:t xml:space="preserve"> As a consequence, depression is never to be underestimated as the suicide rate among this age category is high </w:t>
      </w:r>
      <w:proofErr w:type="gramStart"/>
      <w:r w:rsidR="00191771">
        <w:rPr>
          <w:rStyle w:val="Data1"/>
          <w:rFonts w:cs="Arial"/>
        </w:rPr>
        <w:t>e.g.</w:t>
      </w:r>
      <w:proofErr w:type="gramEnd"/>
      <w:r w:rsidR="00191771">
        <w:rPr>
          <w:rStyle w:val="Data1"/>
          <w:rFonts w:cs="Arial"/>
        </w:rPr>
        <w:t xml:space="preserve"> between 2014 and 2016 there were registered 595 suicides by young people although 60% was already in a counselling program</w:t>
      </w:r>
      <w:r w:rsidR="00560E6F">
        <w:rPr>
          <w:rStyle w:val="Data1"/>
          <w:rFonts w:cs="Arial"/>
        </w:rPr>
        <w:t xml:space="preserve"> </w:t>
      </w:r>
      <w:r w:rsidR="00560E6F" w:rsidRPr="00560E6F">
        <w:rPr>
          <w:rStyle w:val="Data1"/>
          <w:rFonts w:cs="Arial"/>
        </w:rPr>
        <w:t>(Rodway et al., 2020)</w:t>
      </w:r>
      <w:r w:rsidR="00560E6F">
        <w:rPr>
          <w:rStyle w:val="Data1"/>
          <w:rFonts w:cs="Arial"/>
        </w:rPr>
        <w:t>.</w:t>
      </w:r>
    </w:p>
    <w:p w14:paraId="6CD5640C" w14:textId="77777777" w:rsidR="000809BE" w:rsidRPr="00CE2D70" w:rsidRDefault="000809BE" w:rsidP="00FC2EB6">
      <w:pPr>
        <w:pStyle w:val="Heading1"/>
        <w:spacing w:after="240"/>
        <w:rPr>
          <w:rStyle w:val="Data1"/>
          <w:rFonts w:cs="Arial"/>
          <w:color w:val="C00000"/>
        </w:rPr>
      </w:pPr>
      <w:bookmarkStart w:id="5" w:name="_Toc89305809"/>
    </w:p>
    <w:p w14:paraId="744A9ABA" w14:textId="1D875BB1" w:rsidR="00B86FC3" w:rsidRPr="00CE2D70" w:rsidRDefault="00B65717" w:rsidP="00FC2EB6">
      <w:pPr>
        <w:pStyle w:val="Heading1"/>
        <w:spacing w:after="240"/>
        <w:rPr>
          <w:rStyle w:val="Data1"/>
          <w:rFonts w:cs="Arial"/>
          <w:color w:val="C00000"/>
        </w:rPr>
      </w:pPr>
      <w:r w:rsidRPr="00CE2D70">
        <w:rPr>
          <w:rStyle w:val="Data1"/>
          <w:rFonts w:cs="Arial"/>
          <w:color w:val="C00000"/>
        </w:rPr>
        <w:t>CONCLUSION AND RECOMMENDATION</w:t>
      </w:r>
      <w:bookmarkEnd w:id="5"/>
    </w:p>
    <w:p w14:paraId="6D1EC22F" w14:textId="77777777" w:rsidR="00B65717" w:rsidRDefault="00B65717" w:rsidP="00B33F9B">
      <w:pPr>
        <w:jc w:val="both"/>
        <w:rPr>
          <w:rStyle w:val="Data1"/>
          <w:rFonts w:cs="Arial"/>
        </w:rPr>
      </w:pPr>
      <w:r>
        <w:rPr>
          <w:rStyle w:val="Data1"/>
          <w:rFonts w:cs="Arial"/>
        </w:rPr>
        <w:t xml:space="preserve">To sum up, three psychological theories – Social Identity Theory, Attribution Theory, and Frustration Aggression Hypothesis – were reviewed with the purpose to give an accurate recommendation to the local counselling centre on whether to </w:t>
      </w:r>
      <w:r w:rsidR="00967F5A">
        <w:rPr>
          <w:rStyle w:val="Data1"/>
          <w:rFonts w:cs="Arial"/>
        </w:rPr>
        <w:t>uphold</w:t>
      </w:r>
      <w:r>
        <w:rPr>
          <w:rStyle w:val="Data1"/>
          <w:rFonts w:cs="Arial"/>
        </w:rPr>
        <w:t xml:space="preserve"> or dismissed the complaint against the receptionist from a service user. </w:t>
      </w:r>
      <w:proofErr w:type="gramStart"/>
      <w:r>
        <w:rPr>
          <w:rStyle w:val="Data1"/>
          <w:rFonts w:cs="Arial"/>
        </w:rPr>
        <w:t>The SIT,</w:t>
      </w:r>
      <w:proofErr w:type="gramEnd"/>
      <w:r>
        <w:rPr>
          <w:rStyle w:val="Data1"/>
          <w:rFonts w:cs="Arial"/>
        </w:rPr>
        <w:t xml:space="preserve"> emphasises the social behaviour is influenced by the group one belongs to; therefore, as the young boy considered himself part of the counselling centre group, a positive interaction with the staff members could have stimulated his motivation to participate to the counselling sessions.</w:t>
      </w:r>
      <w:r w:rsidR="004F135E">
        <w:rPr>
          <w:rStyle w:val="Data1"/>
          <w:rFonts w:cs="Arial"/>
        </w:rPr>
        <w:t xml:space="preserve"> </w:t>
      </w:r>
      <w:proofErr w:type="gramStart"/>
      <w:r w:rsidR="004F135E">
        <w:rPr>
          <w:rStyle w:val="Data1"/>
          <w:rFonts w:cs="Arial"/>
        </w:rPr>
        <w:t>The Attribution theory,</w:t>
      </w:r>
      <w:proofErr w:type="gramEnd"/>
      <w:r w:rsidR="004F135E">
        <w:rPr>
          <w:rStyle w:val="Data1"/>
          <w:rFonts w:cs="Arial"/>
        </w:rPr>
        <w:t xml:space="preserve"> showed that user’s behaviour was caused by internal factors like depression and anxiety, while the receptionist’s reaction was caused by the boy’s aggressive behaviour, thus external. Finally, the frustration-aggression hypothesis explained that the user’s aggressive behaviour is a result of an internal frustration</w:t>
      </w:r>
      <w:r w:rsidR="007A2447">
        <w:rPr>
          <w:rStyle w:val="Data1"/>
          <w:rFonts w:cs="Arial"/>
        </w:rPr>
        <w:t xml:space="preserve">. </w:t>
      </w:r>
      <w:r w:rsidR="00620C6A">
        <w:rPr>
          <w:rStyle w:val="Data1"/>
          <w:rFonts w:cs="Arial"/>
        </w:rPr>
        <w:t xml:space="preserve">Based on this consideration, and on the fact that depression can lead to suicide it is recommended to </w:t>
      </w:r>
      <w:r w:rsidR="00967F5A">
        <w:rPr>
          <w:rStyle w:val="Data1"/>
          <w:rFonts w:cs="Arial"/>
        </w:rPr>
        <w:t>uphold</w:t>
      </w:r>
      <w:r w:rsidR="00620C6A">
        <w:rPr>
          <w:rStyle w:val="Data1"/>
          <w:rFonts w:cs="Arial"/>
        </w:rPr>
        <w:t xml:space="preserve"> the complaint, as in a counselling centre all th</w:t>
      </w:r>
      <w:r w:rsidR="00B33F9B">
        <w:rPr>
          <w:rStyle w:val="Data1"/>
          <w:rFonts w:cs="Arial"/>
        </w:rPr>
        <w:t xml:space="preserve">e employees including both professional and auxiliary staff should know how to deal with the service users since they mental stability is </w:t>
      </w:r>
      <w:proofErr w:type="gramStart"/>
      <w:r w:rsidR="00B33F9B">
        <w:rPr>
          <w:rStyle w:val="Data1"/>
          <w:rFonts w:cs="Arial"/>
        </w:rPr>
        <w:t>fragile</w:t>
      </w:r>
      <w:proofErr w:type="gramEnd"/>
      <w:r w:rsidR="00B33F9B">
        <w:rPr>
          <w:rStyle w:val="Data1"/>
          <w:rFonts w:cs="Arial"/>
        </w:rPr>
        <w:t xml:space="preserve"> and any alteration could lead to a terrible outcome. </w:t>
      </w:r>
      <w:r w:rsidR="00620C6A">
        <w:rPr>
          <w:rStyle w:val="Data1"/>
          <w:rFonts w:cs="Arial"/>
        </w:rPr>
        <w:t xml:space="preserve"> </w:t>
      </w:r>
    </w:p>
    <w:p w14:paraId="500C8593" w14:textId="77777777" w:rsidR="00B86FC3" w:rsidRPr="00A2629C" w:rsidRDefault="00B86FC3" w:rsidP="00A2629C">
      <w:pPr>
        <w:jc w:val="both"/>
        <w:rPr>
          <w:rStyle w:val="Data1"/>
          <w:rFonts w:cs="Arial"/>
        </w:rPr>
      </w:pPr>
    </w:p>
    <w:p w14:paraId="0B6D4607" w14:textId="77777777" w:rsidR="003F3B70" w:rsidRDefault="003F3B70" w:rsidP="003F3B70">
      <w:pPr>
        <w:jc w:val="both"/>
        <w:rPr>
          <w:rFonts w:cs="Arial"/>
        </w:rPr>
      </w:pPr>
    </w:p>
    <w:p w14:paraId="7A24240D" w14:textId="77777777" w:rsidR="00E60245" w:rsidRDefault="00E60245" w:rsidP="001F444C">
      <w:pPr>
        <w:jc w:val="both"/>
        <w:rPr>
          <w:rFonts w:cs="Arial"/>
        </w:rPr>
      </w:pPr>
    </w:p>
    <w:p w14:paraId="5787F8B0" w14:textId="77777777" w:rsidR="00435FB4" w:rsidRDefault="00435FB4" w:rsidP="0006077C">
      <w:pPr>
        <w:jc w:val="both"/>
      </w:pPr>
    </w:p>
    <w:p w14:paraId="165C5C6B" w14:textId="77777777" w:rsidR="008A7375" w:rsidRDefault="008A7375">
      <w:pPr>
        <w:spacing w:line="276" w:lineRule="auto"/>
        <w:rPr>
          <w:rFonts w:cs="Arial"/>
        </w:rPr>
      </w:pPr>
      <w:r>
        <w:rPr>
          <w:rFonts w:cs="Arial"/>
        </w:rPr>
        <w:br w:type="page"/>
      </w:r>
    </w:p>
    <w:p w14:paraId="70523E99" w14:textId="77777777" w:rsidR="000B7E9D" w:rsidRPr="00CE2D70" w:rsidRDefault="008A7375" w:rsidP="00714E74">
      <w:pPr>
        <w:pStyle w:val="Heading1"/>
        <w:spacing w:after="240"/>
        <w:rPr>
          <w:color w:val="C00000"/>
        </w:rPr>
      </w:pPr>
      <w:bookmarkStart w:id="6" w:name="_Toc89305810"/>
      <w:r w:rsidRPr="00CE2D70">
        <w:rPr>
          <w:color w:val="C00000"/>
        </w:rPr>
        <w:lastRenderedPageBreak/>
        <w:t>REFERENCES</w:t>
      </w:r>
      <w:bookmarkEnd w:id="6"/>
    </w:p>
    <w:p w14:paraId="1E386999" w14:textId="77777777" w:rsidR="00244051" w:rsidRDefault="00244051" w:rsidP="007133D0">
      <w:pPr>
        <w:jc w:val="both"/>
        <w:rPr>
          <w:rFonts w:cs="Arial"/>
        </w:rPr>
      </w:pPr>
      <w:r>
        <w:rPr>
          <w:rFonts w:cs="Arial"/>
        </w:rPr>
        <w:t xml:space="preserve">APA Dictionary. (2021). </w:t>
      </w:r>
      <w:r w:rsidRPr="00244051">
        <w:rPr>
          <w:rFonts w:cs="Arial"/>
          <w:i/>
          <w:iCs/>
        </w:rPr>
        <w:t>Attribution theory</w:t>
      </w:r>
      <w:r>
        <w:rPr>
          <w:rFonts w:cs="Arial"/>
        </w:rPr>
        <w:t xml:space="preserve">. [Online] Available at: &lt; </w:t>
      </w:r>
      <w:hyperlink r:id="rId6" w:history="1">
        <w:r w:rsidRPr="006161C9">
          <w:rPr>
            <w:rStyle w:val="Hyperlink"/>
            <w:rFonts w:cs="Arial"/>
          </w:rPr>
          <w:t>https://dictionary.apa.org/attribution-theory</w:t>
        </w:r>
      </w:hyperlink>
      <w:r>
        <w:rPr>
          <w:rFonts w:cs="Arial"/>
        </w:rPr>
        <w:t xml:space="preserve"> &gt; [Accessed 1 December 2021].</w:t>
      </w:r>
    </w:p>
    <w:p w14:paraId="7537C95A" w14:textId="77777777" w:rsidR="00C209BE" w:rsidRDefault="00AD0586" w:rsidP="007133D0">
      <w:pPr>
        <w:jc w:val="both"/>
        <w:rPr>
          <w:rFonts w:cs="Arial"/>
        </w:rPr>
      </w:pPr>
      <w:r w:rsidRPr="00AD0586">
        <w:rPr>
          <w:rFonts w:cs="Arial"/>
        </w:rPr>
        <w:t>Abrams</w:t>
      </w:r>
      <w:r>
        <w:rPr>
          <w:rFonts w:cs="Arial"/>
        </w:rPr>
        <w:t>, D.</w:t>
      </w:r>
      <w:r w:rsidRPr="00AD0586">
        <w:rPr>
          <w:rFonts w:cs="Arial"/>
        </w:rPr>
        <w:t xml:space="preserve"> </w:t>
      </w:r>
      <w:r>
        <w:rPr>
          <w:rFonts w:cs="Arial"/>
        </w:rPr>
        <w:t>(</w:t>
      </w:r>
      <w:r w:rsidRPr="00AD0586">
        <w:rPr>
          <w:rFonts w:cs="Arial"/>
        </w:rPr>
        <w:t>2001</w:t>
      </w:r>
      <w:r>
        <w:rPr>
          <w:rFonts w:cs="Arial"/>
        </w:rPr>
        <w:t>)</w:t>
      </w:r>
      <w:r w:rsidRPr="00AD0586">
        <w:rPr>
          <w:rFonts w:cs="Arial"/>
        </w:rPr>
        <w:t xml:space="preserve">. Social Identity, Psychology of. </w:t>
      </w:r>
      <w:r w:rsidRPr="00AD0586">
        <w:rPr>
          <w:rFonts w:cs="Arial"/>
          <w:i/>
          <w:iCs/>
        </w:rPr>
        <w:t>International Encyclopedia of the Social &amp; Behavioral Sciences</w:t>
      </w:r>
      <w:r w:rsidRPr="00AD0586">
        <w:rPr>
          <w:rFonts w:cs="Arial"/>
        </w:rPr>
        <w:t>, pp.14306-14309.</w:t>
      </w:r>
    </w:p>
    <w:p w14:paraId="7834796D" w14:textId="77777777" w:rsidR="008C659C" w:rsidRDefault="008C659C" w:rsidP="007133D0">
      <w:pPr>
        <w:jc w:val="both"/>
        <w:rPr>
          <w:rFonts w:cs="Arial"/>
        </w:rPr>
      </w:pPr>
      <w:r>
        <w:rPr>
          <w:rFonts w:cs="Arial"/>
        </w:rPr>
        <w:t>Breuer, J. and Elson, M.</w:t>
      </w:r>
      <w:r w:rsidRPr="008C659C">
        <w:rPr>
          <w:rFonts w:cs="Arial"/>
        </w:rPr>
        <w:t xml:space="preserve"> </w:t>
      </w:r>
      <w:r>
        <w:rPr>
          <w:rFonts w:cs="Arial"/>
        </w:rPr>
        <w:t>(</w:t>
      </w:r>
      <w:r w:rsidRPr="008C659C">
        <w:rPr>
          <w:rFonts w:cs="Arial"/>
        </w:rPr>
        <w:t>2017</w:t>
      </w:r>
      <w:r>
        <w:rPr>
          <w:rFonts w:cs="Arial"/>
        </w:rPr>
        <w:t>)</w:t>
      </w:r>
      <w:r w:rsidRPr="008C659C">
        <w:rPr>
          <w:rFonts w:cs="Arial"/>
        </w:rPr>
        <w:t xml:space="preserve">. Frustration-Aggression Theory. </w:t>
      </w:r>
      <w:r w:rsidRPr="008C659C">
        <w:rPr>
          <w:rFonts w:cs="Arial"/>
          <w:i/>
          <w:iCs/>
        </w:rPr>
        <w:t>The Wiley Handbook of Violence and Aggression</w:t>
      </w:r>
      <w:r w:rsidRPr="008C659C">
        <w:rPr>
          <w:rFonts w:cs="Arial"/>
        </w:rPr>
        <w:t>, pp.</w:t>
      </w:r>
      <w:r>
        <w:rPr>
          <w:rFonts w:cs="Arial"/>
        </w:rPr>
        <w:t xml:space="preserve"> </w:t>
      </w:r>
      <w:r w:rsidRPr="008C659C">
        <w:rPr>
          <w:rFonts w:cs="Arial"/>
        </w:rPr>
        <w:t>1-12.</w:t>
      </w:r>
    </w:p>
    <w:p w14:paraId="102354FE" w14:textId="77777777" w:rsidR="008004ED" w:rsidRDefault="008004ED" w:rsidP="008004ED">
      <w:pPr>
        <w:jc w:val="both"/>
        <w:rPr>
          <w:rFonts w:cs="Arial"/>
        </w:rPr>
      </w:pPr>
      <w:r>
        <w:rPr>
          <w:rFonts w:cs="Arial"/>
        </w:rPr>
        <w:t>Dollard, J. Miller, N.E. Doob, LW. Mowrer, O.H. and Sears, R.</w:t>
      </w:r>
      <w:r w:rsidRPr="008004ED">
        <w:rPr>
          <w:rFonts w:cs="Arial"/>
        </w:rPr>
        <w:t xml:space="preserve">R. (1939). </w:t>
      </w:r>
      <w:r w:rsidRPr="008004ED">
        <w:rPr>
          <w:rFonts w:cs="Arial"/>
          <w:i/>
          <w:iCs/>
        </w:rPr>
        <w:t>Frustration and Aggression.</w:t>
      </w:r>
      <w:r w:rsidRPr="008004ED">
        <w:rPr>
          <w:rFonts w:cs="Arial"/>
        </w:rPr>
        <w:t xml:space="preserve"> New Haven, CT, US: Yale University Press.</w:t>
      </w:r>
    </w:p>
    <w:p w14:paraId="36805AA2" w14:textId="77777777" w:rsidR="004F0988" w:rsidRDefault="004F0988" w:rsidP="008004ED">
      <w:pPr>
        <w:jc w:val="both"/>
        <w:rPr>
          <w:rFonts w:cs="Arial"/>
        </w:rPr>
      </w:pPr>
      <w:r>
        <w:rPr>
          <w:rFonts w:cs="Arial"/>
        </w:rPr>
        <w:t>Feltham, C.</w:t>
      </w:r>
      <w:r w:rsidRPr="004F0988">
        <w:rPr>
          <w:rFonts w:cs="Arial"/>
        </w:rPr>
        <w:t xml:space="preserve"> </w:t>
      </w:r>
      <w:r>
        <w:rPr>
          <w:rFonts w:cs="Arial"/>
        </w:rPr>
        <w:t>(</w:t>
      </w:r>
      <w:r w:rsidRPr="004F0988">
        <w:rPr>
          <w:rFonts w:cs="Arial"/>
        </w:rPr>
        <w:t>2002</w:t>
      </w:r>
      <w:r>
        <w:rPr>
          <w:rFonts w:cs="Arial"/>
        </w:rPr>
        <w:t>)</w:t>
      </w:r>
      <w:r w:rsidRPr="004F0988">
        <w:rPr>
          <w:rFonts w:cs="Arial"/>
        </w:rPr>
        <w:t xml:space="preserve">. Consumers’ view of the benefits of counselling and psychotherapy. </w:t>
      </w:r>
      <w:r w:rsidRPr="004F0988">
        <w:rPr>
          <w:rFonts w:cs="Arial"/>
          <w:i/>
          <w:iCs/>
        </w:rPr>
        <w:t>What’s the Good of Counselling and Psychotherapy</w:t>
      </w:r>
      <w:r w:rsidRPr="004F0988">
        <w:rPr>
          <w:rFonts w:cs="Arial"/>
        </w:rPr>
        <w:t>, pp.</w:t>
      </w:r>
      <w:r>
        <w:rPr>
          <w:rFonts w:cs="Arial"/>
        </w:rPr>
        <w:t xml:space="preserve"> </w:t>
      </w:r>
      <w:r w:rsidRPr="004F0988">
        <w:rPr>
          <w:rFonts w:cs="Arial"/>
        </w:rPr>
        <w:t>114-130.</w:t>
      </w:r>
    </w:p>
    <w:p w14:paraId="7521C1D4" w14:textId="77777777" w:rsidR="00886969" w:rsidRDefault="00886969" w:rsidP="00886969">
      <w:pPr>
        <w:jc w:val="both"/>
        <w:rPr>
          <w:rFonts w:cs="Arial"/>
        </w:rPr>
      </w:pPr>
      <w:r w:rsidRPr="00886969">
        <w:rPr>
          <w:rFonts w:cs="Arial"/>
        </w:rPr>
        <w:t>Glick, P</w:t>
      </w:r>
      <w:r>
        <w:rPr>
          <w:rFonts w:cs="Arial"/>
        </w:rPr>
        <w:t>. (2010). Scapegoating. In Weiner, B. and Craighead, W.E.</w:t>
      </w:r>
      <w:r w:rsidRPr="00886969">
        <w:rPr>
          <w:rFonts w:cs="Arial"/>
        </w:rPr>
        <w:t xml:space="preserve"> (eds.). </w:t>
      </w:r>
      <w:r w:rsidRPr="00886969">
        <w:rPr>
          <w:rFonts w:cs="Arial"/>
          <w:i/>
          <w:iCs/>
        </w:rPr>
        <w:t>The Corsini Encyclopedia of Psychology</w:t>
      </w:r>
      <w:r>
        <w:rPr>
          <w:rFonts w:cs="Arial"/>
        </w:rPr>
        <w:t xml:space="preserve">, </w:t>
      </w:r>
      <w:r w:rsidRPr="00886969">
        <w:rPr>
          <w:rFonts w:cs="Arial"/>
        </w:rPr>
        <w:t>4</w:t>
      </w:r>
      <w:proofErr w:type="gramStart"/>
      <w:r w:rsidRPr="00886969">
        <w:rPr>
          <w:rFonts w:cs="Arial"/>
          <w:vertAlign w:val="superscript"/>
        </w:rPr>
        <w:t>th</w:t>
      </w:r>
      <w:r>
        <w:rPr>
          <w:rFonts w:cs="Arial"/>
        </w:rPr>
        <w:t xml:space="preserve">  edition</w:t>
      </w:r>
      <w:proofErr w:type="gramEnd"/>
      <w:r w:rsidRPr="00886969">
        <w:rPr>
          <w:rFonts w:cs="Arial"/>
        </w:rPr>
        <w:t xml:space="preserve">. </w:t>
      </w:r>
      <w:r>
        <w:rPr>
          <w:rFonts w:cs="Arial"/>
        </w:rPr>
        <w:t>New Jersey: John Wiley &amp; Sons,</w:t>
      </w:r>
      <w:r w:rsidRPr="00886969">
        <w:rPr>
          <w:rFonts w:cs="Arial"/>
        </w:rPr>
        <w:t xml:space="preserve"> pp. 1498–1499.</w:t>
      </w:r>
    </w:p>
    <w:p w14:paraId="2B15DF13" w14:textId="77777777" w:rsidR="000E0694" w:rsidRDefault="000E0694" w:rsidP="007133D0">
      <w:pPr>
        <w:jc w:val="both"/>
        <w:rPr>
          <w:rFonts w:cs="Arial"/>
        </w:rPr>
      </w:pPr>
      <w:r w:rsidRPr="000E0694">
        <w:rPr>
          <w:rFonts w:cs="Arial"/>
        </w:rPr>
        <w:t xml:space="preserve">Heider, F. (1958). </w:t>
      </w:r>
      <w:r w:rsidRPr="000E0694">
        <w:rPr>
          <w:rFonts w:cs="Arial"/>
          <w:i/>
          <w:iCs/>
        </w:rPr>
        <w:t>The Psychology of Interpersonal Relations</w:t>
      </w:r>
      <w:r w:rsidRPr="000E0694">
        <w:rPr>
          <w:rFonts w:cs="Arial"/>
        </w:rPr>
        <w:t>. New York: Wiley.</w:t>
      </w:r>
    </w:p>
    <w:p w14:paraId="011B9587" w14:textId="77777777" w:rsidR="00384BF4" w:rsidRDefault="00384BF4" w:rsidP="007133D0">
      <w:pPr>
        <w:jc w:val="both"/>
        <w:rPr>
          <w:rFonts w:cs="Arial"/>
        </w:rPr>
      </w:pPr>
      <w:r w:rsidRPr="00384BF4">
        <w:rPr>
          <w:rFonts w:cs="Arial"/>
        </w:rPr>
        <w:t xml:space="preserve">Kelley, H. H. (1973). The processes of causal attribution. </w:t>
      </w:r>
      <w:r w:rsidRPr="00384BF4">
        <w:rPr>
          <w:rFonts w:cs="Arial"/>
          <w:i/>
          <w:iCs/>
        </w:rPr>
        <w:t>American Psychologist</w:t>
      </w:r>
      <w:r w:rsidRPr="00384BF4">
        <w:rPr>
          <w:rFonts w:cs="Arial"/>
        </w:rPr>
        <w:t>, 28(2),</w:t>
      </w:r>
      <w:r>
        <w:rPr>
          <w:rFonts w:cs="Arial"/>
        </w:rPr>
        <w:t xml:space="preserve"> pp.</w:t>
      </w:r>
      <w:r w:rsidRPr="00384BF4">
        <w:rPr>
          <w:rFonts w:cs="Arial"/>
        </w:rPr>
        <w:t xml:space="preserve"> 107–128.</w:t>
      </w:r>
    </w:p>
    <w:p w14:paraId="1A44034F" w14:textId="77777777" w:rsidR="00E96076" w:rsidRDefault="00E96076" w:rsidP="00E96076">
      <w:pPr>
        <w:jc w:val="both"/>
        <w:rPr>
          <w:rFonts w:cs="Arial"/>
          <w:shd w:val="clear" w:color="auto" w:fill="FFFFFF"/>
        </w:rPr>
      </w:pPr>
      <w:r w:rsidRPr="00E96076">
        <w:rPr>
          <w:rStyle w:val="authors"/>
          <w:rFonts w:cs="Arial"/>
          <w:shd w:val="clear" w:color="auto" w:fill="FFFFFF"/>
        </w:rPr>
        <w:t>Martinko, M.J. and Thomson, N.F.</w:t>
      </w:r>
      <w:r w:rsidRPr="00E96076">
        <w:rPr>
          <w:rFonts w:cs="Arial"/>
          <w:shd w:val="clear" w:color="auto" w:fill="FFFFFF"/>
        </w:rPr>
        <w:t> </w:t>
      </w:r>
      <w:r w:rsidRPr="00E96076">
        <w:rPr>
          <w:rStyle w:val="Data1"/>
          <w:rFonts w:cs="Arial"/>
          <w:shd w:val="clear" w:color="auto" w:fill="FFFFFF"/>
        </w:rPr>
        <w:t>(1998).</w:t>
      </w:r>
      <w:r w:rsidRPr="00E96076">
        <w:rPr>
          <w:rFonts w:cs="Arial"/>
          <w:shd w:val="clear" w:color="auto" w:fill="FFFFFF"/>
        </w:rPr>
        <w:t> </w:t>
      </w:r>
      <w:r w:rsidRPr="00E96076">
        <w:rPr>
          <w:rStyle w:val="arttitle"/>
          <w:rFonts w:cs="Arial"/>
          <w:shd w:val="clear" w:color="auto" w:fill="FFFFFF"/>
        </w:rPr>
        <w:t>A Synthesis and Extension of the Weiner and Kelley Attribution Models.</w:t>
      </w:r>
      <w:r w:rsidRPr="00E96076">
        <w:rPr>
          <w:rFonts w:cs="Arial"/>
          <w:shd w:val="clear" w:color="auto" w:fill="FFFFFF"/>
        </w:rPr>
        <w:t> </w:t>
      </w:r>
      <w:r w:rsidRPr="00E96076">
        <w:rPr>
          <w:rStyle w:val="serialtitle"/>
          <w:rFonts w:cs="Arial"/>
          <w:i/>
          <w:iCs/>
          <w:shd w:val="clear" w:color="auto" w:fill="FFFFFF"/>
        </w:rPr>
        <w:t>Basic and Applied Social Psychology</w:t>
      </w:r>
      <w:r w:rsidRPr="00E96076">
        <w:rPr>
          <w:rStyle w:val="serialtitle"/>
          <w:rFonts w:cs="Arial"/>
          <w:shd w:val="clear" w:color="auto" w:fill="FFFFFF"/>
        </w:rPr>
        <w:t>,</w:t>
      </w:r>
      <w:r w:rsidRPr="00E96076">
        <w:rPr>
          <w:rFonts w:cs="Arial"/>
          <w:shd w:val="clear" w:color="auto" w:fill="FFFFFF"/>
        </w:rPr>
        <w:t> </w:t>
      </w:r>
      <w:r w:rsidRPr="00E96076">
        <w:rPr>
          <w:rStyle w:val="volumeissue"/>
          <w:rFonts w:cs="Arial"/>
          <w:shd w:val="clear" w:color="auto" w:fill="FFFFFF"/>
        </w:rPr>
        <w:t>20(4), pp.</w:t>
      </w:r>
      <w:r w:rsidRPr="00E96076">
        <w:rPr>
          <w:rFonts w:cs="Arial"/>
          <w:shd w:val="clear" w:color="auto" w:fill="FFFFFF"/>
        </w:rPr>
        <w:t> </w:t>
      </w:r>
      <w:r w:rsidRPr="00E96076">
        <w:rPr>
          <w:rStyle w:val="pagerange"/>
          <w:rFonts w:cs="Arial"/>
          <w:shd w:val="clear" w:color="auto" w:fill="FFFFFF"/>
        </w:rPr>
        <w:t>271-284.</w:t>
      </w:r>
      <w:r w:rsidRPr="00E96076">
        <w:rPr>
          <w:rFonts w:cs="Arial"/>
          <w:shd w:val="clear" w:color="auto" w:fill="FFFFFF"/>
        </w:rPr>
        <w:t> </w:t>
      </w:r>
    </w:p>
    <w:p w14:paraId="3E3FA812" w14:textId="77777777" w:rsidR="00D97FCB" w:rsidRPr="00E96076" w:rsidRDefault="00D97FCB" w:rsidP="00E96076">
      <w:pPr>
        <w:jc w:val="both"/>
        <w:rPr>
          <w:rFonts w:cs="Arial"/>
        </w:rPr>
      </w:pPr>
      <w:r>
        <w:rPr>
          <w:rFonts w:cs="Arial"/>
        </w:rPr>
        <w:t>Rodway, C.</w:t>
      </w:r>
      <w:r w:rsidRPr="00D97FCB">
        <w:rPr>
          <w:rFonts w:cs="Arial"/>
        </w:rPr>
        <w:t xml:space="preserve"> </w:t>
      </w:r>
      <w:r>
        <w:rPr>
          <w:rFonts w:cs="Arial"/>
        </w:rPr>
        <w:t>Tham, S. Ibrahim, S. Turnbull, P. Kapur, N. and Appleby, L.</w:t>
      </w:r>
      <w:r w:rsidRPr="00D97FCB">
        <w:rPr>
          <w:rFonts w:cs="Arial"/>
        </w:rPr>
        <w:t xml:space="preserve"> </w:t>
      </w:r>
      <w:r>
        <w:rPr>
          <w:rFonts w:cs="Arial"/>
        </w:rPr>
        <w:t>(</w:t>
      </w:r>
      <w:r w:rsidRPr="00D97FCB">
        <w:rPr>
          <w:rFonts w:cs="Arial"/>
        </w:rPr>
        <w:t>2020</w:t>
      </w:r>
      <w:r>
        <w:rPr>
          <w:rFonts w:cs="Arial"/>
        </w:rPr>
        <w:t>)</w:t>
      </w:r>
      <w:r w:rsidRPr="00D97FCB">
        <w:rPr>
          <w:rFonts w:cs="Arial"/>
        </w:rPr>
        <w:t>. Children and young people who die by suicide: childhood-related antecedents, gender differences and service contact</w:t>
      </w:r>
      <w:r w:rsidRPr="00D97FCB">
        <w:rPr>
          <w:rFonts w:cs="Arial"/>
          <w:i/>
          <w:iCs/>
        </w:rPr>
        <w:t>. BJPsych Open</w:t>
      </w:r>
      <w:r w:rsidRPr="00D97FCB">
        <w:rPr>
          <w:rFonts w:cs="Arial"/>
        </w:rPr>
        <w:t>, 6(3).</w:t>
      </w:r>
    </w:p>
    <w:p w14:paraId="2B1F8CA0" w14:textId="77777777" w:rsidR="009811A4" w:rsidRDefault="009811A4" w:rsidP="009811A4">
      <w:pPr>
        <w:jc w:val="both"/>
        <w:rPr>
          <w:rFonts w:cs="Arial"/>
        </w:rPr>
      </w:pPr>
      <w:r w:rsidRPr="009811A4">
        <w:rPr>
          <w:rFonts w:cs="Arial"/>
        </w:rPr>
        <w:t>Ryan, R</w:t>
      </w:r>
      <w:r>
        <w:rPr>
          <w:rFonts w:cs="Arial"/>
        </w:rPr>
        <w:t xml:space="preserve">.M. and Connell, J.P. (1989). </w:t>
      </w:r>
      <w:r w:rsidRPr="009811A4">
        <w:rPr>
          <w:rFonts w:cs="Arial"/>
        </w:rPr>
        <w:t>Perceived locus of causality and internalization: Examining re</w:t>
      </w:r>
      <w:r>
        <w:rPr>
          <w:rFonts w:cs="Arial"/>
        </w:rPr>
        <w:t>asons for acting in two domains</w:t>
      </w:r>
      <w:r w:rsidRPr="009811A4">
        <w:rPr>
          <w:rFonts w:cs="Arial"/>
        </w:rPr>
        <w:t xml:space="preserve">. </w:t>
      </w:r>
      <w:r w:rsidRPr="009811A4">
        <w:rPr>
          <w:rFonts w:cs="Arial"/>
          <w:i/>
          <w:iCs/>
        </w:rPr>
        <w:t>Journal of Personality and Social Psychology</w:t>
      </w:r>
      <w:r w:rsidR="001F444C">
        <w:rPr>
          <w:rFonts w:cs="Arial"/>
        </w:rPr>
        <w:t xml:space="preserve">, 57 (5), pp. </w:t>
      </w:r>
      <w:r w:rsidRPr="009811A4">
        <w:rPr>
          <w:rFonts w:cs="Arial"/>
        </w:rPr>
        <w:t xml:space="preserve"> 749–761</w:t>
      </w:r>
      <w:r w:rsidR="001F444C">
        <w:rPr>
          <w:rFonts w:cs="Arial"/>
        </w:rPr>
        <w:t>.</w:t>
      </w:r>
    </w:p>
    <w:p w14:paraId="74629C41" w14:textId="77777777" w:rsidR="007133D0" w:rsidRDefault="007133D0" w:rsidP="007133D0">
      <w:pPr>
        <w:jc w:val="both"/>
        <w:rPr>
          <w:rFonts w:cs="Arial"/>
        </w:rPr>
      </w:pPr>
      <w:r w:rsidRPr="007133D0">
        <w:rPr>
          <w:rFonts w:cs="Arial"/>
        </w:rPr>
        <w:t>Tajfel, H. and Turner, J. C. (1979). An integrativ</w:t>
      </w:r>
      <w:r>
        <w:rPr>
          <w:rFonts w:cs="Arial"/>
        </w:rPr>
        <w:t>e theory of intergroup conflict</w:t>
      </w:r>
      <w:r w:rsidRPr="007133D0">
        <w:rPr>
          <w:rFonts w:cs="Arial"/>
        </w:rPr>
        <w:t xml:space="preserve">. In </w:t>
      </w:r>
      <w:r>
        <w:rPr>
          <w:rFonts w:cs="Arial"/>
        </w:rPr>
        <w:t>Austin,</w:t>
      </w:r>
      <w:r w:rsidRPr="007133D0">
        <w:rPr>
          <w:rFonts w:cs="Arial"/>
        </w:rPr>
        <w:t xml:space="preserve"> </w:t>
      </w:r>
      <w:r>
        <w:rPr>
          <w:rFonts w:cs="Arial"/>
        </w:rPr>
        <w:t>W.</w:t>
      </w:r>
      <w:r w:rsidRPr="007133D0">
        <w:rPr>
          <w:rFonts w:cs="Arial"/>
        </w:rPr>
        <w:t>G.</w:t>
      </w:r>
      <w:r>
        <w:rPr>
          <w:rFonts w:cs="Arial"/>
        </w:rPr>
        <w:t xml:space="preserve"> </w:t>
      </w:r>
      <w:proofErr w:type="gramStart"/>
      <w:r>
        <w:rPr>
          <w:rFonts w:cs="Arial"/>
        </w:rPr>
        <w:t>and</w:t>
      </w:r>
      <w:r w:rsidRPr="007133D0">
        <w:rPr>
          <w:rFonts w:cs="Arial"/>
        </w:rPr>
        <w:t xml:space="preserve">  Worchel</w:t>
      </w:r>
      <w:proofErr w:type="gramEnd"/>
      <w:r>
        <w:rPr>
          <w:rFonts w:cs="Arial"/>
        </w:rPr>
        <w:t>, S.</w:t>
      </w:r>
      <w:r w:rsidRPr="007133D0">
        <w:rPr>
          <w:rFonts w:cs="Arial"/>
        </w:rPr>
        <w:t xml:space="preserve"> (eds.). </w:t>
      </w:r>
      <w:r w:rsidRPr="007133D0">
        <w:rPr>
          <w:rFonts w:cs="Arial"/>
          <w:i/>
          <w:iCs/>
        </w:rPr>
        <w:t>The social psychology of intergroup relations</w:t>
      </w:r>
      <w:r w:rsidRPr="007133D0">
        <w:rPr>
          <w:rFonts w:cs="Arial"/>
        </w:rPr>
        <w:t xml:space="preserve">. Monterey, CA: Brooks/Cole. </w:t>
      </w:r>
    </w:p>
    <w:p w14:paraId="06116A6B" w14:textId="77777777" w:rsidR="00D119BA" w:rsidRDefault="00D119BA" w:rsidP="00D119BA">
      <w:pPr>
        <w:jc w:val="both"/>
        <w:rPr>
          <w:rFonts w:cs="Arial"/>
        </w:rPr>
      </w:pPr>
      <w:r w:rsidRPr="00D119BA">
        <w:rPr>
          <w:rFonts w:cs="Arial"/>
        </w:rPr>
        <w:t>Turban, D</w:t>
      </w:r>
      <w:r w:rsidR="00CA1B5B">
        <w:rPr>
          <w:rFonts w:cs="Arial"/>
        </w:rPr>
        <w:t xml:space="preserve">.B. Tan, H.H. Brown, K.G. and Sheldon, K.M. (2007). </w:t>
      </w:r>
      <w:r w:rsidRPr="00D119BA">
        <w:rPr>
          <w:rFonts w:cs="Arial"/>
        </w:rPr>
        <w:t>Antecedents and Outcomes of Perceived Locus of Causality: An Applicati</w:t>
      </w:r>
      <w:r w:rsidR="00CA1B5B">
        <w:rPr>
          <w:rFonts w:cs="Arial"/>
        </w:rPr>
        <w:t>on of Self-Determination Theory</w:t>
      </w:r>
      <w:r w:rsidRPr="00D119BA">
        <w:rPr>
          <w:rFonts w:cs="Arial"/>
        </w:rPr>
        <w:t xml:space="preserve">. </w:t>
      </w:r>
      <w:r w:rsidRPr="00CA1B5B">
        <w:rPr>
          <w:rFonts w:cs="Arial"/>
          <w:i/>
          <w:iCs/>
        </w:rPr>
        <w:t>Journal of Applied Social Psychology</w:t>
      </w:r>
      <w:r w:rsidR="00CA1B5B">
        <w:rPr>
          <w:rFonts w:cs="Arial"/>
        </w:rPr>
        <w:t>, 37(10), pp.</w:t>
      </w:r>
      <w:r w:rsidRPr="00D119BA">
        <w:rPr>
          <w:rFonts w:cs="Arial"/>
        </w:rPr>
        <w:t xml:space="preserve"> 2376–2404.</w:t>
      </w:r>
    </w:p>
    <w:p w14:paraId="652C47A3" w14:textId="77777777" w:rsidR="008A7375" w:rsidRDefault="008A7375" w:rsidP="008A7375">
      <w:pPr>
        <w:jc w:val="both"/>
        <w:rPr>
          <w:rFonts w:cs="Arial"/>
        </w:rPr>
      </w:pPr>
      <w:r>
        <w:rPr>
          <w:rFonts w:cs="Arial"/>
        </w:rPr>
        <w:lastRenderedPageBreak/>
        <w:t xml:space="preserve">Turner, J.C. and Reynolds, K.J. (2010). </w:t>
      </w:r>
      <w:r w:rsidRPr="008A7375">
        <w:rPr>
          <w:rFonts w:cs="Arial"/>
        </w:rPr>
        <w:t>The story of social identity</w:t>
      </w:r>
      <w:r>
        <w:rPr>
          <w:rFonts w:cs="Arial"/>
        </w:rPr>
        <w:t>.</w:t>
      </w:r>
      <w:r w:rsidRPr="008A7375">
        <w:rPr>
          <w:rFonts w:cs="Arial"/>
        </w:rPr>
        <w:t xml:space="preserve"> In</w:t>
      </w:r>
      <w:r>
        <w:rPr>
          <w:rFonts w:cs="Arial"/>
        </w:rPr>
        <w:t>:</w:t>
      </w:r>
      <w:r w:rsidRPr="008A7375">
        <w:rPr>
          <w:rFonts w:cs="Arial"/>
        </w:rPr>
        <w:t xml:space="preserve"> </w:t>
      </w:r>
      <w:r>
        <w:rPr>
          <w:rFonts w:cs="Arial"/>
        </w:rPr>
        <w:t>Postmes, T. and</w:t>
      </w:r>
      <w:r w:rsidRPr="008A7375">
        <w:rPr>
          <w:rFonts w:cs="Arial"/>
        </w:rPr>
        <w:t xml:space="preserve"> Branscombe</w:t>
      </w:r>
      <w:r>
        <w:rPr>
          <w:rFonts w:cs="Arial"/>
        </w:rPr>
        <w:t>, N.</w:t>
      </w:r>
      <w:r w:rsidRPr="008A7375">
        <w:rPr>
          <w:rFonts w:cs="Arial"/>
        </w:rPr>
        <w:t xml:space="preserve"> (eds.). </w:t>
      </w:r>
      <w:r w:rsidRPr="008A7375">
        <w:rPr>
          <w:rFonts w:cs="Arial"/>
          <w:i/>
          <w:iCs/>
        </w:rPr>
        <w:t>Rediscovering Social Identity</w:t>
      </w:r>
      <w:r w:rsidRPr="008A7375">
        <w:rPr>
          <w:rFonts w:cs="Arial"/>
        </w:rPr>
        <w:t xml:space="preserve">: </w:t>
      </w:r>
      <w:r w:rsidRPr="008A7375">
        <w:rPr>
          <w:rFonts w:cs="Arial"/>
          <w:i/>
          <w:iCs/>
        </w:rPr>
        <w:t>Core Sources.</w:t>
      </w:r>
      <w:r w:rsidRPr="008A7375">
        <w:rPr>
          <w:rFonts w:cs="Arial"/>
        </w:rPr>
        <w:t xml:space="preserve"> Hove, East Sussex, UK.</w:t>
      </w:r>
      <w:r>
        <w:rPr>
          <w:rFonts w:cs="Arial"/>
        </w:rPr>
        <w:t xml:space="preserve"> </w:t>
      </w:r>
      <w:r w:rsidRPr="008A7375">
        <w:rPr>
          <w:rFonts w:cs="Arial"/>
        </w:rPr>
        <w:t>Psychology Press.</w:t>
      </w:r>
    </w:p>
    <w:p w14:paraId="6EC51DF7" w14:textId="77777777" w:rsidR="005E2226" w:rsidRDefault="005E2226" w:rsidP="008A7375">
      <w:pPr>
        <w:jc w:val="both"/>
        <w:rPr>
          <w:rFonts w:cs="Arial"/>
        </w:rPr>
      </w:pPr>
      <w:proofErr w:type="gramStart"/>
      <w:r>
        <w:rPr>
          <w:rFonts w:cs="Arial"/>
        </w:rPr>
        <w:t>WHO.</w:t>
      </w:r>
      <w:proofErr w:type="gramEnd"/>
      <w:r>
        <w:rPr>
          <w:rFonts w:cs="Arial"/>
        </w:rPr>
        <w:t xml:space="preserve"> (2021). </w:t>
      </w:r>
      <w:r w:rsidRPr="005E2226">
        <w:rPr>
          <w:rFonts w:cs="Arial"/>
          <w:i/>
          <w:iCs/>
        </w:rPr>
        <w:t>Depression.</w:t>
      </w:r>
      <w:r>
        <w:rPr>
          <w:rFonts w:cs="Arial"/>
        </w:rPr>
        <w:t xml:space="preserve"> [Online] Available at: &lt; </w:t>
      </w:r>
      <w:hyperlink r:id="rId7" w:history="1">
        <w:r w:rsidRPr="006C0CC3">
          <w:rPr>
            <w:rStyle w:val="Hyperlink"/>
            <w:rFonts w:cs="Arial"/>
          </w:rPr>
          <w:t>https://www.who.int/news-room/fact-sheets/detail/depression</w:t>
        </w:r>
      </w:hyperlink>
      <w:r>
        <w:rPr>
          <w:rFonts w:cs="Arial"/>
        </w:rPr>
        <w:t xml:space="preserve"> &gt; [Accessed 1</w:t>
      </w:r>
      <w:r>
        <w:rPr>
          <w:rFonts w:cs="Arial"/>
          <w:vertAlign w:val="superscript"/>
        </w:rPr>
        <w:t xml:space="preserve"> </w:t>
      </w:r>
      <w:r>
        <w:rPr>
          <w:rFonts w:cs="Arial"/>
        </w:rPr>
        <w:t>December 2021].</w:t>
      </w:r>
    </w:p>
    <w:p w14:paraId="1B1B8033" w14:textId="77777777" w:rsidR="000B7E9D" w:rsidRPr="000B7E9D" w:rsidRDefault="000B7E9D"/>
    <w:sectPr w:rsidR="000B7E9D" w:rsidRPr="000B7E9D">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846C6D"/>
    <w:multiLevelType w:val="multilevel"/>
    <w:tmpl w:val="B9904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9B4363"/>
    <w:multiLevelType w:val="hybridMultilevel"/>
    <w:tmpl w:val="BB74E6B8"/>
    <w:lvl w:ilvl="0" w:tplc="72E66C4C">
      <w:start w:val="1500"/>
      <w:numFmt w:val="bullet"/>
      <w:lvlText w:val="-"/>
      <w:lvlJc w:val="left"/>
      <w:pPr>
        <w:ind w:left="2520" w:hanging="360"/>
      </w:pPr>
      <w:rPr>
        <w:rFonts w:ascii="Arial" w:eastAsia="Times New Roman" w:hAnsi="Arial" w:cs="Aria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2" w15:restartNumberingAfterBreak="0">
    <w:nsid w:val="77DC7ED4"/>
    <w:multiLevelType w:val="multilevel"/>
    <w:tmpl w:val="AB02F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214F"/>
    <w:rsid w:val="000214BE"/>
    <w:rsid w:val="00022151"/>
    <w:rsid w:val="00036A99"/>
    <w:rsid w:val="0006077C"/>
    <w:rsid w:val="00063A22"/>
    <w:rsid w:val="000809BE"/>
    <w:rsid w:val="000A11E0"/>
    <w:rsid w:val="000B7E9D"/>
    <w:rsid w:val="000E0694"/>
    <w:rsid w:val="0010231C"/>
    <w:rsid w:val="0018448C"/>
    <w:rsid w:val="00191771"/>
    <w:rsid w:val="001B38FE"/>
    <w:rsid w:val="001C30AE"/>
    <w:rsid w:val="001F444C"/>
    <w:rsid w:val="002142DE"/>
    <w:rsid w:val="0021573E"/>
    <w:rsid w:val="00244051"/>
    <w:rsid w:val="0028202D"/>
    <w:rsid w:val="002A0211"/>
    <w:rsid w:val="002E1CB6"/>
    <w:rsid w:val="002F54A7"/>
    <w:rsid w:val="003035E3"/>
    <w:rsid w:val="00310366"/>
    <w:rsid w:val="003437C8"/>
    <w:rsid w:val="00384BF4"/>
    <w:rsid w:val="003A0479"/>
    <w:rsid w:val="003B64C8"/>
    <w:rsid w:val="003F1C11"/>
    <w:rsid w:val="003F3B70"/>
    <w:rsid w:val="00430B85"/>
    <w:rsid w:val="00435FB4"/>
    <w:rsid w:val="0045374D"/>
    <w:rsid w:val="00480CCC"/>
    <w:rsid w:val="004951F4"/>
    <w:rsid w:val="004A1205"/>
    <w:rsid w:val="004A17A9"/>
    <w:rsid w:val="004A5C7A"/>
    <w:rsid w:val="004B1FDD"/>
    <w:rsid w:val="004B34C3"/>
    <w:rsid w:val="004B43BA"/>
    <w:rsid w:val="004D5487"/>
    <w:rsid w:val="004E1764"/>
    <w:rsid w:val="004F0988"/>
    <w:rsid w:val="004F135E"/>
    <w:rsid w:val="00560E6F"/>
    <w:rsid w:val="005E2226"/>
    <w:rsid w:val="006040F5"/>
    <w:rsid w:val="006130E0"/>
    <w:rsid w:val="00620C6A"/>
    <w:rsid w:val="00636901"/>
    <w:rsid w:val="006525ED"/>
    <w:rsid w:val="006B102A"/>
    <w:rsid w:val="006D3D4A"/>
    <w:rsid w:val="006E192E"/>
    <w:rsid w:val="007002A6"/>
    <w:rsid w:val="007133D0"/>
    <w:rsid w:val="00714E74"/>
    <w:rsid w:val="00715FB2"/>
    <w:rsid w:val="00736CDC"/>
    <w:rsid w:val="007445A3"/>
    <w:rsid w:val="00753434"/>
    <w:rsid w:val="007A2447"/>
    <w:rsid w:val="007D3E85"/>
    <w:rsid w:val="008004ED"/>
    <w:rsid w:val="00811A43"/>
    <w:rsid w:val="00886969"/>
    <w:rsid w:val="008A16DD"/>
    <w:rsid w:val="008A7375"/>
    <w:rsid w:val="008C659C"/>
    <w:rsid w:val="00911F02"/>
    <w:rsid w:val="00947DDF"/>
    <w:rsid w:val="00967F5A"/>
    <w:rsid w:val="009811A4"/>
    <w:rsid w:val="009A3F83"/>
    <w:rsid w:val="009C1499"/>
    <w:rsid w:val="009E4136"/>
    <w:rsid w:val="00A2629C"/>
    <w:rsid w:val="00A36DDF"/>
    <w:rsid w:val="00A672F9"/>
    <w:rsid w:val="00AB1BD2"/>
    <w:rsid w:val="00AC5FA7"/>
    <w:rsid w:val="00AD0586"/>
    <w:rsid w:val="00B25414"/>
    <w:rsid w:val="00B33F9B"/>
    <w:rsid w:val="00B65717"/>
    <w:rsid w:val="00B858AF"/>
    <w:rsid w:val="00B86FC3"/>
    <w:rsid w:val="00B979E3"/>
    <w:rsid w:val="00BA15E3"/>
    <w:rsid w:val="00BD757D"/>
    <w:rsid w:val="00C209BE"/>
    <w:rsid w:val="00C24D0C"/>
    <w:rsid w:val="00CA1B5B"/>
    <w:rsid w:val="00CA7691"/>
    <w:rsid w:val="00CD1C1C"/>
    <w:rsid w:val="00CE2D70"/>
    <w:rsid w:val="00CE38DC"/>
    <w:rsid w:val="00D119BA"/>
    <w:rsid w:val="00D2581F"/>
    <w:rsid w:val="00D46F30"/>
    <w:rsid w:val="00D851A3"/>
    <w:rsid w:val="00D97FCB"/>
    <w:rsid w:val="00DB55B7"/>
    <w:rsid w:val="00DD65A3"/>
    <w:rsid w:val="00E60245"/>
    <w:rsid w:val="00E96076"/>
    <w:rsid w:val="00EB24D3"/>
    <w:rsid w:val="00EF6160"/>
    <w:rsid w:val="00F153D9"/>
    <w:rsid w:val="00F67F9B"/>
    <w:rsid w:val="00F779C8"/>
    <w:rsid w:val="00F8214F"/>
    <w:rsid w:val="00FC2E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435FD"/>
  <w15:docId w15:val="{D4DD1FCA-7F13-2342-AC1D-424F1E6DF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3BA"/>
    <w:pPr>
      <w:spacing w:line="360" w:lineRule="auto"/>
    </w:pPr>
    <w:rPr>
      <w:rFonts w:ascii="Arial" w:hAnsi="Arial"/>
    </w:rPr>
  </w:style>
  <w:style w:type="paragraph" w:styleId="Heading1">
    <w:name w:val="heading 1"/>
    <w:basedOn w:val="Normal"/>
    <w:next w:val="Normal"/>
    <w:link w:val="Heading1Char"/>
    <w:uiPriority w:val="9"/>
    <w:qFormat/>
    <w:rsid w:val="004B43BA"/>
    <w:pPr>
      <w:keepNext/>
      <w:keepLines/>
      <w:spacing w:before="480" w:after="0"/>
      <w:outlineLvl w:val="0"/>
    </w:pPr>
    <w:rPr>
      <w:rFonts w:eastAsiaTheme="majorEastAsia" w:cstheme="majorBidi"/>
      <w:bCs/>
      <w:sz w:val="28"/>
      <w:szCs w:val="28"/>
    </w:rPr>
  </w:style>
  <w:style w:type="paragraph" w:styleId="Heading2">
    <w:name w:val="heading 2"/>
    <w:basedOn w:val="Normal"/>
    <w:next w:val="Normal"/>
    <w:link w:val="Heading2Char"/>
    <w:uiPriority w:val="9"/>
    <w:semiHidden/>
    <w:unhideWhenUsed/>
    <w:qFormat/>
    <w:rsid w:val="004B43BA"/>
    <w:pPr>
      <w:keepNext/>
      <w:keepLines/>
      <w:spacing w:before="200" w:after="0"/>
      <w:ind w:left="720"/>
      <w:outlineLvl w:val="1"/>
    </w:pPr>
    <w:rPr>
      <w:rFonts w:eastAsiaTheme="majorEastAsia" w:cstheme="majorBidi"/>
      <w:bCs/>
      <w:sz w:val="26"/>
      <w:szCs w:val="26"/>
    </w:rPr>
  </w:style>
  <w:style w:type="paragraph" w:styleId="Heading3">
    <w:name w:val="heading 3"/>
    <w:basedOn w:val="Normal"/>
    <w:next w:val="Normal"/>
    <w:link w:val="Heading3Char"/>
    <w:uiPriority w:val="9"/>
    <w:semiHidden/>
    <w:unhideWhenUsed/>
    <w:qFormat/>
    <w:rsid w:val="00E602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3BA"/>
    <w:rPr>
      <w:rFonts w:ascii="Arial" w:eastAsiaTheme="majorEastAsia" w:hAnsi="Arial" w:cstheme="majorBidi"/>
      <w:bCs/>
      <w:sz w:val="28"/>
      <w:szCs w:val="28"/>
    </w:rPr>
  </w:style>
  <w:style w:type="character" w:customStyle="1" w:styleId="Heading2Char">
    <w:name w:val="Heading 2 Char"/>
    <w:basedOn w:val="DefaultParagraphFont"/>
    <w:link w:val="Heading2"/>
    <w:uiPriority w:val="9"/>
    <w:semiHidden/>
    <w:rsid w:val="004B43BA"/>
    <w:rPr>
      <w:rFonts w:ascii="Arial" w:eastAsiaTheme="majorEastAsia" w:hAnsi="Arial" w:cstheme="majorBidi"/>
      <w:bCs/>
      <w:sz w:val="26"/>
      <w:szCs w:val="26"/>
    </w:rPr>
  </w:style>
  <w:style w:type="character" w:styleId="Hyperlink">
    <w:name w:val="Hyperlink"/>
    <w:basedOn w:val="DefaultParagraphFont"/>
    <w:uiPriority w:val="99"/>
    <w:unhideWhenUsed/>
    <w:rsid w:val="00435FB4"/>
    <w:rPr>
      <w:color w:val="0000FF"/>
      <w:u w:val="single"/>
    </w:rPr>
  </w:style>
  <w:style w:type="paragraph" w:styleId="NormalWeb">
    <w:name w:val="Normal (Web)"/>
    <w:basedOn w:val="Normal"/>
    <w:uiPriority w:val="99"/>
    <w:semiHidden/>
    <w:unhideWhenUsed/>
    <w:rsid w:val="00036A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E60245"/>
    <w:rPr>
      <w:rFonts w:asciiTheme="majorHAnsi" w:eastAsiaTheme="majorEastAsia" w:hAnsiTheme="majorHAnsi" w:cstheme="majorBidi"/>
      <w:b/>
      <w:bCs/>
      <w:color w:val="4F81BD" w:themeColor="accent1"/>
    </w:rPr>
  </w:style>
  <w:style w:type="character" w:customStyle="1" w:styleId="mntl-sc-block-headingtext">
    <w:name w:val="mntl-sc-block-heading__text"/>
    <w:basedOn w:val="DefaultParagraphFont"/>
    <w:rsid w:val="00E60245"/>
  </w:style>
  <w:style w:type="paragraph" w:customStyle="1" w:styleId="comp">
    <w:name w:val="comp"/>
    <w:basedOn w:val="Normal"/>
    <w:rsid w:val="00E60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E60245"/>
  </w:style>
  <w:style w:type="character" w:customStyle="1" w:styleId="footnote">
    <w:name w:val="footnote"/>
    <w:basedOn w:val="DefaultParagraphFont"/>
    <w:rsid w:val="00D851A3"/>
  </w:style>
  <w:style w:type="character" w:customStyle="1" w:styleId="italic">
    <w:name w:val="italic"/>
    <w:basedOn w:val="DefaultParagraphFont"/>
    <w:rsid w:val="00D851A3"/>
  </w:style>
  <w:style w:type="character" w:customStyle="1" w:styleId="authors">
    <w:name w:val="authors"/>
    <w:basedOn w:val="DefaultParagraphFont"/>
    <w:rsid w:val="00E96076"/>
  </w:style>
  <w:style w:type="character" w:customStyle="1" w:styleId="Data1">
    <w:name w:val="Data1"/>
    <w:basedOn w:val="DefaultParagraphFont"/>
    <w:rsid w:val="00E96076"/>
  </w:style>
  <w:style w:type="character" w:customStyle="1" w:styleId="arttitle">
    <w:name w:val="art_title"/>
    <w:basedOn w:val="DefaultParagraphFont"/>
    <w:rsid w:val="00E96076"/>
  </w:style>
  <w:style w:type="character" w:customStyle="1" w:styleId="serialtitle">
    <w:name w:val="serial_title"/>
    <w:basedOn w:val="DefaultParagraphFont"/>
    <w:rsid w:val="00E96076"/>
  </w:style>
  <w:style w:type="character" w:customStyle="1" w:styleId="volumeissue">
    <w:name w:val="volume_issue"/>
    <w:basedOn w:val="DefaultParagraphFont"/>
    <w:rsid w:val="00E96076"/>
  </w:style>
  <w:style w:type="character" w:customStyle="1" w:styleId="pagerange">
    <w:name w:val="page_range"/>
    <w:basedOn w:val="DefaultParagraphFont"/>
    <w:rsid w:val="00E96076"/>
  </w:style>
  <w:style w:type="character" w:styleId="Strong">
    <w:name w:val="Strong"/>
    <w:basedOn w:val="DefaultParagraphFont"/>
    <w:uiPriority w:val="22"/>
    <w:qFormat/>
    <w:rsid w:val="003F3B70"/>
    <w:rPr>
      <w:b/>
      <w:bCs/>
    </w:rPr>
  </w:style>
  <w:style w:type="character" w:styleId="Emphasis">
    <w:name w:val="Emphasis"/>
    <w:basedOn w:val="DefaultParagraphFont"/>
    <w:uiPriority w:val="20"/>
    <w:qFormat/>
    <w:rsid w:val="00191771"/>
    <w:rPr>
      <w:i/>
      <w:iCs/>
    </w:rPr>
  </w:style>
  <w:style w:type="paragraph" w:styleId="ListParagraph">
    <w:name w:val="List Paragraph"/>
    <w:basedOn w:val="Normal"/>
    <w:uiPriority w:val="34"/>
    <w:qFormat/>
    <w:rsid w:val="00B65717"/>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semiHidden/>
    <w:unhideWhenUsed/>
    <w:qFormat/>
    <w:rsid w:val="00D46F30"/>
    <w:pPr>
      <w:spacing w:line="276" w:lineRule="auto"/>
      <w:outlineLvl w:val="9"/>
    </w:pPr>
    <w:rPr>
      <w:rFonts w:asciiTheme="majorHAnsi" w:hAnsiTheme="majorHAnsi"/>
      <w:b/>
      <w:color w:val="365F91" w:themeColor="accent1" w:themeShade="BF"/>
      <w:lang w:eastAsia="en-GB"/>
    </w:rPr>
  </w:style>
  <w:style w:type="paragraph" w:styleId="TOC1">
    <w:name w:val="toc 1"/>
    <w:basedOn w:val="Normal"/>
    <w:next w:val="Normal"/>
    <w:autoRedefine/>
    <w:uiPriority w:val="39"/>
    <w:unhideWhenUsed/>
    <w:rsid w:val="00D46F30"/>
    <w:pPr>
      <w:spacing w:after="100"/>
    </w:pPr>
  </w:style>
  <w:style w:type="paragraph" w:styleId="BalloonText">
    <w:name w:val="Balloon Text"/>
    <w:basedOn w:val="Normal"/>
    <w:link w:val="BalloonTextChar"/>
    <w:uiPriority w:val="99"/>
    <w:semiHidden/>
    <w:unhideWhenUsed/>
    <w:rsid w:val="00D46F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F3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700280">
      <w:bodyDiv w:val="1"/>
      <w:marLeft w:val="0"/>
      <w:marRight w:val="0"/>
      <w:marTop w:val="0"/>
      <w:marBottom w:val="0"/>
      <w:divBdr>
        <w:top w:val="none" w:sz="0" w:space="0" w:color="auto"/>
        <w:left w:val="none" w:sz="0" w:space="0" w:color="auto"/>
        <w:bottom w:val="none" w:sz="0" w:space="0" w:color="auto"/>
        <w:right w:val="none" w:sz="0" w:space="0" w:color="auto"/>
      </w:divBdr>
    </w:div>
    <w:div w:id="384793125">
      <w:bodyDiv w:val="1"/>
      <w:marLeft w:val="0"/>
      <w:marRight w:val="0"/>
      <w:marTop w:val="0"/>
      <w:marBottom w:val="0"/>
      <w:divBdr>
        <w:top w:val="none" w:sz="0" w:space="0" w:color="auto"/>
        <w:left w:val="none" w:sz="0" w:space="0" w:color="auto"/>
        <w:bottom w:val="none" w:sz="0" w:space="0" w:color="auto"/>
        <w:right w:val="none" w:sz="0" w:space="0" w:color="auto"/>
      </w:divBdr>
    </w:div>
    <w:div w:id="451173692">
      <w:bodyDiv w:val="1"/>
      <w:marLeft w:val="0"/>
      <w:marRight w:val="0"/>
      <w:marTop w:val="0"/>
      <w:marBottom w:val="0"/>
      <w:divBdr>
        <w:top w:val="none" w:sz="0" w:space="0" w:color="auto"/>
        <w:left w:val="none" w:sz="0" w:space="0" w:color="auto"/>
        <w:bottom w:val="none" w:sz="0" w:space="0" w:color="auto"/>
        <w:right w:val="none" w:sz="0" w:space="0" w:color="auto"/>
      </w:divBdr>
    </w:div>
    <w:div w:id="543373519">
      <w:bodyDiv w:val="1"/>
      <w:marLeft w:val="0"/>
      <w:marRight w:val="0"/>
      <w:marTop w:val="0"/>
      <w:marBottom w:val="0"/>
      <w:divBdr>
        <w:top w:val="none" w:sz="0" w:space="0" w:color="auto"/>
        <w:left w:val="none" w:sz="0" w:space="0" w:color="auto"/>
        <w:bottom w:val="none" w:sz="0" w:space="0" w:color="auto"/>
        <w:right w:val="none" w:sz="0" w:space="0" w:color="auto"/>
      </w:divBdr>
    </w:div>
    <w:div w:id="699093170">
      <w:bodyDiv w:val="1"/>
      <w:marLeft w:val="0"/>
      <w:marRight w:val="0"/>
      <w:marTop w:val="0"/>
      <w:marBottom w:val="0"/>
      <w:divBdr>
        <w:top w:val="none" w:sz="0" w:space="0" w:color="auto"/>
        <w:left w:val="none" w:sz="0" w:space="0" w:color="auto"/>
        <w:bottom w:val="none" w:sz="0" w:space="0" w:color="auto"/>
        <w:right w:val="none" w:sz="0" w:space="0" w:color="auto"/>
      </w:divBdr>
    </w:div>
    <w:div w:id="717170238">
      <w:bodyDiv w:val="1"/>
      <w:marLeft w:val="0"/>
      <w:marRight w:val="0"/>
      <w:marTop w:val="0"/>
      <w:marBottom w:val="0"/>
      <w:divBdr>
        <w:top w:val="none" w:sz="0" w:space="0" w:color="auto"/>
        <w:left w:val="none" w:sz="0" w:space="0" w:color="auto"/>
        <w:bottom w:val="none" w:sz="0" w:space="0" w:color="auto"/>
        <w:right w:val="none" w:sz="0" w:space="0" w:color="auto"/>
      </w:divBdr>
    </w:div>
    <w:div w:id="791746606">
      <w:bodyDiv w:val="1"/>
      <w:marLeft w:val="0"/>
      <w:marRight w:val="0"/>
      <w:marTop w:val="0"/>
      <w:marBottom w:val="0"/>
      <w:divBdr>
        <w:top w:val="none" w:sz="0" w:space="0" w:color="auto"/>
        <w:left w:val="none" w:sz="0" w:space="0" w:color="auto"/>
        <w:bottom w:val="none" w:sz="0" w:space="0" w:color="auto"/>
        <w:right w:val="none" w:sz="0" w:space="0" w:color="auto"/>
      </w:divBdr>
    </w:div>
    <w:div w:id="1362824736">
      <w:bodyDiv w:val="1"/>
      <w:marLeft w:val="0"/>
      <w:marRight w:val="0"/>
      <w:marTop w:val="0"/>
      <w:marBottom w:val="0"/>
      <w:divBdr>
        <w:top w:val="none" w:sz="0" w:space="0" w:color="auto"/>
        <w:left w:val="none" w:sz="0" w:space="0" w:color="auto"/>
        <w:bottom w:val="none" w:sz="0" w:space="0" w:color="auto"/>
        <w:right w:val="none" w:sz="0" w:space="0" w:color="auto"/>
      </w:divBdr>
    </w:div>
    <w:div w:id="166805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who.int/news-room/fact-sheets/detail/depress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ctionary.apa.org/attribution-theor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8D9EF7-5AE5-4213-BD49-FC6558AD7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8</Pages>
  <Words>1948</Words>
  <Characters>11106</Characters>
  <Application>Microsoft Office Word</Application>
  <DocSecurity>0</DocSecurity>
  <Lines>92</Lines>
  <Paragraphs>26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dc:creator>
  <cp:keywords/>
  <dc:description/>
  <cp:lastModifiedBy>Tania Adela Todica (2018611)</cp:lastModifiedBy>
  <cp:revision>110</cp:revision>
  <dcterms:created xsi:type="dcterms:W3CDTF">2021-11-30T10:48:00Z</dcterms:created>
  <dcterms:modified xsi:type="dcterms:W3CDTF">2021-12-07T18:48:00Z</dcterms:modified>
</cp:coreProperties>
</file>