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35D9A8" w14:textId="77777777" w:rsidR="005B6DE9" w:rsidRDefault="005B6DE9" w:rsidP="005B6DE9">
      <w:pPr>
        <w:jc w:val="center"/>
        <w:rPr>
          <w:sz w:val="50"/>
          <w:szCs w:val="50"/>
          <w:u w:val="single"/>
        </w:rPr>
      </w:pPr>
    </w:p>
    <w:p w14:paraId="07AEF10C" w14:textId="77777777" w:rsidR="005B6DE9" w:rsidRDefault="005B6DE9" w:rsidP="005B6DE9">
      <w:pPr>
        <w:jc w:val="center"/>
        <w:rPr>
          <w:sz w:val="50"/>
          <w:szCs w:val="50"/>
          <w:u w:val="single"/>
        </w:rPr>
      </w:pPr>
    </w:p>
    <w:p w14:paraId="6B7A8915" w14:textId="3AEBEB4E" w:rsidR="005B6DE9" w:rsidRPr="005B6DE9" w:rsidRDefault="005B6DE9" w:rsidP="005B6DE9">
      <w:pPr>
        <w:jc w:val="center"/>
        <w:rPr>
          <w:sz w:val="50"/>
          <w:szCs w:val="50"/>
        </w:rPr>
      </w:pPr>
      <w:r w:rsidRPr="005B6DE9">
        <w:rPr>
          <w:sz w:val="50"/>
          <w:szCs w:val="50"/>
          <w:u w:val="single"/>
        </w:rPr>
        <w:t>Assignment</w:t>
      </w:r>
    </w:p>
    <w:p w14:paraId="56E9E8BB" w14:textId="1ECF2195" w:rsidR="005B6DE9" w:rsidRPr="005B6DE9" w:rsidRDefault="005B6DE9" w:rsidP="005B6DE9">
      <w:pPr>
        <w:jc w:val="center"/>
        <w:rPr>
          <w:sz w:val="50"/>
          <w:szCs w:val="50"/>
        </w:rPr>
      </w:pPr>
      <w:r w:rsidRPr="005B6DE9">
        <w:rPr>
          <w:sz w:val="50"/>
          <w:szCs w:val="50"/>
          <w:u w:val="single"/>
        </w:rPr>
        <w:t>Leadership and Management for Systems of Quality</w:t>
      </w:r>
    </w:p>
    <w:p w14:paraId="669242BF" w14:textId="0B482667" w:rsidR="005B6DE9" w:rsidRPr="005B6DE9" w:rsidRDefault="005B6DE9" w:rsidP="005B6DE9">
      <w:pPr>
        <w:jc w:val="center"/>
        <w:rPr>
          <w:sz w:val="50"/>
          <w:szCs w:val="50"/>
        </w:rPr>
      </w:pPr>
      <w:r w:rsidRPr="005B6DE9">
        <w:rPr>
          <w:sz w:val="50"/>
          <w:szCs w:val="50"/>
          <w:u w:val="single"/>
        </w:rPr>
        <w:t>(ECEY6011/C)</w:t>
      </w:r>
    </w:p>
    <w:p w14:paraId="14177A0C" w14:textId="539601C9" w:rsidR="005B6DE9" w:rsidRPr="005B6DE9" w:rsidRDefault="005B6DE9" w:rsidP="005B6DE9">
      <w:pPr>
        <w:jc w:val="center"/>
        <w:rPr>
          <w:sz w:val="50"/>
          <w:szCs w:val="50"/>
        </w:rPr>
      </w:pPr>
      <w:r w:rsidRPr="005B6DE9">
        <w:rPr>
          <w:sz w:val="50"/>
          <w:szCs w:val="50"/>
          <w:u w:val="single"/>
        </w:rPr>
        <w:t>Word Count: 198</w:t>
      </w:r>
      <w:r w:rsidR="00075352">
        <w:rPr>
          <w:sz w:val="50"/>
          <w:szCs w:val="50"/>
          <w:u w:val="single"/>
        </w:rPr>
        <w:t>8</w:t>
      </w:r>
    </w:p>
    <w:p w14:paraId="63B1DDF9" w14:textId="19782644" w:rsidR="005B6DE9" w:rsidRDefault="005B6DE9" w:rsidP="005B6DE9">
      <w:pPr>
        <w:jc w:val="center"/>
        <w:rPr>
          <w:sz w:val="50"/>
          <w:szCs w:val="50"/>
          <w:u w:val="single"/>
        </w:rPr>
      </w:pPr>
      <w:r w:rsidRPr="005B6DE9">
        <w:rPr>
          <w:sz w:val="50"/>
          <w:szCs w:val="50"/>
          <w:u w:val="single"/>
        </w:rPr>
        <w:t>Becci Griffiths</w:t>
      </w:r>
    </w:p>
    <w:p w14:paraId="17CB263C" w14:textId="77777777" w:rsidR="00C365D0" w:rsidRDefault="00C365D0" w:rsidP="005B6DE9">
      <w:pPr>
        <w:jc w:val="center"/>
        <w:rPr>
          <w:sz w:val="50"/>
          <w:szCs w:val="50"/>
          <w:u w:val="single"/>
        </w:rPr>
      </w:pPr>
    </w:p>
    <w:p w14:paraId="77BC1A7F" w14:textId="77777777" w:rsidR="00075352" w:rsidRDefault="00075352" w:rsidP="005B6DE9">
      <w:pPr>
        <w:jc w:val="center"/>
        <w:rPr>
          <w:sz w:val="50"/>
          <w:szCs w:val="50"/>
          <w:u w:val="single"/>
        </w:rPr>
      </w:pPr>
    </w:p>
    <w:p w14:paraId="6B7B38EC" w14:textId="77777777" w:rsidR="005B6DE9" w:rsidRPr="005B6DE9" w:rsidRDefault="005B6DE9" w:rsidP="005B6DE9">
      <w:pPr>
        <w:jc w:val="center"/>
        <w:rPr>
          <w:sz w:val="50"/>
          <w:szCs w:val="50"/>
        </w:rPr>
      </w:pPr>
    </w:p>
    <w:p w14:paraId="399D7B77" w14:textId="77777777" w:rsidR="005B6DE9" w:rsidRPr="005B6DE9" w:rsidRDefault="005B6DE9" w:rsidP="005B6DE9">
      <w:r w:rsidRPr="005B6DE9">
        <w:t> </w:t>
      </w:r>
    </w:p>
    <w:p w14:paraId="69964E2F" w14:textId="77777777" w:rsidR="005B6DE9" w:rsidRPr="005B6DE9" w:rsidRDefault="005B6DE9" w:rsidP="005B6DE9">
      <w:r w:rsidRPr="005B6DE9">
        <w:t> </w:t>
      </w:r>
    </w:p>
    <w:p w14:paraId="464245A1" w14:textId="77777777" w:rsidR="005B6DE9" w:rsidRPr="005B6DE9" w:rsidRDefault="005B6DE9" w:rsidP="005B6DE9">
      <w:r w:rsidRPr="005B6DE9">
        <w:t> </w:t>
      </w:r>
    </w:p>
    <w:p w14:paraId="7776022F" w14:textId="77777777" w:rsidR="005B6DE9" w:rsidRPr="005B6DE9" w:rsidRDefault="005B6DE9" w:rsidP="005B6DE9">
      <w:r w:rsidRPr="005B6DE9">
        <w:t> </w:t>
      </w:r>
    </w:p>
    <w:p w14:paraId="053EB6F8" w14:textId="77777777" w:rsidR="005B6DE9" w:rsidRPr="005B6DE9" w:rsidRDefault="005B6DE9" w:rsidP="005B6DE9">
      <w:r w:rsidRPr="005B6DE9">
        <w:t> </w:t>
      </w:r>
    </w:p>
    <w:p w14:paraId="51FDFF2A" w14:textId="77777777" w:rsidR="005B6DE9" w:rsidRPr="005B6DE9" w:rsidRDefault="005B6DE9" w:rsidP="005B6DE9">
      <w:r w:rsidRPr="005B6DE9">
        <w:t> </w:t>
      </w:r>
    </w:p>
    <w:p w14:paraId="1832DB82" w14:textId="77777777" w:rsidR="005B6DE9" w:rsidRPr="005B6DE9" w:rsidRDefault="005B6DE9" w:rsidP="005B6DE9">
      <w:r w:rsidRPr="005B6DE9">
        <w:t> </w:t>
      </w:r>
    </w:p>
    <w:p w14:paraId="721BB741" w14:textId="77777777" w:rsidR="005B6DE9" w:rsidRPr="005B6DE9" w:rsidRDefault="005B6DE9" w:rsidP="005B6DE9">
      <w:r w:rsidRPr="005B6DE9">
        <w:t> </w:t>
      </w:r>
    </w:p>
    <w:p w14:paraId="2C523F30" w14:textId="77777777" w:rsidR="005B6DE9" w:rsidRPr="005B6DE9" w:rsidRDefault="005B6DE9" w:rsidP="005B6DE9">
      <w:r w:rsidRPr="005B6DE9">
        <w:t> </w:t>
      </w:r>
    </w:p>
    <w:p w14:paraId="6A4ED09A" w14:textId="77777777" w:rsidR="005B6DE9" w:rsidRPr="005B6DE9" w:rsidRDefault="005B6DE9" w:rsidP="005B6DE9">
      <w:r w:rsidRPr="005B6DE9">
        <w:t> </w:t>
      </w:r>
    </w:p>
    <w:p w14:paraId="6CA59EAD" w14:textId="77777777" w:rsidR="005B6DE9" w:rsidRPr="005B6DE9" w:rsidRDefault="005B6DE9" w:rsidP="005B6DE9">
      <w:r w:rsidRPr="005B6DE9">
        <w:t> </w:t>
      </w:r>
    </w:p>
    <w:p w14:paraId="14C448BA" w14:textId="77777777" w:rsidR="005B6DE9" w:rsidRDefault="005B6DE9" w:rsidP="005B6DE9">
      <w:pPr>
        <w:rPr>
          <w:b/>
          <w:bCs/>
          <w:u w:val="single"/>
        </w:rPr>
      </w:pPr>
    </w:p>
    <w:p w14:paraId="72B8F797" w14:textId="77777777" w:rsidR="00901503" w:rsidRDefault="00901503" w:rsidP="005B6DE9">
      <w:pPr>
        <w:rPr>
          <w:b/>
          <w:bCs/>
          <w:u w:val="single"/>
        </w:rPr>
      </w:pPr>
    </w:p>
    <w:p w14:paraId="28C540EB" w14:textId="2D5D6358" w:rsidR="005B6DE9" w:rsidRPr="005B6DE9" w:rsidRDefault="005B6DE9" w:rsidP="005B6DE9">
      <w:r w:rsidRPr="005B6DE9">
        <w:rPr>
          <w:b/>
          <w:bCs/>
          <w:u w:val="single"/>
        </w:rPr>
        <w:t>What is quality?</w:t>
      </w:r>
      <w:r w:rsidRPr="005B6DE9">
        <w:t> </w:t>
      </w:r>
    </w:p>
    <w:p w14:paraId="32584AC4" w14:textId="30823D7A" w:rsidR="005B6DE9" w:rsidRPr="005B6DE9" w:rsidRDefault="005B6DE9" w:rsidP="005B6DE9">
      <w:r w:rsidRPr="005B6DE9">
        <w:t>The Children Acts introduced in 2004 and 2006 demanded that the services for families and their children undergo transformation and expansion as soon as possible. This presented a big challenge to practitioners and providers for early childhood, where legislation stated that local authorities needed to provide integrated health and family, education and care support services, under newly stipulated Children’s Centre and Extended schools. As a result, a huge increase developed in services catering for under-threes. These services need to be of the highest quality to benefit the children concerned, and work towards the desired outcomes agreed for the learning and development of children. Of high importance, on the social and political agenda, is that the development, and expansion, of integrated early childhood education and care services (ECEC) is of the highest quality with Government policy stating this. These policies specify expectations in some detail (</w:t>
      </w:r>
      <w:r w:rsidRPr="005B6DE9">
        <w:t>Ofsted</w:t>
      </w:r>
      <w:r w:rsidRPr="005B6DE9">
        <w:t>, 2005; DfES, 2006). Local authorities have a statutory duty, in all early childhood settings, to have a strategy of evaluation and quality improvement in place. To drive the improvement of quality, the Baby Effective Early Learning (BEEL) Programme was developed (Bertram and Pascal, 2006). </w:t>
      </w:r>
    </w:p>
    <w:p w14:paraId="0039216A" w14:textId="77777777" w:rsidR="005B6DE9" w:rsidRPr="005B6DE9" w:rsidRDefault="005B6DE9" w:rsidP="005B6DE9">
      <w:r w:rsidRPr="005B6DE9">
        <w:t>Due to the range of different perspectives of the people involved in early childhood services, the concept of ‘quality’ has been the subject of much debate, including internationally and for a very long time (Moss, 1994; Penn, 2000; Tanner et al., 2006; Dahlberg et al., 2007, p. 179).  </w:t>
      </w:r>
    </w:p>
    <w:p w14:paraId="2AC39BAD" w14:textId="77777777" w:rsidR="005B6DE9" w:rsidRPr="005B6DE9" w:rsidRDefault="005B6DE9" w:rsidP="005B6DE9">
      <w:pPr>
        <w:rPr>
          <w:lang w:val="en-US"/>
        </w:rPr>
      </w:pPr>
      <w:r w:rsidRPr="005B6DE9">
        <w:t xml:space="preserve">Practitioners, parents, politicians, managers, as well as the involved children, form this large group of stakeholders (Woodhead, 2000). </w:t>
      </w:r>
      <w:r w:rsidRPr="005B6DE9">
        <w:rPr>
          <w:lang w:val="en-US"/>
        </w:rPr>
        <w:t> </w:t>
      </w:r>
    </w:p>
    <w:p w14:paraId="2D381038" w14:textId="77777777" w:rsidR="005B6DE9" w:rsidRPr="005B6DE9" w:rsidRDefault="005B6DE9" w:rsidP="005B6DE9">
      <w:pPr>
        <w:rPr>
          <w:lang w:val="en-US"/>
        </w:rPr>
      </w:pPr>
      <w:r w:rsidRPr="005B6DE9">
        <w:t>Due to such a diverse range of people involved it is not unlikely that there would be wide range of opinions as to what ‘quality’ is and an equally wide range of opinion as to the intended benefits and purposes of early years care and education (Alexander and Cottle, 2012).</w:t>
      </w:r>
      <w:r w:rsidRPr="005B6DE9">
        <w:rPr>
          <w:lang w:val="en-US"/>
        </w:rPr>
        <w:t> </w:t>
      </w:r>
    </w:p>
    <w:p w14:paraId="5AD30A6F" w14:textId="77777777" w:rsidR="005B6DE9" w:rsidRPr="005B6DE9" w:rsidRDefault="005B6DE9" w:rsidP="005B6DE9">
      <w:r w:rsidRPr="005B6DE9">
        <w:t> </w:t>
      </w:r>
    </w:p>
    <w:p w14:paraId="6D443936" w14:textId="77777777" w:rsidR="005B6DE9" w:rsidRPr="005B6DE9" w:rsidRDefault="005B6DE9" w:rsidP="005B6DE9">
      <w:r w:rsidRPr="005B6DE9">
        <w:rPr>
          <w:b/>
          <w:bCs/>
          <w:u w:val="single"/>
        </w:rPr>
        <w:t>Why is quality important in early years?</w:t>
      </w:r>
      <w:r w:rsidRPr="005B6DE9">
        <w:t> </w:t>
      </w:r>
    </w:p>
    <w:p w14:paraId="6D53B43E" w14:textId="77777777" w:rsidR="005B6DE9" w:rsidRPr="005B6DE9" w:rsidRDefault="005B6DE9" w:rsidP="005B6DE9">
      <w:r w:rsidRPr="005B6DE9">
        <w:t>Where there is high quality care provided for children, they are in a better position to have improved emotional and social outcomes, as well as improved cognition, which will help in terms of life-long learning and better school outcomes. In the long run, children’s development and learning is not supported by poor quality care (Foundation Years, no date found).  </w:t>
      </w:r>
    </w:p>
    <w:p w14:paraId="3F369075" w14:textId="77777777" w:rsidR="005B6DE9" w:rsidRPr="005B6DE9" w:rsidRDefault="005B6DE9" w:rsidP="005B6DE9">
      <w:r w:rsidRPr="005B6DE9">
        <w:t>The development of the brain is impacted by early life experiences. Healthy, positive development is improved by good, stable relationships with other adults, as well as parents, and by being in environments that are safe and supportive (Department of Health and Human Services, 2023).</w:t>
      </w:r>
      <w:r w:rsidRPr="005B6DE9">
        <w:rPr>
          <w:b/>
          <w:bCs/>
        </w:rPr>
        <w:t> </w:t>
      </w:r>
      <w:r w:rsidRPr="005B6DE9">
        <w:t> </w:t>
      </w:r>
    </w:p>
    <w:p w14:paraId="2B509B91" w14:textId="77777777" w:rsidR="005B6DE9" w:rsidRPr="005B6DE9" w:rsidRDefault="005B6DE9" w:rsidP="005B6DE9">
      <w:r w:rsidRPr="005B6DE9">
        <w:t> </w:t>
      </w:r>
    </w:p>
    <w:p w14:paraId="3FE5CD35" w14:textId="65614E92" w:rsidR="005B6DE9" w:rsidRPr="005B6DE9" w:rsidRDefault="005B6DE9" w:rsidP="005B6DE9">
      <w:pPr>
        <w:rPr>
          <w:lang w:val="en-US"/>
        </w:rPr>
      </w:pPr>
      <w:r w:rsidRPr="005B6DE9">
        <w:rPr>
          <w:lang w:val="en-US"/>
        </w:rPr>
        <w:t> </w:t>
      </w:r>
      <w:r w:rsidRPr="005B6DE9">
        <w:rPr>
          <w:b/>
          <w:bCs/>
          <w:u w:val="single"/>
        </w:rPr>
        <w:t>The Long-Term Effects of Good Quality Settings</w:t>
      </w:r>
      <w:r w:rsidRPr="005B6DE9">
        <w:t> </w:t>
      </w:r>
    </w:p>
    <w:p w14:paraId="6DFE39AD" w14:textId="77777777" w:rsidR="005B6DE9" w:rsidRPr="005B6DE9" w:rsidRDefault="005B6DE9" w:rsidP="005B6DE9">
      <w:pPr>
        <w:rPr>
          <w:lang w:val="en-US"/>
        </w:rPr>
      </w:pPr>
      <w:r w:rsidRPr="005B6DE9">
        <w:rPr>
          <w:u w:val="single"/>
        </w:rPr>
        <w:t>EPPE</w:t>
      </w:r>
      <w:r w:rsidRPr="005B6DE9">
        <w:rPr>
          <w:lang w:val="en-US"/>
        </w:rPr>
        <w:t> </w:t>
      </w:r>
    </w:p>
    <w:p w14:paraId="4CF7905E" w14:textId="77777777" w:rsidR="005B6DE9" w:rsidRPr="005B6DE9" w:rsidRDefault="005B6DE9" w:rsidP="005B6DE9">
      <w:r w:rsidRPr="005B6DE9">
        <w:t xml:space="preserve">The Effective Provision of Pre-School Education (EPPE) investigated the effects of pre-school education, looking at the home environments of children, pre-school settings and parental </w:t>
      </w:r>
      <w:r w:rsidRPr="005B6DE9">
        <w:lastRenderedPageBreak/>
        <w:t>background characteristics, and was the first major study of its kind. It looked at how high-quality provision effects the social, behavioural, and intellectual development of children. EPPE showed that children that are disadvantaged benefit very much from pre-school care of a good quality and that this is especially the case where the social backgrounds of the children are mixed in the setting. Children were found to progress better, in all round terms, in settings where their social and educational development was seen as of equal importance. Pedagogy was found to be effective where there was “sustained shared thinking” for extended learning, as well as traditional “teaching” (Melhuish, Sylva, 2004).   </w:t>
      </w:r>
    </w:p>
    <w:p w14:paraId="506A3CFD" w14:textId="77777777" w:rsidR="005B6DE9" w:rsidRPr="005B6DE9" w:rsidRDefault="005B6DE9" w:rsidP="005B6DE9">
      <w:pPr>
        <w:rPr>
          <w:lang w:val="en-US"/>
        </w:rPr>
      </w:pPr>
      <w:r w:rsidRPr="005B6DE9">
        <w:rPr>
          <w:lang w:val="en-US"/>
        </w:rPr>
        <w:t> </w:t>
      </w:r>
    </w:p>
    <w:p w14:paraId="16B2A3C2" w14:textId="77777777" w:rsidR="005B6DE9" w:rsidRPr="005B6DE9" w:rsidRDefault="005B6DE9" w:rsidP="005B6DE9">
      <w:pPr>
        <w:rPr>
          <w:lang w:val="en-US"/>
        </w:rPr>
      </w:pPr>
      <w:r w:rsidRPr="005B6DE9">
        <w:rPr>
          <w:u w:val="single"/>
        </w:rPr>
        <w:t>REPEY</w:t>
      </w:r>
      <w:r w:rsidRPr="005B6DE9">
        <w:rPr>
          <w:lang w:val="en-US"/>
        </w:rPr>
        <w:t> </w:t>
      </w:r>
    </w:p>
    <w:p w14:paraId="5E4107E4" w14:textId="77777777" w:rsidR="005B6DE9" w:rsidRPr="005B6DE9" w:rsidRDefault="005B6DE9" w:rsidP="005B6DE9">
      <w:r w:rsidRPr="005B6DE9">
        <w:t>Another significant piece of research about children’s development is the Researching Effective Pedagogy in the Early Years Study (REPEY). </w:t>
      </w:r>
    </w:p>
    <w:p w14:paraId="7FD89B6D" w14:textId="77777777" w:rsidR="005B6DE9" w:rsidRPr="005B6DE9" w:rsidRDefault="005B6DE9" w:rsidP="005B6DE9">
      <w:r w:rsidRPr="005B6DE9">
        <w:t>The theory used to inform the teaching of early years children is known as early years pedagogy and the research that has been performed has all been done by practitioners and academics in this field (The British Association of Early Childhood Education, 2022).  </w:t>
      </w:r>
    </w:p>
    <w:p w14:paraId="33CFB07D" w14:textId="77777777" w:rsidR="005B6DE9" w:rsidRPr="005B6DE9" w:rsidRDefault="005B6DE9" w:rsidP="005B6DE9">
      <w:r w:rsidRPr="005B6DE9">
        <w:t>Twelve settings were chosen from the EPPE project for the REPEY study, based on the excellent progress the children had made there during their pre-school period. This included a variety of settings: private settings, a playgroup, local authority daycare, nursery classes and schools as well as childminders and reception classes (Nursery World, 2022). </w:t>
      </w:r>
    </w:p>
    <w:p w14:paraId="41B28A0B" w14:textId="77777777" w:rsidR="005B6DE9" w:rsidRPr="005B6DE9" w:rsidRDefault="005B6DE9" w:rsidP="005B6DE9">
      <w:r w:rsidRPr="005B6DE9">
        <w:t>The REPEY study findings helped to shape the definition of quality. Best outcomes for the children occurred where: </w:t>
      </w:r>
    </w:p>
    <w:p w14:paraId="7966B1A4" w14:textId="77777777" w:rsidR="005B6DE9" w:rsidRPr="005B6DE9" w:rsidRDefault="005B6DE9" w:rsidP="005B6DE9">
      <w:pPr>
        <w:numPr>
          <w:ilvl w:val="0"/>
          <w:numId w:val="1"/>
        </w:numPr>
      </w:pPr>
      <w:r w:rsidRPr="005B6DE9">
        <w:t xml:space="preserve">The children enjoyed warm, responsive relationships with the </w:t>
      </w:r>
      <w:proofErr w:type="gramStart"/>
      <w:r w:rsidRPr="005B6DE9">
        <w:t>adults</w:t>
      </w:r>
      <w:proofErr w:type="gramEnd"/>
      <w:r w:rsidRPr="005B6DE9">
        <w:t> </w:t>
      </w:r>
    </w:p>
    <w:p w14:paraId="73B9E520" w14:textId="77777777" w:rsidR="005B6DE9" w:rsidRPr="005B6DE9" w:rsidRDefault="005B6DE9" w:rsidP="005B6DE9">
      <w:pPr>
        <w:numPr>
          <w:ilvl w:val="0"/>
          <w:numId w:val="1"/>
        </w:numPr>
      </w:pPr>
      <w:r w:rsidRPr="005B6DE9">
        <w:t xml:space="preserve">There was sustained shared thinking and high-quality interactions taking </w:t>
      </w:r>
      <w:proofErr w:type="gramStart"/>
      <w:r w:rsidRPr="005B6DE9">
        <w:t>place</w:t>
      </w:r>
      <w:proofErr w:type="gramEnd"/>
      <w:r w:rsidRPr="005B6DE9">
        <w:t> </w:t>
      </w:r>
    </w:p>
    <w:p w14:paraId="3D97E2E7" w14:textId="77777777" w:rsidR="005B6DE9" w:rsidRPr="005B6DE9" w:rsidRDefault="005B6DE9" w:rsidP="005B6DE9">
      <w:pPr>
        <w:numPr>
          <w:ilvl w:val="0"/>
          <w:numId w:val="1"/>
        </w:numPr>
      </w:pPr>
      <w:r w:rsidRPr="005B6DE9">
        <w:t xml:space="preserve">Educational planning and goals were clear for the involved </w:t>
      </w:r>
      <w:proofErr w:type="gramStart"/>
      <w:r w:rsidRPr="005B6DE9">
        <w:t>settings</w:t>
      </w:r>
      <w:proofErr w:type="gramEnd"/>
      <w:r w:rsidRPr="005B6DE9">
        <w:t> </w:t>
      </w:r>
    </w:p>
    <w:p w14:paraId="06E88F83" w14:textId="77777777" w:rsidR="005B6DE9" w:rsidRPr="005B6DE9" w:rsidRDefault="005B6DE9" w:rsidP="005B6DE9">
      <w:pPr>
        <w:numPr>
          <w:ilvl w:val="0"/>
          <w:numId w:val="1"/>
        </w:numPr>
      </w:pPr>
      <w:r w:rsidRPr="005B6DE9">
        <w:t xml:space="preserve">There were trained teachers amongst the staff, and other staff had early years </w:t>
      </w:r>
      <w:proofErr w:type="gramStart"/>
      <w:r w:rsidRPr="005B6DE9">
        <w:t>qualifications</w:t>
      </w:r>
      <w:proofErr w:type="gramEnd"/>
      <w:r w:rsidRPr="005B6DE9">
        <w:t> </w:t>
      </w:r>
    </w:p>
    <w:p w14:paraId="22D65508" w14:textId="77777777" w:rsidR="005B6DE9" w:rsidRPr="005B6DE9" w:rsidRDefault="005B6DE9" w:rsidP="005B6DE9">
      <w:pPr>
        <w:numPr>
          <w:ilvl w:val="0"/>
          <w:numId w:val="1"/>
        </w:numPr>
      </w:pPr>
      <w:r w:rsidRPr="005B6DE9">
        <w:t>The parents were involved and supported in the learning of their children (Hoare, no date found). </w:t>
      </w:r>
    </w:p>
    <w:p w14:paraId="1388CF7A" w14:textId="77777777" w:rsidR="005B6DE9" w:rsidRPr="005B6DE9" w:rsidRDefault="005B6DE9" w:rsidP="005B6DE9">
      <w:r w:rsidRPr="005B6DE9">
        <w:t>REPEY identified three main approaches to early years education. The first was a programmed, teacher-led approach. Second was an approach where the adults supported the children’s learning, but an open framework existed allowing ‘free’ access to a few different learning environments. The third approach was child-centred, where children could play in an open-ended, stimulating environment. Effective pedagogy was considered to utilise the first two approaches in balance. Adult involvement was found to be particularly effective where the early years children had chosen freely to play in an environment that was instructive. These adult-child interactions, however, were not found to be often enough. This was the case even in settings considered to be ‘effective’ based on the children’s outcomes (University of Oxford, 2022). </w:t>
      </w:r>
    </w:p>
    <w:p w14:paraId="028C3E4F" w14:textId="77777777" w:rsidR="005B6DE9" w:rsidRPr="005B6DE9" w:rsidRDefault="005B6DE9" w:rsidP="005B6DE9">
      <w:r w:rsidRPr="005B6DE9">
        <w:t> </w:t>
      </w:r>
    </w:p>
    <w:p w14:paraId="5257D0FC" w14:textId="77777777" w:rsidR="005B6DE9" w:rsidRDefault="005B6DE9" w:rsidP="005B6DE9">
      <w:pPr>
        <w:rPr>
          <w:b/>
          <w:bCs/>
          <w:u w:val="single"/>
        </w:rPr>
      </w:pPr>
    </w:p>
    <w:p w14:paraId="29F0506B" w14:textId="77777777" w:rsidR="005B6DE9" w:rsidRDefault="005B6DE9" w:rsidP="005B6DE9">
      <w:pPr>
        <w:rPr>
          <w:b/>
          <w:bCs/>
          <w:u w:val="single"/>
        </w:rPr>
      </w:pPr>
    </w:p>
    <w:p w14:paraId="4411507F" w14:textId="77777777" w:rsidR="00774341" w:rsidRDefault="00774341" w:rsidP="005B6DE9">
      <w:pPr>
        <w:rPr>
          <w:b/>
          <w:bCs/>
          <w:u w:val="single"/>
        </w:rPr>
      </w:pPr>
    </w:p>
    <w:p w14:paraId="593F1F02" w14:textId="642394D3" w:rsidR="005B6DE9" w:rsidRPr="005B6DE9" w:rsidRDefault="005B6DE9" w:rsidP="005B6DE9">
      <w:r w:rsidRPr="005B6DE9">
        <w:rPr>
          <w:b/>
          <w:bCs/>
          <w:u w:val="single"/>
        </w:rPr>
        <w:t>Different ways of assessing and building on quality</w:t>
      </w:r>
      <w:r w:rsidRPr="005B6DE9">
        <w:t> </w:t>
      </w:r>
    </w:p>
    <w:p w14:paraId="6595866A" w14:textId="77777777" w:rsidR="005B6DE9" w:rsidRPr="005B6DE9" w:rsidRDefault="005B6DE9" w:rsidP="005B6DE9">
      <w:r w:rsidRPr="005B6DE9">
        <w:t>The Early Childhood Environment Rating Scale (ECERS, ECERS-E (extension), ECERS-R (revised)) and Sustained Shared Thinking and Emotional Well-being (SSTEW) scales are two methods used to assess the quality of early childhood education and care settings.  </w:t>
      </w:r>
    </w:p>
    <w:p w14:paraId="1C78829D" w14:textId="77777777" w:rsidR="00774341" w:rsidRDefault="00774341" w:rsidP="005B6DE9">
      <w:pPr>
        <w:rPr>
          <w:b/>
          <w:bCs/>
          <w:u w:val="single"/>
        </w:rPr>
      </w:pPr>
    </w:p>
    <w:p w14:paraId="34527690" w14:textId="6749FCEA" w:rsidR="005B6DE9" w:rsidRPr="005B6DE9" w:rsidRDefault="005B6DE9" w:rsidP="005B6DE9">
      <w:r w:rsidRPr="005B6DE9">
        <w:rPr>
          <w:b/>
          <w:bCs/>
          <w:u w:val="single"/>
        </w:rPr>
        <w:t>ECERS</w:t>
      </w:r>
      <w:r w:rsidRPr="005B6DE9">
        <w:t> </w:t>
      </w:r>
    </w:p>
    <w:p w14:paraId="5A9B34EC" w14:textId="41BB3DCC" w:rsidR="005B6DE9" w:rsidRPr="005B6DE9" w:rsidRDefault="005B6DE9" w:rsidP="005B6DE9">
      <w:r w:rsidRPr="005B6DE9">
        <w:t xml:space="preserve">ECERS, Family </w:t>
      </w:r>
      <w:r w:rsidRPr="005B6DE9">
        <w:t>Childcare</w:t>
      </w:r>
      <w:r w:rsidRPr="005B6DE9">
        <w:t xml:space="preserve"> Environment Rating Scale (FCCERS) and Infant/Toddler Environment Rating Scale (ITERS) are three of the four Environment Rating Scales (ERS). Each one of them is designed for a different part of the early childhood spectrum (the fourth rating scale is school age care (SACERS) (Environment Rating Scales Institute, (2024).  </w:t>
      </w:r>
    </w:p>
    <w:p w14:paraId="0F4A2DEF" w14:textId="77777777" w:rsidR="005B6DE9" w:rsidRPr="005B6DE9" w:rsidRDefault="005B6DE9" w:rsidP="005B6DE9">
      <w:pPr>
        <w:rPr>
          <w:lang w:val="en-US"/>
        </w:rPr>
      </w:pPr>
      <w:r w:rsidRPr="005B6DE9">
        <w:t>The ECERS is designed to measure quality for the under threes in group programs. It is a tool for classroom assessment. Through classroom observations, and staff interviews, data is collected for the 43-item rating scale, which in turn has seven environmental subscales (Environment rating scales, no date found).</w:t>
      </w:r>
      <w:r w:rsidRPr="005B6DE9">
        <w:rPr>
          <w:lang w:val="en-US"/>
        </w:rPr>
        <w:t> </w:t>
      </w:r>
    </w:p>
    <w:p w14:paraId="2BD0E864" w14:textId="77777777" w:rsidR="005B6DE9" w:rsidRPr="005B6DE9" w:rsidRDefault="005B6DE9" w:rsidP="005B6DE9">
      <w:r w:rsidRPr="005B6DE9">
        <w:t>ECERS is intended to improve the quality of early years provision by using standardised tools for measurement, offering a structured approach for self-evaluation and improvement of quality (A UK ECERS NETWORK RESOURCE, no date found).  </w:t>
      </w:r>
    </w:p>
    <w:p w14:paraId="08701182" w14:textId="77777777" w:rsidR="005B6DE9" w:rsidRPr="005B6DE9" w:rsidRDefault="005B6DE9" w:rsidP="005B6DE9">
      <w:r w:rsidRPr="005B6DE9">
        <w:t>The scale is in place so that the process quality in an early childhood environment can be assessed effectively. Observations have been found to be a better method of predicting child outcomes and so this is used to assess the process quality. The alternative would be to look at things like the child ratio, cost and type of care, and group size, known collectively as structural indicators. Process quality looks at what happens in the classroom in terms of interactions between staff, parents, amongst the children and between children and staff. It also assesses the interactions that take place between the children and their environment, including materials, physical space and the schedule involved for these (</w:t>
      </w:r>
      <w:proofErr w:type="spellStart"/>
      <w:r w:rsidRPr="005B6DE9">
        <w:t>Whitebook</w:t>
      </w:r>
      <w:proofErr w:type="spellEnd"/>
      <w:r w:rsidRPr="005B6DE9">
        <w:t>, Howes &amp; Phillips, 1995).  </w:t>
      </w:r>
    </w:p>
    <w:p w14:paraId="4E5C5F26" w14:textId="77777777" w:rsidR="005B6DE9" w:rsidRPr="005B6DE9" w:rsidRDefault="005B6DE9" w:rsidP="005B6DE9">
      <w:r w:rsidRPr="005B6DE9">
        <w:t>A good quality program should provide the basic needs for all children. These three basic needs are:  </w:t>
      </w:r>
    </w:p>
    <w:p w14:paraId="48BB141D" w14:textId="77777777" w:rsidR="005B6DE9" w:rsidRPr="005B6DE9" w:rsidRDefault="005B6DE9" w:rsidP="005B6DE9">
      <w:pPr>
        <w:numPr>
          <w:ilvl w:val="0"/>
          <w:numId w:val="2"/>
        </w:numPr>
      </w:pPr>
      <w:r w:rsidRPr="005B6DE9">
        <w:t>Protection of their health and safety </w:t>
      </w:r>
    </w:p>
    <w:p w14:paraId="4BFF782C" w14:textId="77777777" w:rsidR="005B6DE9" w:rsidRPr="005B6DE9" w:rsidRDefault="005B6DE9" w:rsidP="005B6DE9">
      <w:pPr>
        <w:numPr>
          <w:ilvl w:val="0"/>
          <w:numId w:val="2"/>
        </w:numPr>
      </w:pPr>
      <w:r w:rsidRPr="005B6DE9">
        <w:t xml:space="preserve">Support for emotional development and building positive </w:t>
      </w:r>
      <w:proofErr w:type="gramStart"/>
      <w:r w:rsidRPr="005B6DE9">
        <w:t>relationships</w:t>
      </w:r>
      <w:proofErr w:type="gramEnd"/>
      <w:r w:rsidRPr="005B6DE9">
        <w:t> </w:t>
      </w:r>
    </w:p>
    <w:p w14:paraId="22B20F72" w14:textId="77777777" w:rsidR="005B6DE9" w:rsidRPr="005B6DE9" w:rsidRDefault="005B6DE9" w:rsidP="005B6DE9">
      <w:pPr>
        <w:numPr>
          <w:ilvl w:val="0"/>
          <w:numId w:val="2"/>
        </w:numPr>
      </w:pPr>
      <w:r w:rsidRPr="005B6DE9">
        <w:t>Having opportunities for intellectual and language stimulation with appropriate learning activities.  </w:t>
      </w:r>
    </w:p>
    <w:p w14:paraId="24074BA0" w14:textId="77777777" w:rsidR="005B6DE9" w:rsidRPr="005B6DE9" w:rsidRDefault="005B6DE9" w:rsidP="005B6DE9">
      <w:r w:rsidRPr="005B6DE9">
        <w:t>Ensuring these are provided in care and education will allow a high quality to be experienced by the children. For the assessment the observer looks at a few things: the spatial arrangement indoors and outdoors, activities available to children and materials used, daily schedule, interactions with the children and their supervision, support offered to staff and parents (Environment Rating Scale, 2024). </w:t>
      </w:r>
    </w:p>
    <w:p w14:paraId="46ED1057" w14:textId="77777777" w:rsidR="005B6DE9" w:rsidRPr="005B6DE9" w:rsidRDefault="005B6DE9" w:rsidP="005B6DE9">
      <w:r w:rsidRPr="005B6DE9">
        <w:lastRenderedPageBreak/>
        <w:t> </w:t>
      </w:r>
    </w:p>
    <w:p w14:paraId="5E6E1FE0" w14:textId="77777777" w:rsidR="00C365D0" w:rsidRDefault="00C365D0" w:rsidP="005B6DE9">
      <w:pPr>
        <w:rPr>
          <w:u w:val="single"/>
        </w:rPr>
      </w:pPr>
    </w:p>
    <w:p w14:paraId="0F98C3EF" w14:textId="387E401B" w:rsidR="005B6DE9" w:rsidRPr="005B6DE9" w:rsidRDefault="005B6DE9" w:rsidP="005B6DE9">
      <w:r w:rsidRPr="005B6DE9">
        <w:rPr>
          <w:u w:val="single"/>
        </w:rPr>
        <w:t>SSTEW</w:t>
      </w:r>
      <w:r w:rsidRPr="005B6DE9">
        <w:t> </w:t>
      </w:r>
    </w:p>
    <w:p w14:paraId="72A151A2" w14:textId="77777777" w:rsidR="005B6DE9" w:rsidRPr="005B6DE9" w:rsidRDefault="005B6DE9" w:rsidP="005B6DE9">
      <w:r w:rsidRPr="005B6DE9">
        <w:t>Vygotsky (a theorist on cognitive development) determined that children’s learning could be extended with the support of an educator within their ‘zone of proximal development’ (ZPD), meaning that with help and support a child could achieve more than they could on their own (Children’s service central, 2022). </w:t>
      </w:r>
    </w:p>
    <w:p w14:paraId="31C59B54" w14:textId="77777777" w:rsidR="005B6DE9" w:rsidRPr="005B6DE9" w:rsidRDefault="005B6DE9" w:rsidP="005B6DE9">
      <w:r w:rsidRPr="005B6DE9">
        <w:t>Built on ECERS-R, and ECERS-E/ITERS-R, is the SSTEW, where pedagogy is the focus within the setting. It looks at the role of the adult in terms of learning and developmental support and their interactions with the children. The scale consists of 5 subscales with 14 items to consider: </w:t>
      </w:r>
    </w:p>
    <w:p w14:paraId="04E4B984" w14:textId="77777777" w:rsidR="005B6DE9" w:rsidRPr="005B6DE9" w:rsidRDefault="005B6DE9" w:rsidP="005B6DE9">
      <w:pPr>
        <w:numPr>
          <w:ilvl w:val="0"/>
          <w:numId w:val="3"/>
        </w:numPr>
      </w:pPr>
      <w:r w:rsidRPr="005B6DE9">
        <w:t xml:space="preserve">Building trust, confidence, and independence: this considers self-regulation and social development, the encouragement of choice and independent play, planning for small group work and individual </w:t>
      </w:r>
      <w:proofErr w:type="gramStart"/>
      <w:r w:rsidRPr="005B6DE9">
        <w:t>interactions</w:t>
      </w:r>
      <w:proofErr w:type="gramEnd"/>
      <w:r w:rsidRPr="005B6DE9">
        <w:t> </w:t>
      </w:r>
    </w:p>
    <w:p w14:paraId="55ADA1D1" w14:textId="77777777" w:rsidR="005B6DE9" w:rsidRPr="005B6DE9" w:rsidRDefault="005B6DE9" w:rsidP="005B6DE9">
      <w:pPr>
        <w:numPr>
          <w:ilvl w:val="0"/>
          <w:numId w:val="4"/>
        </w:numPr>
      </w:pPr>
      <w:r w:rsidRPr="005B6DE9">
        <w:t>Social and emotional well-being  </w:t>
      </w:r>
    </w:p>
    <w:p w14:paraId="0125B6DB" w14:textId="77777777" w:rsidR="005B6DE9" w:rsidRPr="005B6DE9" w:rsidRDefault="005B6DE9" w:rsidP="005B6DE9">
      <w:pPr>
        <w:numPr>
          <w:ilvl w:val="0"/>
          <w:numId w:val="5"/>
        </w:numPr>
      </w:pPr>
      <w:r w:rsidRPr="005B6DE9">
        <w:t xml:space="preserve">Supporting and extending language and communication: looking at the way children are encouraged to interact with others, how staff listen actively to the children and how they encourage the children to listen, how children’s language use is supported and the sensitivity of response of </w:t>
      </w:r>
      <w:proofErr w:type="gramStart"/>
      <w:r w:rsidRPr="005B6DE9">
        <w:t>adults</w:t>
      </w:r>
      <w:proofErr w:type="gramEnd"/>
      <w:r w:rsidRPr="005B6DE9">
        <w:t>   </w:t>
      </w:r>
    </w:p>
    <w:p w14:paraId="1EE4A090" w14:textId="77777777" w:rsidR="005B6DE9" w:rsidRPr="005B6DE9" w:rsidRDefault="005B6DE9" w:rsidP="005B6DE9">
      <w:pPr>
        <w:numPr>
          <w:ilvl w:val="0"/>
          <w:numId w:val="6"/>
        </w:numPr>
      </w:pPr>
      <w:r w:rsidRPr="005B6DE9">
        <w:t xml:space="preserve">Supporting learning and critical </w:t>
      </w:r>
      <w:proofErr w:type="gramStart"/>
      <w:r w:rsidRPr="005B6DE9">
        <w:t>thinking:</w:t>
      </w:r>
      <w:proofErr w:type="gramEnd"/>
      <w:r w:rsidRPr="005B6DE9">
        <w:t xml:space="preserve"> considers the support for problem solving and curiosity, the encouragement for sustained and shared thinking during story time and investigation and exploration, and the support for higher order thinking and concept development. </w:t>
      </w:r>
    </w:p>
    <w:p w14:paraId="43F08636" w14:textId="77777777" w:rsidR="005B6DE9" w:rsidRPr="005B6DE9" w:rsidRDefault="005B6DE9" w:rsidP="005B6DE9">
      <w:pPr>
        <w:numPr>
          <w:ilvl w:val="0"/>
          <w:numId w:val="7"/>
        </w:numPr>
      </w:pPr>
      <w:r w:rsidRPr="005B6DE9">
        <w:t>Assessing learning and language, looking at where assessment is used to support and extend learning and critical thinking (Hoare, no date found). </w:t>
      </w:r>
    </w:p>
    <w:p w14:paraId="7D59990C" w14:textId="77777777" w:rsidR="005B6DE9" w:rsidRPr="005B6DE9" w:rsidRDefault="005B6DE9" w:rsidP="005B6DE9">
      <w:r w:rsidRPr="005B6DE9">
        <w:t> </w:t>
      </w:r>
    </w:p>
    <w:p w14:paraId="71515831" w14:textId="77777777" w:rsidR="005B6DE9" w:rsidRPr="005B6DE9" w:rsidRDefault="005B6DE9" w:rsidP="005B6DE9">
      <w:r w:rsidRPr="005B6DE9">
        <w:rPr>
          <w:b/>
          <w:bCs/>
          <w:u w:val="single"/>
        </w:rPr>
        <w:t>Comparison of ECERS and SSTEW</w:t>
      </w:r>
      <w:r w:rsidRPr="005B6DE9">
        <w:t> </w:t>
      </w:r>
    </w:p>
    <w:p w14:paraId="58B1534C" w14:textId="77777777" w:rsidR="005B6DE9" w:rsidRPr="005B6DE9" w:rsidRDefault="005B6DE9" w:rsidP="005B6DE9">
      <w:r w:rsidRPr="005B6DE9">
        <w:t>Whilst both scales assess early childhood education and care settings in terms of quality, their primary areas of focus are different. SSTEW has sustained shared thinking and the emotional well-being of children as the focus. ECERS, on the other hand, looks at the whole learning environment to give a broader view, including quality of interactions. Both methods provide tools that can be used to promote positive outcomes and improve the programs for early childhood care (Hoare, no date found), (Study of Early Education and Development (SEED), 2021), (Comparing regulatory and non-regulatory indices of early childhood education and care (ECEC) quality in the Australian early childhood sector, 2019). </w:t>
      </w:r>
    </w:p>
    <w:p w14:paraId="25D5826C" w14:textId="77777777" w:rsidR="005B6DE9" w:rsidRPr="005B6DE9" w:rsidRDefault="005B6DE9" w:rsidP="005B6DE9">
      <w:r w:rsidRPr="005B6DE9">
        <w:t xml:space="preserve">Government social research, focussing on SEED, considered whether the ECERS (revised and extended) and SSTEW scales gave the best indicators for the development of children, both cognitively and in terms of self-regulation. The research also looked at whether effective predictors regarding quality could be found from collecting smaller pools of data. Their results suggested that this may be the case as handling fewer quality items would lend to quicker assessment methods, impacting less on the settings involved, for staff and children in them. </w:t>
      </w:r>
      <w:r w:rsidRPr="005B6DE9">
        <w:lastRenderedPageBreak/>
        <w:t>New scales would have to be in place, however, and thoroughly assessed before any full conclusions were drawn (Study of Early Education and Development (SEED), 2021). </w:t>
      </w:r>
    </w:p>
    <w:p w14:paraId="0AF92DB9" w14:textId="77777777" w:rsidR="005B6DE9" w:rsidRPr="005B6DE9" w:rsidRDefault="005B6DE9" w:rsidP="005B6DE9">
      <w:pPr>
        <w:rPr>
          <w:lang w:val="en-US"/>
        </w:rPr>
      </w:pPr>
      <w:r w:rsidRPr="005B6DE9">
        <w:rPr>
          <w:lang w:val="en-US"/>
        </w:rPr>
        <w:t> </w:t>
      </w:r>
    </w:p>
    <w:p w14:paraId="45EDE213" w14:textId="77777777" w:rsidR="005B6DE9" w:rsidRDefault="005B6DE9" w:rsidP="005B6DE9">
      <w:pPr>
        <w:rPr>
          <w:b/>
          <w:bCs/>
          <w:u w:val="single"/>
        </w:rPr>
      </w:pPr>
    </w:p>
    <w:p w14:paraId="69DB0757" w14:textId="77777777" w:rsidR="005B6DE9" w:rsidRDefault="005B6DE9" w:rsidP="005B6DE9">
      <w:pPr>
        <w:rPr>
          <w:b/>
          <w:bCs/>
          <w:u w:val="single"/>
        </w:rPr>
      </w:pPr>
    </w:p>
    <w:p w14:paraId="145BC66F" w14:textId="5206CC5E" w:rsidR="005B6DE9" w:rsidRPr="005B6DE9" w:rsidRDefault="005B6DE9" w:rsidP="005B6DE9">
      <w:r w:rsidRPr="005B6DE9">
        <w:rPr>
          <w:b/>
          <w:bCs/>
          <w:u w:val="single"/>
        </w:rPr>
        <w:t>Conclusion</w:t>
      </w:r>
      <w:r w:rsidRPr="005B6DE9">
        <w:t> </w:t>
      </w:r>
    </w:p>
    <w:p w14:paraId="1FD85AF5" w14:textId="77777777" w:rsidR="005B6DE9" w:rsidRPr="005B6DE9" w:rsidRDefault="005B6DE9" w:rsidP="005B6DE9">
      <w:r w:rsidRPr="005B6DE9">
        <w:t>Where there is high quality provision, children’s social, cognitive, emotional, and school outcomes are likely to be higher. Life-long learning depends on all these abilities (Foundation years, 2024).  </w:t>
      </w:r>
    </w:p>
    <w:p w14:paraId="4A26192F" w14:textId="77777777" w:rsidR="005B6DE9" w:rsidRPr="005B6DE9" w:rsidRDefault="005B6DE9" w:rsidP="005B6DE9">
      <w:r w:rsidRPr="005B6DE9">
        <w:t>Many policies have been put in place to work towards the highest quality provision for children in settings, from health and safety to the curriculum structure. Different settings apply them in ways specific to their own environment and the children in their care. </w:t>
      </w:r>
    </w:p>
    <w:p w14:paraId="32A0F20C" w14:textId="77777777" w:rsidR="005B6DE9" w:rsidRPr="005B6DE9" w:rsidRDefault="005B6DE9" w:rsidP="005B6DE9">
      <w:r w:rsidRPr="005B6DE9">
        <w:t>Staff are guided by the policies which make sure that the well-being of all associated with the setting (children, staff, families, and volunteers) is ensured and endorsed (Waltham Forest, 2022) </w:t>
      </w:r>
    </w:p>
    <w:p w14:paraId="63728542" w14:textId="77777777" w:rsidR="005B6DE9" w:rsidRPr="005B6DE9" w:rsidRDefault="005B6DE9" w:rsidP="005B6DE9">
      <w:r w:rsidRPr="005B6DE9">
        <w:t>Policies and procedures are regularly reviewed and there to keep all safe. The policies extend to making sure that parents understand the role they play, for example, in not letting other people into the building as part of the health and safety policy (The neighbourhood day nursery, 2021) </w:t>
      </w:r>
    </w:p>
    <w:p w14:paraId="3B6F1915" w14:textId="77777777" w:rsidR="005B6DE9" w:rsidRPr="005B6DE9" w:rsidRDefault="005B6DE9" w:rsidP="005B6DE9">
      <w:r w:rsidRPr="005B6DE9">
        <w:t>The early years development of a child’s cognitive and social-emotional skills is a time of risk, as well as being a time of great opportunity. Development during this time impacts on long-term outcomes both during school and into adulthood. A poor start during early years restricts a child's long-term development, whereas it is enhanced by early learning that is strong and the quality of schooling is high (OECD Library, 2024).  </w:t>
      </w:r>
    </w:p>
    <w:p w14:paraId="302207E2" w14:textId="77777777" w:rsidR="005B6DE9" w:rsidRPr="005B6DE9" w:rsidRDefault="005B6DE9" w:rsidP="005B6DE9">
      <w:r w:rsidRPr="005B6DE9">
        <w:t>So much research has been done on the development of the child but without measures in place to ensure high quality, opportunities are lost that could otherwise impact on the best long-term outcomes for the children involved. </w:t>
      </w:r>
    </w:p>
    <w:p w14:paraId="249526FF" w14:textId="77777777" w:rsidR="005B6DE9" w:rsidRPr="005B6DE9" w:rsidRDefault="005B6DE9" w:rsidP="005B6DE9">
      <w:r w:rsidRPr="005B6DE9">
        <w:t> </w:t>
      </w:r>
    </w:p>
    <w:p w14:paraId="0905B977" w14:textId="77777777" w:rsidR="005B6DE9" w:rsidRPr="005B6DE9" w:rsidRDefault="005B6DE9" w:rsidP="005B6DE9">
      <w:r w:rsidRPr="005B6DE9">
        <w:t> </w:t>
      </w:r>
    </w:p>
    <w:p w14:paraId="3BA8BFE1" w14:textId="77777777" w:rsidR="005B6DE9" w:rsidRPr="005B6DE9" w:rsidRDefault="005B6DE9" w:rsidP="005B6DE9">
      <w:r w:rsidRPr="005B6DE9">
        <w:t> </w:t>
      </w:r>
    </w:p>
    <w:p w14:paraId="53D5F6AD" w14:textId="77777777" w:rsidR="005B6DE9" w:rsidRPr="005B6DE9" w:rsidRDefault="005B6DE9" w:rsidP="005B6DE9">
      <w:r w:rsidRPr="005B6DE9">
        <w:t> </w:t>
      </w:r>
    </w:p>
    <w:p w14:paraId="52651FD1" w14:textId="77777777" w:rsidR="005B6DE9" w:rsidRPr="005B6DE9" w:rsidRDefault="005B6DE9" w:rsidP="005B6DE9">
      <w:r w:rsidRPr="005B6DE9">
        <w:t> </w:t>
      </w:r>
    </w:p>
    <w:p w14:paraId="0C826E05" w14:textId="77777777" w:rsidR="005B6DE9" w:rsidRPr="005B6DE9" w:rsidRDefault="005B6DE9" w:rsidP="005B6DE9">
      <w:r w:rsidRPr="005B6DE9">
        <w:t> </w:t>
      </w:r>
    </w:p>
    <w:p w14:paraId="02C3682C" w14:textId="77777777" w:rsidR="005B6DE9" w:rsidRPr="005B6DE9" w:rsidRDefault="005B6DE9" w:rsidP="005B6DE9">
      <w:r w:rsidRPr="005B6DE9">
        <w:t> </w:t>
      </w:r>
    </w:p>
    <w:p w14:paraId="58601A4C" w14:textId="77777777" w:rsidR="005B6DE9" w:rsidRDefault="005B6DE9" w:rsidP="005B6DE9">
      <w:pPr>
        <w:rPr>
          <w:u w:val="single"/>
        </w:rPr>
      </w:pPr>
    </w:p>
    <w:p w14:paraId="4927BA5F" w14:textId="77777777" w:rsidR="005B6DE9" w:rsidRDefault="005B6DE9" w:rsidP="005B6DE9">
      <w:pPr>
        <w:rPr>
          <w:u w:val="single"/>
        </w:rPr>
      </w:pPr>
    </w:p>
    <w:p w14:paraId="03621A40" w14:textId="77777777" w:rsidR="005B6DE9" w:rsidRDefault="005B6DE9" w:rsidP="005B6DE9">
      <w:pPr>
        <w:rPr>
          <w:u w:val="single"/>
        </w:rPr>
      </w:pPr>
    </w:p>
    <w:p w14:paraId="3DAC6F47" w14:textId="77777777" w:rsidR="005B6DE9" w:rsidRDefault="005B6DE9" w:rsidP="005B6DE9">
      <w:pPr>
        <w:rPr>
          <w:u w:val="single"/>
        </w:rPr>
      </w:pPr>
    </w:p>
    <w:p w14:paraId="770B1121" w14:textId="77777777" w:rsidR="005B6DE9" w:rsidRDefault="005B6DE9" w:rsidP="005B6DE9">
      <w:pPr>
        <w:rPr>
          <w:u w:val="single"/>
        </w:rPr>
      </w:pPr>
    </w:p>
    <w:p w14:paraId="247A3AC3" w14:textId="77777777" w:rsidR="00C365D0" w:rsidRDefault="00C365D0" w:rsidP="005B6DE9">
      <w:pPr>
        <w:rPr>
          <w:u w:val="single"/>
        </w:rPr>
      </w:pPr>
    </w:p>
    <w:p w14:paraId="1D8015DC" w14:textId="6F2CCB25" w:rsidR="005B6DE9" w:rsidRPr="005B6DE9" w:rsidRDefault="005B6DE9" w:rsidP="005B6DE9">
      <w:r w:rsidRPr="005B6DE9">
        <w:rPr>
          <w:u w:val="single"/>
        </w:rPr>
        <w:t>Reference List</w:t>
      </w:r>
      <w:r w:rsidRPr="005B6DE9">
        <w:t> </w:t>
      </w:r>
    </w:p>
    <w:p w14:paraId="55D36367" w14:textId="77777777" w:rsidR="005B6DE9" w:rsidRPr="005B6DE9" w:rsidRDefault="005B6DE9" w:rsidP="005B6DE9">
      <w:r w:rsidRPr="005B6DE9">
        <w:t> </w:t>
      </w:r>
    </w:p>
    <w:p w14:paraId="29994607" w14:textId="77777777" w:rsidR="005B6DE9" w:rsidRPr="005B6DE9" w:rsidRDefault="005B6DE9" w:rsidP="005B6DE9">
      <w:r w:rsidRPr="005B6DE9">
        <w:t>Alexander and Cottle. (2012) ‘</w:t>
      </w:r>
      <w:r w:rsidRPr="005B6DE9">
        <w:rPr>
          <w:i/>
          <w:iCs/>
        </w:rPr>
        <w:t xml:space="preserve">Quality in early years settings: government, research and practitioners’ perspectives’. </w:t>
      </w:r>
      <w:r w:rsidRPr="005B6DE9">
        <w:t xml:space="preserve">Page 1. Available at: </w:t>
      </w:r>
      <w:hyperlink r:id="rId5" w:tgtFrame="_blank" w:history="1">
        <w:r w:rsidRPr="005B6DE9">
          <w:rPr>
            <w:rStyle w:val="Hyperlink"/>
          </w:rPr>
          <w:t>file:///C:/Users/Becci/Downloads/Quality%20in%20early%20years%20settings,%20Cottle%20and%20Alexander%202012%20(1).pdf</w:t>
        </w:r>
      </w:hyperlink>
      <w:r w:rsidRPr="005B6DE9">
        <w:t xml:space="preserve"> (30</w:t>
      </w:r>
      <w:r w:rsidRPr="005B6DE9">
        <w:rPr>
          <w:vertAlign w:val="superscript"/>
        </w:rPr>
        <w:t>th</w:t>
      </w:r>
      <w:r w:rsidRPr="005B6DE9">
        <w:t xml:space="preserve"> April 2024).  </w:t>
      </w:r>
    </w:p>
    <w:p w14:paraId="78204BB0" w14:textId="77777777" w:rsidR="005B6DE9" w:rsidRPr="005B6DE9" w:rsidRDefault="005B6DE9" w:rsidP="005B6DE9">
      <w:r w:rsidRPr="005B6DE9">
        <w:t> </w:t>
      </w:r>
    </w:p>
    <w:p w14:paraId="0A049447" w14:textId="77777777" w:rsidR="005B6DE9" w:rsidRPr="005B6DE9" w:rsidRDefault="005B6DE9" w:rsidP="005B6DE9">
      <w:r w:rsidRPr="005B6DE9">
        <w:t xml:space="preserve">A UK ECERS Network Resource. (No date found) </w:t>
      </w:r>
      <w:r w:rsidRPr="005B6DE9">
        <w:rPr>
          <w:i/>
          <w:iCs/>
        </w:rPr>
        <w:t xml:space="preserve">‘The Environment Rating Scales’. </w:t>
      </w:r>
      <w:r w:rsidRPr="005B6DE9">
        <w:t xml:space="preserve">Available at: </w:t>
      </w:r>
      <w:hyperlink r:id="rId6" w:anchor=":~:text=The%20Environment%20Rating%20Scales%20are,quality%20improvement%20and%20self%2Devaluation" w:tgtFrame="_blank" w:history="1">
        <w:r w:rsidRPr="005B6DE9">
          <w:rPr>
            <w:rStyle w:val="Hyperlink"/>
          </w:rPr>
          <w:t>https://www.ecersuk.org/2#:~:text=The%20Environment%20Rating%20Scales%20are,quality%20improvement%20and%20self%2Devaluation</w:t>
        </w:r>
      </w:hyperlink>
      <w:r w:rsidRPr="005B6DE9">
        <w:t>.  (Accessed: 2</w:t>
      </w:r>
      <w:r w:rsidRPr="005B6DE9">
        <w:rPr>
          <w:vertAlign w:val="superscript"/>
        </w:rPr>
        <w:t>nd</w:t>
      </w:r>
      <w:r w:rsidRPr="005B6DE9">
        <w:t xml:space="preserve"> May 2024).  </w:t>
      </w:r>
    </w:p>
    <w:p w14:paraId="6CB92CA6" w14:textId="77777777" w:rsidR="005B6DE9" w:rsidRPr="005B6DE9" w:rsidRDefault="005B6DE9" w:rsidP="005B6DE9">
      <w:r w:rsidRPr="005B6DE9">
        <w:t> </w:t>
      </w:r>
    </w:p>
    <w:p w14:paraId="16F2D9BD" w14:textId="77777777" w:rsidR="005B6DE9" w:rsidRPr="005B6DE9" w:rsidRDefault="005B6DE9" w:rsidP="005B6DE9">
      <w:r w:rsidRPr="005B6DE9">
        <w:t>Bertram and Pascal. (2006) ‘</w:t>
      </w:r>
      <w:r w:rsidRPr="005B6DE9">
        <w:rPr>
          <w:i/>
          <w:iCs/>
        </w:rPr>
        <w:t xml:space="preserve">The Baby Effective Early Learning Programme’. </w:t>
      </w:r>
      <w:r w:rsidRPr="005B6DE9">
        <w:t xml:space="preserve">Available at: </w:t>
      </w:r>
      <w:hyperlink r:id="rId7" w:tgtFrame="_blank" w:history="1">
        <w:r w:rsidRPr="005B6DE9">
          <w:rPr>
            <w:rStyle w:val="Hyperlink"/>
          </w:rPr>
          <w:t>https://moodle.uwtsd.ac.uk/course/view.php?id=10815&amp;section=3</w:t>
        </w:r>
      </w:hyperlink>
      <w:r w:rsidRPr="005B6DE9">
        <w:t xml:space="preserve"> (Accessed: 29</w:t>
      </w:r>
      <w:r w:rsidRPr="005B6DE9">
        <w:rPr>
          <w:vertAlign w:val="superscript"/>
        </w:rPr>
        <w:t>th</w:t>
      </w:r>
      <w:r w:rsidRPr="005B6DE9">
        <w:t xml:space="preserve"> April 2024).  </w:t>
      </w:r>
    </w:p>
    <w:p w14:paraId="7D97DDD4" w14:textId="77777777" w:rsidR="005B6DE9" w:rsidRPr="005B6DE9" w:rsidRDefault="005B6DE9" w:rsidP="005B6DE9">
      <w:r w:rsidRPr="005B6DE9">
        <w:t> </w:t>
      </w:r>
    </w:p>
    <w:p w14:paraId="46261ABB" w14:textId="77777777" w:rsidR="005B6DE9" w:rsidRPr="005B6DE9" w:rsidRDefault="005B6DE9" w:rsidP="005B6DE9">
      <w:r w:rsidRPr="005B6DE9">
        <w:t xml:space="preserve">Childrens Service Central. (2022) </w:t>
      </w:r>
      <w:r w:rsidRPr="005B6DE9">
        <w:rPr>
          <w:i/>
          <w:iCs/>
        </w:rPr>
        <w:t xml:space="preserve">‘Community Connections Solutions’. </w:t>
      </w:r>
      <w:r w:rsidRPr="005B6DE9">
        <w:t xml:space="preserve">Available at: </w:t>
      </w:r>
      <w:hyperlink r:id="rId8" w:anchor=":~:text=Sustained%20shared%20thinking%20links%20most,what%20they%20could%20achieve%20alone" w:tgtFrame="_blank" w:history="1">
        <w:r w:rsidRPr="005B6DE9">
          <w:rPr>
            <w:rStyle w:val="Hyperlink"/>
          </w:rPr>
          <w:t>https://www.acecqa.gov.au/sites/default/files/2021-01/WhatIsSustainedSharedThinking.PDF#:~:text=Sustained%20shared%20thinking%20links%20most,what%20they%20could%20achieve%20alone</w:t>
        </w:r>
      </w:hyperlink>
      <w:r w:rsidRPr="005B6DE9">
        <w:t>. (Accessed: 4</w:t>
      </w:r>
      <w:r w:rsidRPr="005B6DE9">
        <w:rPr>
          <w:vertAlign w:val="superscript"/>
        </w:rPr>
        <w:t>th</w:t>
      </w:r>
      <w:r w:rsidRPr="005B6DE9">
        <w:t xml:space="preserve"> May 2024).  </w:t>
      </w:r>
    </w:p>
    <w:p w14:paraId="5AC32879" w14:textId="77777777" w:rsidR="00C365D0" w:rsidRDefault="00C365D0" w:rsidP="005B6DE9"/>
    <w:p w14:paraId="3EDC5692" w14:textId="002D091C" w:rsidR="005B6DE9" w:rsidRPr="005B6DE9" w:rsidRDefault="005B6DE9" w:rsidP="005B6DE9">
      <w:r w:rsidRPr="005B6DE9">
        <w:t xml:space="preserve">Comparing regulatory and non-regulatory indices of early childhood education and care (ECEC) quality in the Australian early childhood sector. (2019). Available at:  </w:t>
      </w:r>
      <w:hyperlink r:id="rId9" w:anchor="Sec19" w:tgtFrame="_blank" w:history="1">
        <w:r w:rsidRPr="005B6DE9">
          <w:rPr>
            <w:rStyle w:val="Hyperlink"/>
          </w:rPr>
          <w:t>Comparing regulatory and non-regulatory indices of early childhood education and care (ECEC) quality in the Australian early childhood sector | The Australian Educational Researcher (springer.com)</w:t>
        </w:r>
      </w:hyperlink>
      <w:r w:rsidRPr="005B6DE9">
        <w:t xml:space="preserve"> (Accessed: 5</w:t>
      </w:r>
      <w:r w:rsidRPr="005B6DE9">
        <w:rPr>
          <w:vertAlign w:val="superscript"/>
        </w:rPr>
        <w:t>th</w:t>
      </w:r>
      <w:r w:rsidRPr="005B6DE9">
        <w:t xml:space="preserve"> May 2024) </w:t>
      </w:r>
    </w:p>
    <w:p w14:paraId="25F1E254" w14:textId="77777777" w:rsidR="005B6DE9" w:rsidRPr="005B6DE9" w:rsidRDefault="005B6DE9" w:rsidP="005B6DE9">
      <w:r w:rsidRPr="005B6DE9">
        <w:t> </w:t>
      </w:r>
    </w:p>
    <w:p w14:paraId="4B846856" w14:textId="77777777" w:rsidR="005B6DE9" w:rsidRPr="005B6DE9" w:rsidRDefault="005B6DE9" w:rsidP="005B6DE9">
      <w:r w:rsidRPr="005B6DE9">
        <w:t xml:space="preserve">Environment Rating Scale. (2024) </w:t>
      </w:r>
      <w:r w:rsidRPr="005B6DE9">
        <w:rPr>
          <w:i/>
          <w:iCs/>
        </w:rPr>
        <w:t xml:space="preserve">‘Environment Rating Scales’. </w:t>
      </w:r>
      <w:r w:rsidRPr="005B6DE9">
        <w:t xml:space="preserve">Available at: </w:t>
      </w:r>
      <w:hyperlink r:id="rId10" w:anchor=":~:text=Our%20scales%20define%20environment%20in,the%20day%2C%20including%20routines%20and" w:tgtFrame="_blank" w:history="1">
        <w:r w:rsidRPr="005B6DE9">
          <w:rPr>
            <w:rStyle w:val="Hyperlink"/>
          </w:rPr>
          <w:t>https://ers.fpg.unc.edu/environment-rating-scales#:~:text=Our%20scales%20define%20environment%20in,the%20day%2C%20including%20routines%20and</w:t>
        </w:r>
      </w:hyperlink>
      <w:r w:rsidRPr="005B6DE9">
        <w:t xml:space="preserve"> (Accessed: 2</w:t>
      </w:r>
      <w:r w:rsidRPr="005B6DE9">
        <w:rPr>
          <w:vertAlign w:val="superscript"/>
        </w:rPr>
        <w:t>nd</w:t>
      </w:r>
      <w:r w:rsidRPr="005B6DE9">
        <w:t xml:space="preserve"> May 2024).  </w:t>
      </w:r>
    </w:p>
    <w:p w14:paraId="31A39172" w14:textId="77777777" w:rsidR="005B6DE9" w:rsidRPr="005B6DE9" w:rsidRDefault="005B6DE9" w:rsidP="005B6DE9">
      <w:r w:rsidRPr="005B6DE9">
        <w:t>  </w:t>
      </w:r>
    </w:p>
    <w:p w14:paraId="6B0F92F6" w14:textId="77777777" w:rsidR="005B6DE9" w:rsidRPr="005B6DE9" w:rsidRDefault="005B6DE9" w:rsidP="005B6DE9">
      <w:r w:rsidRPr="005B6DE9">
        <w:t xml:space="preserve">Environment Rating Scales. (No date found) </w:t>
      </w:r>
      <w:r w:rsidRPr="005B6DE9">
        <w:rPr>
          <w:i/>
          <w:iCs/>
        </w:rPr>
        <w:t xml:space="preserve">‘Early Childhood Environment Rating Scale’. </w:t>
      </w:r>
      <w:r w:rsidRPr="005B6DE9">
        <w:t xml:space="preserve">Available at: </w:t>
      </w:r>
      <w:hyperlink r:id="rId11" w:tgtFrame="_blank" w:history="1">
        <w:r w:rsidRPr="005B6DE9">
          <w:rPr>
            <w:rStyle w:val="Hyperlink"/>
          </w:rPr>
          <w:t>https://static.pdesas.org/content/documents/Early%20Childhood%20Environment%20Rating%20Scale%20(ECERS-R).pdf</w:t>
        </w:r>
      </w:hyperlink>
      <w:r w:rsidRPr="005B6DE9">
        <w:t xml:space="preserve"> (Accessed 1</w:t>
      </w:r>
      <w:r w:rsidRPr="005B6DE9">
        <w:rPr>
          <w:vertAlign w:val="superscript"/>
        </w:rPr>
        <w:t>st</w:t>
      </w:r>
      <w:r w:rsidRPr="005B6DE9">
        <w:t xml:space="preserve"> May 2024).  </w:t>
      </w:r>
    </w:p>
    <w:p w14:paraId="4F85CB52" w14:textId="77777777" w:rsidR="005B6DE9" w:rsidRPr="005B6DE9" w:rsidRDefault="005B6DE9" w:rsidP="005B6DE9">
      <w:r w:rsidRPr="005B6DE9">
        <w:lastRenderedPageBreak/>
        <w:t> </w:t>
      </w:r>
    </w:p>
    <w:p w14:paraId="5AD5EE9E" w14:textId="77777777" w:rsidR="005B6DE9" w:rsidRPr="005B6DE9" w:rsidRDefault="005B6DE9" w:rsidP="005B6DE9">
      <w:r w:rsidRPr="005B6DE9">
        <w:t xml:space="preserve">Environment Rating Scales Institute. (2024). </w:t>
      </w:r>
      <w:r w:rsidRPr="005B6DE9">
        <w:rPr>
          <w:i/>
          <w:iCs/>
        </w:rPr>
        <w:t xml:space="preserve">‘Environment Rating Scales’. </w:t>
      </w:r>
      <w:r w:rsidRPr="005B6DE9">
        <w:t xml:space="preserve">Available at: </w:t>
      </w:r>
      <w:hyperlink r:id="rId12" w:anchor=":~:text=There%20are%20four%20Environment%20Rating,Toddler%20Environment%20Rating%20Scale%20(ITERS)" w:tgtFrame="_blank" w:history="1">
        <w:r w:rsidRPr="005B6DE9">
          <w:rPr>
            <w:rStyle w:val="Hyperlink"/>
          </w:rPr>
          <w:t>https://www.desiredresults.us/desired-results-system/ers-forms#:~:text=There%20are%20four%20Environment%20Rating,Toddler%20Environment%20Rating%20Scale%20(ITERS)</w:t>
        </w:r>
      </w:hyperlink>
      <w:r w:rsidRPr="005B6DE9">
        <w:t xml:space="preserve"> (Accessed 1</w:t>
      </w:r>
      <w:r w:rsidRPr="005B6DE9">
        <w:rPr>
          <w:vertAlign w:val="superscript"/>
        </w:rPr>
        <w:t>st</w:t>
      </w:r>
      <w:r w:rsidRPr="005B6DE9">
        <w:t xml:space="preserve"> May 2024).  </w:t>
      </w:r>
    </w:p>
    <w:p w14:paraId="5C2FF777" w14:textId="77777777" w:rsidR="005B6DE9" w:rsidRPr="005B6DE9" w:rsidRDefault="005B6DE9" w:rsidP="005B6DE9">
      <w:r w:rsidRPr="005B6DE9">
        <w:t> </w:t>
      </w:r>
    </w:p>
    <w:p w14:paraId="373588CA" w14:textId="77777777" w:rsidR="005B6DE9" w:rsidRPr="005B6DE9" w:rsidRDefault="005B6DE9" w:rsidP="005B6DE9">
      <w:r w:rsidRPr="005B6DE9">
        <w:t xml:space="preserve">Foundation years. (2024) </w:t>
      </w:r>
      <w:r w:rsidRPr="005B6DE9">
        <w:rPr>
          <w:i/>
          <w:iCs/>
        </w:rPr>
        <w:t xml:space="preserve">‘Quality improvement’. </w:t>
      </w:r>
      <w:r w:rsidRPr="005B6DE9">
        <w:t xml:space="preserve">Available at: </w:t>
      </w:r>
      <w:hyperlink r:id="rId13" w:anchor=":~:text=Children%20who%20experience%20high%20quality,necessary%20for%20life%2Dlong%20learning" w:tgtFrame="_blank" w:history="1">
        <w:r w:rsidRPr="005B6DE9">
          <w:rPr>
            <w:rStyle w:val="Hyperlink"/>
          </w:rPr>
          <w:t>https://foundationyears.org.uk/pedagogy-early-learning/quality-improvement/#:~:text=Children%20who%20experience%20high%20quality,necessary%20for%20life%2Dlong%20learning</w:t>
        </w:r>
      </w:hyperlink>
      <w:r w:rsidRPr="005B6DE9">
        <w:t>. (Accessed: 4</w:t>
      </w:r>
      <w:r w:rsidRPr="005B6DE9">
        <w:rPr>
          <w:vertAlign w:val="superscript"/>
        </w:rPr>
        <w:t>th</w:t>
      </w:r>
      <w:r w:rsidRPr="005B6DE9">
        <w:t xml:space="preserve"> May 2024).  </w:t>
      </w:r>
    </w:p>
    <w:p w14:paraId="1BCD9131" w14:textId="77777777" w:rsidR="005B6DE9" w:rsidRPr="005B6DE9" w:rsidRDefault="005B6DE9" w:rsidP="005B6DE9">
      <w:r w:rsidRPr="005B6DE9">
        <w:t> </w:t>
      </w:r>
    </w:p>
    <w:p w14:paraId="3847B62E" w14:textId="77777777" w:rsidR="005B6DE9" w:rsidRPr="005B6DE9" w:rsidRDefault="005B6DE9" w:rsidP="005B6DE9">
      <w:r w:rsidRPr="005B6DE9">
        <w:t xml:space="preserve">Department of Health and Human Services. (2023) </w:t>
      </w:r>
      <w:r w:rsidRPr="005B6DE9">
        <w:rPr>
          <w:i/>
          <w:iCs/>
        </w:rPr>
        <w:t xml:space="preserve">‘Why Early Childhood Matters’. </w:t>
      </w:r>
      <w:r w:rsidRPr="005B6DE9">
        <w:t xml:space="preserve">Available at: </w:t>
      </w:r>
      <w:hyperlink r:id="rId14" w:anchor=":~:text=The%20experiences%20children%20have%20early,supportive%20environments%20promote%20positive%20development" w:tgtFrame="_blank" w:history="1">
        <w:r w:rsidRPr="005B6DE9">
          <w:rPr>
            <w:rStyle w:val="Hyperlink"/>
          </w:rPr>
          <w:t>https://www.ncdhhs.gov/about/department-initiatives/early-childhood/why-early-childhood-matters#:~:text=The%20experiences%20children%20have%20early,supportive%20environments%20promote%20positive%20development</w:t>
        </w:r>
      </w:hyperlink>
      <w:r w:rsidRPr="005B6DE9">
        <w:t>. (Accessed: 30</w:t>
      </w:r>
      <w:r w:rsidRPr="005B6DE9">
        <w:rPr>
          <w:vertAlign w:val="superscript"/>
        </w:rPr>
        <w:t>th</w:t>
      </w:r>
      <w:r w:rsidRPr="005B6DE9">
        <w:t xml:space="preserve"> April 2023).  </w:t>
      </w:r>
    </w:p>
    <w:p w14:paraId="3224D116" w14:textId="77777777" w:rsidR="005B6DE9" w:rsidRPr="005B6DE9" w:rsidRDefault="005B6DE9" w:rsidP="005B6DE9">
      <w:r w:rsidRPr="005B6DE9">
        <w:t> </w:t>
      </w:r>
    </w:p>
    <w:p w14:paraId="497612AE" w14:textId="77777777" w:rsidR="005B6DE9" w:rsidRPr="005B6DE9" w:rsidRDefault="005B6DE9" w:rsidP="005B6DE9">
      <w:r w:rsidRPr="005B6DE9">
        <w:t xml:space="preserve">Foundation Years. (No date found) </w:t>
      </w:r>
      <w:r w:rsidRPr="005B6DE9">
        <w:rPr>
          <w:i/>
          <w:iCs/>
        </w:rPr>
        <w:t xml:space="preserve">‘Quality Improvement’. </w:t>
      </w:r>
      <w:r w:rsidRPr="005B6DE9">
        <w:t xml:space="preserve">Available at: </w:t>
      </w:r>
      <w:hyperlink r:id="rId15" w:anchor=":~:text=Children%20who%20experience%20high%20quality,development%20in%20the%20long%20term" w:tgtFrame="_blank" w:history="1">
        <w:r w:rsidRPr="005B6DE9">
          <w:rPr>
            <w:rStyle w:val="Hyperlink"/>
          </w:rPr>
          <w:t>https://foundationyears.org.uk/pedagogy-early-learning/quality-improvement/#:~:text=Children%20who%20experience%20high%20quality,development%20in%20the%20long%20term</w:t>
        </w:r>
      </w:hyperlink>
      <w:r w:rsidRPr="005B6DE9">
        <w:t>. (Accessed: 30</w:t>
      </w:r>
      <w:r w:rsidRPr="005B6DE9">
        <w:rPr>
          <w:vertAlign w:val="superscript"/>
        </w:rPr>
        <w:t>th</w:t>
      </w:r>
      <w:r w:rsidRPr="005B6DE9">
        <w:t xml:space="preserve"> April 2024).  </w:t>
      </w:r>
    </w:p>
    <w:p w14:paraId="51B7874F" w14:textId="77777777" w:rsidR="005B6DE9" w:rsidRPr="005B6DE9" w:rsidRDefault="005B6DE9" w:rsidP="005B6DE9">
      <w:r w:rsidRPr="005B6DE9">
        <w:t> </w:t>
      </w:r>
    </w:p>
    <w:p w14:paraId="08CEC356" w14:textId="77777777" w:rsidR="005B6DE9" w:rsidRPr="005B6DE9" w:rsidRDefault="005B6DE9" w:rsidP="005B6DE9">
      <w:r w:rsidRPr="005B6DE9">
        <w:t>Hoare, P. (no date found) ‘</w:t>
      </w:r>
      <w:r w:rsidRPr="005B6DE9">
        <w:rPr>
          <w:i/>
          <w:iCs/>
        </w:rPr>
        <w:t xml:space="preserve">Sustained Shared Thinking and Emotional Well-being scales’. </w:t>
      </w:r>
      <w:r w:rsidRPr="005B6DE9">
        <w:t xml:space="preserve">Available at: </w:t>
      </w:r>
      <w:hyperlink r:id="rId16" w:tgtFrame="_blank" w:history="1">
        <w:r w:rsidRPr="005B6DE9">
          <w:rPr>
            <w:rStyle w:val="Hyperlink"/>
          </w:rPr>
          <w:t>https://www.towerhamlets.gov.uk/Documents/Children-and-families-services/Early-Years/Sustained_Shared_Thinking_and_Emotional_Well_being_scales_Presentation.pdf</w:t>
        </w:r>
      </w:hyperlink>
      <w:r w:rsidRPr="005B6DE9">
        <w:t xml:space="preserve"> (Accessed: 5</w:t>
      </w:r>
      <w:r w:rsidRPr="005B6DE9">
        <w:rPr>
          <w:vertAlign w:val="superscript"/>
        </w:rPr>
        <w:t>th</w:t>
      </w:r>
      <w:r w:rsidRPr="005B6DE9">
        <w:t xml:space="preserve"> May 2024).  </w:t>
      </w:r>
    </w:p>
    <w:p w14:paraId="7F28615A" w14:textId="77777777" w:rsidR="005B6DE9" w:rsidRPr="005B6DE9" w:rsidRDefault="005B6DE9" w:rsidP="005B6DE9">
      <w:r w:rsidRPr="005B6DE9">
        <w:t> </w:t>
      </w:r>
    </w:p>
    <w:p w14:paraId="4B2BB2DB" w14:textId="77777777" w:rsidR="005B6DE9" w:rsidRPr="005B6DE9" w:rsidRDefault="005B6DE9" w:rsidP="005B6DE9">
      <w:r w:rsidRPr="005B6DE9">
        <w:t>Howes, Phillips et al.  (1995) ‘</w:t>
      </w:r>
      <w:r w:rsidRPr="005B6DE9">
        <w:rPr>
          <w:i/>
          <w:iCs/>
        </w:rPr>
        <w:t xml:space="preserve">Environment Rating Scales’. </w:t>
      </w:r>
      <w:r w:rsidRPr="005B6DE9">
        <w:t xml:space="preserve">Available at: </w:t>
      </w:r>
      <w:hyperlink r:id="rId17" w:anchor=":~:text=Our%20scales%20define%20environment%20in,the%20day%2C%20including%20routines%20and" w:tgtFrame="_blank" w:history="1">
        <w:r w:rsidRPr="005B6DE9">
          <w:rPr>
            <w:rStyle w:val="Hyperlink"/>
          </w:rPr>
          <w:t>https://ers.fpg.unc.edu/environment-rating-scales#:~:text=Our%20scales%20define%20environment%20in,the%20day%2C%20including%20routines%20and</w:t>
        </w:r>
      </w:hyperlink>
      <w:r w:rsidRPr="005B6DE9">
        <w:t xml:space="preserve"> (Accessed: 2</w:t>
      </w:r>
      <w:r w:rsidRPr="005B6DE9">
        <w:rPr>
          <w:vertAlign w:val="superscript"/>
        </w:rPr>
        <w:t>nd</w:t>
      </w:r>
      <w:r w:rsidRPr="005B6DE9">
        <w:t xml:space="preserve"> May 2024).  </w:t>
      </w:r>
    </w:p>
    <w:p w14:paraId="66794A75" w14:textId="77777777" w:rsidR="005B6DE9" w:rsidRPr="005B6DE9" w:rsidRDefault="005B6DE9" w:rsidP="005B6DE9">
      <w:r w:rsidRPr="005B6DE9">
        <w:t> </w:t>
      </w:r>
    </w:p>
    <w:p w14:paraId="301683ED" w14:textId="26A39222" w:rsidR="005B6DE9" w:rsidRPr="005B6DE9" w:rsidRDefault="005B6DE9" w:rsidP="005B6DE9">
      <w:r w:rsidRPr="005B6DE9">
        <w:t> Melhuish and Sylva. (2004) ‘</w:t>
      </w:r>
      <w:r w:rsidRPr="005B6DE9">
        <w:rPr>
          <w:i/>
          <w:iCs/>
        </w:rPr>
        <w:t xml:space="preserve">The Effective Provision of Pre-School Education (EPPE) Project’. </w:t>
      </w:r>
      <w:r w:rsidRPr="005B6DE9">
        <w:t xml:space="preserve">Available at: </w:t>
      </w:r>
      <w:hyperlink r:id="rId18" w:tgtFrame="_blank" w:history="1">
        <w:r w:rsidRPr="005B6DE9">
          <w:rPr>
            <w:rStyle w:val="Hyperlink"/>
          </w:rPr>
          <w:t>https://dera.ioe.ac.uk/id/eprint/18189/2/SSU-SF-2004-01.pdf</w:t>
        </w:r>
      </w:hyperlink>
      <w:r w:rsidRPr="005B6DE9">
        <w:t xml:space="preserve"> (Accessed: 30</w:t>
      </w:r>
      <w:r w:rsidRPr="005B6DE9">
        <w:rPr>
          <w:vertAlign w:val="superscript"/>
        </w:rPr>
        <w:t>th</w:t>
      </w:r>
      <w:r w:rsidRPr="005B6DE9">
        <w:t xml:space="preserve"> April 2024).  </w:t>
      </w:r>
    </w:p>
    <w:p w14:paraId="3F8AC122" w14:textId="77777777" w:rsidR="005B6DE9" w:rsidRDefault="005B6DE9" w:rsidP="005B6DE9"/>
    <w:p w14:paraId="6ACFD8FC" w14:textId="77E5A228" w:rsidR="005B6DE9" w:rsidRPr="005B6DE9" w:rsidRDefault="005B6DE9" w:rsidP="005B6DE9">
      <w:r w:rsidRPr="005B6DE9">
        <w:t xml:space="preserve">Nursery World. (2022) Available at: </w:t>
      </w:r>
      <w:hyperlink r:id="rId19" w:tgtFrame="_blank" w:history="1">
        <w:r w:rsidRPr="005B6DE9">
          <w:rPr>
            <w:rStyle w:val="Hyperlink"/>
          </w:rPr>
          <w:t>https://www.nurseryworld.co.uk/news/article/positive-thinking</w:t>
        </w:r>
      </w:hyperlink>
      <w:r w:rsidRPr="005B6DE9">
        <w:t>  (Accessed: 4</w:t>
      </w:r>
      <w:r w:rsidRPr="005B6DE9">
        <w:rPr>
          <w:vertAlign w:val="superscript"/>
        </w:rPr>
        <w:t>th</w:t>
      </w:r>
      <w:r w:rsidRPr="005B6DE9">
        <w:t xml:space="preserve"> May 2024) </w:t>
      </w:r>
    </w:p>
    <w:p w14:paraId="42C43D19" w14:textId="77777777" w:rsidR="005B6DE9" w:rsidRPr="005B6DE9" w:rsidRDefault="005B6DE9" w:rsidP="005B6DE9">
      <w:r w:rsidRPr="005B6DE9">
        <w:t> </w:t>
      </w:r>
    </w:p>
    <w:p w14:paraId="7D68C42A" w14:textId="77777777" w:rsidR="005B6DE9" w:rsidRPr="005B6DE9" w:rsidRDefault="005B6DE9" w:rsidP="005B6DE9">
      <w:r w:rsidRPr="005B6DE9">
        <w:lastRenderedPageBreak/>
        <w:t>OECD Library. (2024) ‘</w:t>
      </w:r>
      <w:r w:rsidRPr="005B6DE9">
        <w:rPr>
          <w:i/>
          <w:iCs/>
        </w:rPr>
        <w:t xml:space="preserve">Why early learning and child well-being matter’. </w:t>
      </w:r>
      <w:r w:rsidRPr="005B6DE9">
        <w:t xml:space="preserve">Available at: </w:t>
      </w:r>
      <w:hyperlink r:id="rId20" w:anchor=":~:text=The%20cognitive%20and%20social%2Demotional,a%20poor%20start%20inhibits%20it" w:tgtFrame="_blank" w:history="1">
        <w:r w:rsidRPr="005B6DE9">
          <w:rPr>
            <w:rStyle w:val="Hyperlink"/>
          </w:rPr>
          <w:t>https://www.oecd-ilibrary.org/sites/218760a6-en/index.html?itemId=/content/component/218760a6-en#:~:text=The%20cognitive%20and%20social%2Demotional,a%20poor%20start%20inhibits%20it</w:t>
        </w:r>
      </w:hyperlink>
      <w:r w:rsidRPr="005B6DE9">
        <w:t>. (Accessed: 4</w:t>
      </w:r>
      <w:r w:rsidRPr="005B6DE9">
        <w:rPr>
          <w:vertAlign w:val="superscript"/>
        </w:rPr>
        <w:t>th</w:t>
      </w:r>
      <w:r w:rsidRPr="005B6DE9">
        <w:t xml:space="preserve"> May 2024).  </w:t>
      </w:r>
    </w:p>
    <w:p w14:paraId="373A8887" w14:textId="77777777" w:rsidR="005B6DE9" w:rsidRPr="005B6DE9" w:rsidRDefault="005B6DE9" w:rsidP="005B6DE9">
      <w:r w:rsidRPr="005B6DE9">
        <w:t> </w:t>
      </w:r>
    </w:p>
    <w:p w14:paraId="5B9473E4" w14:textId="77777777" w:rsidR="005B6DE9" w:rsidRPr="005B6DE9" w:rsidRDefault="005B6DE9" w:rsidP="005B6DE9">
      <w:r w:rsidRPr="005B6DE9">
        <w:t xml:space="preserve">Study of Early Education and Development (SEED). (2021) ‘Developing alternative quality scales for Early Childhood Education and Care (ECEC) using exploratory analysis’. Available at: </w:t>
      </w:r>
      <w:hyperlink r:id="rId21" w:tgtFrame="_blank" w:history="1">
        <w:r w:rsidRPr="005B6DE9">
          <w:rPr>
            <w:rStyle w:val="Hyperlink"/>
          </w:rPr>
          <w:t>Study of Early Education and Development (SEED): Developing alternative quality scales for Early Childhood Education and Care (ECEC) using exploratory analysis (publishing.service.gov.uk)</w:t>
        </w:r>
      </w:hyperlink>
      <w:r w:rsidRPr="005B6DE9">
        <w:t xml:space="preserve"> (Accessed: 5</w:t>
      </w:r>
      <w:r w:rsidRPr="005B6DE9">
        <w:rPr>
          <w:vertAlign w:val="superscript"/>
        </w:rPr>
        <w:t>th</w:t>
      </w:r>
      <w:r w:rsidRPr="005B6DE9">
        <w:t xml:space="preserve"> May 2024) </w:t>
      </w:r>
    </w:p>
    <w:p w14:paraId="692ECB4A" w14:textId="77777777" w:rsidR="005B6DE9" w:rsidRPr="005B6DE9" w:rsidRDefault="005B6DE9" w:rsidP="005B6DE9">
      <w:r w:rsidRPr="005B6DE9">
        <w:t> </w:t>
      </w:r>
    </w:p>
    <w:p w14:paraId="4339D171" w14:textId="77777777" w:rsidR="005B6DE9" w:rsidRPr="005B6DE9" w:rsidRDefault="005B6DE9" w:rsidP="005B6DE9">
      <w:r w:rsidRPr="005B6DE9">
        <w:t>The British Association of Early Childhood Education. (2022) ‘</w:t>
      </w:r>
      <w:r w:rsidRPr="005B6DE9">
        <w:rPr>
          <w:i/>
          <w:iCs/>
        </w:rPr>
        <w:t xml:space="preserve">Research on early years pedagogy’. </w:t>
      </w:r>
      <w:r w:rsidRPr="005B6DE9">
        <w:t xml:space="preserve">Available at: </w:t>
      </w:r>
      <w:hyperlink r:id="rId22" w:tgtFrame="_blank" w:history="1">
        <w:r w:rsidRPr="005B6DE9">
          <w:rPr>
            <w:rStyle w:val="Hyperlink"/>
          </w:rPr>
          <w:t>https://early-education.org.uk/research-on-early-years-pedagogy/</w:t>
        </w:r>
      </w:hyperlink>
      <w:r w:rsidRPr="005B6DE9">
        <w:t xml:space="preserve"> (Accessed: 4</w:t>
      </w:r>
      <w:r w:rsidRPr="005B6DE9">
        <w:rPr>
          <w:vertAlign w:val="superscript"/>
        </w:rPr>
        <w:t>th</w:t>
      </w:r>
      <w:r w:rsidRPr="005B6DE9">
        <w:t xml:space="preserve"> May 2024).  </w:t>
      </w:r>
    </w:p>
    <w:p w14:paraId="1C24A3AF" w14:textId="77777777" w:rsidR="005B6DE9" w:rsidRPr="005B6DE9" w:rsidRDefault="005B6DE9" w:rsidP="005B6DE9">
      <w:r w:rsidRPr="005B6DE9">
        <w:t> </w:t>
      </w:r>
    </w:p>
    <w:p w14:paraId="44A83CED" w14:textId="77777777" w:rsidR="005B6DE9" w:rsidRPr="005B6DE9" w:rsidRDefault="005B6DE9" w:rsidP="005B6DE9">
      <w:r w:rsidRPr="005B6DE9">
        <w:t>The neighbourhood day nursery. (2021) ‘</w:t>
      </w:r>
      <w:r w:rsidRPr="005B6DE9">
        <w:rPr>
          <w:i/>
          <w:iCs/>
        </w:rPr>
        <w:t xml:space="preserve">Legislation and Impact on Childcare Practice’. </w:t>
      </w:r>
      <w:r w:rsidRPr="005B6DE9">
        <w:t xml:space="preserve">Available at: </w:t>
      </w:r>
      <w:hyperlink r:id="rId23" w:anchor=":~:text=Statutory%20Framework%20for%20the%20Early%20years%2C%20EYFS%20.&amp;text=These%20are%20set%20in%20place,other%20people%20in%20the%20building" w:tgtFrame="_blank" w:history="1">
        <w:r w:rsidRPr="005B6DE9">
          <w:rPr>
            <w:rStyle w:val="Hyperlink"/>
          </w:rPr>
          <w:t>https://www.thenestdaynursery.co.uk/Parent%20Resource/legislation-and-impact-on-childcare-practice/#:~:text=Statutory%20Framework%20for%20the%20Early%20years%2C%20EYFS%20.&amp;text=These%20are%20set%20in%20place,other%20people%20in%20the%20building</w:t>
        </w:r>
      </w:hyperlink>
      <w:r w:rsidRPr="005B6DE9">
        <w:t>. (Accessed: 4</w:t>
      </w:r>
      <w:r w:rsidRPr="005B6DE9">
        <w:rPr>
          <w:vertAlign w:val="superscript"/>
        </w:rPr>
        <w:t>th</w:t>
      </w:r>
      <w:r w:rsidRPr="005B6DE9">
        <w:t xml:space="preserve"> May 2024).  </w:t>
      </w:r>
    </w:p>
    <w:p w14:paraId="05362D76" w14:textId="77777777" w:rsidR="005B6DE9" w:rsidRPr="005B6DE9" w:rsidRDefault="005B6DE9" w:rsidP="005B6DE9">
      <w:r w:rsidRPr="005B6DE9">
        <w:t> </w:t>
      </w:r>
    </w:p>
    <w:p w14:paraId="234F1B2D" w14:textId="130ED4E7" w:rsidR="005B6DE9" w:rsidRPr="005B6DE9" w:rsidRDefault="005B6DE9" w:rsidP="005B6DE9">
      <w:r w:rsidRPr="005B6DE9">
        <w:t xml:space="preserve"> University of Oxford. (2022) </w:t>
      </w:r>
      <w:r w:rsidRPr="005B6DE9">
        <w:rPr>
          <w:i/>
          <w:iCs/>
        </w:rPr>
        <w:t xml:space="preserve">‘Researching effective pedagogy’. </w:t>
      </w:r>
      <w:r w:rsidRPr="005B6DE9">
        <w:t xml:space="preserve">Available at: </w:t>
      </w:r>
      <w:hyperlink r:id="rId24" w:tgtFrame="_blank" w:history="1">
        <w:r w:rsidRPr="005B6DE9">
          <w:rPr>
            <w:rStyle w:val="Hyperlink"/>
          </w:rPr>
          <w:t>https://dera.ioe.ac.uk/id/eprint/4650/1/RR356.pdf</w:t>
        </w:r>
      </w:hyperlink>
      <w:r w:rsidRPr="005B6DE9">
        <w:t xml:space="preserve"> (Accessed: 4</w:t>
      </w:r>
      <w:r w:rsidRPr="005B6DE9">
        <w:rPr>
          <w:vertAlign w:val="superscript"/>
        </w:rPr>
        <w:t>th</w:t>
      </w:r>
      <w:r w:rsidRPr="005B6DE9">
        <w:t xml:space="preserve"> May 2024).   </w:t>
      </w:r>
    </w:p>
    <w:p w14:paraId="2CD246D2" w14:textId="77777777" w:rsidR="005B6DE9" w:rsidRPr="005B6DE9" w:rsidRDefault="005B6DE9" w:rsidP="005B6DE9">
      <w:r w:rsidRPr="005B6DE9">
        <w:t> </w:t>
      </w:r>
    </w:p>
    <w:p w14:paraId="19F3A5FB" w14:textId="77777777" w:rsidR="005B6DE9" w:rsidRPr="005B6DE9" w:rsidRDefault="005B6DE9" w:rsidP="005B6DE9">
      <w:r w:rsidRPr="005B6DE9">
        <w:t>Waltham Forest. (2022) ‘</w:t>
      </w:r>
      <w:r w:rsidRPr="005B6DE9">
        <w:rPr>
          <w:i/>
          <w:iCs/>
        </w:rPr>
        <w:t xml:space="preserve">Early Years Policies and Procedures’. </w:t>
      </w:r>
      <w:r w:rsidRPr="005B6DE9">
        <w:t xml:space="preserve">Available at: </w:t>
      </w:r>
      <w:hyperlink r:id="rId25" w:anchor=":~:text=Policies%20and%20procedures%20help%20and,is%20connected%20to%20the%20setting" w:tgtFrame="_blank" w:history="1">
        <w:r w:rsidRPr="005B6DE9">
          <w:rPr>
            <w:rStyle w:val="Hyperlink"/>
          </w:rPr>
          <w:t>https://thehub-beta.walthamforest.gov.uk/earlyyearpoliciesandprocedures#:~:text=Policies%20and%20procedures%20help%20and,is%20connected%20to%20the%20setting</w:t>
        </w:r>
      </w:hyperlink>
      <w:r w:rsidRPr="005B6DE9">
        <w:t>. (Accessed: 4</w:t>
      </w:r>
      <w:r w:rsidRPr="005B6DE9">
        <w:rPr>
          <w:vertAlign w:val="superscript"/>
        </w:rPr>
        <w:t>th</w:t>
      </w:r>
      <w:r w:rsidRPr="005B6DE9">
        <w:t xml:space="preserve"> May 2024).   </w:t>
      </w:r>
    </w:p>
    <w:p w14:paraId="0C3A7662" w14:textId="77777777" w:rsidR="004A3500" w:rsidRDefault="004A3500"/>
    <w:sectPr w:rsidR="004A35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A13E37"/>
    <w:multiLevelType w:val="multilevel"/>
    <w:tmpl w:val="0E62340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C802F2"/>
    <w:multiLevelType w:val="multilevel"/>
    <w:tmpl w:val="435A2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9D2E73"/>
    <w:multiLevelType w:val="multilevel"/>
    <w:tmpl w:val="814A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B06931"/>
    <w:multiLevelType w:val="multilevel"/>
    <w:tmpl w:val="B8F4DD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8547FD"/>
    <w:multiLevelType w:val="multilevel"/>
    <w:tmpl w:val="D026E9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8C2FCB"/>
    <w:multiLevelType w:val="multilevel"/>
    <w:tmpl w:val="8FBA6A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1D623E"/>
    <w:multiLevelType w:val="multilevel"/>
    <w:tmpl w:val="6E1C8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3713647">
    <w:abstractNumId w:val="2"/>
  </w:num>
  <w:num w:numId="2" w16cid:durableId="1882013743">
    <w:abstractNumId w:val="1"/>
  </w:num>
  <w:num w:numId="3" w16cid:durableId="2030906050">
    <w:abstractNumId w:val="6"/>
  </w:num>
  <w:num w:numId="4" w16cid:durableId="1340964204">
    <w:abstractNumId w:val="3"/>
  </w:num>
  <w:num w:numId="5" w16cid:durableId="1346588338">
    <w:abstractNumId w:val="5"/>
  </w:num>
  <w:num w:numId="6" w16cid:durableId="777679690">
    <w:abstractNumId w:val="4"/>
  </w:num>
  <w:num w:numId="7" w16cid:durableId="1353804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C78"/>
    <w:rsid w:val="00075352"/>
    <w:rsid w:val="00211368"/>
    <w:rsid w:val="004353D9"/>
    <w:rsid w:val="00446C78"/>
    <w:rsid w:val="004A3500"/>
    <w:rsid w:val="005B6DE9"/>
    <w:rsid w:val="00675ED6"/>
    <w:rsid w:val="00774341"/>
    <w:rsid w:val="00901503"/>
    <w:rsid w:val="00C36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82BE9"/>
  <w15:chartTrackingRefBased/>
  <w15:docId w15:val="{D95AB4ED-E126-4145-81B5-9A8DEAC85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C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6C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C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C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C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C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C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C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C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C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6C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C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C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C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C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C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C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C78"/>
    <w:rPr>
      <w:rFonts w:eastAsiaTheme="majorEastAsia" w:cstheme="majorBidi"/>
      <w:color w:val="272727" w:themeColor="text1" w:themeTint="D8"/>
    </w:rPr>
  </w:style>
  <w:style w:type="paragraph" w:styleId="Title">
    <w:name w:val="Title"/>
    <w:basedOn w:val="Normal"/>
    <w:next w:val="Normal"/>
    <w:link w:val="TitleChar"/>
    <w:uiPriority w:val="10"/>
    <w:qFormat/>
    <w:rsid w:val="00446C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C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C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C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C78"/>
    <w:pPr>
      <w:spacing w:before="160"/>
      <w:jc w:val="center"/>
    </w:pPr>
    <w:rPr>
      <w:i/>
      <w:iCs/>
      <w:color w:val="404040" w:themeColor="text1" w:themeTint="BF"/>
    </w:rPr>
  </w:style>
  <w:style w:type="character" w:customStyle="1" w:styleId="QuoteChar">
    <w:name w:val="Quote Char"/>
    <w:basedOn w:val="DefaultParagraphFont"/>
    <w:link w:val="Quote"/>
    <w:uiPriority w:val="29"/>
    <w:rsid w:val="00446C78"/>
    <w:rPr>
      <w:i/>
      <w:iCs/>
      <w:color w:val="404040" w:themeColor="text1" w:themeTint="BF"/>
    </w:rPr>
  </w:style>
  <w:style w:type="paragraph" w:styleId="ListParagraph">
    <w:name w:val="List Paragraph"/>
    <w:basedOn w:val="Normal"/>
    <w:uiPriority w:val="34"/>
    <w:qFormat/>
    <w:rsid w:val="00446C78"/>
    <w:pPr>
      <w:ind w:left="720"/>
      <w:contextualSpacing/>
    </w:pPr>
  </w:style>
  <w:style w:type="character" w:styleId="IntenseEmphasis">
    <w:name w:val="Intense Emphasis"/>
    <w:basedOn w:val="DefaultParagraphFont"/>
    <w:uiPriority w:val="21"/>
    <w:qFormat/>
    <w:rsid w:val="00446C78"/>
    <w:rPr>
      <w:i/>
      <w:iCs/>
      <w:color w:val="0F4761" w:themeColor="accent1" w:themeShade="BF"/>
    </w:rPr>
  </w:style>
  <w:style w:type="paragraph" w:styleId="IntenseQuote">
    <w:name w:val="Intense Quote"/>
    <w:basedOn w:val="Normal"/>
    <w:next w:val="Normal"/>
    <w:link w:val="IntenseQuoteChar"/>
    <w:uiPriority w:val="30"/>
    <w:qFormat/>
    <w:rsid w:val="00446C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C78"/>
    <w:rPr>
      <w:i/>
      <w:iCs/>
      <w:color w:val="0F4761" w:themeColor="accent1" w:themeShade="BF"/>
    </w:rPr>
  </w:style>
  <w:style w:type="character" w:styleId="IntenseReference">
    <w:name w:val="Intense Reference"/>
    <w:basedOn w:val="DefaultParagraphFont"/>
    <w:uiPriority w:val="32"/>
    <w:qFormat/>
    <w:rsid w:val="00446C78"/>
    <w:rPr>
      <w:b/>
      <w:bCs/>
      <w:smallCaps/>
      <w:color w:val="0F4761" w:themeColor="accent1" w:themeShade="BF"/>
      <w:spacing w:val="5"/>
    </w:rPr>
  </w:style>
  <w:style w:type="character" w:styleId="Hyperlink">
    <w:name w:val="Hyperlink"/>
    <w:basedOn w:val="DefaultParagraphFont"/>
    <w:uiPriority w:val="99"/>
    <w:unhideWhenUsed/>
    <w:rsid w:val="005B6DE9"/>
    <w:rPr>
      <w:color w:val="467886" w:themeColor="hyperlink"/>
      <w:u w:val="single"/>
    </w:rPr>
  </w:style>
  <w:style w:type="character" w:styleId="UnresolvedMention">
    <w:name w:val="Unresolved Mention"/>
    <w:basedOn w:val="DefaultParagraphFont"/>
    <w:uiPriority w:val="99"/>
    <w:semiHidden/>
    <w:unhideWhenUsed/>
    <w:rsid w:val="005B6D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8261548">
      <w:bodyDiv w:val="1"/>
      <w:marLeft w:val="0"/>
      <w:marRight w:val="0"/>
      <w:marTop w:val="0"/>
      <w:marBottom w:val="0"/>
      <w:divBdr>
        <w:top w:val="none" w:sz="0" w:space="0" w:color="auto"/>
        <w:left w:val="none" w:sz="0" w:space="0" w:color="auto"/>
        <w:bottom w:val="none" w:sz="0" w:space="0" w:color="auto"/>
        <w:right w:val="none" w:sz="0" w:space="0" w:color="auto"/>
      </w:divBdr>
      <w:divsChild>
        <w:div w:id="722561670">
          <w:marLeft w:val="0"/>
          <w:marRight w:val="0"/>
          <w:marTop w:val="0"/>
          <w:marBottom w:val="0"/>
          <w:divBdr>
            <w:top w:val="none" w:sz="0" w:space="0" w:color="auto"/>
            <w:left w:val="none" w:sz="0" w:space="0" w:color="auto"/>
            <w:bottom w:val="none" w:sz="0" w:space="0" w:color="auto"/>
            <w:right w:val="none" w:sz="0" w:space="0" w:color="auto"/>
          </w:divBdr>
        </w:div>
        <w:div w:id="993878640">
          <w:marLeft w:val="0"/>
          <w:marRight w:val="0"/>
          <w:marTop w:val="0"/>
          <w:marBottom w:val="0"/>
          <w:divBdr>
            <w:top w:val="none" w:sz="0" w:space="0" w:color="auto"/>
            <w:left w:val="none" w:sz="0" w:space="0" w:color="auto"/>
            <w:bottom w:val="none" w:sz="0" w:space="0" w:color="auto"/>
            <w:right w:val="none" w:sz="0" w:space="0" w:color="auto"/>
          </w:divBdr>
        </w:div>
        <w:div w:id="245572812">
          <w:marLeft w:val="0"/>
          <w:marRight w:val="0"/>
          <w:marTop w:val="0"/>
          <w:marBottom w:val="0"/>
          <w:divBdr>
            <w:top w:val="none" w:sz="0" w:space="0" w:color="auto"/>
            <w:left w:val="none" w:sz="0" w:space="0" w:color="auto"/>
            <w:bottom w:val="none" w:sz="0" w:space="0" w:color="auto"/>
            <w:right w:val="none" w:sz="0" w:space="0" w:color="auto"/>
          </w:divBdr>
        </w:div>
        <w:div w:id="876506675">
          <w:marLeft w:val="0"/>
          <w:marRight w:val="0"/>
          <w:marTop w:val="0"/>
          <w:marBottom w:val="0"/>
          <w:divBdr>
            <w:top w:val="none" w:sz="0" w:space="0" w:color="auto"/>
            <w:left w:val="none" w:sz="0" w:space="0" w:color="auto"/>
            <w:bottom w:val="none" w:sz="0" w:space="0" w:color="auto"/>
            <w:right w:val="none" w:sz="0" w:space="0" w:color="auto"/>
          </w:divBdr>
        </w:div>
        <w:div w:id="1273127044">
          <w:marLeft w:val="0"/>
          <w:marRight w:val="0"/>
          <w:marTop w:val="0"/>
          <w:marBottom w:val="0"/>
          <w:divBdr>
            <w:top w:val="none" w:sz="0" w:space="0" w:color="auto"/>
            <w:left w:val="none" w:sz="0" w:space="0" w:color="auto"/>
            <w:bottom w:val="none" w:sz="0" w:space="0" w:color="auto"/>
            <w:right w:val="none" w:sz="0" w:space="0" w:color="auto"/>
          </w:divBdr>
        </w:div>
        <w:div w:id="1036544094">
          <w:marLeft w:val="0"/>
          <w:marRight w:val="0"/>
          <w:marTop w:val="0"/>
          <w:marBottom w:val="0"/>
          <w:divBdr>
            <w:top w:val="none" w:sz="0" w:space="0" w:color="auto"/>
            <w:left w:val="none" w:sz="0" w:space="0" w:color="auto"/>
            <w:bottom w:val="none" w:sz="0" w:space="0" w:color="auto"/>
            <w:right w:val="none" w:sz="0" w:space="0" w:color="auto"/>
          </w:divBdr>
        </w:div>
        <w:div w:id="1987851728">
          <w:marLeft w:val="0"/>
          <w:marRight w:val="0"/>
          <w:marTop w:val="0"/>
          <w:marBottom w:val="0"/>
          <w:divBdr>
            <w:top w:val="none" w:sz="0" w:space="0" w:color="auto"/>
            <w:left w:val="none" w:sz="0" w:space="0" w:color="auto"/>
            <w:bottom w:val="none" w:sz="0" w:space="0" w:color="auto"/>
            <w:right w:val="none" w:sz="0" w:space="0" w:color="auto"/>
          </w:divBdr>
        </w:div>
        <w:div w:id="2125729040">
          <w:marLeft w:val="0"/>
          <w:marRight w:val="0"/>
          <w:marTop w:val="0"/>
          <w:marBottom w:val="0"/>
          <w:divBdr>
            <w:top w:val="none" w:sz="0" w:space="0" w:color="auto"/>
            <w:left w:val="none" w:sz="0" w:space="0" w:color="auto"/>
            <w:bottom w:val="none" w:sz="0" w:space="0" w:color="auto"/>
            <w:right w:val="none" w:sz="0" w:space="0" w:color="auto"/>
          </w:divBdr>
        </w:div>
        <w:div w:id="540023628">
          <w:marLeft w:val="0"/>
          <w:marRight w:val="0"/>
          <w:marTop w:val="0"/>
          <w:marBottom w:val="0"/>
          <w:divBdr>
            <w:top w:val="none" w:sz="0" w:space="0" w:color="auto"/>
            <w:left w:val="none" w:sz="0" w:space="0" w:color="auto"/>
            <w:bottom w:val="none" w:sz="0" w:space="0" w:color="auto"/>
            <w:right w:val="none" w:sz="0" w:space="0" w:color="auto"/>
          </w:divBdr>
        </w:div>
        <w:div w:id="1286233626">
          <w:marLeft w:val="0"/>
          <w:marRight w:val="0"/>
          <w:marTop w:val="0"/>
          <w:marBottom w:val="0"/>
          <w:divBdr>
            <w:top w:val="none" w:sz="0" w:space="0" w:color="auto"/>
            <w:left w:val="none" w:sz="0" w:space="0" w:color="auto"/>
            <w:bottom w:val="none" w:sz="0" w:space="0" w:color="auto"/>
            <w:right w:val="none" w:sz="0" w:space="0" w:color="auto"/>
          </w:divBdr>
        </w:div>
        <w:div w:id="616179616">
          <w:marLeft w:val="0"/>
          <w:marRight w:val="0"/>
          <w:marTop w:val="0"/>
          <w:marBottom w:val="0"/>
          <w:divBdr>
            <w:top w:val="none" w:sz="0" w:space="0" w:color="auto"/>
            <w:left w:val="none" w:sz="0" w:space="0" w:color="auto"/>
            <w:bottom w:val="none" w:sz="0" w:space="0" w:color="auto"/>
            <w:right w:val="none" w:sz="0" w:space="0" w:color="auto"/>
          </w:divBdr>
        </w:div>
        <w:div w:id="667253549">
          <w:marLeft w:val="0"/>
          <w:marRight w:val="0"/>
          <w:marTop w:val="0"/>
          <w:marBottom w:val="0"/>
          <w:divBdr>
            <w:top w:val="none" w:sz="0" w:space="0" w:color="auto"/>
            <w:left w:val="none" w:sz="0" w:space="0" w:color="auto"/>
            <w:bottom w:val="none" w:sz="0" w:space="0" w:color="auto"/>
            <w:right w:val="none" w:sz="0" w:space="0" w:color="auto"/>
          </w:divBdr>
        </w:div>
        <w:div w:id="296569613">
          <w:marLeft w:val="0"/>
          <w:marRight w:val="0"/>
          <w:marTop w:val="0"/>
          <w:marBottom w:val="0"/>
          <w:divBdr>
            <w:top w:val="none" w:sz="0" w:space="0" w:color="auto"/>
            <w:left w:val="none" w:sz="0" w:space="0" w:color="auto"/>
            <w:bottom w:val="none" w:sz="0" w:space="0" w:color="auto"/>
            <w:right w:val="none" w:sz="0" w:space="0" w:color="auto"/>
          </w:divBdr>
        </w:div>
        <w:div w:id="1209294168">
          <w:marLeft w:val="0"/>
          <w:marRight w:val="0"/>
          <w:marTop w:val="0"/>
          <w:marBottom w:val="0"/>
          <w:divBdr>
            <w:top w:val="none" w:sz="0" w:space="0" w:color="auto"/>
            <w:left w:val="none" w:sz="0" w:space="0" w:color="auto"/>
            <w:bottom w:val="none" w:sz="0" w:space="0" w:color="auto"/>
            <w:right w:val="none" w:sz="0" w:space="0" w:color="auto"/>
          </w:divBdr>
        </w:div>
        <w:div w:id="765885583">
          <w:marLeft w:val="0"/>
          <w:marRight w:val="0"/>
          <w:marTop w:val="0"/>
          <w:marBottom w:val="0"/>
          <w:divBdr>
            <w:top w:val="none" w:sz="0" w:space="0" w:color="auto"/>
            <w:left w:val="none" w:sz="0" w:space="0" w:color="auto"/>
            <w:bottom w:val="none" w:sz="0" w:space="0" w:color="auto"/>
            <w:right w:val="none" w:sz="0" w:space="0" w:color="auto"/>
          </w:divBdr>
        </w:div>
        <w:div w:id="946809709">
          <w:marLeft w:val="0"/>
          <w:marRight w:val="0"/>
          <w:marTop w:val="0"/>
          <w:marBottom w:val="0"/>
          <w:divBdr>
            <w:top w:val="none" w:sz="0" w:space="0" w:color="auto"/>
            <w:left w:val="none" w:sz="0" w:space="0" w:color="auto"/>
            <w:bottom w:val="none" w:sz="0" w:space="0" w:color="auto"/>
            <w:right w:val="none" w:sz="0" w:space="0" w:color="auto"/>
          </w:divBdr>
        </w:div>
        <w:div w:id="418796767">
          <w:marLeft w:val="0"/>
          <w:marRight w:val="0"/>
          <w:marTop w:val="0"/>
          <w:marBottom w:val="0"/>
          <w:divBdr>
            <w:top w:val="none" w:sz="0" w:space="0" w:color="auto"/>
            <w:left w:val="none" w:sz="0" w:space="0" w:color="auto"/>
            <w:bottom w:val="none" w:sz="0" w:space="0" w:color="auto"/>
            <w:right w:val="none" w:sz="0" w:space="0" w:color="auto"/>
          </w:divBdr>
        </w:div>
        <w:div w:id="1235894205">
          <w:marLeft w:val="0"/>
          <w:marRight w:val="0"/>
          <w:marTop w:val="0"/>
          <w:marBottom w:val="0"/>
          <w:divBdr>
            <w:top w:val="none" w:sz="0" w:space="0" w:color="auto"/>
            <w:left w:val="none" w:sz="0" w:space="0" w:color="auto"/>
            <w:bottom w:val="none" w:sz="0" w:space="0" w:color="auto"/>
            <w:right w:val="none" w:sz="0" w:space="0" w:color="auto"/>
          </w:divBdr>
          <w:divsChild>
            <w:div w:id="56173143">
              <w:marLeft w:val="0"/>
              <w:marRight w:val="0"/>
              <w:marTop w:val="0"/>
              <w:marBottom w:val="0"/>
              <w:divBdr>
                <w:top w:val="none" w:sz="0" w:space="0" w:color="auto"/>
                <w:left w:val="none" w:sz="0" w:space="0" w:color="auto"/>
                <w:bottom w:val="none" w:sz="0" w:space="0" w:color="auto"/>
                <w:right w:val="none" w:sz="0" w:space="0" w:color="auto"/>
              </w:divBdr>
            </w:div>
            <w:div w:id="2000034827">
              <w:marLeft w:val="0"/>
              <w:marRight w:val="0"/>
              <w:marTop w:val="0"/>
              <w:marBottom w:val="0"/>
              <w:divBdr>
                <w:top w:val="none" w:sz="0" w:space="0" w:color="auto"/>
                <w:left w:val="none" w:sz="0" w:space="0" w:color="auto"/>
                <w:bottom w:val="none" w:sz="0" w:space="0" w:color="auto"/>
                <w:right w:val="none" w:sz="0" w:space="0" w:color="auto"/>
              </w:divBdr>
            </w:div>
            <w:div w:id="1442410099">
              <w:marLeft w:val="0"/>
              <w:marRight w:val="0"/>
              <w:marTop w:val="0"/>
              <w:marBottom w:val="0"/>
              <w:divBdr>
                <w:top w:val="none" w:sz="0" w:space="0" w:color="auto"/>
                <w:left w:val="none" w:sz="0" w:space="0" w:color="auto"/>
                <w:bottom w:val="none" w:sz="0" w:space="0" w:color="auto"/>
                <w:right w:val="none" w:sz="0" w:space="0" w:color="auto"/>
              </w:divBdr>
            </w:div>
            <w:div w:id="1475639576">
              <w:marLeft w:val="0"/>
              <w:marRight w:val="0"/>
              <w:marTop w:val="0"/>
              <w:marBottom w:val="0"/>
              <w:divBdr>
                <w:top w:val="none" w:sz="0" w:space="0" w:color="auto"/>
                <w:left w:val="none" w:sz="0" w:space="0" w:color="auto"/>
                <w:bottom w:val="none" w:sz="0" w:space="0" w:color="auto"/>
                <w:right w:val="none" w:sz="0" w:space="0" w:color="auto"/>
              </w:divBdr>
            </w:div>
            <w:div w:id="819689643">
              <w:marLeft w:val="0"/>
              <w:marRight w:val="0"/>
              <w:marTop w:val="0"/>
              <w:marBottom w:val="0"/>
              <w:divBdr>
                <w:top w:val="none" w:sz="0" w:space="0" w:color="auto"/>
                <w:left w:val="none" w:sz="0" w:space="0" w:color="auto"/>
                <w:bottom w:val="none" w:sz="0" w:space="0" w:color="auto"/>
                <w:right w:val="none" w:sz="0" w:space="0" w:color="auto"/>
              </w:divBdr>
            </w:div>
            <w:div w:id="1502040461">
              <w:marLeft w:val="0"/>
              <w:marRight w:val="0"/>
              <w:marTop w:val="0"/>
              <w:marBottom w:val="0"/>
              <w:divBdr>
                <w:top w:val="none" w:sz="0" w:space="0" w:color="auto"/>
                <w:left w:val="none" w:sz="0" w:space="0" w:color="auto"/>
                <w:bottom w:val="none" w:sz="0" w:space="0" w:color="auto"/>
                <w:right w:val="none" w:sz="0" w:space="0" w:color="auto"/>
              </w:divBdr>
            </w:div>
            <w:div w:id="572662010">
              <w:marLeft w:val="0"/>
              <w:marRight w:val="0"/>
              <w:marTop w:val="0"/>
              <w:marBottom w:val="0"/>
              <w:divBdr>
                <w:top w:val="none" w:sz="0" w:space="0" w:color="auto"/>
                <w:left w:val="none" w:sz="0" w:space="0" w:color="auto"/>
                <w:bottom w:val="none" w:sz="0" w:space="0" w:color="auto"/>
                <w:right w:val="none" w:sz="0" w:space="0" w:color="auto"/>
              </w:divBdr>
            </w:div>
            <w:div w:id="499925453">
              <w:marLeft w:val="0"/>
              <w:marRight w:val="0"/>
              <w:marTop w:val="0"/>
              <w:marBottom w:val="0"/>
              <w:divBdr>
                <w:top w:val="none" w:sz="0" w:space="0" w:color="auto"/>
                <w:left w:val="none" w:sz="0" w:space="0" w:color="auto"/>
                <w:bottom w:val="none" w:sz="0" w:space="0" w:color="auto"/>
                <w:right w:val="none" w:sz="0" w:space="0" w:color="auto"/>
              </w:divBdr>
            </w:div>
            <w:div w:id="2115661371">
              <w:marLeft w:val="0"/>
              <w:marRight w:val="0"/>
              <w:marTop w:val="0"/>
              <w:marBottom w:val="0"/>
              <w:divBdr>
                <w:top w:val="none" w:sz="0" w:space="0" w:color="auto"/>
                <w:left w:val="none" w:sz="0" w:space="0" w:color="auto"/>
                <w:bottom w:val="none" w:sz="0" w:space="0" w:color="auto"/>
                <w:right w:val="none" w:sz="0" w:space="0" w:color="auto"/>
              </w:divBdr>
            </w:div>
            <w:div w:id="2004161260">
              <w:marLeft w:val="0"/>
              <w:marRight w:val="0"/>
              <w:marTop w:val="0"/>
              <w:marBottom w:val="0"/>
              <w:divBdr>
                <w:top w:val="none" w:sz="0" w:space="0" w:color="auto"/>
                <w:left w:val="none" w:sz="0" w:space="0" w:color="auto"/>
                <w:bottom w:val="none" w:sz="0" w:space="0" w:color="auto"/>
                <w:right w:val="none" w:sz="0" w:space="0" w:color="auto"/>
              </w:divBdr>
            </w:div>
            <w:div w:id="1722482743">
              <w:marLeft w:val="0"/>
              <w:marRight w:val="0"/>
              <w:marTop w:val="0"/>
              <w:marBottom w:val="0"/>
              <w:divBdr>
                <w:top w:val="none" w:sz="0" w:space="0" w:color="auto"/>
                <w:left w:val="none" w:sz="0" w:space="0" w:color="auto"/>
                <w:bottom w:val="none" w:sz="0" w:space="0" w:color="auto"/>
                <w:right w:val="none" w:sz="0" w:space="0" w:color="auto"/>
              </w:divBdr>
            </w:div>
            <w:div w:id="1236739712">
              <w:marLeft w:val="0"/>
              <w:marRight w:val="0"/>
              <w:marTop w:val="0"/>
              <w:marBottom w:val="0"/>
              <w:divBdr>
                <w:top w:val="none" w:sz="0" w:space="0" w:color="auto"/>
                <w:left w:val="none" w:sz="0" w:space="0" w:color="auto"/>
                <w:bottom w:val="none" w:sz="0" w:space="0" w:color="auto"/>
                <w:right w:val="none" w:sz="0" w:space="0" w:color="auto"/>
              </w:divBdr>
            </w:div>
            <w:div w:id="119803792">
              <w:marLeft w:val="0"/>
              <w:marRight w:val="0"/>
              <w:marTop w:val="0"/>
              <w:marBottom w:val="0"/>
              <w:divBdr>
                <w:top w:val="none" w:sz="0" w:space="0" w:color="auto"/>
                <w:left w:val="none" w:sz="0" w:space="0" w:color="auto"/>
                <w:bottom w:val="none" w:sz="0" w:space="0" w:color="auto"/>
                <w:right w:val="none" w:sz="0" w:space="0" w:color="auto"/>
              </w:divBdr>
            </w:div>
            <w:div w:id="299649185">
              <w:marLeft w:val="0"/>
              <w:marRight w:val="0"/>
              <w:marTop w:val="0"/>
              <w:marBottom w:val="0"/>
              <w:divBdr>
                <w:top w:val="none" w:sz="0" w:space="0" w:color="auto"/>
                <w:left w:val="none" w:sz="0" w:space="0" w:color="auto"/>
                <w:bottom w:val="none" w:sz="0" w:space="0" w:color="auto"/>
                <w:right w:val="none" w:sz="0" w:space="0" w:color="auto"/>
              </w:divBdr>
            </w:div>
            <w:div w:id="2026205510">
              <w:marLeft w:val="0"/>
              <w:marRight w:val="0"/>
              <w:marTop w:val="0"/>
              <w:marBottom w:val="0"/>
              <w:divBdr>
                <w:top w:val="none" w:sz="0" w:space="0" w:color="auto"/>
                <w:left w:val="none" w:sz="0" w:space="0" w:color="auto"/>
                <w:bottom w:val="none" w:sz="0" w:space="0" w:color="auto"/>
                <w:right w:val="none" w:sz="0" w:space="0" w:color="auto"/>
              </w:divBdr>
            </w:div>
            <w:div w:id="647636798">
              <w:marLeft w:val="0"/>
              <w:marRight w:val="0"/>
              <w:marTop w:val="0"/>
              <w:marBottom w:val="0"/>
              <w:divBdr>
                <w:top w:val="none" w:sz="0" w:space="0" w:color="auto"/>
                <w:left w:val="none" w:sz="0" w:space="0" w:color="auto"/>
                <w:bottom w:val="none" w:sz="0" w:space="0" w:color="auto"/>
                <w:right w:val="none" w:sz="0" w:space="0" w:color="auto"/>
              </w:divBdr>
            </w:div>
            <w:div w:id="182743212">
              <w:marLeft w:val="0"/>
              <w:marRight w:val="0"/>
              <w:marTop w:val="0"/>
              <w:marBottom w:val="0"/>
              <w:divBdr>
                <w:top w:val="none" w:sz="0" w:space="0" w:color="auto"/>
                <w:left w:val="none" w:sz="0" w:space="0" w:color="auto"/>
                <w:bottom w:val="none" w:sz="0" w:space="0" w:color="auto"/>
                <w:right w:val="none" w:sz="0" w:space="0" w:color="auto"/>
              </w:divBdr>
            </w:div>
            <w:div w:id="400641754">
              <w:marLeft w:val="0"/>
              <w:marRight w:val="0"/>
              <w:marTop w:val="0"/>
              <w:marBottom w:val="0"/>
              <w:divBdr>
                <w:top w:val="none" w:sz="0" w:space="0" w:color="auto"/>
                <w:left w:val="none" w:sz="0" w:space="0" w:color="auto"/>
                <w:bottom w:val="none" w:sz="0" w:space="0" w:color="auto"/>
                <w:right w:val="none" w:sz="0" w:space="0" w:color="auto"/>
              </w:divBdr>
            </w:div>
            <w:div w:id="785344420">
              <w:marLeft w:val="0"/>
              <w:marRight w:val="0"/>
              <w:marTop w:val="0"/>
              <w:marBottom w:val="0"/>
              <w:divBdr>
                <w:top w:val="none" w:sz="0" w:space="0" w:color="auto"/>
                <w:left w:val="none" w:sz="0" w:space="0" w:color="auto"/>
                <w:bottom w:val="none" w:sz="0" w:space="0" w:color="auto"/>
                <w:right w:val="none" w:sz="0" w:space="0" w:color="auto"/>
              </w:divBdr>
            </w:div>
            <w:div w:id="2107538401">
              <w:marLeft w:val="0"/>
              <w:marRight w:val="0"/>
              <w:marTop w:val="0"/>
              <w:marBottom w:val="0"/>
              <w:divBdr>
                <w:top w:val="none" w:sz="0" w:space="0" w:color="auto"/>
                <w:left w:val="none" w:sz="0" w:space="0" w:color="auto"/>
                <w:bottom w:val="none" w:sz="0" w:space="0" w:color="auto"/>
                <w:right w:val="none" w:sz="0" w:space="0" w:color="auto"/>
              </w:divBdr>
            </w:div>
            <w:div w:id="249776644">
              <w:marLeft w:val="0"/>
              <w:marRight w:val="0"/>
              <w:marTop w:val="0"/>
              <w:marBottom w:val="0"/>
              <w:divBdr>
                <w:top w:val="none" w:sz="0" w:space="0" w:color="auto"/>
                <w:left w:val="none" w:sz="0" w:space="0" w:color="auto"/>
                <w:bottom w:val="none" w:sz="0" w:space="0" w:color="auto"/>
                <w:right w:val="none" w:sz="0" w:space="0" w:color="auto"/>
              </w:divBdr>
            </w:div>
            <w:div w:id="331568699">
              <w:marLeft w:val="0"/>
              <w:marRight w:val="0"/>
              <w:marTop w:val="0"/>
              <w:marBottom w:val="0"/>
              <w:divBdr>
                <w:top w:val="none" w:sz="0" w:space="0" w:color="auto"/>
                <w:left w:val="none" w:sz="0" w:space="0" w:color="auto"/>
                <w:bottom w:val="none" w:sz="0" w:space="0" w:color="auto"/>
                <w:right w:val="none" w:sz="0" w:space="0" w:color="auto"/>
              </w:divBdr>
            </w:div>
          </w:divsChild>
        </w:div>
        <w:div w:id="830828401">
          <w:marLeft w:val="0"/>
          <w:marRight w:val="0"/>
          <w:marTop w:val="0"/>
          <w:marBottom w:val="0"/>
          <w:divBdr>
            <w:top w:val="none" w:sz="0" w:space="0" w:color="auto"/>
            <w:left w:val="none" w:sz="0" w:space="0" w:color="auto"/>
            <w:bottom w:val="none" w:sz="0" w:space="0" w:color="auto"/>
            <w:right w:val="none" w:sz="0" w:space="0" w:color="auto"/>
          </w:divBdr>
          <w:divsChild>
            <w:div w:id="1042360202">
              <w:marLeft w:val="0"/>
              <w:marRight w:val="0"/>
              <w:marTop w:val="0"/>
              <w:marBottom w:val="0"/>
              <w:divBdr>
                <w:top w:val="none" w:sz="0" w:space="0" w:color="auto"/>
                <w:left w:val="none" w:sz="0" w:space="0" w:color="auto"/>
                <w:bottom w:val="none" w:sz="0" w:space="0" w:color="auto"/>
                <w:right w:val="none" w:sz="0" w:space="0" w:color="auto"/>
              </w:divBdr>
            </w:div>
            <w:div w:id="1547177624">
              <w:marLeft w:val="0"/>
              <w:marRight w:val="0"/>
              <w:marTop w:val="0"/>
              <w:marBottom w:val="0"/>
              <w:divBdr>
                <w:top w:val="none" w:sz="0" w:space="0" w:color="auto"/>
                <w:left w:val="none" w:sz="0" w:space="0" w:color="auto"/>
                <w:bottom w:val="none" w:sz="0" w:space="0" w:color="auto"/>
                <w:right w:val="none" w:sz="0" w:space="0" w:color="auto"/>
              </w:divBdr>
            </w:div>
            <w:div w:id="1943999661">
              <w:marLeft w:val="0"/>
              <w:marRight w:val="0"/>
              <w:marTop w:val="0"/>
              <w:marBottom w:val="0"/>
              <w:divBdr>
                <w:top w:val="none" w:sz="0" w:space="0" w:color="auto"/>
                <w:left w:val="none" w:sz="0" w:space="0" w:color="auto"/>
                <w:bottom w:val="none" w:sz="0" w:space="0" w:color="auto"/>
                <w:right w:val="none" w:sz="0" w:space="0" w:color="auto"/>
              </w:divBdr>
            </w:div>
            <w:div w:id="943028847">
              <w:marLeft w:val="0"/>
              <w:marRight w:val="0"/>
              <w:marTop w:val="0"/>
              <w:marBottom w:val="0"/>
              <w:divBdr>
                <w:top w:val="none" w:sz="0" w:space="0" w:color="auto"/>
                <w:left w:val="none" w:sz="0" w:space="0" w:color="auto"/>
                <w:bottom w:val="none" w:sz="0" w:space="0" w:color="auto"/>
                <w:right w:val="none" w:sz="0" w:space="0" w:color="auto"/>
              </w:divBdr>
            </w:div>
            <w:div w:id="650253650">
              <w:marLeft w:val="0"/>
              <w:marRight w:val="0"/>
              <w:marTop w:val="0"/>
              <w:marBottom w:val="0"/>
              <w:divBdr>
                <w:top w:val="none" w:sz="0" w:space="0" w:color="auto"/>
                <w:left w:val="none" w:sz="0" w:space="0" w:color="auto"/>
                <w:bottom w:val="none" w:sz="0" w:space="0" w:color="auto"/>
                <w:right w:val="none" w:sz="0" w:space="0" w:color="auto"/>
              </w:divBdr>
            </w:div>
            <w:div w:id="2016833592">
              <w:marLeft w:val="0"/>
              <w:marRight w:val="0"/>
              <w:marTop w:val="0"/>
              <w:marBottom w:val="0"/>
              <w:divBdr>
                <w:top w:val="none" w:sz="0" w:space="0" w:color="auto"/>
                <w:left w:val="none" w:sz="0" w:space="0" w:color="auto"/>
                <w:bottom w:val="none" w:sz="0" w:space="0" w:color="auto"/>
                <w:right w:val="none" w:sz="0" w:space="0" w:color="auto"/>
              </w:divBdr>
            </w:div>
            <w:div w:id="824781639">
              <w:marLeft w:val="0"/>
              <w:marRight w:val="0"/>
              <w:marTop w:val="0"/>
              <w:marBottom w:val="0"/>
              <w:divBdr>
                <w:top w:val="none" w:sz="0" w:space="0" w:color="auto"/>
                <w:left w:val="none" w:sz="0" w:space="0" w:color="auto"/>
                <w:bottom w:val="none" w:sz="0" w:space="0" w:color="auto"/>
                <w:right w:val="none" w:sz="0" w:space="0" w:color="auto"/>
              </w:divBdr>
            </w:div>
            <w:div w:id="1476987361">
              <w:marLeft w:val="0"/>
              <w:marRight w:val="0"/>
              <w:marTop w:val="0"/>
              <w:marBottom w:val="0"/>
              <w:divBdr>
                <w:top w:val="none" w:sz="0" w:space="0" w:color="auto"/>
                <w:left w:val="none" w:sz="0" w:space="0" w:color="auto"/>
                <w:bottom w:val="none" w:sz="0" w:space="0" w:color="auto"/>
                <w:right w:val="none" w:sz="0" w:space="0" w:color="auto"/>
              </w:divBdr>
            </w:div>
            <w:div w:id="71436299">
              <w:marLeft w:val="0"/>
              <w:marRight w:val="0"/>
              <w:marTop w:val="0"/>
              <w:marBottom w:val="0"/>
              <w:divBdr>
                <w:top w:val="none" w:sz="0" w:space="0" w:color="auto"/>
                <w:left w:val="none" w:sz="0" w:space="0" w:color="auto"/>
                <w:bottom w:val="none" w:sz="0" w:space="0" w:color="auto"/>
                <w:right w:val="none" w:sz="0" w:space="0" w:color="auto"/>
              </w:divBdr>
            </w:div>
            <w:div w:id="585311749">
              <w:marLeft w:val="0"/>
              <w:marRight w:val="0"/>
              <w:marTop w:val="0"/>
              <w:marBottom w:val="0"/>
              <w:divBdr>
                <w:top w:val="none" w:sz="0" w:space="0" w:color="auto"/>
                <w:left w:val="none" w:sz="0" w:space="0" w:color="auto"/>
                <w:bottom w:val="none" w:sz="0" w:space="0" w:color="auto"/>
                <w:right w:val="none" w:sz="0" w:space="0" w:color="auto"/>
              </w:divBdr>
            </w:div>
            <w:div w:id="528105252">
              <w:marLeft w:val="0"/>
              <w:marRight w:val="0"/>
              <w:marTop w:val="0"/>
              <w:marBottom w:val="0"/>
              <w:divBdr>
                <w:top w:val="none" w:sz="0" w:space="0" w:color="auto"/>
                <w:left w:val="none" w:sz="0" w:space="0" w:color="auto"/>
                <w:bottom w:val="none" w:sz="0" w:space="0" w:color="auto"/>
                <w:right w:val="none" w:sz="0" w:space="0" w:color="auto"/>
              </w:divBdr>
            </w:div>
            <w:div w:id="1528713647">
              <w:marLeft w:val="0"/>
              <w:marRight w:val="0"/>
              <w:marTop w:val="0"/>
              <w:marBottom w:val="0"/>
              <w:divBdr>
                <w:top w:val="none" w:sz="0" w:space="0" w:color="auto"/>
                <w:left w:val="none" w:sz="0" w:space="0" w:color="auto"/>
                <w:bottom w:val="none" w:sz="0" w:space="0" w:color="auto"/>
                <w:right w:val="none" w:sz="0" w:space="0" w:color="auto"/>
              </w:divBdr>
            </w:div>
            <w:div w:id="1452673006">
              <w:marLeft w:val="0"/>
              <w:marRight w:val="0"/>
              <w:marTop w:val="0"/>
              <w:marBottom w:val="0"/>
              <w:divBdr>
                <w:top w:val="none" w:sz="0" w:space="0" w:color="auto"/>
                <w:left w:val="none" w:sz="0" w:space="0" w:color="auto"/>
                <w:bottom w:val="none" w:sz="0" w:space="0" w:color="auto"/>
                <w:right w:val="none" w:sz="0" w:space="0" w:color="auto"/>
              </w:divBdr>
            </w:div>
            <w:div w:id="749084364">
              <w:marLeft w:val="0"/>
              <w:marRight w:val="0"/>
              <w:marTop w:val="0"/>
              <w:marBottom w:val="0"/>
              <w:divBdr>
                <w:top w:val="none" w:sz="0" w:space="0" w:color="auto"/>
                <w:left w:val="none" w:sz="0" w:space="0" w:color="auto"/>
                <w:bottom w:val="none" w:sz="0" w:space="0" w:color="auto"/>
                <w:right w:val="none" w:sz="0" w:space="0" w:color="auto"/>
              </w:divBdr>
            </w:div>
            <w:div w:id="40594264">
              <w:marLeft w:val="0"/>
              <w:marRight w:val="0"/>
              <w:marTop w:val="0"/>
              <w:marBottom w:val="0"/>
              <w:divBdr>
                <w:top w:val="none" w:sz="0" w:space="0" w:color="auto"/>
                <w:left w:val="none" w:sz="0" w:space="0" w:color="auto"/>
                <w:bottom w:val="none" w:sz="0" w:space="0" w:color="auto"/>
                <w:right w:val="none" w:sz="0" w:space="0" w:color="auto"/>
              </w:divBdr>
            </w:div>
            <w:div w:id="1497107882">
              <w:marLeft w:val="0"/>
              <w:marRight w:val="0"/>
              <w:marTop w:val="0"/>
              <w:marBottom w:val="0"/>
              <w:divBdr>
                <w:top w:val="none" w:sz="0" w:space="0" w:color="auto"/>
                <w:left w:val="none" w:sz="0" w:space="0" w:color="auto"/>
                <w:bottom w:val="none" w:sz="0" w:space="0" w:color="auto"/>
                <w:right w:val="none" w:sz="0" w:space="0" w:color="auto"/>
              </w:divBdr>
            </w:div>
          </w:divsChild>
        </w:div>
        <w:div w:id="1348411791">
          <w:marLeft w:val="0"/>
          <w:marRight w:val="0"/>
          <w:marTop w:val="0"/>
          <w:marBottom w:val="0"/>
          <w:divBdr>
            <w:top w:val="none" w:sz="0" w:space="0" w:color="auto"/>
            <w:left w:val="none" w:sz="0" w:space="0" w:color="auto"/>
            <w:bottom w:val="none" w:sz="0" w:space="0" w:color="auto"/>
            <w:right w:val="none" w:sz="0" w:space="0" w:color="auto"/>
          </w:divBdr>
          <w:divsChild>
            <w:div w:id="1024206510">
              <w:marLeft w:val="0"/>
              <w:marRight w:val="0"/>
              <w:marTop w:val="0"/>
              <w:marBottom w:val="0"/>
              <w:divBdr>
                <w:top w:val="none" w:sz="0" w:space="0" w:color="auto"/>
                <w:left w:val="none" w:sz="0" w:space="0" w:color="auto"/>
                <w:bottom w:val="none" w:sz="0" w:space="0" w:color="auto"/>
                <w:right w:val="none" w:sz="0" w:space="0" w:color="auto"/>
              </w:divBdr>
            </w:div>
            <w:div w:id="773328243">
              <w:marLeft w:val="0"/>
              <w:marRight w:val="0"/>
              <w:marTop w:val="0"/>
              <w:marBottom w:val="0"/>
              <w:divBdr>
                <w:top w:val="none" w:sz="0" w:space="0" w:color="auto"/>
                <w:left w:val="none" w:sz="0" w:space="0" w:color="auto"/>
                <w:bottom w:val="none" w:sz="0" w:space="0" w:color="auto"/>
                <w:right w:val="none" w:sz="0" w:space="0" w:color="auto"/>
              </w:divBdr>
            </w:div>
            <w:div w:id="1821002552">
              <w:marLeft w:val="0"/>
              <w:marRight w:val="0"/>
              <w:marTop w:val="0"/>
              <w:marBottom w:val="0"/>
              <w:divBdr>
                <w:top w:val="none" w:sz="0" w:space="0" w:color="auto"/>
                <w:left w:val="none" w:sz="0" w:space="0" w:color="auto"/>
                <w:bottom w:val="none" w:sz="0" w:space="0" w:color="auto"/>
                <w:right w:val="none" w:sz="0" w:space="0" w:color="auto"/>
              </w:divBdr>
            </w:div>
            <w:div w:id="1209337766">
              <w:marLeft w:val="0"/>
              <w:marRight w:val="0"/>
              <w:marTop w:val="0"/>
              <w:marBottom w:val="0"/>
              <w:divBdr>
                <w:top w:val="none" w:sz="0" w:space="0" w:color="auto"/>
                <w:left w:val="none" w:sz="0" w:space="0" w:color="auto"/>
                <w:bottom w:val="none" w:sz="0" w:space="0" w:color="auto"/>
                <w:right w:val="none" w:sz="0" w:space="0" w:color="auto"/>
              </w:divBdr>
            </w:div>
            <w:div w:id="1772164075">
              <w:marLeft w:val="0"/>
              <w:marRight w:val="0"/>
              <w:marTop w:val="0"/>
              <w:marBottom w:val="0"/>
              <w:divBdr>
                <w:top w:val="none" w:sz="0" w:space="0" w:color="auto"/>
                <w:left w:val="none" w:sz="0" w:space="0" w:color="auto"/>
                <w:bottom w:val="none" w:sz="0" w:space="0" w:color="auto"/>
                <w:right w:val="none" w:sz="0" w:space="0" w:color="auto"/>
              </w:divBdr>
            </w:div>
            <w:div w:id="654997373">
              <w:marLeft w:val="0"/>
              <w:marRight w:val="0"/>
              <w:marTop w:val="0"/>
              <w:marBottom w:val="0"/>
              <w:divBdr>
                <w:top w:val="none" w:sz="0" w:space="0" w:color="auto"/>
                <w:left w:val="none" w:sz="0" w:space="0" w:color="auto"/>
                <w:bottom w:val="none" w:sz="0" w:space="0" w:color="auto"/>
                <w:right w:val="none" w:sz="0" w:space="0" w:color="auto"/>
              </w:divBdr>
            </w:div>
            <w:div w:id="875972098">
              <w:marLeft w:val="0"/>
              <w:marRight w:val="0"/>
              <w:marTop w:val="0"/>
              <w:marBottom w:val="0"/>
              <w:divBdr>
                <w:top w:val="none" w:sz="0" w:space="0" w:color="auto"/>
                <w:left w:val="none" w:sz="0" w:space="0" w:color="auto"/>
                <w:bottom w:val="none" w:sz="0" w:space="0" w:color="auto"/>
                <w:right w:val="none" w:sz="0" w:space="0" w:color="auto"/>
              </w:divBdr>
            </w:div>
            <w:div w:id="1296833141">
              <w:marLeft w:val="0"/>
              <w:marRight w:val="0"/>
              <w:marTop w:val="0"/>
              <w:marBottom w:val="0"/>
              <w:divBdr>
                <w:top w:val="none" w:sz="0" w:space="0" w:color="auto"/>
                <w:left w:val="none" w:sz="0" w:space="0" w:color="auto"/>
                <w:bottom w:val="none" w:sz="0" w:space="0" w:color="auto"/>
                <w:right w:val="none" w:sz="0" w:space="0" w:color="auto"/>
              </w:divBdr>
            </w:div>
            <w:div w:id="399057498">
              <w:marLeft w:val="0"/>
              <w:marRight w:val="0"/>
              <w:marTop w:val="0"/>
              <w:marBottom w:val="0"/>
              <w:divBdr>
                <w:top w:val="none" w:sz="0" w:space="0" w:color="auto"/>
                <w:left w:val="none" w:sz="0" w:space="0" w:color="auto"/>
                <w:bottom w:val="none" w:sz="0" w:space="0" w:color="auto"/>
                <w:right w:val="none" w:sz="0" w:space="0" w:color="auto"/>
              </w:divBdr>
            </w:div>
            <w:div w:id="1970671721">
              <w:marLeft w:val="0"/>
              <w:marRight w:val="0"/>
              <w:marTop w:val="0"/>
              <w:marBottom w:val="0"/>
              <w:divBdr>
                <w:top w:val="none" w:sz="0" w:space="0" w:color="auto"/>
                <w:left w:val="none" w:sz="0" w:space="0" w:color="auto"/>
                <w:bottom w:val="none" w:sz="0" w:space="0" w:color="auto"/>
                <w:right w:val="none" w:sz="0" w:space="0" w:color="auto"/>
              </w:divBdr>
            </w:div>
            <w:div w:id="297107382">
              <w:marLeft w:val="0"/>
              <w:marRight w:val="0"/>
              <w:marTop w:val="0"/>
              <w:marBottom w:val="0"/>
              <w:divBdr>
                <w:top w:val="none" w:sz="0" w:space="0" w:color="auto"/>
                <w:left w:val="none" w:sz="0" w:space="0" w:color="auto"/>
                <w:bottom w:val="none" w:sz="0" w:space="0" w:color="auto"/>
                <w:right w:val="none" w:sz="0" w:space="0" w:color="auto"/>
              </w:divBdr>
            </w:div>
            <w:div w:id="222762010">
              <w:marLeft w:val="0"/>
              <w:marRight w:val="0"/>
              <w:marTop w:val="0"/>
              <w:marBottom w:val="0"/>
              <w:divBdr>
                <w:top w:val="none" w:sz="0" w:space="0" w:color="auto"/>
                <w:left w:val="none" w:sz="0" w:space="0" w:color="auto"/>
                <w:bottom w:val="none" w:sz="0" w:space="0" w:color="auto"/>
                <w:right w:val="none" w:sz="0" w:space="0" w:color="auto"/>
              </w:divBdr>
            </w:div>
            <w:div w:id="1194686841">
              <w:marLeft w:val="0"/>
              <w:marRight w:val="0"/>
              <w:marTop w:val="0"/>
              <w:marBottom w:val="0"/>
              <w:divBdr>
                <w:top w:val="none" w:sz="0" w:space="0" w:color="auto"/>
                <w:left w:val="none" w:sz="0" w:space="0" w:color="auto"/>
                <w:bottom w:val="none" w:sz="0" w:space="0" w:color="auto"/>
                <w:right w:val="none" w:sz="0" w:space="0" w:color="auto"/>
              </w:divBdr>
            </w:div>
            <w:div w:id="909658423">
              <w:marLeft w:val="0"/>
              <w:marRight w:val="0"/>
              <w:marTop w:val="0"/>
              <w:marBottom w:val="0"/>
              <w:divBdr>
                <w:top w:val="none" w:sz="0" w:space="0" w:color="auto"/>
                <w:left w:val="none" w:sz="0" w:space="0" w:color="auto"/>
                <w:bottom w:val="none" w:sz="0" w:space="0" w:color="auto"/>
                <w:right w:val="none" w:sz="0" w:space="0" w:color="auto"/>
              </w:divBdr>
            </w:div>
          </w:divsChild>
        </w:div>
        <w:div w:id="58359584">
          <w:marLeft w:val="0"/>
          <w:marRight w:val="0"/>
          <w:marTop w:val="0"/>
          <w:marBottom w:val="0"/>
          <w:divBdr>
            <w:top w:val="none" w:sz="0" w:space="0" w:color="auto"/>
            <w:left w:val="none" w:sz="0" w:space="0" w:color="auto"/>
            <w:bottom w:val="none" w:sz="0" w:space="0" w:color="auto"/>
            <w:right w:val="none" w:sz="0" w:space="0" w:color="auto"/>
          </w:divBdr>
        </w:div>
        <w:div w:id="334113456">
          <w:marLeft w:val="0"/>
          <w:marRight w:val="0"/>
          <w:marTop w:val="0"/>
          <w:marBottom w:val="0"/>
          <w:divBdr>
            <w:top w:val="none" w:sz="0" w:space="0" w:color="auto"/>
            <w:left w:val="none" w:sz="0" w:space="0" w:color="auto"/>
            <w:bottom w:val="none" w:sz="0" w:space="0" w:color="auto"/>
            <w:right w:val="none" w:sz="0" w:space="0" w:color="auto"/>
          </w:divBdr>
        </w:div>
        <w:div w:id="599529812">
          <w:marLeft w:val="0"/>
          <w:marRight w:val="0"/>
          <w:marTop w:val="0"/>
          <w:marBottom w:val="0"/>
          <w:divBdr>
            <w:top w:val="none" w:sz="0" w:space="0" w:color="auto"/>
            <w:left w:val="none" w:sz="0" w:space="0" w:color="auto"/>
            <w:bottom w:val="none" w:sz="0" w:space="0" w:color="auto"/>
            <w:right w:val="none" w:sz="0" w:space="0" w:color="auto"/>
          </w:divBdr>
        </w:div>
        <w:div w:id="1237744807">
          <w:marLeft w:val="0"/>
          <w:marRight w:val="0"/>
          <w:marTop w:val="0"/>
          <w:marBottom w:val="0"/>
          <w:divBdr>
            <w:top w:val="none" w:sz="0" w:space="0" w:color="auto"/>
            <w:left w:val="none" w:sz="0" w:space="0" w:color="auto"/>
            <w:bottom w:val="none" w:sz="0" w:space="0" w:color="auto"/>
            <w:right w:val="none" w:sz="0" w:space="0" w:color="auto"/>
          </w:divBdr>
        </w:div>
        <w:div w:id="931670058">
          <w:marLeft w:val="0"/>
          <w:marRight w:val="0"/>
          <w:marTop w:val="0"/>
          <w:marBottom w:val="0"/>
          <w:divBdr>
            <w:top w:val="none" w:sz="0" w:space="0" w:color="auto"/>
            <w:left w:val="none" w:sz="0" w:space="0" w:color="auto"/>
            <w:bottom w:val="none" w:sz="0" w:space="0" w:color="auto"/>
            <w:right w:val="none" w:sz="0" w:space="0" w:color="auto"/>
          </w:divBdr>
        </w:div>
        <w:div w:id="1430345862">
          <w:marLeft w:val="0"/>
          <w:marRight w:val="0"/>
          <w:marTop w:val="0"/>
          <w:marBottom w:val="0"/>
          <w:divBdr>
            <w:top w:val="none" w:sz="0" w:space="0" w:color="auto"/>
            <w:left w:val="none" w:sz="0" w:space="0" w:color="auto"/>
            <w:bottom w:val="none" w:sz="0" w:space="0" w:color="auto"/>
            <w:right w:val="none" w:sz="0" w:space="0" w:color="auto"/>
          </w:divBdr>
        </w:div>
        <w:div w:id="591548651">
          <w:marLeft w:val="0"/>
          <w:marRight w:val="0"/>
          <w:marTop w:val="0"/>
          <w:marBottom w:val="0"/>
          <w:divBdr>
            <w:top w:val="none" w:sz="0" w:space="0" w:color="auto"/>
            <w:left w:val="none" w:sz="0" w:space="0" w:color="auto"/>
            <w:bottom w:val="none" w:sz="0" w:space="0" w:color="auto"/>
            <w:right w:val="none" w:sz="0" w:space="0" w:color="auto"/>
          </w:divBdr>
        </w:div>
        <w:div w:id="2000385873">
          <w:marLeft w:val="0"/>
          <w:marRight w:val="0"/>
          <w:marTop w:val="0"/>
          <w:marBottom w:val="0"/>
          <w:divBdr>
            <w:top w:val="none" w:sz="0" w:space="0" w:color="auto"/>
            <w:left w:val="none" w:sz="0" w:space="0" w:color="auto"/>
            <w:bottom w:val="none" w:sz="0" w:space="0" w:color="auto"/>
            <w:right w:val="none" w:sz="0" w:space="0" w:color="auto"/>
          </w:divBdr>
        </w:div>
        <w:div w:id="237443172">
          <w:marLeft w:val="0"/>
          <w:marRight w:val="0"/>
          <w:marTop w:val="0"/>
          <w:marBottom w:val="0"/>
          <w:divBdr>
            <w:top w:val="none" w:sz="0" w:space="0" w:color="auto"/>
            <w:left w:val="none" w:sz="0" w:space="0" w:color="auto"/>
            <w:bottom w:val="none" w:sz="0" w:space="0" w:color="auto"/>
            <w:right w:val="none" w:sz="0" w:space="0" w:color="auto"/>
          </w:divBdr>
        </w:div>
        <w:div w:id="1001851139">
          <w:marLeft w:val="0"/>
          <w:marRight w:val="0"/>
          <w:marTop w:val="0"/>
          <w:marBottom w:val="0"/>
          <w:divBdr>
            <w:top w:val="none" w:sz="0" w:space="0" w:color="auto"/>
            <w:left w:val="none" w:sz="0" w:space="0" w:color="auto"/>
            <w:bottom w:val="none" w:sz="0" w:space="0" w:color="auto"/>
            <w:right w:val="none" w:sz="0" w:space="0" w:color="auto"/>
          </w:divBdr>
        </w:div>
        <w:div w:id="1276980268">
          <w:marLeft w:val="0"/>
          <w:marRight w:val="0"/>
          <w:marTop w:val="0"/>
          <w:marBottom w:val="0"/>
          <w:divBdr>
            <w:top w:val="none" w:sz="0" w:space="0" w:color="auto"/>
            <w:left w:val="none" w:sz="0" w:space="0" w:color="auto"/>
            <w:bottom w:val="none" w:sz="0" w:space="0" w:color="auto"/>
            <w:right w:val="none" w:sz="0" w:space="0" w:color="auto"/>
          </w:divBdr>
        </w:div>
        <w:div w:id="478500464">
          <w:marLeft w:val="0"/>
          <w:marRight w:val="0"/>
          <w:marTop w:val="0"/>
          <w:marBottom w:val="0"/>
          <w:divBdr>
            <w:top w:val="none" w:sz="0" w:space="0" w:color="auto"/>
            <w:left w:val="none" w:sz="0" w:space="0" w:color="auto"/>
            <w:bottom w:val="none" w:sz="0" w:space="0" w:color="auto"/>
            <w:right w:val="none" w:sz="0" w:space="0" w:color="auto"/>
          </w:divBdr>
        </w:div>
        <w:div w:id="706180162">
          <w:marLeft w:val="0"/>
          <w:marRight w:val="0"/>
          <w:marTop w:val="0"/>
          <w:marBottom w:val="0"/>
          <w:divBdr>
            <w:top w:val="none" w:sz="0" w:space="0" w:color="auto"/>
            <w:left w:val="none" w:sz="0" w:space="0" w:color="auto"/>
            <w:bottom w:val="none" w:sz="0" w:space="0" w:color="auto"/>
            <w:right w:val="none" w:sz="0" w:space="0" w:color="auto"/>
          </w:divBdr>
        </w:div>
        <w:div w:id="846285888">
          <w:marLeft w:val="0"/>
          <w:marRight w:val="0"/>
          <w:marTop w:val="0"/>
          <w:marBottom w:val="0"/>
          <w:divBdr>
            <w:top w:val="none" w:sz="0" w:space="0" w:color="auto"/>
            <w:left w:val="none" w:sz="0" w:space="0" w:color="auto"/>
            <w:bottom w:val="none" w:sz="0" w:space="0" w:color="auto"/>
            <w:right w:val="none" w:sz="0" w:space="0" w:color="auto"/>
          </w:divBdr>
        </w:div>
        <w:div w:id="1393382223">
          <w:marLeft w:val="0"/>
          <w:marRight w:val="0"/>
          <w:marTop w:val="0"/>
          <w:marBottom w:val="0"/>
          <w:divBdr>
            <w:top w:val="none" w:sz="0" w:space="0" w:color="auto"/>
            <w:left w:val="none" w:sz="0" w:space="0" w:color="auto"/>
            <w:bottom w:val="none" w:sz="0" w:space="0" w:color="auto"/>
            <w:right w:val="none" w:sz="0" w:space="0" w:color="auto"/>
          </w:divBdr>
        </w:div>
        <w:div w:id="771587256">
          <w:marLeft w:val="0"/>
          <w:marRight w:val="0"/>
          <w:marTop w:val="0"/>
          <w:marBottom w:val="0"/>
          <w:divBdr>
            <w:top w:val="none" w:sz="0" w:space="0" w:color="auto"/>
            <w:left w:val="none" w:sz="0" w:space="0" w:color="auto"/>
            <w:bottom w:val="none" w:sz="0" w:space="0" w:color="auto"/>
            <w:right w:val="none" w:sz="0" w:space="0" w:color="auto"/>
          </w:divBdr>
        </w:div>
        <w:div w:id="1529492426">
          <w:marLeft w:val="0"/>
          <w:marRight w:val="0"/>
          <w:marTop w:val="0"/>
          <w:marBottom w:val="0"/>
          <w:divBdr>
            <w:top w:val="none" w:sz="0" w:space="0" w:color="auto"/>
            <w:left w:val="none" w:sz="0" w:space="0" w:color="auto"/>
            <w:bottom w:val="none" w:sz="0" w:space="0" w:color="auto"/>
            <w:right w:val="none" w:sz="0" w:space="0" w:color="auto"/>
          </w:divBdr>
        </w:div>
        <w:div w:id="1815876170">
          <w:marLeft w:val="0"/>
          <w:marRight w:val="0"/>
          <w:marTop w:val="0"/>
          <w:marBottom w:val="0"/>
          <w:divBdr>
            <w:top w:val="none" w:sz="0" w:space="0" w:color="auto"/>
            <w:left w:val="none" w:sz="0" w:space="0" w:color="auto"/>
            <w:bottom w:val="none" w:sz="0" w:space="0" w:color="auto"/>
            <w:right w:val="none" w:sz="0" w:space="0" w:color="auto"/>
          </w:divBdr>
        </w:div>
        <w:div w:id="828716831">
          <w:marLeft w:val="0"/>
          <w:marRight w:val="0"/>
          <w:marTop w:val="0"/>
          <w:marBottom w:val="0"/>
          <w:divBdr>
            <w:top w:val="none" w:sz="0" w:space="0" w:color="auto"/>
            <w:left w:val="none" w:sz="0" w:space="0" w:color="auto"/>
            <w:bottom w:val="none" w:sz="0" w:space="0" w:color="auto"/>
            <w:right w:val="none" w:sz="0" w:space="0" w:color="auto"/>
          </w:divBdr>
        </w:div>
        <w:div w:id="1060441400">
          <w:marLeft w:val="0"/>
          <w:marRight w:val="0"/>
          <w:marTop w:val="0"/>
          <w:marBottom w:val="0"/>
          <w:divBdr>
            <w:top w:val="none" w:sz="0" w:space="0" w:color="auto"/>
            <w:left w:val="none" w:sz="0" w:space="0" w:color="auto"/>
            <w:bottom w:val="none" w:sz="0" w:space="0" w:color="auto"/>
            <w:right w:val="none" w:sz="0" w:space="0" w:color="auto"/>
          </w:divBdr>
        </w:div>
        <w:div w:id="913708067">
          <w:marLeft w:val="0"/>
          <w:marRight w:val="0"/>
          <w:marTop w:val="0"/>
          <w:marBottom w:val="0"/>
          <w:divBdr>
            <w:top w:val="none" w:sz="0" w:space="0" w:color="auto"/>
            <w:left w:val="none" w:sz="0" w:space="0" w:color="auto"/>
            <w:bottom w:val="none" w:sz="0" w:space="0" w:color="auto"/>
            <w:right w:val="none" w:sz="0" w:space="0" w:color="auto"/>
          </w:divBdr>
        </w:div>
        <w:div w:id="11033711">
          <w:marLeft w:val="0"/>
          <w:marRight w:val="0"/>
          <w:marTop w:val="0"/>
          <w:marBottom w:val="0"/>
          <w:divBdr>
            <w:top w:val="none" w:sz="0" w:space="0" w:color="auto"/>
            <w:left w:val="none" w:sz="0" w:space="0" w:color="auto"/>
            <w:bottom w:val="none" w:sz="0" w:space="0" w:color="auto"/>
            <w:right w:val="none" w:sz="0" w:space="0" w:color="auto"/>
          </w:divBdr>
        </w:div>
        <w:div w:id="574633823">
          <w:marLeft w:val="0"/>
          <w:marRight w:val="0"/>
          <w:marTop w:val="0"/>
          <w:marBottom w:val="0"/>
          <w:divBdr>
            <w:top w:val="none" w:sz="0" w:space="0" w:color="auto"/>
            <w:left w:val="none" w:sz="0" w:space="0" w:color="auto"/>
            <w:bottom w:val="none" w:sz="0" w:space="0" w:color="auto"/>
            <w:right w:val="none" w:sz="0" w:space="0" w:color="auto"/>
          </w:divBdr>
        </w:div>
        <w:div w:id="1182662946">
          <w:marLeft w:val="0"/>
          <w:marRight w:val="0"/>
          <w:marTop w:val="0"/>
          <w:marBottom w:val="0"/>
          <w:divBdr>
            <w:top w:val="none" w:sz="0" w:space="0" w:color="auto"/>
            <w:left w:val="none" w:sz="0" w:space="0" w:color="auto"/>
            <w:bottom w:val="none" w:sz="0" w:space="0" w:color="auto"/>
            <w:right w:val="none" w:sz="0" w:space="0" w:color="auto"/>
          </w:divBdr>
        </w:div>
        <w:div w:id="152724350">
          <w:marLeft w:val="0"/>
          <w:marRight w:val="0"/>
          <w:marTop w:val="0"/>
          <w:marBottom w:val="0"/>
          <w:divBdr>
            <w:top w:val="none" w:sz="0" w:space="0" w:color="auto"/>
            <w:left w:val="none" w:sz="0" w:space="0" w:color="auto"/>
            <w:bottom w:val="none" w:sz="0" w:space="0" w:color="auto"/>
            <w:right w:val="none" w:sz="0" w:space="0" w:color="auto"/>
          </w:divBdr>
        </w:div>
        <w:div w:id="293557792">
          <w:marLeft w:val="0"/>
          <w:marRight w:val="0"/>
          <w:marTop w:val="0"/>
          <w:marBottom w:val="0"/>
          <w:divBdr>
            <w:top w:val="none" w:sz="0" w:space="0" w:color="auto"/>
            <w:left w:val="none" w:sz="0" w:space="0" w:color="auto"/>
            <w:bottom w:val="none" w:sz="0" w:space="0" w:color="auto"/>
            <w:right w:val="none" w:sz="0" w:space="0" w:color="auto"/>
          </w:divBdr>
        </w:div>
        <w:div w:id="855115128">
          <w:marLeft w:val="0"/>
          <w:marRight w:val="0"/>
          <w:marTop w:val="0"/>
          <w:marBottom w:val="0"/>
          <w:divBdr>
            <w:top w:val="none" w:sz="0" w:space="0" w:color="auto"/>
            <w:left w:val="none" w:sz="0" w:space="0" w:color="auto"/>
            <w:bottom w:val="none" w:sz="0" w:space="0" w:color="auto"/>
            <w:right w:val="none" w:sz="0" w:space="0" w:color="auto"/>
          </w:divBdr>
        </w:div>
        <w:div w:id="1379476740">
          <w:marLeft w:val="0"/>
          <w:marRight w:val="0"/>
          <w:marTop w:val="0"/>
          <w:marBottom w:val="0"/>
          <w:divBdr>
            <w:top w:val="none" w:sz="0" w:space="0" w:color="auto"/>
            <w:left w:val="none" w:sz="0" w:space="0" w:color="auto"/>
            <w:bottom w:val="none" w:sz="0" w:space="0" w:color="auto"/>
            <w:right w:val="none" w:sz="0" w:space="0" w:color="auto"/>
          </w:divBdr>
        </w:div>
        <w:div w:id="355738561">
          <w:marLeft w:val="0"/>
          <w:marRight w:val="0"/>
          <w:marTop w:val="0"/>
          <w:marBottom w:val="0"/>
          <w:divBdr>
            <w:top w:val="none" w:sz="0" w:space="0" w:color="auto"/>
            <w:left w:val="none" w:sz="0" w:space="0" w:color="auto"/>
            <w:bottom w:val="none" w:sz="0" w:space="0" w:color="auto"/>
            <w:right w:val="none" w:sz="0" w:space="0" w:color="auto"/>
          </w:divBdr>
        </w:div>
        <w:div w:id="814489393">
          <w:marLeft w:val="0"/>
          <w:marRight w:val="0"/>
          <w:marTop w:val="0"/>
          <w:marBottom w:val="0"/>
          <w:divBdr>
            <w:top w:val="none" w:sz="0" w:space="0" w:color="auto"/>
            <w:left w:val="none" w:sz="0" w:space="0" w:color="auto"/>
            <w:bottom w:val="none" w:sz="0" w:space="0" w:color="auto"/>
            <w:right w:val="none" w:sz="0" w:space="0" w:color="auto"/>
          </w:divBdr>
        </w:div>
        <w:div w:id="771626388">
          <w:marLeft w:val="0"/>
          <w:marRight w:val="0"/>
          <w:marTop w:val="0"/>
          <w:marBottom w:val="0"/>
          <w:divBdr>
            <w:top w:val="none" w:sz="0" w:space="0" w:color="auto"/>
            <w:left w:val="none" w:sz="0" w:space="0" w:color="auto"/>
            <w:bottom w:val="none" w:sz="0" w:space="0" w:color="auto"/>
            <w:right w:val="none" w:sz="0" w:space="0" w:color="auto"/>
          </w:divBdr>
        </w:div>
        <w:div w:id="1639604988">
          <w:marLeft w:val="0"/>
          <w:marRight w:val="0"/>
          <w:marTop w:val="0"/>
          <w:marBottom w:val="0"/>
          <w:divBdr>
            <w:top w:val="none" w:sz="0" w:space="0" w:color="auto"/>
            <w:left w:val="none" w:sz="0" w:space="0" w:color="auto"/>
            <w:bottom w:val="none" w:sz="0" w:space="0" w:color="auto"/>
            <w:right w:val="none" w:sz="0" w:space="0" w:color="auto"/>
          </w:divBdr>
        </w:div>
        <w:div w:id="3364718">
          <w:marLeft w:val="0"/>
          <w:marRight w:val="0"/>
          <w:marTop w:val="0"/>
          <w:marBottom w:val="0"/>
          <w:divBdr>
            <w:top w:val="none" w:sz="0" w:space="0" w:color="auto"/>
            <w:left w:val="none" w:sz="0" w:space="0" w:color="auto"/>
            <w:bottom w:val="none" w:sz="0" w:space="0" w:color="auto"/>
            <w:right w:val="none" w:sz="0" w:space="0" w:color="auto"/>
          </w:divBdr>
        </w:div>
        <w:div w:id="1162624362">
          <w:marLeft w:val="0"/>
          <w:marRight w:val="0"/>
          <w:marTop w:val="0"/>
          <w:marBottom w:val="0"/>
          <w:divBdr>
            <w:top w:val="none" w:sz="0" w:space="0" w:color="auto"/>
            <w:left w:val="none" w:sz="0" w:space="0" w:color="auto"/>
            <w:bottom w:val="none" w:sz="0" w:space="0" w:color="auto"/>
            <w:right w:val="none" w:sz="0" w:space="0" w:color="auto"/>
          </w:divBdr>
        </w:div>
        <w:div w:id="564335538">
          <w:marLeft w:val="0"/>
          <w:marRight w:val="0"/>
          <w:marTop w:val="0"/>
          <w:marBottom w:val="0"/>
          <w:divBdr>
            <w:top w:val="none" w:sz="0" w:space="0" w:color="auto"/>
            <w:left w:val="none" w:sz="0" w:space="0" w:color="auto"/>
            <w:bottom w:val="none" w:sz="0" w:space="0" w:color="auto"/>
            <w:right w:val="none" w:sz="0" w:space="0" w:color="auto"/>
          </w:divBdr>
        </w:div>
        <w:div w:id="762992606">
          <w:marLeft w:val="0"/>
          <w:marRight w:val="0"/>
          <w:marTop w:val="0"/>
          <w:marBottom w:val="0"/>
          <w:divBdr>
            <w:top w:val="none" w:sz="0" w:space="0" w:color="auto"/>
            <w:left w:val="none" w:sz="0" w:space="0" w:color="auto"/>
            <w:bottom w:val="none" w:sz="0" w:space="0" w:color="auto"/>
            <w:right w:val="none" w:sz="0" w:space="0" w:color="auto"/>
          </w:divBdr>
        </w:div>
        <w:div w:id="243271793">
          <w:marLeft w:val="0"/>
          <w:marRight w:val="0"/>
          <w:marTop w:val="0"/>
          <w:marBottom w:val="0"/>
          <w:divBdr>
            <w:top w:val="none" w:sz="0" w:space="0" w:color="auto"/>
            <w:left w:val="none" w:sz="0" w:space="0" w:color="auto"/>
            <w:bottom w:val="none" w:sz="0" w:space="0" w:color="auto"/>
            <w:right w:val="none" w:sz="0" w:space="0" w:color="auto"/>
          </w:divBdr>
        </w:div>
        <w:div w:id="1562209054">
          <w:marLeft w:val="0"/>
          <w:marRight w:val="0"/>
          <w:marTop w:val="0"/>
          <w:marBottom w:val="0"/>
          <w:divBdr>
            <w:top w:val="none" w:sz="0" w:space="0" w:color="auto"/>
            <w:left w:val="none" w:sz="0" w:space="0" w:color="auto"/>
            <w:bottom w:val="none" w:sz="0" w:space="0" w:color="auto"/>
            <w:right w:val="none" w:sz="0" w:space="0" w:color="auto"/>
          </w:divBdr>
        </w:div>
        <w:div w:id="391538012">
          <w:marLeft w:val="0"/>
          <w:marRight w:val="0"/>
          <w:marTop w:val="0"/>
          <w:marBottom w:val="0"/>
          <w:divBdr>
            <w:top w:val="none" w:sz="0" w:space="0" w:color="auto"/>
            <w:left w:val="none" w:sz="0" w:space="0" w:color="auto"/>
            <w:bottom w:val="none" w:sz="0" w:space="0" w:color="auto"/>
            <w:right w:val="none" w:sz="0" w:space="0" w:color="auto"/>
          </w:divBdr>
        </w:div>
        <w:div w:id="233249872">
          <w:marLeft w:val="0"/>
          <w:marRight w:val="0"/>
          <w:marTop w:val="0"/>
          <w:marBottom w:val="0"/>
          <w:divBdr>
            <w:top w:val="none" w:sz="0" w:space="0" w:color="auto"/>
            <w:left w:val="none" w:sz="0" w:space="0" w:color="auto"/>
            <w:bottom w:val="none" w:sz="0" w:space="0" w:color="auto"/>
            <w:right w:val="none" w:sz="0" w:space="0" w:color="auto"/>
          </w:divBdr>
        </w:div>
        <w:div w:id="1182400529">
          <w:marLeft w:val="0"/>
          <w:marRight w:val="0"/>
          <w:marTop w:val="0"/>
          <w:marBottom w:val="0"/>
          <w:divBdr>
            <w:top w:val="none" w:sz="0" w:space="0" w:color="auto"/>
            <w:left w:val="none" w:sz="0" w:space="0" w:color="auto"/>
            <w:bottom w:val="none" w:sz="0" w:space="0" w:color="auto"/>
            <w:right w:val="none" w:sz="0" w:space="0" w:color="auto"/>
          </w:divBdr>
        </w:div>
        <w:div w:id="278337713">
          <w:marLeft w:val="0"/>
          <w:marRight w:val="0"/>
          <w:marTop w:val="0"/>
          <w:marBottom w:val="0"/>
          <w:divBdr>
            <w:top w:val="none" w:sz="0" w:space="0" w:color="auto"/>
            <w:left w:val="none" w:sz="0" w:space="0" w:color="auto"/>
            <w:bottom w:val="none" w:sz="0" w:space="0" w:color="auto"/>
            <w:right w:val="none" w:sz="0" w:space="0" w:color="auto"/>
          </w:divBdr>
        </w:div>
        <w:div w:id="1534732188">
          <w:marLeft w:val="0"/>
          <w:marRight w:val="0"/>
          <w:marTop w:val="0"/>
          <w:marBottom w:val="0"/>
          <w:divBdr>
            <w:top w:val="none" w:sz="0" w:space="0" w:color="auto"/>
            <w:left w:val="none" w:sz="0" w:space="0" w:color="auto"/>
            <w:bottom w:val="none" w:sz="0" w:space="0" w:color="auto"/>
            <w:right w:val="none" w:sz="0" w:space="0" w:color="auto"/>
          </w:divBdr>
        </w:div>
        <w:div w:id="565921749">
          <w:marLeft w:val="0"/>
          <w:marRight w:val="0"/>
          <w:marTop w:val="0"/>
          <w:marBottom w:val="0"/>
          <w:divBdr>
            <w:top w:val="none" w:sz="0" w:space="0" w:color="auto"/>
            <w:left w:val="none" w:sz="0" w:space="0" w:color="auto"/>
            <w:bottom w:val="none" w:sz="0" w:space="0" w:color="auto"/>
            <w:right w:val="none" w:sz="0" w:space="0" w:color="auto"/>
          </w:divBdr>
        </w:div>
        <w:div w:id="1319260382">
          <w:marLeft w:val="0"/>
          <w:marRight w:val="0"/>
          <w:marTop w:val="0"/>
          <w:marBottom w:val="0"/>
          <w:divBdr>
            <w:top w:val="none" w:sz="0" w:space="0" w:color="auto"/>
            <w:left w:val="none" w:sz="0" w:space="0" w:color="auto"/>
            <w:bottom w:val="none" w:sz="0" w:space="0" w:color="auto"/>
            <w:right w:val="none" w:sz="0" w:space="0" w:color="auto"/>
          </w:divBdr>
        </w:div>
        <w:div w:id="1513602">
          <w:marLeft w:val="0"/>
          <w:marRight w:val="0"/>
          <w:marTop w:val="0"/>
          <w:marBottom w:val="0"/>
          <w:divBdr>
            <w:top w:val="none" w:sz="0" w:space="0" w:color="auto"/>
            <w:left w:val="none" w:sz="0" w:space="0" w:color="auto"/>
            <w:bottom w:val="none" w:sz="0" w:space="0" w:color="auto"/>
            <w:right w:val="none" w:sz="0" w:space="0" w:color="auto"/>
          </w:divBdr>
        </w:div>
        <w:div w:id="1127967070">
          <w:marLeft w:val="0"/>
          <w:marRight w:val="0"/>
          <w:marTop w:val="0"/>
          <w:marBottom w:val="0"/>
          <w:divBdr>
            <w:top w:val="none" w:sz="0" w:space="0" w:color="auto"/>
            <w:left w:val="none" w:sz="0" w:space="0" w:color="auto"/>
            <w:bottom w:val="none" w:sz="0" w:space="0" w:color="auto"/>
            <w:right w:val="none" w:sz="0" w:space="0" w:color="auto"/>
          </w:divBdr>
        </w:div>
        <w:div w:id="1427842768">
          <w:marLeft w:val="0"/>
          <w:marRight w:val="0"/>
          <w:marTop w:val="0"/>
          <w:marBottom w:val="0"/>
          <w:divBdr>
            <w:top w:val="none" w:sz="0" w:space="0" w:color="auto"/>
            <w:left w:val="none" w:sz="0" w:space="0" w:color="auto"/>
            <w:bottom w:val="none" w:sz="0" w:space="0" w:color="auto"/>
            <w:right w:val="none" w:sz="0" w:space="0" w:color="auto"/>
          </w:divBdr>
        </w:div>
        <w:div w:id="506020745">
          <w:marLeft w:val="0"/>
          <w:marRight w:val="0"/>
          <w:marTop w:val="0"/>
          <w:marBottom w:val="0"/>
          <w:divBdr>
            <w:top w:val="none" w:sz="0" w:space="0" w:color="auto"/>
            <w:left w:val="none" w:sz="0" w:space="0" w:color="auto"/>
            <w:bottom w:val="none" w:sz="0" w:space="0" w:color="auto"/>
            <w:right w:val="none" w:sz="0" w:space="0" w:color="auto"/>
          </w:divBdr>
        </w:div>
        <w:div w:id="185292054">
          <w:marLeft w:val="0"/>
          <w:marRight w:val="0"/>
          <w:marTop w:val="0"/>
          <w:marBottom w:val="0"/>
          <w:divBdr>
            <w:top w:val="none" w:sz="0" w:space="0" w:color="auto"/>
            <w:left w:val="none" w:sz="0" w:space="0" w:color="auto"/>
            <w:bottom w:val="none" w:sz="0" w:space="0" w:color="auto"/>
            <w:right w:val="none" w:sz="0" w:space="0" w:color="auto"/>
          </w:divBdr>
        </w:div>
        <w:div w:id="1210534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cqa.gov.au/sites/default/files/2021-01/WhatIsSustainedSharedThinking.PDF" TargetMode="External"/><Relationship Id="rId13" Type="http://schemas.openxmlformats.org/officeDocument/2006/relationships/hyperlink" Target="https://foundationyears.org.uk/pedagogy-early-learning/quality-improvement/" TargetMode="External"/><Relationship Id="rId18" Type="http://schemas.openxmlformats.org/officeDocument/2006/relationships/hyperlink" Target="https://dera.ioe.ac.uk/id/eprint/18189/2/SSU-SF-2004-01.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1029981/SEED_Quality_Analyses_Research_Brief.pdf" TargetMode="External"/><Relationship Id="rId7" Type="http://schemas.openxmlformats.org/officeDocument/2006/relationships/hyperlink" Target="https://moodle.uwtsd.ac.uk/course/view.php?id=10815&amp;section=3" TargetMode="External"/><Relationship Id="rId12" Type="http://schemas.openxmlformats.org/officeDocument/2006/relationships/hyperlink" Target="https://www.desiredresults.us/desired-results-system/ers-forms" TargetMode="External"/><Relationship Id="rId17" Type="http://schemas.openxmlformats.org/officeDocument/2006/relationships/hyperlink" Target="https://ers.fpg.unc.edu/environment-rating-scales" TargetMode="External"/><Relationship Id="rId25" Type="http://schemas.openxmlformats.org/officeDocument/2006/relationships/hyperlink" Target="https://thehub-beta.walthamforest.gov.uk/earlyyearpoliciesandprocedures" TargetMode="External"/><Relationship Id="rId2" Type="http://schemas.openxmlformats.org/officeDocument/2006/relationships/styles" Target="styles.xml"/><Relationship Id="rId16" Type="http://schemas.openxmlformats.org/officeDocument/2006/relationships/hyperlink" Target="https://www.towerhamlets.gov.uk/Documents/Children-and-families-services/Early-Years/Sustained_Shared_Thinking_and_Emotional_Well_being_scales_Presentation.pdf" TargetMode="External"/><Relationship Id="rId20" Type="http://schemas.openxmlformats.org/officeDocument/2006/relationships/hyperlink" Target="https://www.oecd-ilibrary.org/sites/218760a6-en/index.html?itemId=/content/component/218760a6-en" TargetMode="External"/><Relationship Id="rId1" Type="http://schemas.openxmlformats.org/officeDocument/2006/relationships/numbering" Target="numbering.xml"/><Relationship Id="rId6" Type="http://schemas.openxmlformats.org/officeDocument/2006/relationships/hyperlink" Target="https://www.ecersuk.org/2" TargetMode="External"/><Relationship Id="rId11" Type="http://schemas.openxmlformats.org/officeDocument/2006/relationships/hyperlink" Target="https://static.pdesas.org/content/documents/Early%20Childhood%20Environment%20Rating%20Scale%20(ECERS-R).pdf" TargetMode="External"/><Relationship Id="rId24" Type="http://schemas.openxmlformats.org/officeDocument/2006/relationships/hyperlink" Target="https://dera.ioe.ac.uk/id/eprint/4650/1/RR356.pdf" TargetMode="External"/><Relationship Id="rId5" Type="http://schemas.openxmlformats.org/officeDocument/2006/relationships/hyperlink" Target="file:///C:\Users\Becci\Downloads\Quality%20in%20early%20years%20settings,%20Cottle%20and%20Alexander%202012%20(1).pdf" TargetMode="External"/><Relationship Id="rId15" Type="http://schemas.openxmlformats.org/officeDocument/2006/relationships/hyperlink" Target="https://foundationyears.org.uk/pedagogy-early-learning/quality-improvement/" TargetMode="External"/><Relationship Id="rId23" Type="http://schemas.openxmlformats.org/officeDocument/2006/relationships/hyperlink" Target="https://www.thenestdaynursery.co.uk/Parent%20Resource/legislation-and-impact-on-childcare-practice/" TargetMode="External"/><Relationship Id="rId10" Type="http://schemas.openxmlformats.org/officeDocument/2006/relationships/hyperlink" Target="https://ers.fpg.unc.edu/environment-rating-scales" TargetMode="External"/><Relationship Id="rId19" Type="http://schemas.openxmlformats.org/officeDocument/2006/relationships/hyperlink" Target="https://www.nurseryworld.co.uk/news/article/positive-thinking" TargetMode="External"/><Relationship Id="rId4" Type="http://schemas.openxmlformats.org/officeDocument/2006/relationships/webSettings" Target="webSettings.xml"/><Relationship Id="rId9" Type="http://schemas.openxmlformats.org/officeDocument/2006/relationships/hyperlink" Target="https://link.springer.com/article/10.1007/s13384-019-00325-3" TargetMode="External"/><Relationship Id="rId14" Type="http://schemas.openxmlformats.org/officeDocument/2006/relationships/hyperlink" Target="https://www.ncdhhs.gov/about/department-initiatives/early-childhood/why-early-childhood-matters" TargetMode="External"/><Relationship Id="rId22" Type="http://schemas.openxmlformats.org/officeDocument/2006/relationships/hyperlink" Target="https://early-education.org.uk/research-on-early-years-pedagog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3329</Words>
  <Characters>18979</Characters>
  <Application>Microsoft Office Word</Application>
  <DocSecurity>0</DocSecurity>
  <Lines>158</Lines>
  <Paragraphs>44</Paragraphs>
  <ScaleCrop>false</ScaleCrop>
  <Company/>
  <LinksUpToDate>false</LinksUpToDate>
  <CharactersWithSpaces>22264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6</cp:revision>
  <dcterms:created xsi:type="dcterms:W3CDTF">2024-05-05T15:29:00Z</dcterms:created>
  <dcterms:modified xsi:type="dcterms:W3CDTF">2024-05-05T15:38:00Z</dcterms:modified>
</cp:coreProperties>
</file>