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000" w:firstRow="0" w:lastRow="0" w:firstColumn="0" w:lastColumn="0" w:noHBand="0" w:noVBand="0"/>
      </w:tblPr>
      <w:tblGrid>
        <w:gridCol w:w="1368"/>
        <w:gridCol w:w="3829"/>
        <w:gridCol w:w="3829"/>
      </w:tblGrid>
      <w:tr w:rsidR="00862764" w:rsidTr="00862764">
        <w:tblPrEx>
          <w:tblCellMar>
            <w:top w:w="0" w:type="dxa"/>
            <w:bottom w:w="0" w:type="dxa"/>
          </w:tblCellMar>
        </w:tblPrEx>
        <w:trPr>
          <w:trHeight w:val="4000"/>
        </w:trPr>
        <w:tc>
          <w:tcPr>
            <w:tcW w:w="1368" w:type="dxa"/>
          </w:tcPr>
          <w:p w:rsidR="00862764" w:rsidRDefault="00862764">
            <w:r>
              <w:rPr>
                <w:noProof/>
              </w:rPr>
              <mc:AlternateContent>
                <mc:Choice Requires="wps">
                  <w:drawing>
                    <wp:anchor distT="0" distB="0" distL="114300" distR="114300" simplePos="0" relativeHeight="251659264" behindDoc="0" locked="0" layoutInCell="1" allowOverlap="1">
                      <wp:simplePos x="0" y="0"/>
                      <wp:positionH relativeFrom="column">
                        <wp:posOffset>472440</wp:posOffset>
                      </wp:positionH>
                      <wp:positionV relativeFrom="paragraph">
                        <wp:posOffset>-815340</wp:posOffset>
                      </wp:positionV>
                      <wp:extent cx="4305300" cy="7162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4305300" cy="716280"/>
                              </a:xfrm>
                              <a:prstGeom prst="rect">
                                <a:avLst/>
                              </a:prstGeom>
                              <a:noFill/>
                              <a:ln w="6350">
                                <a:noFill/>
                              </a:ln>
                            </wps:spPr>
                            <wps:txbx>
                              <w:txbxContent>
                                <w:p w:rsidR="00862764" w:rsidRPr="00862764" w:rsidRDefault="00862764" w:rsidP="00862764">
                                  <w:pPr>
                                    <w:jc w:val="center"/>
                                    <w:rPr>
                                      <w:sz w:val="40"/>
                                      <w:u w:val="single"/>
                                      <w:lang w:val="en-US"/>
                                    </w:rPr>
                                  </w:pPr>
                                  <w:r w:rsidRPr="00862764">
                                    <w:rPr>
                                      <w:sz w:val="40"/>
                                      <w:u w:val="single"/>
                                      <w:lang w:val="en-US"/>
                                    </w:rPr>
                                    <w:t>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7.2pt;margin-top:-64.2pt;width:339pt;height:56.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" filled="f" stroked="f" strokeweight=".5pt">
                      <v:textbox>
                        <w:txbxContent>
                          <w:p w:rsidR="00862764" w:rsidRPr="00862764" w:rsidRDefault="00862764" w:rsidP="00862764">
                            <w:pPr>
                              <w:jc w:val="center"/>
                              <w:rPr>
                                <w:sz w:val="40"/>
                                <w:u w:val="single"/>
                                <w:lang w:val="en-US"/>
                              </w:rPr>
                            </w:pPr>
                            <w:r w:rsidRPr="00862764">
                              <w:rPr>
                                <w:sz w:val="40"/>
                                <w:u w:val="single"/>
                                <w:lang w:val="en-US"/>
                              </w:rPr>
                              <w:t>Portfolio</w:t>
                            </w:r>
                          </w:p>
                        </w:txbxContent>
                      </v:textbox>
                    </v:shape>
                  </w:pict>
                </mc:Fallback>
              </mc:AlternateContent>
            </w:r>
            <w:r>
              <w:t>Slide 1</w:t>
            </w:r>
          </w:p>
        </w:tc>
        <w:tc>
          <w:tcPr>
            <w:tcW w:w="3829" w:type="dxa"/>
          </w:tcPr>
          <w:p w:rsidR="00862764" w:rsidRDefault="00862764">
            <w:r>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5" type="#_x0000_t75" style="width:192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145" DrawAspect="Content" ObjectID="_1603904899" r:id="rId8"/>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t>Slide 2</w:t>
            </w:r>
          </w:p>
        </w:tc>
        <w:tc>
          <w:tcPr>
            <w:tcW w:w="3829" w:type="dxa"/>
          </w:tcPr>
          <w:p w:rsidR="00862764" w:rsidRDefault="00862764">
            <w:r>
              <w:object w:dxaOrig="9603" w:dyaOrig="5390">
                <v:shape id="_x0000_i1146" type="#_x0000_t75" style="width:192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146" DrawAspect="Content" ObjectID="_1603904900" r:id="rId10"/>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t>Slide 3</w:t>
            </w:r>
          </w:p>
        </w:tc>
        <w:tc>
          <w:tcPr>
            <w:tcW w:w="3829" w:type="dxa"/>
          </w:tcPr>
          <w:p w:rsidR="00862764" w:rsidRDefault="00862764">
            <w:r>
              <w:object w:dxaOrig="9603" w:dyaOrig="5390">
                <v:shape id="_x0000_i1147" type="#_x0000_t75" style="width:192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147" DrawAspect="Content" ObjectID="_1603904901" r:id="rId12"/>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lastRenderedPageBreak/>
              <w:t>Slide 4</w:t>
            </w:r>
          </w:p>
        </w:tc>
        <w:tc>
          <w:tcPr>
            <w:tcW w:w="3829" w:type="dxa"/>
          </w:tcPr>
          <w:p w:rsidR="00862764" w:rsidRDefault="00862764">
            <w:r>
              <w:object w:dxaOrig="9603" w:dyaOrig="5390">
                <v:shape id="_x0000_i1148" type="#_x0000_t75" style="width:192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148" DrawAspect="Content" ObjectID="_1603904902" r:id="rId14"/>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t>Slide 5</w:t>
            </w:r>
          </w:p>
        </w:tc>
        <w:tc>
          <w:tcPr>
            <w:tcW w:w="3829" w:type="dxa"/>
          </w:tcPr>
          <w:p w:rsidR="00862764" w:rsidRDefault="00862764">
            <w:r>
              <w:object w:dxaOrig="9603" w:dyaOrig="5390">
                <v:shape id="_x0000_i1149" type="#_x0000_t75" style="width:192pt;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149" DrawAspect="Content" ObjectID="_1603904903" r:id="rId16"/>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t>Slide 6</w:t>
            </w:r>
          </w:p>
        </w:tc>
        <w:tc>
          <w:tcPr>
            <w:tcW w:w="3829" w:type="dxa"/>
          </w:tcPr>
          <w:p w:rsidR="00862764" w:rsidRDefault="00862764">
            <w:r>
              <w:object w:dxaOrig="9603" w:dyaOrig="5390">
                <v:shape id="_x0000_i1150" type="#_x0000_t75" style="width:192pt;height:10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150" DrawAspect="Content" ObjectID="_1603904904" r:id="rId18"/>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lastRenderedPageBreak/>
              <w:t>Slide 7</w:t>
            </w:r>
          </w:p>
        </w:tc>
        <w:tc>
          <w:tcPr>
            <w:tcW w:w="3829" w:type="dxa"/>
          </w:tcPr>
          <w:p w:rsidR="00862764" w:rsidRDefault="00862764">
            <w:r>
              <w:object w:dxaOrig="9603" w:dyaOrig="5390">
                <v:shape id="_x0000_i1151" type="#_x0000_t75" style="width:192pt;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151" DrawAspect="Content" ObjectID="_1603904905" r:id="rId20"/>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t>Slide 8</w:t>
            </w:r>
          </w:p>
        </w:tc>
        <w:tc>
          <w:tcPr>
            <w:tcW w:w="3829" w:type="dxa"/>
          </w:tcPr>
          <w:p w:rsidR="00862764" w:rsidRDefault="00862764">
            <w:r>
              <w:object w:dxaOrig="9603" w:dyaOrig="5390">
                <v:shape id="_x0000_i1152" type="#_x0000_t75" style="width:192pt;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152" DrawAspect="Content" ObjectID="_1603904906" r:id="rId22"/>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t>Slide 9</w:t>
            </w:r>
          </w:p>
        </w:tc>
        <w:tc>
          <w:tcPr>
            <w:tcW w:w="3829" w:type="dxa"/>
          </w:tcPr>
          <w:p w:rsidR="00862764" w:rsidRDefault="00862764">
            <w:r>
              <w:object w:dxaOrig="9603" w:dyaOrig="5390">
                <v:shape id="_x0000_i1153" type="#_x0000_t75" style="width:192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153" DrawAspect="Content" ObjectID="_1603904907" r:id="rId24"/>
              </w:object>
            </w:r>
          </w:p>
        </w:tc>
        <w:tc>
          <w:tcPr>
            <w:tcW w:w="3829" w:type="dxa"/>
          </w:tcPr>
          <w:p w:rsidR="00862764" w:rsidRDefault="00862764"/>
        </w:tc>
      </w:tr>
      <w:tr w:rsidR="00862764" w:rsidTr="00862764">
        <w:tblPrEx>
          <w:tblCellMar>
            <w:top w:w="0" w:type="dxa"/>
            <w:bottom w:w="0" w:type="dxa"/>
          </w:tblCellMar>
        </w:tblPrEx>
        <w:trPr>
          <w:trHeight w:val="4000"/>
        </w:trPr>
        <w:tc>
          <w:tcPr>
            <w:tcW w:w="1368" w:type="dxa"/>
          </w:tcPr>
          <w:p w:rsidR="00862764" w:rsidRDefault="00862764">
            <w:r>
              <w:lastRenderedPageBreak/>
              <w:t>Slide 10</w:t>
            </w:r>
          </w:p>
        </w:tc>
        <w:tc>
          <w:tcPr>
            <w:tcW w:w="3829" w:type="dxa"/>
          </w:tcPr>
          <w:p w:rsidR="00862764" w:rsidRDefault="00862764">
            <w:r>
              <w:object w:dxaOrig="9603" w:dyaOrig="5390">
                <v:shape id="_x0000_i1154" type="#_x0000_t75" style="width:192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154" DrawAspect="Content" ObjectID="_1603904908" r:id="rId26"/>
              </w:object>
            </w:r>
          </w:p>
        </w:tc>
        <w:tc>
          <w:tcPr>
            <w:tcW w:w="3829" w:type="dxa"/>
          </w:tcPr>
          <w:p w:rsidR="00862764" w:rsidRDefault="00862764"/>
        </w:tc>
      </w:tr>
    </w:tbl>
    <w:p w:rsidR="00AD6F94" w:rsidRDefault="00EA5536">
      <w:pPr>
        <w:rPr>
          <w:sz w:val="32"/>
          <w:u w:val="single"/>
        </w:rPr>
      </w:pPr>
      <w:r>
        <w:rPr>
          <w:sz w:val="32"/>
          <w:u w:val="single"/>
        </w:rPr>
        <w:t>Bibliography</w:t>
      </w:r>
    </w:p>
    <w:p w:rsidR="00EA5536" w:rsidRDefault="00EA5536" w:rsidP="00EA5536">
      <w:pPr>
        <w:pStyle w:val="ListParagraph"/>
        <w:numPr>
          <w:ilvl w:val="0"/>
          <w:numId w:val="1"/>
        </w:numPr>
        <w:rPr>
          <w:sz w:val="28"/>
        </w:rPr>
      </w:pPr>
      <w:r>
        <w:rPr>
          <w:sz w:val="28"/>
        </w:rPr>
        <w:t>Documentary: The Man of No Men.</w:t>
      </w:r>
    </w:p>
    <w:p w:rsidR="00EA5536" w:rsidRDefault="00EA5536" w:rsidP="00EA5536">
      <w:pPr>
        <w:pStyle w:val="ListParagraph"/>
        <w:rPr>
          <w:sz w:val="28"/>
        </w:rPr>
      </w:pPr>
      <w:r>
        <w:rPr>
          <w:sz w:val="28"/>
        </w:rPr>
        <w:t>A documentary depicting about the new tribe that ran away from the discrimination their old tribe/culture would force on them. It helps with showing how culture is different in Mount Kenya and how men think differently of women in their culture.</w:t>
      </w:r>
    </w:p>
    <w:p w:rsidR="00EA5536" w:rsidRDefault="00EA5536" w:rsidP="00EA5536">
      <w:pPr>
        <w:pStyle w:val="ListParagraph"/>
        <w:rPr>
          <w:sz w:val="28"/>
        </w:rPr>
      </w:pPr>
    </w:p>
    <w:p w:rsidR="00EA5536" w:rsidRDefault="00EA5536" w:rsidP="00EA5536">
      <w:pPr>
        <w:pStyle w:val="ListParagraph"/>
        <w:numPr>
          <w:ilvl w:val="0"/>
          <w:numId w:val="1"/>
        </w:numPr>
        <w:rPr>
          <w:sz w:val="28"/>
        </w:rPr>
      </w:pPr>
      <w:r>
        <w:rPr>
          <w:sz w:val="28"/>
        </w:rPr>
        <w:t>Documentary: The land where women rule.</w:t>
      </w:r>
    </w:p>
    <w:p w:rsidR="00EA5536" w:rsidRDefault="00EA5536" w:rsidP="00EA5536">
      <w:pPr>
        <w:pStyle w:val="ListParagraph"/>
        <w:rPr>
          <w:sz w:val="28"/>
        </w:rPr>
      </w:pPr>
      <w:r>
        <w:rPr>
          <w:sz w:val="28"/>
        </w:rPr>
        <w:t xml:space="preserve">Documentary depicting the location </w:t>
      </w:r>
      <w:r w:rsidR="007C5493">
        <w:rPr>
          <w:sz w:val="28"/>
        </w:rPr>
        <w:t xml:space="preserve">in China </w:t>
      </w:r>
      <w:r>
        <w:rPr>
          <w:sz w:val="28"/>
        </w:rPr>
        <w:t xml:space="preserve">where women are able to have power over men who previously </w:t>
      </w:r>
      <w:r w:rsidR="007C5493">
        <w:rPr>
          <w:sz w:val="28"/>
        </w:rPr>
        <w:t>stated only one child was allowed to be born in China, meaning they were limited to have one lover, however, in this location they’re allowed as many children and boyfriends at they wish. The documentary helps depict how different people can have different cultures when in the same place and not wishing to follow the one culture.</w:t>
      </w:r>
    </w:p>
    <w:p w:rsidR="007C5493" w:rsidRDefault="007C5493" w:rsidP="007C5493">
      <w:pPr>
        <w:rPr>
          <w:sz w:val="28"/>
        </w:rPr>
      </w:pPr>
    </w:p>
    <w:p w:rsidR="007C5493" w:rsidRDefault="007C5493" w:rsidP="007C5493">
      <w:pPr>
        <w:pStyle w:val="ListParagraph"/>
        <w:numPr>
          <w:ilvl w:val="0"/>
          <w:numId w:val="1"/>
        </w:numPr>
        <w:rPr>
          <w:sz w:val="28"/>
        </w:rPr>
      </w:pPr>
      <w:r>
        <w:rPr>
          <w:sz w:val="28"/>
        </w:rPr>
        <w:t>Why cultural determinism is not science – Nigel Barber Ph.D.</w:t>
      </w:r>
    </w:p>
    <w:p w:rsidR="00F26F5B" w:rsidRDefault="0075039E" w:rsidP="007C5493">
      <w:pPr>
        <w:pStyle w:val="ListParagraph"/>
        <w:rPr>
          <w:sz w:val="28"/>
        </w:rPr>
      </w:pPr>
      <w:r>
        <w:rPr>
          <w:sz w:val="28"/>
        </w:rPr>
        <w:t>A</w:t>
      </w:r>
      <w:r w:rsidR="002B06C9">
        <w:rPr>
          <w:sz w:val="28"/>
        </w:rPr>
        <w:t xml:space="preserve"> webpage with the theory on why cultural determinism can’t be counted as science from Nigel Barber, he goes on to explain the problems it would cause should anyone </w:t>
      </w:r>
      <w:r w:rsidR="00F26F5B">
        <w:rPr>
          <w:sz w:val="28"/>
        </w:rPr>
        <w:t>try and determine it to be science. It helps in determining whether cultural determinism can help with economical and political debates like some claim.</w:t>
      </w:r>
    </w:p>
    <w:p w:rsidR="00F26F5B" w:rsidRDefault="00F26F5B" w:rsidP="007C5493">
      <w:pPr>
        <w:pStyle w:val="ListParagraph"/>
        <w:rPr>
          <w:sz w:val="28"/>
        </w:rPr>
      </w:pPr>
    </w:p>
    <w:p w:rsidR="007C5493" w:rsidRDefault="007C5493" w:rsidP="00F26F5B">
      <w:pPr>
        <w:pStyle w:val="ListParagraph"/>
        <w:numPr>
          <w:ilvl w:val="0"/>
          <w:numId w:val="1"/>
        </w:numPr>
        <w:rPr>
          <w:sz w:val="28"/>
        </w:rPr>
      </w:pPr>
      <w:r w:rsidRPr="00F26F5B">
        <w:rPr>
          <w:sz w:val="28"/>
        </w:rPr>
        <w:t xml:space="preserve"> </w:t>
      </w:r>
      <w:r w:rsidR="00F26F5B">
        <w:rPr>
          <w:sz w:val="28"/>
        </w:rPr>
        <w:t xml:space="preserve">Our new cultural determinism – David </w:t>
      </w:r>
      <w:proofErr w:type="spellStart"/>
      <w:r w:rsidR="00F26F5B">
        <w:rPr>
          <w:sz w:val="28"/>
        </w:rPr>
        <w:t>Steirgerwald</w:t>
      </w:r>
      <w:proofErr w:type="spellEnd"/>
    </w:p>
    <w:p w:rsidR="00F26F5B" w:rsidRDefault="00F26F5B" w:rsidP="00F26F5B">
      <w:pPr>
        <w:pStyle w:val="ListParagraph"/>
        <w:rPr>
          <w:sz w:val="28"/>
        </w:rPr>
      </w:pPr>
      <w:r>
        <w:rPr>
          <w:sz w:val="28"/>
        </w:rPr>
        <w:lastRenderedPageBreak/>
        <w:t>An article that explains today’s society and cultural determinism. Able to explain if it has any impact on today’s society or not.</w:t>
      </w:r>
    </w:p>
    <w:p w:rsidR="00F26F5B" w:rsidRDefault="00F26F5B" w:rsidP="00F26F5B">
      <w:pPr>
        <w:pStyle w:val="ListParagraph"/>
        <w:rPr>
          <w:sz w:val="28"/>
        </w:rPr>
      </w:pPr>
    </w:p>
    <w:p w:rsidR="00F26F5B" w:rsidRDefault="003414D6" w:rsidP="00F26F5B">
      <w:pPr>
        <w:pStyle w:val="ListParagraph"/>
        <w:numPr>
          <w:ilvl w:val="0"/>
          <w:numId w:val="1"/>
        </w:numPr>
        <w:rPr>
          <w:sz w:val="28"/>
        </w:rPr>
      </w:pPr>
      <w:r>
        <w:rPr>
          <w:sz w:val="28"/>
        </w:rPr>
        <w:t xml:space="preserve">Theories of Culture – Robert M. </w:t>
      </w:r>
      <w:proofErr w:type="spellStart"/>
      <w:r>
        <w:rPr>
          <w:sz w:val="28"/>
        </w:rPr>
        <w:t>Keesing</w:t>
      </w:r>
      <w:proofErr w:type="spellEnd"/>
    </w:p>
    <w:p w:rsidR="003414D6" w:rsidRPr="00F26F5B" w:rsidRDefault="003414D6" w:rsidP="003414D6">
      <w:pPr>
        <w:pStyle w:val="ListParagraph"/>
        <w:rPr>
          <w:sz w:val="28"/>
        </w:rPr>
      </w:pPr>
      <w:r>
        <w:rPr>
          <w:sz w:val="28"/>
        </w:rPr>
        <w:t xml:space="preserve">An article by Robert M. </w:t>
      </w:r>
      <w:proofErr w:type="spellStart"/>
      <w:r>
        <w:rPr>
          <w:sz w:val="28"/>
        </w:rPr>
        <w:t>Keesing</w:t>
      </w:r>
      <w:proofErr w:type="spellEnd"/>
      <w:r>
        <w:rPr>
          <w:sz w:val="28"/>
        </w:rPr>
        <w:t xml:space="preserve"> that contains information and theories behind the many cultures in the world. This piece of information helps with giving a detailed rundown of the information on culture necessary.</w:t>
      </w:r>
    </w:p>
    <w:p w:rsidR="00EA5536" w:rsidRDefault="00EA5536">
      <w:pPr>
        <w:rPr>
          <w:sz w:val="32"/>
          <w:u w:val="single"/>
        </w:rPr>
      </w:pPr>
      <w:r>
        <w:rPr>
          <w:sz w:val="32"/>
          <w:u w:val="single"/>
        </w:rPr>
        <w:t>Glossary</w:t>
      </w:r>
    </w:p>
    <w:p w:rsidR="00EA5536" w:rsidRDefault="003414D6" w:rsidP="003414D6">
      <w:pPr>
        <w:pStyle w:val="ListParagraph"/>
        <w:numPr>
          <w:ilvl w:val="0"/>
          <w:numId w:val="2"/>
        </w:numPr>
        <w:rPr>
          <w:sz w:val="28"/>
        </w:rPr>
      </w:pPr>
      <w:r>
        <w:rPr>
          <w:sz w:val="28"/>
        </w:rPr>
        <w:t>Cultural determinists – People who are strong believers in cultural determinism and therefore bring forth the opinion of the culture they are a part of in a political and economic view.</w:t>
      </w:r>
    </w:p>
    <w:p w:rsidR="003414D6" w:rsidRDefault="00625419" w:rsidP="003414D6">
      <w:pPr>
        <w:pStyle w:val="ListParagraph"/>
        <w:numPr>
          <w:ilvl w:val="0"/>
          <w:numId w:val="2"/>
        </w:numPr>
        <w:rPr>
          <w:sz w:val="28"/>
        </w:rPr>
      </w:pPr>
      <w:r>
        <w:rPr>
          <w:sz w:val="28"/>
        </w:rPr>
        <w:t>Tribe – A group of people who are grouped together through social, economic or religious links.</w:t>
      </w:r>
    </w:p>
    <w:p w:rsidR="00625419" w:rsidRDefault="00625419" w:rsidP="003414D6">
      <w:pPr>
        <w:pStyle w:val="ListParagraph"/>
        <w:numPr>
          <w:ilvl w:val="0"/>
          <w:numId w:val="2"/>
        </w:numPr>
        <w:rPr>
          <w:sz w:val="28"/>
        </w:rPr>
      </w:pPr>
      <w:r>
        <w:rPr>
          <w:sz w:val="28"/>
        </w:rPr>
        <w:t>Imbibe – To absorb the information given to them.</w:t>
      </w:r>
    </w:p>
    <w:p w:rsidR="00625419" w:rsidRDefault="00625419" w:rsidP="00625419">
      <w:pPr>
        <w:pStyle w:val="ListParagraph"/>
        <w:numPr>
          <w:ilvl w:val="0"/>
          <w:numId w:val="2"/>
        </w:numPr>
        <w:rPr>
          <w:sz w:val="28"/>
        </w:rPr>
      </w:pPr>
      <w:r>
        <w:rPr>
          <w:sz w:val="28"/>
        </w:rPr>
        <w:t xml:space="preserve">Explanatory constructs – To connect ideas in order to understand cause and effect, or </w:t>
      </w:r>
      <w:r w:rsidR="00DE7777">
        <w:rPr>
          <w:sz w:val="28"/>
        </w:rPr>
        <w:t>researchers wish to explain what’s going on.</w:t>
      </w:r>
    </w:p>
    <w:p w:rsidR="00DE7777" w:rsidRDefault="00DE7777" w:rsidP="00625419">
      <w:pPr>
        <w:pStyle w:val="ListParagraph"/>
        <w:numPr>
          <w:ilvl w:val="0"/>
          <w:numId w:val="2"/>
        </w:numPr>
        <w:rPr>
          <w:sz w:val="28"/>
        </w:rPr>
      </w:pPr>
      <w:r>
        <w:rPr>
          <w:sz w:val="28"/>
        </w:rPr>
        <w:t>Validity – The quality of being factually or logically sound.</w:t>
      </w:r>
    </w:p>
    <w:p w:rsidR="00DE7777" w:rsidRDefault="00DE7777" w:rsidP="00625419">
      <w:pPr>
        <w:pStyle w:val="ListParagraph"/>
        <w:numPr>
          <w:ilvl w:val="0"/>
          <w:numId w:val="2"/>
        </w:numPr>
        <w:rPr>
          <w:sz w:val="28"/>
        </w:rPr>
      </w:pPr>
      <w:r>
        <w:rPr>
          <w:sz w:val="28"/>
        </w:rPr>
        <w:t>Moralistic – Overfond of making moral judgements about others’ behaviours; too ready to moralize.</w:t>
      </w:r>
    </w:p>
    <w:p w:rsidR="00DE7777" w:rsidRDefault="00DE7777" w:rsidP="00625419">
      <w:pPr>
        <w:pStyle w:val="ListParagraph"/>
        <w:numPr>
          <w:ilvl w:val="0"/>
          <w:numId w:val="2"/>
        </w:numPr>
        <w:rPr>
          <w:sz w:val="28"/>
        </w:rPr>
      </w:pPr>
      <w:r>
        <w:rPr>
          <w:sz w:val="28"/>
        </w:rPr>
        <w:t>Patriarchal – Relating to or denoting a</w:t>
      </w:r>
      <w:r w:rsidR="00C95D6D">
        <w:rPr>
          <w:sz w:val="28"/>
        </w:rPr>
        <w:t xml:space="preserve"> system of society or government controlled by men.</w:t>
      </w:r>
    </w:p>
    <w:p w:rsidR="00C95D6D" w:rsidRPr="00625419" w:rsidRDefault="00C95D6D" w:rsidP="00625419">
      <w:pPr>
        <w:pStyle w:val="ListParagraph"/>
        <w:numPr>
          <w:ilvl w:val="0"/>
          <w:numId w:val="2"/>
        </w:numPr>
        <w:rPr>
          <w:sz w:val="28"/>
        </w:rPr>
      </w:pPr>
      <w:r>
        <w:rPr>
          <w:sz w:val="28"/>
        </w:rPr>
        <w:t>Perspective – T</w:t>
      </w:r>
      <w:r w:rsidRPr="00C95D6D">
        <w:rPr>
          <w:sz w:val="28"/>
        </w:rPr>
        <w:t>he art of representing three-dimensional objects on a two-dimensional surface so as to give the right impression of their height, width, depth, and position in relation to each other.</w:t>
      </w:r>
      <w:bookmarkStart w:id="0" w:name="_GoBack"/>
      <w:bookmarkEnd w:id="0"/>
    </w:p>
    <w:sectPr w:rsidR="00C95D6D" w:rsidRPr="006254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72C7" w:rsidRDefault="004972C7" w:rsidP="00862764">
      <w:pPr>
        <w:spacing w:after="0" w:line="240" w:lineRule="auto"/>
      </w:pPr>
      <w:r>
        <w:separator/>
      </w:r>
    </w:p>
  </w:endnote>
  <w:endnote w:type="continuationSeparator" w:id="0">
    <w:p w:rsidR="004972C7" w:rsidRDefault="004972C7" w:rsidP="00862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72C7" w:rsidRDefault="004972C7" w:rsidP="00862764">
      <w:pPr>
        <w:spacing w:after="0" w:line="240" w:lineRule="auto"/>
      </w:pPr>
      <w:r>
        <w:separator/>
      </w:r>
    </w:p>
  </w:footnote>
  <w:footnote w:type="continuationSeparator" w:id="0">
    <w:p w:rsidR="004972C7" w:rsidRDefault="004972C7" w:rsidP="00862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475D0"/>
    <w:multiLevelType w:val="hybridMultilevel"/>
    <w:tmpl w:val="F65CE2F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D4BEC"/>
    <w:multiLevelType w:val="hybridMultilevel"/>
    <w:tmpl w:val="7AB02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764"/>
    <w:rsid w:val="002B06C9"/>
    <w:rsid w:val="003414D6"/>
    <w:rsid w:val="004972C7"/>
    <w:rsid w:val="00625419"/>
    <w:rsid w:val="0075039E"/>
    <w:rsid w:val="007C5493"/>
    <w:rsid w:val="00862764"/>
    <w:rsid w:val="00AD6F94"/>
    <w:rsid w:val="00C95D6D"/>
    <w:rsid w:val="00DE7777"/>
    <w:rsid w:val="00EA5536"/>
    <w:rsid w:val="00F26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666DD"/>
  <w15:chartTrackingRefBased/>
  <w15:docId w15:val="{21ABD86B-AEB4-4580-922B-08B63DDDA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2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764"/>
  </w:style>
  <w:style w:type="paragraph" w:styleId="Footer">
    <w:name w:val="footer"/>
    <w:basedOn w:val="Normal"/>
    <w:link w:val="FooterChar"/>
    <w:uiPriority w:val="99"/>
    <w:unhideWhenUsed/>
    <w:rsid w:val="00862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764"/>
  </w:style>
  <w:style w:type="paragraph" w:styleId="ListParagraph">
    <w:name w:val="List Paragraph"/>
    <w:basedOn w:val="Normal"/>
    <w:uiPriority w:val="34"/>
    <w:qFormat/>
    <w:rsid w:val="00EA55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theme" Target="theme/theme1.xml"/><Relationship Id="rId10" Type="http://schemas.openxmlformats.org/officeDocument/2006/relationships/package" Target="embeddings/Microsoft_PowerPoint_Slide1.sldx"/><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Bevan (1801113)</dc:creator>
  <cp:keywords/>
  <dc:description/>
  <cp:lastModifiedBy>Iestyn Bevan (1801113)</cp:lastModifiedBy>
  <cp:revision>1</cp:revision>
  <dcterms:created xsi:type="dcterms:W3CDTF">2018-11-16T17:17:00Z</dcterms:created>
  <dcterms:modified xsi:type="dcterms:W3CDTF">2018-11-16T20:21:00Z</dcterms:modified>
</cp:coreProperties>
</file>