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32863" w14:textId="77777777" w:rsidR="0029730A" w:rsidRPr="001B410F" w:rsidRDefault="00E20D5E" w:rsidP="003912CB">
      <w:pPr>
        <w:spacing w:before="240"/>
        <w:rPr>
          <w:rFonts w:ascii="Arial" w:hAnsi="Arial" w:cs="Arial"/>
          <w:sz w:val="24"/>
          <w:szCs w:val="24"/>
        </w:rPr>
      </w:pPr>
      <w:r w:rsidRPr="001B410F">
        <w:rPr>
          <w:rFonts w:ascii="Arial" w:hAnsi="Arial" w:cs="Arial"/>
          <w:noProof/>
          <w:sz w:val="24"/>
          <w:szCs w:val="24"/>
        </w:rPr>
        <w:drawing>
          <wp:inline distT="0" distB="0" distL="0" distR="0" wp14:anchorId="0FB07FC2" wp14:editId="0121E3F0">
            <wp:extent cx="2571750" cy="889297"/>
            <wp:effectExtent l="0" t="0" r="0" b="0"/>
            <wp:docPr id="10547589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71750" cy="889297"/>
                    </a:xfrm>
                    <a:prstGeom prst="rect">
                      <a:avLst/>
                    </a:prstGeom>
                    <a:ln/>
                  </pic:spPr>
                </pic:pic>
              </a:graphicData>
            </a:graphic>
          </wp:inline>
        </w:drawing>
      </w:r>
    </w:p>
    <w:p w14:paraId="421149F0" w14:textId="77777777" w:rsidR="0029730A" w:rsidRPr="001B410F" w:rsidRDefault="0029730A" w:rsidP="003912CB">
      <w:pPr>
        <w:spacing w:before="240"/>
        <w:rPr>
          <w:rFonts w:ascii="Arial" w:hAnsi="Arial" w:cs="Arial"/>
          <w:sz w:val="24"/>
          <w:szCs w:val="24"/>
        </w:rPr>
      </w:pPr>
    </w:p>
    <w:p w14:paraId="2C4E4C36" w14:textId="77777777" w:rsidR="0029730A" w:rsidRPr="001B410F" w:rsidRDefault="0029730A" w:rsidP="003912CB">
      <w:pPr>
        <w:spacing w:before="240"/>
        <w:rPr>
          <w:rFonts w:ascii="Arial" w:hAnsi="Arial" w:cs="Arial"/>
          <w:sz w:val="24"/>
          <w:szCs w:val="24"/>
        </w:rPr>
      </w:pPr>
    </w:p>
    <w:p w14:paraId="52CE8D28" w14:textId="77777777" w:rsidR="0029730A" w:rsidRPr="001B410F" w:rsidRDefault="00E20D5E" w:rsidP="003912CB">
      <w:pPr>
        <w:spacing w:before="240"/>
        <w:rPr>
          <w:rFonts w:ascii="Arial" w:eastAsia="Arial" w:hAnsi="Arial" w:cs="Arial"/>
          <w:b/>
          <w:sz w:val="24"/>
          <w:szCs w:val="24"/>
        </w:rPr>
      </w:pPr>
      <w:r w:rsidRPr="001B410F">
        <w:rPr>
          <w:rFonts w:ascii="Arial" w:eastAsia="Arial" w:hAnsi="Arial" w:cs="Arial"/>
          <w:b/>
          <w:sz w:val="24"/>
          <w:szCs w:val="24"/>
        </w:rPr>
        <w:t>BSc Professional Investigation 2025/2026</w:t>
      </w:r>
    </w:p>
    <w:p w14:paraId="590A13B1" w14:textId="77777777" w:rsidR="0029730A" w:rsidRPr="001B410F" w:rsidRDefault="00E20D5E" w:rsidP="003912CB">
      <w:pPr>
        <w:spacing w:before="240"/>
        <w:ind w:right="237"/>
        <w:rPr>
          <w:rFonts w:ascii="Arial" w:eastAsia="Arial" w:hAnsi="Arial" w:cs="Arial"/>
          <w:color w:val="000000"/>
          <w:sz w:val="24"/>
          <w:szCs w:val="24"/>
        </w:rPr>
      </w:pPr>
      <w:r w:rsidRPr="001B410F">
        <w:rPr>
          <w:rFonts w:ascii="Arial" w:eastAsia="Arial" w:hAnsi="Arial" w:cs="Arial"/>
          <w:color w:val="000000"/>
          <w:sz w:val="24"/>
          <w:szCs w:val="24"/>
        </w:rPr>
        <w:t>Level 6 - 40 Credits</w:t>
      </w:r>
    </w:p>
    <w:p w14:paraId="72A2572C" w14:textId="77777777" w:rsidR="0029730A" w:rsidRPr="001B410F" w:rsidRDefault="0029730A" w:rsidP="003912CB">
      <w:pPr>
        <w:spacing w:before="240"/>
        <w:ind w:right="237"/>
        <w:rPr>
          <w:rFonts w:ascii="Arial" w:eastAsia="Arial" w:hAnsi="Arial" w:cs="Arial"/>
          <w:b/>
          <w:color w:val="000000"/>
          <w:sz w:val="24"/>
          <w:szCs w:val="24"/>
        </w:rPr>
      </w:pPr>
    </w:p>
    <w:p w14:paraId="58F72613" w14:textId="77777777" w:rsidR="0029730A" w:rsidRPr="001B410F" w:rsidRDefault="0029730A" w:rsidP="003912CB">
      <w:pPr>
        <w:spacing w:before="240"/>
        <w:ind w:right="237"/>
        <w:rPr>
          <w:rFonts w:ascii="Arial" w:eastAsia="Arial" w:hAnsi="Arial" w:cs="Arial"/>
          <w:b/>
          <w:color w:val="000000"/>
          <w:sz w:val="24"/>
          <w:szCs w:val="24"/>
        </w:rPr>
      </w:pPr>
    </w:p>
    <w:p w14:paraId="1C7C80BE" w14:textId="77777777" w:rsidR="0029730A" w:rsidRPr="001B410F" w:rsidRDefault="00E20D5E" w:rsidP="003912CB">
      <w:pPr>
        <w:spacing w:before="240"/>
        <w:ind w:right="237"/>
        <w:rPr>
          <w:rFonts w:ascii="Arial" w:eastAsia="Arial" w:hAnsi="Arial" w:cs="Arial"/>
          <w:color w:val="000000"/>
          <w:sz w:val="24"/>
          <w:szCs w:val="24"/>
        </w:rPr>
      </w:pPr>
      <w:r w:rsidRPr="001B410F">
        <w:rPr>
          <w:rFonts w:ascii="Arial" w:eastAsia="Arial" w:hAnsi="Arial" w:cs="Arial"/>
          <w:color w:val="000000"/>
          <w:sz w:val="24"/>
          <w:szCs w:val="24"/>
        </w:rPr>
        <w:t>Workbook title: Competency Based Workbook 1</w:t>
      </w:r>
    </w:p>
    <w:p w14:paraId="6F63CAB1" w14:textId="77777777" w:rsidR="0029730A" w:rsidRPr="001B410F" w:rsidRDefault="00E20D5E" w:rsidP="003912CB">
      <w:pPr>
        <w:spacing w:before="240"/>
        <w:ind w:right="237"/>
        <w:rPr>
          <w:rFonts w:ascii="Arial" w:eastAsia="Arial" w:hAnsi="Arial" w:cs="Arial"/>
          <w:b/>
          <w:color w:val="000000"/>
          <w:sz w:val="24"/>
          <w:szCs w:val="24"/>
        </w:rPr>
      </w:pPr>
      <w:r w:rsidRPr="001B410F">
        <w:rPr>
          <w:rFonts w:ascii="Arial" w:eastAsia="Arial" w:hAnsi="Arial" w:cs="Arial"/>
          <w:b/>
          <w:sz w:val="24"/>
          <w:szCs w:val="24"/>
        </w:rPr>
        <w:t>Module BMPI6001D – Investigation in the Workplace</w:t>
      </w:r>
    </w:p>
    <w:p w14:paraId="6263E80D" w14:textId="77777777" w:rsidR="0029730A" w:rsidRPr="001B410F" w:rsidRDefault="0029730A" w:rsidP="003912CB">
      <w:pPr>
        <w:spacing w:before="240"/>
        <w:ind w:right="237"/>
        <w:rPr>
          <w:rFonts w:ascii="Arial" w:eastAsia="Arial" w:hAnsi="Arial" w:cs="Arial"/>
          <w:b/>
          <w:sz w:val="24"/>
          <w:szCs w:val="24"/>
        </w:rPr>
      </w:pPr>
    </w:p>
    <w:p w14:paraId="2DCA2F63" w14:textId="77777777" w:rsidR="0029730A" w:rsidRPr="001B410F" w:rsidRDefault="0029730A" w:rsidP="003912CB">
      <w:pPr>
        <w:spacing w:before="240"/>
        <w:ind w:right="237"/>
        <w:rPr>
          <w:rFonts w:ascii="Arial" w:eastAsia="Arial" w:hAnsi="Arial" w:cs="Arial"/>
          <w:b/>
          <w:sz w:val="24"/>
          <w:szCs w:val="24"/>
        </w:rPr>
      </w:pPr>
    </w:p>
    <w:p w14:paraId="4088BBB0" w14:textId="77777777" w:rsidR="0029730A" w:rsidRPr="001B410F" w:rsidRDefault="0029730A" w:rsidP="003912CB">
      <w:pPr>
        <w:spacing w:before="240"/>
        <w:ind w:right="237"/>
        <w:rPr>
          <w:rFonts w:ascii="Arial" w:eastAsia="Arial" w:hAnsi="Arial" w:cs="Arial"/>
          <w:b/>
          <w:sz w:val="24"/>
          <w:szCs w:val="24"/>
        </w:rPr>
      </w:pPr>
    </w:p>
    <w:p w14:paraId="589516CB" w14:textId="708262C4" w:rsidR="0029730A" w:rsidRPr="001B410F" w:rsidRDefault="00E20D5E" w:rsidP="003912CB">
      <w:pPr>
        <w:pBdr>
          <w:top w:val="single" w:sz="4" w:space="4" w:color="000000"/>
          <w:left w:val="single" w:sz="4" w:space="4" w:color="000000"/>
          <w:bottom w:val="single" w:sz="4" w:space="4" w:color="000000"/>
          <w:right w:val="single" w:sz="4" w:space="4" w:color="000000"/>
        </w:pBdr>
        <w:spacing w:before="240"/>
        <w:rPr>
          <w:rFonts w:ascii="Arial" w:eastAsia="Arial" w:hAnsi="Arial" w:cs="Arial"/>
          <w:sz w:val="24"/>
          <w:szCs w:val="24"/>
        </w:rPr>
      </w:pPr>
      <w:r w:rsidRPr="001B410F">
        <w:rPr>
          <w:rFonts w:ascii="Arial" w:eastAsia="Arial" w:hAnsi="Arial" w:cs="Arial"/>
          <w:b/>
          <w:sz w:val="24"/>
          <w:szCs w:val="24"/>
        </w:rPr>
        <w:t xml:space="preserve">Submission Deadline 23:59hrs on </w:t>
      </w:r>
      <w:r w:rsidR="0076710D" w:rsidRPr="001B410F">
        <w:rPr>
          <w:rFonts w:ascii="Arial" w:eastAsia="Arial" w:hAnsi="Arial" w:cs="Arial"/>
          <w:b/>
          <w:sz w:val="24"/>
          <w:szCs w:val="24"/>
        </w:rPr>
        <w:t xml:space="preserve">FRIDAY </w:t>
      </w:r>
      <w:r w:rsidRPr="001B410F">
        <w:rPr>
          <w:rFonts w:ascii="Arial" w:eastAsia="Arial" w:hAnsi="Arial" w:cs="Arial"/>
          <w:b/>
          <w:sz w:val="24"/>
          <w:szCs w:val="24"/>
        </w:rPr>
        <w:t>1</w:t>
      </w:r>
      <w:r w:rsidR="0076710D" w:rsidRPr="001B410F">
        <w:rPr>
          <w:rFonts w:ascii="Arial" w:eastAsia="Arial" w:hAnsi="Arial" w:cs="Arial"/>
          <w:b/>
          <w:sz w:val="24"/>
          <w:szCs w:val="24"/>
        </w:rPr>
        <w:t>6</w:t>
      </w:r>
      <w:r w:rsidRPr="001B410F">
        <w:rPr>
          <w:rFonts w:ascii="Arial" w:eastAsia="Arial" w:hAnsi="Arial" w:cs="Arial"/>
          <w:b/>
          <w:sz w:val="24"/>
          <w:szCs w:val="24"/>
        </w:rPr>
        <w:t xml:space="preserve"> January 2026</w:t>
      </w:r>
    </w:p>
    <w:p w14:paraId="6A984B00" w14:textId="77777777" w:rsidR="0029730A" w:rsidRPr="001B410F" w:rsidRDefault="0029730A" w:rsidP="003912CB">
      <w:pPr>
        <w:spacing w:before="240"/>
        <w:rPr>
          <w:rFonts w:ascii="Arial" w:eastAsia="Arial" w:hAnsi="Arial" w:cs="Arial"/>
          <w:sz w:val="24"/>
          <w:szCs w:val="24"/>
        </w:rPr>
      </w:pPr>
    </w:p>
    <w:p w14:paraId="6E3E5DE2" w14:textId="59FA323A" w:rsidR="00F822FD"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Student name</w:t>
      </w:r>
      <w:r w:rsidR="00F822FD" w:rsidRPr="001B410F">
        <w:rPr>
          <w:rFonts w:ascii="Arial" w:eastAsia="Arial" w:hAnsi="Arial" w:cs="Arial"/>
          <w:sz w:val="24"/>
          <w:szCs w:val="24"/>
        </w:rPr>
        <w:t>: Harry MURPHY</w:t>
      </w:r>
    </w:p>
    <w:p w14:paraId="77D63B13" w14:textId="54974F06" w:rsidR="0029730A" w:rsidRPr="001B410F" w:rsidRDefault="00F822FD" w:rsidP="003912CB">
      <w:pPr>
        <w:spacing w:before="240"/>
        <w:rPr>
          <w:rFonts w:ascii="Arial" w:eastAsia="Arial" w:hAnsi="Arial" w:cs="Arial"/>
          <w:sz w:val="24"/>
          <w:szCs w:val="24"/>
        </w:rPr>
      </w:pPr>
      <w:r w:rsidRPr="001B410F">
        <w:rPr>
          <w:rFonts w:ascii="Arial" w:eastAsia="Arial" w:hAnsi="Arial" w:cs="Arial"/>
          <w:sz w:val="24"/>
          <w:szCs w:val="24"/>
        </w:rPr>
        <w:t>Stu</w:t>
      </w:r>
      <w:r w:rsidR="00E20D5E" w:rsidRPr="001B410F">
        <w:rPr>
          <w:rFonts w:ascii="Arial" w:eastAsia="Arial" w:hAnsi="Arial" w:cs="Arial"/>
          <w:sz w:val="24"/>
          <w:szCs w:val="24"/>
        </w:rPr>
        <w:t>dent number</w:t>
      </w:r>
      <w:r w:rsidRPr="001B410F">
        <w:rPr>
          <w:rFonts w:ascii="Arial" w:eastAsia="Arial" w:hAnsi="Arial" w:cs="Arial"/>
          <w:sz w:val="24"/>
          <w:szCs w:val="24"/>
        </w:rPr>
        <w:t>:</w:t>
      </w:r>
      <w:r w:rsidR="004B407C">
        <w:rPr>
          <w:rFonts w:ascii="Arial" w:eastAsia="Arial" w:hAnsi="Arial" w:cs="Arial"/>
          <w:sz w:val="24"/>
          <w:szCs w:val="24"/>
        </w:rPr>
        <w:t xml:space="preserve"> 2517835</w:t>
      </w:r>
    </w:p>
    <w:p w14:paraId="5AD7D1EE" w14:textId="77777777" w:rsidR="00C3685B" w:rsidRPr="001B410F" w:rsidRDefault="00C3685B" w:rsidP="003912CB">
      <w:pPr>
        <w:spacing w:before="240"/>
        <w:rPr>
          <w:rFonts w:ascii="Arial" w:eastAsia="Arial" w:hAnsi="Arial" w:cs="Arial"/>
          <w:sz w:val="24"/>
          <w:szCs w:val="24"/>
        </w:rPr>
      </w:pPr>
    </w:p>
    <w:p w14:paraId="70A5324C" w14:textId="77777777" w:rsidR="0029730A" w:rsidRPr="001B410F" w:rsidRDefault="00E20D5E" w:rsidP="003912CB">
      <w:pPr>
        <w:spacing w:before="240"/>
        <w:ind w:right="237"/>
        <w:rPr>
          <w:rFonts w:ascii="Arial" w:eastAsia="Arial" w:hAnsi="Arial" w:cs="Arial"/>
          <w:b/>
          <w:i/>
          <w:color w:val="000000"/>
          <w:sz w:val="24"/>
          <w:szCs w:val="24"/>
        </w:rPr>
      </w:pPr>
      <w:r w:rsidRPr="001B410F">
        <w:rPr>
          <w:rFonts w:ascii="Arial" w:eastAsia="Arial" w:hAnsi="Arial" w:cs="Arial"/>
          <w:b/>
          <w:i/>
          <w:color w:val="000000"/>
          <w:sz w:val="24"/>
          <w:szCs w:val="24"/>
        </w:rPr>
        <w:t>Institute of Management &amp; Health.</w:t>
      </w:r>
    </w:p>
    <w:p w14:paraId="0C878B1E" w14:textId="77777777" w:rsidR="0029730A" w:rsidRPr="001B410F" w:rsidRDefault="00E20D5E" w:rsidP="003912CB">
      <w:pPr>
        <w:spacing w:before="240"/>
        <w:ind w:right="237"/>
        <w:rPr>
          <w:rFonts w:ascii="Arial" w:eastAsia="Arial" w:hAnsi="Arial" w:cs="Arial"/>
          <w:b/>
          <w:i/>
          <w:color w:val="000000"/>
          <w:sz w:val="24"/>
          <w:szCs w:val="24"/>
        </w:rPr>
      </w:pPr>
      <w:r w:rsidRPr="001B410F">
        <w:rPr>
          <w:rFonts w:ascii="Arial" w:eastAsia="Arial" w:hAnsi="Arial" w:cs="Arial"/>
          <w:b/>
          <w:i/>
          <w:color w:val="000000"/>
          <w:sz w:val="24"/>
          <w:szCs w:val="24"/>
        </w:rPr>
        <w:t>Law, Criminology &amp; Policing</w:t>
      </w:r>
    </w:p>
    <w:p w14:paraId="46F0BAF7" w14:textId="77777777" w:rsidR="0029730A" w:rsidRDefault="00E20D5E" w:rsidP="003912CB">
      <w:pPr>
        <w:spacing w:before="240"/>
        <w:ind w:right="237"/>
        <w:rPr>
          <w:rFonts w:ascii="Arial" w:eastAsia="Arial" w:hAnsi="Arial" w:cs="Arial"/>
          <w:b/>
          <w:i/>
          <w:color w:val="000000"/>
          <w:sz w:val="24"/>
          <w:szCs w:val="24"/>
        </w:rPr>
      </w:pPr>
      <w:r w:rsidRPr="001B410F">
        <w:rPr>
          <w:rFonts w:ascii="Arial" w:eastAsia="Arial" w:hAnsi="Arial" w:cs="Arial"/>
          <w:b/>
          <w:i/>
          <w:color w:val="000000"/>
          <w:sz w:val="24"/>
          <w:szCs w:val="24"/>
        </w:rPr>
        <w:t>2023/2024</w:t>
      </w:r>
    </w:p>
    <w:p w14:paraId="0E2D3024" w14:textId="77777777" w:rsidR="004B407C" w:rsidRPr="001B410F" w:rsidRDefault="004B407C" w:rsidP="003912CB">
      <w:pPr>
        <w:spacing w:before="240"/>
        <w:ind w:right="237"/>
        <w:rPr>
          <w:rFonts w:ascii="Arial" w:eastAsia="Arial" w:hAnsi="Arial" w:cs="Arial"/>
          <w:b/>
          <w:i/>
          <w:color w:val="000000"/>
          <w:sz w:val="24"/>
          <w:szCs w:val="24"/>
        </w:rPr>
      </w:pPr>
    </w:p>
    <w:p w14:paraId="1C4170FF" w14:textId="77777777" w:rsidR="0029730A" w:rsidRPr="001B410F" w:rsidRDefault="0029730A" w:rsidP="003912CB">
      <w:pPr>
        <w:spacing w:before="240"/>
        <w:ind w:right="237"/>
        <w:rPr>
          <w:rFonts w:ascii="Arial" w:eastAsia="Arial" w:hAnsi="Arial" w:cs="Arial"/>
          <w:b/>
          <w:i/>
          <w:color w:val="000000"/>
          <w:sz w:val="24"/>
          <w:szCs w:val="24"/>
        </w:rPr>
      </w:pPr>
    </w:p>
    <w:p w14:paraId="1598A342" w14:textId="77777777" w:rsidR="0029730A" w:rsidRPr="001B410F" w:rsidRDefault="00E20D5E" w:rsidP="003912CB">
      <w:pPr>
        <w:spacing w:before="240"/>
        <w:ind w:right="237"/>
        <w:jc w:val="center"/>
        <w:rPr>
          <w:rFonts w:ascii="Arial" w:eastAsia="Arial" w:hAnsi="Arial" w:cs="Arial"/>
          <w:color w:val="000000"/>
          <w:sz w:val="24"/>
          <w:szCs w:val="24"/>
        </w:rPr>
      </w:pPr>
      <w:r w:rsidRPr="001B410F">
        <w:rPr>
          <w:rFonts w:ascii="Arial" w:eastAsia="Arial" w:hAnsi="Arial" w:cs="Arial"/>
          <w:b/>
          <w:color w:val="000000"/>
          <w:sz w:val="24"/>
          <w:szCs w:val="24"/>
        </w:rPr>
        <w:lastRenderedPageBreak/>
        <w:t>Workbook Guidance</w:t>
      </w:r>
    </w:p>
    <w:p w14:paraId="1BBBCC6F"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color w:val="000000"/>
          <w:sz w:val="24"/>
          <w:szCs w:val="24"/>
        </w:rPr>
        <w:t>Please read these notes carefully. They provide essential information in relation to your assessment. The documents you will use in developing your workbook are on the following pages.</w:t>
      </w:r>
    </w:p>
    <w:p w14:paraId="0E9E6D4F"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b/>
          <w:color w:val="000000"/>
          <w:sz w:val="24"/>
          <w:szCs w:val="24"/>
        </w:rPr>
        <w:t>What is the workbook for?</w:t>
      </w:r>
    </w:p>
    <w:p w14:paraId="6ED41EE7"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color w:val="000000"/>
          <w:sz w:val="24"/>
          <w:szCs w:val="24"/>
        </w:rPr>
        <w:t xml:space="preserve">The purpose of this workbook is to enable learners to demonstrate and provide evidence of how they meet the learning outcomes for the </w:t>
      </w:r>
      <w:r w:rsidRPr="001B410F">
        <w:rPr>
          <w:rFonts w:ascii="Arial" w:eastAsia="Arial" w:hAnsi="Arial" w:cs="Arial"/>
          <w:b/>
          <w:i/>
          <w:color w:val="000000"/>
          <w:sz w:val="24"/>
          <w:szCs w:val="24"/>
        </w:rPr>
        <w:t>BSc Professional Investigation.</w:t>
      </w:r>
      <w:r w:rsidRPr="001B410F">
        <w:rPr>
          <w:rFonts w:ascii="Arial" w:eastAsia="Arial" w:hAnsi="Arial" w:cs="Arial"/>
          <w:color w:val="000000"/>
          <w:sz w:val="24"/>
          <w:szCs w:val="24"/>
        </w:rPr>
        <w:t xml:space="preserve"> </w:t>
      </w:r>
      <w:r w:rsidRPr="001B410F">
        <w:rPr>
          <w:rFonts w:ascii="Arial" w:eastAsia="Arial" w:hAnsi="Arial" w:cs="Arial"/>
          <w:i/>
          <w:color w:val="000000"/>
          <w:sz w:val="24"/>
          <w:szCs w:val="24"/>
          <w:u w:val="single"/>
        </w:rPr>
        <w:t>You are being asked to outline your experiential learning based upon your theoretical understanding in a range of operational situations.</w:t>
      </w:r>
      <w:r w:rsidRPr="001B410F">
        <w:rPr>
          <w:rFonts w:ascii="Arial" w:eastAsia="Arial" w:hAnsi="Arial" w:cs="Arial"/>
          <w:color w:val="000000"/>
          <w:sz w:val="24"/>
          <w:szCs w:val="24"/>
        </w:rPr>
        <w:t xml:space="preserve"> </w:t>
      </w:r>
    </w:p>
    <w:p w14:paraId="5AB26E64"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b/>
          <w:color w:val="000000"/>
          <w:sz w:val="24"/>
          <w:szCs w:val="24"/>
        </w:rPr>
        <w:t>How should the workbook be presented?</w:t>
      </w:r>
    </w:p>
    <w:p w14:paraId="0A41D084" w14:textId="77777777" w:rsidR="0029730A" w:rsidRPr="001B410F" w:rsidRDefault="00E20D5E"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Blank electronic copies of this workbook can be found on Moodle. You may submit your assignment on this document or on a word document clearly highlighting the task being addressed.</w:t>
      </w:r>
      <w:r w:rsidRPr="001B410F">
        <w:rPr>
          <w:rFonts w:ascii="Arial" w:eastAsia="Arial" w:hAnsi="Arial" w:cs="Arial"/>
          <w:sz w:val="24"/>
          <w:szCs w:val="24"/>
        </w:rPr>
        <w:t xml:space="preserve"> </w:t>
      </w:r>
      <w:r w:rsidRPr="001B410F">
        <w:rPr>
          <w:rFonts w:ascii="Arial" w:eastAsia="Arial" w:hAnsi="Arial" w:cs="Arial"/>
          <w:color w:val="000000"/>
          <w:sz w:val="24"/>
          <w:szCs w:val="24"/>
        </w:rPr>
        <w:t xml:space="preserve">You must submit your assessment document electronically once completed, therefore it is important that you save your work regularly and upload the final typed version through Turnitin on Moodle. </w:t>
      </w:r>
    </w:p>
    <w:p w14:paraId="19E917CB" w14:textId="127E2F2C" w:rsidR="0029730A" w:rsidRPr="001B410F" w:rsidRDefault="00E20D5E" w:rsidP="003912CB">
      <w:pPr>
        <w:spacing w:before="240"/>
        <w:jc w:val="both"/>
        <w:rPr>
          <w:rFonts w:ascii="Arial" w:eastAsia="Arial" w:hAnsi="Arial" w:cs="Arial"/>
          <w:sz w:val="24"/>
          <w:szCs w:val="24"/>
        </w:rPr>
      </w:pPr>
      <w:r w:rsidRPr="001B410F">
        <w:rPr>
          <w:rFonts w:ascii="Arial" w:eastAsia="Arial" w:hAnsi="Arial" w:cs="Arial"/>
          <w:b/>
          <w:color w:val="000000"/>
          <w:sz w:val="24"/>
          <w:szCs w:val="24"/>
        </w:rPr>
        <w:t>The word count policy</w:t>
      </w:r>
      <w:r w:rsidRPr="001B410F">
        <w:rPr>
          <w:rFonts w:ascii="Arial" w:eastAsia="Arial" w:hAnsi="Arial" w:cs="Arial"/>
          <w:color w:val="000000"/>
          <w:sz w:val="24"/>
          <w:szCs w:val="24"/>
        </w:rPr>
        <w:t xml:space="preserve"> can be found in chapter 7 of the Academic Quality Handbook under section 7.7 (this applies to presenting work above and under the specified word count).  A wordcount is however provided in each section of the workbook. In total the word count for this assignment is 10,000 (ten thousand) +/-10% (maximum of 1</w:t>
      </w:r>
      <w:r w:rsidR="007169D2" w:rsidRPr="001B410F">
        <w:rPr>
          <w:rFonts w:ascii="Arial" w:eastAsia="Arial" w:hAnsi="Arial" w:cs="Arial"/>
          <w:color w:val="000000"/>
          <w:sz w:val="24"/>
          <w:szCs w:val="24"/>
        </w:rPr>
        <w:t>1,0</w:t>
      </w:r>
      <w:r w:rsidRPr="001B410F">
        <w:rPr>
          <w:rFonts w:ascii="Arial" w:eastAsia="Arial" w:hAnsi="Arial" w:cs="Arial"/>
          <w:color w:val="000000"/>
          <w:sz w:val="24"/>
          <w:szCs w:val="24"/>
        </w:rPr>
        <w:t>00 words).</w:t>
      </w:r>
    </w:p>
    <w:p w14:paraId="1E42974C" w14:textId="77777777" w:rsidR="0029730A" w:rsidRPr="001B410F" w:rsidRDefault="00E20D5E"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w:t>
      </w:r>
      <w:hyperlink r:id="rId9">
        <w:r w:rsidRPr="001B410F">
          <w:rPr>
            <w:rFonts w:ascii="Arial" w:eastAsia="Arial" w:hAnsi="Arial" w:cs="Arial"/>
            <w:color w:val="0563C1"/>
            <w:sz w:val="24"/>
            <w:szCs w:val="24"/>
            <w:u w:val="single"/>
          </w:rPr>
          <w:t>https://www.uwtsd.ac.uk/media/uwtsd-website/content-assets/documents/academic-office/aqh-chapters/chapters---en/Chapter_07_Assessment_Taught_Programmes_Pages_72-79-UPDATED-05-11-2019.pdf</w:t>
        </w:r>
      </w:hyperlink>
      <w:r w:rsidRPr="001B410F">
        <w:rPr>
          <w:rFonts w:ascii="Arial" w:eastAsia="Arial" w:hAnsi="Arial" w:cs="Arial"/>
          <w:color w:val="0000FF"/>
          <w:sz w:val="24"/>
          <w:szCs w:val="24"/>
          <w:u w:val="single"/>
        </w:rPr>
        <w:t xml:space="preserve">) </w:t>
      </w:r>
    </w:p>
    <w:p w14:paraId="7BB2FC32" w14:textId="77777777" w:rsidR="0029730A" w:rsidRPr="001B410F" w:rsidRDefault="00E20D5E" w:rsidP="003912CB">
      <w:pPr>
        <w:spacing w:before="240"/>
        <w:jc w:val="both"/>
        <w:rPr>
          <w:rFonts w:ascii="Arial" w:eastAsia="Arial" w:hAnsi="Arial" w:cs="Arial"/>
          <w:color w:val="000000"/>
          <w:sz w:val="24"/>
          <w:szCs w:val="24"/>
        </w:rPr>
      </w:pPr>
      <w:r w:rsidRPr="001B410F">
        <w:rPr>
          <w:rFonts w:ascii="Arial" w:eastAsia="Arial" w:hAnsi="Arial" w:cs="Arial"/>
          <w:b/>
          <w:color w:val="000000"/>
          <w:sz w:val="24"/>
          <w:szCs w:val="24"/>
        </w:rPr>
        <w:t>Reflective practice</w:t>
      </w:r>
      <w:r w:rsidRPr="001B410F">
        <w:rPr>
          <w:rFonts w:ascii="Arial" w:eastAsia="Arial" w:hAnsi="Arial" w:cs="Arial"/>
          <w:color w:val="000000"/>
          <w:sz w:val="24"/>
          <w:szCs w:val="24"/>
        </w:rPr>
        <w:t xml:space="preserve"> is a core aspect for your workbooks and although there is a variety of useful resources on Moodle, there is one </w:t>
      </w:r>
      <w:proofErr w:type="gramStart"/>
      <w:r w:rsidRPr="001B410F">
        <w:rPr>
          <w:rFonts w:ascii="Arial" w:eastAsia="Arial" w:hAnsi="Arial" w:cs="Arial"/>
          <w:color w:val="000000"/>
          <w:sz w:val="24"/>
          <w:szCs w:val="24"/>
        </w:rPr>
        <w:t>particular book</w:t>
      </w:r>
      <w:proofErr w:type="gramEnd"/>
      <w:r w:rsidRPr="001B410F">
        <w:rPr>
          <w:rFonts w:ascii="Arial" w:eastAsia="Arial" w:hAnsi="Arial" w:cs="Arial"/>
          <w:color w:val="000000"/>
          <w:sz w:val="24"/>
          <w:szCs w:val="24"/>
        </w:rPr>
        <w:t xml:space="preserve">, that is specifically based on reflective practice in policing, here is a link to one chapter from Selina Copley’s Reflective Practice for Policing Students: </w:t>
      </w:r>
    </w:p>
    <w:p w14:paraId="1C821635" w14:textId="77777777" w:rsidR="0029730A" w:rsidRPr="001B410F" w:rsidRDefault="00E20D5E" w:rsidP="003912CB">
      <w:pPr>
        <w:spacing w:before="240"/>
        <w:jc w:val="both"/>
        <w:rPr>
          <w:rFonts w:ascii="Arial" w:eastAsia="Arial" w:hAnsi="Arial" w:cs="Arial"/>
          <w:color w:val="000000"/>
          <w:sz w:val="24"/>
          <w:szCs w:val="24"/>
        </w:rPr>
      </w:pPr>
      <w:hyperlink r:id="rId10">
        <w:r w:rsidRPr="001B410F">
          <w:rPr>
            <w:rFonts w:ascii="Arial" w:eastAsia="Arial" w:hAnsi="Arial" w:cs="Arial"/>
            <w:color w:val="0563C1"/>
            <w:sz w:val="24"/>
            <w:szCs w:val="24"/>
            <w:u w:val="single"/>
          </w:rPr>
          <w:t>https://moodle.uwtsd.ac.uk/pluginfile.php/298870/mod_resource/content/1/Reflective%20Practice%20for%20Policing%20Students%20-%20Selina%20Copley%20Chapter5.pdf.</w:t>
        </w:r>
      </w:hyperlink>
    </w:p>
    <w:p w14:paraId="459AB576" w14:textId="77777777" w:rsidR="0029730A" w:rsidRPr="001B410F" w:rsidRDefault="00E20D5E" w:rsidP="003912CB">
      <w:pPr>
        <w:spacing w:before="240"/>
        <w:jc w:val="both"/>
        <w:rPr>
          <w:rFonts w:ascii="Arial" w:eastAsia="Arial" w:hAnsi="Arial" w:cs="Arial"/>
          <w:sz w:val="24"/>
          <w:szCs w:val="24"/>
        </w:rPr>
      </w:pPr>
      <w:r w:rsidRPr="001B410F">
        <w:rPr>
          <w:rFonts w:ascii="Arial" w:eastAsia="Arial" w:hAnsi="Arial" w:cs="Arial"/>
          <w:color w:val="000000"/>
          <w:sz w:val="24"/>
          <w:szCs w:val="24"/>
        </w:rPr>
        <w:t>This publication is available via the UWTSD online library</w:t>
      </w:r>
    </w:p>
    <w:p w14:paraId="5B305146" w14:textId="77777777" w:rsidR="0029730A" w:rsidRPr="001B410F" w:rsidRDefault="00E20D5E" w:rsidP="003912CB">
      <w:pPr>
        <w:spacing w:before="240"/>
        <w:jc w:val="both"/>
        <w:rPr>
          <w:rFonts w:ascii="Arial" w:eastAsia="Arial" w:hAnsi="Arial" w:cs="Arial"/>
          <w:color w:val="000000"/>
          <w:sz w:val="24"/>
          <w:szCs w:val="24"/>
        </w:rPr>
      </w:pPr>
      <w:r w:rsidRPr="001B410F">
        <w:rPr>
          <w:rFonts w:ascii="Arial" w:eastAsia="Arial" w:hAnsi="Arial" w:cs="Arial"/>
          <w:b/>
          <w:color w:val="000000"/>
          <w:sz w:val="24"/>
          <w:szCs w:val="24"/>
        </w:rPr>
        <w:t>How is the workbook assessed?</w:t>
      </w:r>
    </w:p>
    <w:p w14:paraId="67AAC95D" w14:textId="77777777" w:rsidR="0029730A" w:rsidRPr="001B410F" w:rsidRDefault="00E20D5E"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Advice and support about the completion of this workbook is available to you and will be provided during your lessons. However, please contact your tutor with any questions or queries you may have if you are unsure.</w:t>
      </w:r>
    </w:p>
    <w:p w14:paraId="1DFBD3F2" w14:textId="77777777" w:rsidR="0029730A" w:rsidRPr="001B410F" w:rsidRDefault="00E20D5E"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lastRenderedPageBreak/>
        <w:t>Key dates for the workbook submissions can be located within Module in the ‘Welcome ‘tile.</w:t>
      </w:r>
    </w:p>
    <w:p w14:paraId="60FEB89D" w14:textId="77777777" w:rsidR="0029730A" w:rsidRPr="001B410F" w:rsidRDefault="00E20D5E"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Once submitted your workbook will be assessed and marked independently. You will be provided with individual feedback once the work has been marked.</w:t>
      </w:r>
    </w:p>
    <w:p w14:paraId="26FD46BD" w14:textId="77777777" w:rsidR="0029730A" w:rsidRPr="001B410F" w:rsidRDefault="0029730A" w:rsidP="003912CB">
      <w:pPr>
        <w:spacing w:before="240"/>
        <w:ind w:right="237"/>
        <w:jc w:val="both"/>
        <w:rPr>
          <w:rFonts w:ascii="Arial" w:eastAsia="Arial" w:hAnsi="Arial" w:cs="Arial"/>
          <w:color w:val="000000"/>
          <w:sz w:val="24"/>
          <w:szCs w:val="24"/>
        </w:rPr>
      </w:pPr>
    </w:p>
    <w:p w14:paraId="5D8F831F"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b/>
          <w:color w:val="000000"/>
          <w:sz w:val="24"/>
          <w:szCs w:val="24"/>
        </w:rPr>
        <w:t>Confidentiality</w:t>
      </w:r>
    </w:p>
    <w:p w14:paraId="65A61A85"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color w:val="000000"/>
          <w:sz w:val="24"/>
          <w:szCs w:val="24"/>
        </w:rPr>
        <w:t>It is important that no individual can be identified either directly or indirectly from the information in the workbook. You must therefore:</w:t>
      </w:r>
    </w:p>
    <w:p w14:paraId="30544D7D" w14:textId="77777777" w:rsidR="0029730A" w:rsidRPr="001B410F" w:rsidRDefault="00E20D5E" w:rsidP="003912CB">
      <w:pPr>
        <w:numPr>
          <w:ilvl w:val="0"/>
          <w:numId w:val="1"/>
        </w:numPr>
        <w:pBdr>
          <w:top w:val="nil"/>
          <w:left w:val="nil"/>
          <w:bottom w:val="nil"/>
          <w:right w:val="nil"/>
          <w:between w:val="nil"/>
        </w:pBdr>
        <w:spacing w:before="240" w:after="0"/>
        <w:ind w:right="237"/>
        <w:jc w:val="both"/>
        <w:rPr>
          <w:rFonts w:ascii="Arial" w:eastAsia="Arial" w:hAnsi="Arial" w:cs="Arial"/>
          <w:color w:val="000000"/>
          <w:sz w:val="24"/>
          <w:szCs w:val="24"/>
        </w:rPr>
      </w:pPr>
      <w:r w:rsidRPr="001B410F">
        <w:rPr>
          <w:rFonts w:ascii="Arial" w:eastAsia="Arial" w:hAnsi="Arial" w:cs="Arial"/>
          <w:color w:val="000000"/>
          <w:sz w:val="24"/>
          <w:szCs w:val="24"/>
        </w:rPr>
        <w:t>Adhere to guidance in the Candidate Handbook about confidentiality.</w:t>
      </w:r>
    </w:p>
    <w:p w14:paraId="2D2D80D7" w14:textId="77777777" w:rsidR="0029730A" w:rsidRPr="001B410F" w:rsidRDefault="00E20D5E" w:rsidP="003912CB">
      <w:pPr>
        <w:numPr>
          <w:ilvl w:val="0"/>
          <w:numId w:val="1"/>
        </w:numPr>
        <w:pBdr>
          <w:top w:val="nil"/>
          <w:left w:val="nil"/>
          <w:bottom w:val="nil"/>
          <w:right w:val="nil"/>
          <w:between w:val="nil"/>
        </w:pBdr>
        <w:spacing w:before="240" w:after="0"/>
        <w:ind w:right="237"/>
        <w:jc w:val="both"/>
        <w:rPr>
          <w:rFonts w:ascii="Arial" w:eastAsia="Arial" w:hAnsi="Arial" w:cs="Arial"/>
          <w:color w:val="000000"/>
          <w:sz w:val="24"/>
          <w:szCs w:val="24"/>
        </w:rPr>
      </w:pPr>
      <w:r w:rsidRPr="001B410F">
        <w:rPr>
          <w:rFonts w:ascii="Arial" w:eastAsia="Arial" w:hAnsi="Arial" w:cs="Arial"/>
          <w:color w:val="000000"/>
          <w:sz w:val="24"/>
          <w:szCs w:val="24"/>
        </w:rPr>
        <w:t>Not identify individuals including witnesses, victims, or offenders by name.</w:t>
      </w:r>
    </w:p>
    <w:p w14:paraId="45B47612" w14:textId="77777777" w:rsidR="0029730A" w:rsidRPr="001B410F" w:rsidRDefault="00E20D5E" w:rsidP="003912CB">
      <w:pPr>
        <w:numPr>
          <w:ilvl w:val="0"/>
          <w:numId w:val="3"/>
        </w:numPr>
        <w:pBdr>
          <w:top w:val="nil"/>
          <w:left w:val="nil"/>
          <w:bottom w:val="nil"/>
          <w:right w:val="nil"/>
          <w:between w:val="nil"/>
        </w:pBdr>
        <w:spacing w:before="240" w:after="0"/>
        <w:ind w:right="237"/>
        <w:jc w:val="both"/>
        <w:rPr>
          <w:rFonts w:ascii="Arial" w:eastAsia="Arial" w:hAnsi="Arial" w:cs="Arial"/>
          <w:color w:val="000000"/>
          <w:sz w:val="24"/>
          <w:szCs w:val="24"/>
        </w:rPr>
      </w:pPr>
      <w:r w:rsidRPr="001B410F">
        <w:rPr>
          <w:rFonts w:ascii="Arial" w:eastAsia="Arial" w:hAnsi="Arial" w:cs="Arial"/>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372272B2" w14:textId="77777777" w:rsidR="0029730A" w:rsidRPr="001B410F" w:rsidRDefault="00E20D5E" w:rsidP="003912CB">
      <w:pPr>
        <w:numPr>
          <w:ilvl w:val="0"/>
          <w:numId w:val="3"/>
        </w:numPr>
        <w:pBdr>
          <w:top w:val="nil"/>
          <w:left w:val="nil"/>
          <w:bottom w:val="nil"/>
          <w:right w:val="nil"/>
          <w:between w:val="nil"/>
        </w:pBdr>
        <w:spacing w:before="240" w:after="0"/>
        <w:ind w:right="237"/>
        <w:jc w:val="both"/>
        <w:rPr>
          <w:rFonts w:ascii="Arial" w:eastAsia="Arial" w:hAnsi="Arial" w:cs="Arial"/>
          <w:color w:val="000000"/>
          <w:sz w:val="24"/>
          <w:szCs w:val="24"/>
        </w:rPr>
      </w:pPr>
      <w:r w:rsidRPr="001B410F">
        <w:rPr>
          <w:rFonts w:ascii="Arial" w:eastAsia="Arial" w:hAnsi="Arial" w:cs="Arial"/>
          <w:color w:val="000000"/>
          <w:sz w:val="24"/>
          <w:szCs w:val="24"/>
        </w:rPr>
        <w:t xml:space="preserve">Take personal responsibility for adhering to confidentiality rules. </w:t>
      </w:r>
    </w:p>
    <w:p w14:paraId="3F96EE8E" w14:textId="77777777" w:rsidR="0029730A" w:rsidRPr="001B410F" w:rsidRDefault="00E20D5E" w:rsidP="003912CB">
      <w:pPr>
        <w:numPr>
          <w:ilvl w:val="0"/>
          <w:numId w:val="3"/>
        </w:numPr>
        <w:pBdr>
          <w:top w:val="nil"/>
          <w:left w:val="nil"/>
          <w:bottom w:val="nil"/>
          <w:right w:val="nil"/>
          <w:between w:val="nil"/>
        </w:pBdr>
        <w:spacing w:before="240"/>
        <w:ind w:right="237"/>
        <w:jc w:val="both"/>
        <w:rPr>
          <w:rFonts w:ascii="Arial" w:eastAsia="Arial" w:hAnsi="Arial" w:cs="Arial"/>
          <w:color w:val="000000"/>
          <w:sz w:val="24"/>
          <w:szCs w:val="24"/>
        </w:rPr>
      </w:pPr>
      <w:r w:rsidRPr="001B410F">
        <w:rPr>
          <w:rFonts w:ascii="Arial" w:eastAsia="Arial" w:hAnsi="Arial" w:cs="Arial"/>
          <w:color w:val="000000"/>
          <w:sz w:val="24"/>
          <w:szCs w:val="24"/>
        </w:rPr>
        <w:t>Not include any dates of any incidents or anything that specifically identifies an actual incident.</w:t>
      </w:r>
    </w:p>
    <w:p w14:paraId="1C4A99E6" w14:textId="77777777" w:rsidR="0029730A" w:rsidRPr="001B410F" w:rsidRDefault="0029730A" w:rsidP="003912CB">
      <w:pPr>
        <w:spacing w:before="240"/>
        <w:ind w:right="237"/>
        <w:jc w:val="both"/>
        <w:rPr>
          <w:rFonts w:ascii="Arial" w:eastAsia="Arial" w:hAnsi="Arial" w:cs="Arial"/>
          <w:color w:val="000000"/>
          <w:sz w:val="24"/>
          <w:szCs w:val="24"/>
        </w:rPr>
      </w:pPr>
    </w:p>
    <w:p w14:paraId="74FEDE00"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b/>
          <w:color w:val="000000"/>
          <w:sz w:val="24"/>
          <w:szCs w:val="24"/>
        </w:rPr>
        <w:t>NOTE:</w:t>
      </w:r>
    </w:p>
    <w:p w14:paraId="709790D8"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color w:val="000000"/>
          <w:sz w:val="24"/>
          <w:szCs w:val="24"/>
        </w:rPr>
        <w:t>Your workbook will be submitted electronically via Turnitin on Moodle. Guidance on this is in the student handbook and within Moodle.</w:t>
      </w:r>
    </w:p>
    <w:p w14:paraId="019CAF93"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73084CAD" w14:textId="77777777" w:rsidR="0029730A" w:rsidRPr="001B410F" w:rsidRDefault="0029730A" w:rsidP="003912CB">
      <w:pPr>
        <w:spacing w:before="240"/>
        <w:ind w:left="360" w:right="237"/>
        <w:jc w:val="both"/>
        <w:rPr>
          <w:rFonts w:ascii="Arial" w:eastAsia="Arial" w:hAnsi="Arial" w:cs="Arial"/>
          <w:color w:val="000000"/>
          <w:sz w:val="24"/>
          <w:szCs w:val="24"/>
        </w:rPr>
      </w:pPr>
    </w:p>
    <w:p w14:paraId="2072847C" w14:textId="77777777" w:rsidR="0029730A" w:rsidRPr="001B410F" w:rsidRDefault="00E20D5E" w:rsidP="003912CB">
      <w:pPr>
        <w:spacing w:before="240"/>
        <w:ind w:right="237"/>
        <w:jc w:val="both"/>
        <w:rPr>
          <w:rFonts w:ascii="Arial" w:eastAsia="Arial" w:hAnsi="Arial" w:cs="Arial"/>
          <w:color w:val="000000"/>
          <w:sz w:val="24"/>
          <w:szCs w:val="24"/>
        </w:rPr>
      </w:pPr>
      <w:r w:rsidRPr="001B410F">
        <w:rPr>
          <w:rFonts w:ascii="Arial" w:eastAsia="Arial" w:hAnsi="Arial" w:cs="Arial"/>
          <w:b/>
          <w:color w:val="000000"/>
          <w:sz w:val="24"/>
          <w:szCs w:val="24"/>
        </w:rPr>
        <w:t>Marking Criteria</w:t>
      </w:r>
    </w:p>
    <w:p w14:paraId="3D2BF6BB" w14:textId="36182793" w:rsidR="0029730A" w:rsidRPr="001B410F" w:rsidRDefault="00E20D5E" w:rsidP="00BC31B2">
      <w:pPr>
        <w:spacing w:before="240"/>
        <w:ind w:right="237"/>
        <w:jc w:val="both"/>
        <w:rPr>
          <w:rFonts w:ascii="Arial" w:eastAsia="Arial" w:hAnsi="Arial" w:cs="Arial"/>
          <w:color w:val="000000"/>
          <w:sz w:val="24"/>
          <w:szCs w:val="24"/>
        </w:rPr>
      </w:pPr>
      <w:r w:rsidRPr="001B410F">
        <w:rPr>
          <w:rFonts w:ascii="Arial" w:eastAsia="Arial" w:hAnsi="Arial" w:cs="Arial"/>
          <w:color w:val="000000"/>
          <w:sz w:val="24"/>
          <w:szCs w:val="24"/>
        </w:rPr>
        <w:t>This workbook will be marked against the generic Level 6 Marking criteria – a copy of which can be found on Moodle.</w:t>
      </w:r>
    </w:p>
    <w:p w14:paraId="0A933C14" w14:textId="77777777" w:rsidR="00BC31B2" w:rsidRPr="001B410F" w:rsidRDefault="00BC31B2" w:rsidP="00BC31B2">
      <w:pPr>
        <w:spacing w:before="240"/>
        <w:ind w:right="237"/>
        <w:jc w:val="both"/>
        <w:rPr>
          <w:rFonts w:ascii="Arial" w:eastAsia="Arial" w:hAnsi="Arial" w:cs="Arial"/>
          <w:color w:val="000000"/>
          <w:sz w:val="24"/>
          <w:szCs w:val="24"/>
        </w:rPr>
      </w:pPr>
    </w:p>
    <w:p w14:paraId="5AA52A24" w14:textId="77777777" w:rsidR="0029730A" w:rsidRPr="001B410F" w:rsidRDefault="00E20D5E" w:rsidP="003912CB">
      <w:pPr>
        <w:pBdr>
          <w:top w:val="nil"/>
          <w:left w:val="nil"/>
          <w:bottom w:val="nil"/>
          <w:right w:val="nil"/>
          <w:between w:val="nil"/>
        </w:pBdr>
        <w:spacing w:before="240" w:after="200" w:line="240" w:lineRule="auto"/>
        <w:ind w:left="76"/>
        <w:jc w:val="both"/>
        <w:rPr>
          <w:rFonts w:ascii="Arial" w:eastAsia="Arial" w:hAnsi="Arial" w:cs="Arial"/>
          <w:b/>
          <w:color w:val="000000"/>
          <w:sz w:val="24"/>
          <w:szCs w:val="24"/>
        </w:rPr>
      </w:pPr>
      <w:r w:rsidRPr="001B410F">
        <w:rPr>
          <w:rFonts w:ascii="Arial" w:eastAsia="Arial" w:hAnsi="Arial" w:cs="Arial"/>
          <w:b/>
          <w:color w:val="000000"/>
          <w:sz w:val="24"/>
          <w:szCs w:val="24"/>
        </w:rPr>
        <w:t>Module Aim(s)</w:t>
      </w:r>
    </w:p>
    <w:p w14:paraId="0D4E887D" w14:textId="77777777" w:rsidR="0029730A" w:rsidRPr="001B410F" w:rsidRDefault="00E20D5E" w:rsidP="003912CB">
      <w:pPr>
        <w:pBdr>
          <w:top w:val="nil"/>
          <w:left w:val="nil"/>
          <w:bottom w:val="nil"/>
          <w:right w:val="nil"/>
          <w:between w:val="nil"/>
        </w:pBdr>
        <w:spacing w:before="240" w:after="0" w:line="240" w:lineRule="auto"/>
        <w:ind w:left="76"/>
        <w:jc w:val="both"/>
        <w:rPr>
          <w:rFonts w:ascii="Arial" w:eastAsia="Arial" w:hAnsi="Arial" w:cs="Arial"/>
          <w:color w:val="000000"/>
          <w:sz w:val="24"/>
          <w:szCs w:val="24"/>
        </w:rPr>
      </w:pPr>
      <w:r w:rsidRPr="001B410F">
        <w:rPr>
          <w:rFonts w:ascii="Arial" w:eastAsia="Arial" w:hAnsi="Arial" w:cs="Arial"/>
          <w:color w:val="000000"/>
          <w:sz w:val="24"/>
          <w:szCs w:val="24"/>
        </w:rPr>
        <w:t>To enable learners to independently study the leading-edge knowledge in professional investigation that has relevance to their workplace practice and their personal development.</w:t>
      </w:r>
    </w:p>
    <w:p w14:paraId="18D6DBFC" w14:textId="77777777" w:rsidR="0029730A" w:rsidRPr="001B410F" w:rsidRDefault="00E20D5E" w:rsidP="003912CB">
      <w:pPr>
        <w:pBdr>
          <w:top w:val="nil"/>
          <w:left w:val="nil"/>
          <w:bottom w:val="nil"/>
          <w:right w:val="nil"/>
          <w:between w:val="nil"/>
        </w:pBdr>
        <w:spacing w:before="240" w:after="0" w:line="276" w:lineRule="auto"/>
        <w:ind w:left="76"/>
        <w:jc w:val="both"/>
        <w:rPr>
          <w:rFonts w:ascii="Arial" w:eastAsia="Arial" w:hAnsi="Arial" w:cs="Arial"/>
          <w:b/>
          <w:color w:val="000000"/>
          <w:sz w:val="24"/>
          <w:szCs w:val="24"/>
        </w:rPr>
      </w:pPr>
      <w:r w:rsidRPr="001B410F">
        <w:rPr>
          <w:rFonts w:ascii="Arial" w:eastAsia="Arial" w:hAnsi="Arial" w:cs="Arial"/>
          <w:b/>
          <w:color w:val="000000"/>
          <w:sz w:val="24"/>
          <w:szCs w:val="24"/>
        </w:rPr>
        <w:t>Module Learning outcome(s):</w:t>
      </w:r>
    </w:p>
    <w:p w14:paraId="05C20B59" w14:textId="77777777" w:rsidR="0029730A" w:rsidRPr="001B410F" w:rsidRDefault="00E20D5E" w:rsidP="003912CB">
      <w:pPr>
        <w:spacing w:before="240"/>
        <w:rPr>
          <w:rFonts w:ascii="Arial" w:eastAsia="Arial" w:hAnsi="Arial" w:cs="Arial"/>
          <w:color w:val="000000"/>
          <w:sz w:val="24"/>
          <w:szCs w:val="24"/>
        </w:rPr>
      </w:pPr>
      <w:r w:rsidRPr="001B410F">
        <w:rPr>
          <w:rFonts w:ascii="Arial" w:eastAsia="Arial" w:hAnsi="Arial" w:cs="Arial"/>
          <w:color w:val="000000"/>
          <w:sz w:val="24"/>
          <w:szCs w:val="24"/>
        </w:rPr>
        <w:t xml:space="preserve"> Upon the successful completion of this module, the student should be able to:</w:t>
      </w:r>
    </w:p>
    <w:p w14:paraId="0039FCAC" w14:textId="77777777" w:rsidR="0029730A" w:rsidRPr="001B410F" w:rsidRDefault="00E20D5E" w:rsidP="003912CB">
      <w:pPr>
        <w:numPr>
          <w:ilvl w:val="0"/>
          <w:numId w:val="2"/>
        </w:numPr>
        <w:pBdr>
          <w:top w:val="nil"/>
          <w:left w:val="nil"/>
          <w:bottom w:val="nil"/>
          <w:right w:val="nil"/>
          <w:between w:val="nil"/>
        </w:pBdr>
        <w:spacing w:before="240" w:after="0"/>
        <w:ind w:left="714" w:hanging="357"/>
        <w:jc w:val="both"/>
        <w:rPr>
          <w:rFonts w:ascii="Arial" w:eastAsia="Arial" w:hAnsi="Arial" w:cs="Arial"/>
          <w:color w:val="000000"/>
          <w:sz w:val="24"/>
          <w:szCs w:val="24"/>
        </w:rPr>
      </w:pPr>
      <w:r w:rsidRPr="001B410F">
        <w:rPr>
          <w:rFonts w:ascii="Arial" w:eastAsia="Arial" w:hAnsi="Arial" w:cs="Arial"/>
          <w:color w:val="000000"/>
          <w:sz w:val="24"/>
          <w:szCs w:val="24"/>
        </w:rPr>
        <w:t xml:space="preserve">formulate and implement a personal independent study programme to further enhance the development of their professional investigative practice, and critically reflect on their learning experience as required for continuing professional </w:t>
      </w:r>
      <w:proofErr w:type="gramStart"/>
      <w:r w:rsidRPr="001B410F">
        <w:rPr>
          <w:rFonts w:ascii="Arial" w:eastAsia="Arial" w:hAnsi="Arial" w:cs="Arial"/>
          <w:color w:val="000000"/>
          <w:sz w:val="24"/>
          <w:szCs w:val="24"/>
        </w:rPr>
        <w:t>development;</w:t>
      </w:r>
      <w:proofErr w:type="gramEnd"/>
    </w:p>
    <w:p w14:paraId="4B9F13D2" w14:textId="77777777" w:rsidR="0029730A" w:rsidRPr="001B410F" w:rsidRDefault="00E20D5E" w:rsidP="003912CB">
      <w:pPr>
        <w:numPr>
          <w:ilvl w:val="0"/>
          <w:numId w:val="2"/>
        </w:numPr>
        <w:pBdr>
          <w:top w:val="nil"/>
          <w:left w:val="nil"/>
          <w:bottom w:val="nil"/>
          <w:right w:val="nil"/>
          <w:between w:val="nil"/>
        </w:pBdr>
        <w:spacing w:before="240" w:after="0"/>
        <w:ind w:left="714" w:hanging="357"/>
        <w:jc w:val="both"/>
        <w:rPr>
          <w:rFonts w:ascii="Arial" w:eastAsia="Arial" w:hAnsi="Arial" w:cs="Arial"/>
          <w:color w:val="000000"/>
          <w:sz w:val="24"/>
          <w:szCs w:val="24"/>
        </w:rPr>
      </w:pPr>
      <w:r w:rsidRPr="001B410F">
        <w:rPr>
          <w:rFonts w:ascii="Arial" w:eastAsia="Arial" w:hAnsi="Arial" w:cs="Arial"/>
          <w:color w:val="000000"/>
          <w:sz w:val="24"/>
          <w:szCs w:val="24"/>
        </w:rPr>
        <w:t xml:space="preserve">demonstrate conceptual and critical thinking, analysis, synthesis and evaluation of assumptions, abstract concepts and data (that may be incomplete) and communicate their conclusions clearly to specialist and non-specialist </w:t>
      </w:r>
      <w:proofErr w:type="gramStart"/>
      <w:r w:rsidRPr="001B410F">
        <w:rPr>
          <w:rFonts w:ascii="Arial" w:eastAsia="Arial" w:hAnsi="Arial" w:cs="Arial"/>
          <w:color w:val="000000"/>
          <w:sz w:val="24"/>
          <w:szCs w:val="24"/>
        </w:rPr>
        <w:t>audiences;</w:t>
      </w:r>
      <w:proofErr w:type="gramEnd"/>
    </w:p>
    <w:p w14:paraId="30C8481E" w14:textId="77777777" w:rsidR="0029730A" w:rsidRPr="001B410F" w:rsidRDefault="00E20D5E" w:rsidP="003912CB">
      <w:pPr>
        <w:numPr>
          <w:ilvl w:val="0"/>
          <w:numId w:val="2"/>
        </w:numPr>
        <w:pBdr>
          <w:top w:val="nil"/>
          <w:left w:val="nil"/>
          <w:bottom w:val="nil"/>
          <w:right w:val="nil"/>
          <w:between w:val="nil"/>
        </w:pBdr>
        <w:spacing w:before="240" w:after="0"/>
        <w:ind w:left="714" w:hanging="357"/>
        <w:jc w:val="both"/>
        <w:rPr>
          <w:rFonts w:ascii="Arial" w:eastAsia="Arial" w:hAnsi="Arial" w:cs="Arial"/>
          <w:color w:val="000000"/>
          <w:sz w:val="24"/>
          <w:szCs w:val="24"/>
        </w:rPr>
      </w:pPr>
      <w:r w:rsidRPr="001B410F">
        <w:rPr>
          <w:rFonts w:ascii="Arial" w:eastAsia="Arial" w:hAnsi="Arial" w:cs="Arial"/>
          <w:color w:val="000000"/>
          <w:sz w:val="24"/>
          <w:szCs w:val="24"/>
        </w:rPr>
        <w:t xml:space="preserve">deploy accurately established techniques of analysis and enquiry relating to investigative practice to review, consolidate, extend and apply their knowledge and understanding, and to initiate and carry out </w:t>
      </w:r>
      <w:proofErr w:type="gramStart"/>
      <w:r w:rsidRPr="001B410F">
        <w:rPr>
          <w:rFonts w:ascii="Arial" w:eastAsia="Arial" w:hAnsi="Arial" w:cs="Arial"/>
          <w:color w:val="000000"/>
          <w:sz w:val="24"/>
          <w:szCs w:val="24"/>
        </w:rPr>
        <w:t>investigations;</w:t>
      </w:r>
      <w:proofErr w:type="gramEnd"/>
    </w:p>
    <w:p w14:paraId="0E836D2F" w14:textId="77777777" w:rsidR="0029730A" w:rsidRPr="001B410F" w:rsidRDefault="00E20D5E" w:rsidP="003912CB">
      <w:pPr>
        <w:numPr>
          <w:ilvl w:val="0"/>
          <w:numId w:val="2"/>
        </w:numPr>
        <w:pBdr>
          <w:top w:val="nil"/>
          <w:left w:val="nil"/>
          <w:bottom w:val="nil"/>
          <w:right w:val="nil"/>
          <w:between w:val="nil"/>
        </w:pBdr>
        <w:spacing w:before="240" w:after="0"/>
        <w:ind w:left="714" w:hanging="357"/>
        <w:jc w:val="both"/>
        <w:rPr>
          <w:rFonts w:ascii="Arial" w:eastAsia="Arial" w:hAnsi="Arial" w:cs="Arial"/>
          <w:color w:val="000000"/>
          <w:sz w:val="24"/>
          <w:szCs w:val="24"/>
        </w:rPr>
      </w:pPr>
      <w:r w:rsidRPr="001B410F">
        <w:rPr>
          <w:rFonts w:ascii="Arial" w:eastAsia="Arial" w:hAnsi="Arial" w:cs="Arial"/>
          <w:color w:val="000000"/>
          <w:sz w:val="24"/>
          <w:szCs w:val="24"/>
        </w:rPr>
        <w:t xml:space="preserve">demonstrate a systematic understanding of techniques applicable to their own research or advanced investigative </w:t>
      </w:r>
      <w:proofErr w:type="gramStart"/>
      <w:r w:rsidRPr="001B410F">
        <w:rPr>
          <w:rFonts w:ascii="Arial" w:eastAsia="Arial" w:hAnsi="Arial" w:cs="Arial"/>
          <w:color w:val="000000"/>
          <w:sz w:val="24"/>
          <w:szCs w:val="24"/>
        </w:rPr>
        <w:t>practice;</w:t>
      </w:r>
      <w:proofErr w:type="gramEnd"/>
    </w:p>
    <w:p w14:paraId="215934CF" w14:textId="23C698F1" w:rsidR="0029730A" w:rsidRPr="001B410F" w:rsidRDefault="00E20D5E" w:rsidP="00BC31B2">
      <w:pPr>
        <w:numPr>
          <w:ilvl w:val="0"/>
          <w:numId w:val="2"/>
        </w:numPr>
        <w:pBdr>
          <w:top w:val="nil"/>
          <w:left w:val="nil"/>
          <w:bottom w:val="nil"/>
          <w:right w:val="nil"/>
          <w:between w:val="nil"/>
        </w:pBdr>
        <w:spacing w:before="240"/>
        <w:ind w:left="714" w:hanging="357"/>
        <w:jc w:val="both"/>
        <w:rPr>
          <w:rFonts w:ascii="Arial" w:eastAsia="Arial" w:hAnsi="Arial" w:cs="Arial"/>
          <w:color w:val="000000"/>
          <w:sz w:val="24"/>
          <w:szCs w:val="24"/>
        </w:rPr>
      </w:pPr>
      <w:proofErr w:type="gramStart"/>
      <w:r w:rsidRPr="001B410F">
        <w:rPr>
          <w:rFonts w:ascii="Arial" w:eastAsia="Arial" w:hAnsi="Arial" w:cs="Arial"/>
          <w:color w:val="000000"/>
          <w:sz w:val="24"/>
          <w:szCs w:val="24"/>
        </w:rPr>
        <w:t>research, and</w:t>
      </w:r>
      <w:proofErr w:type="gramEnd"/>
      <w:r w:rsidRPr="001B410F">
        <w:rPr>
          <w:rFonts w:ascii="Arial" w:eastAsia="Arial" w:hAnsi="Arial" w:cs="Arial"/>
          <w:color w:val="000000"/>
          <w:sz w:val="24"/>
          <w:szCs w:val="24"/>
        </w:rPr>
        <w:t xml:space="preserve"> critically analyse current theories and methodologies relevant to their specified area of study, and critically evaluate the actual and/or potential impact of applying the learning acquired to their professional investigative practice.</w:t>
      </w:r>
    </w:p>
    <w:p w14:paraId="4EA0E0B1" w14:textId="7355023E" w:rsidR="0029730A" w:rsidRPr="001B410F" w:rsidRDefault="00E20D5E" w:rsidP="003912CB">
      <w:pPr>
        <w:spacing w:before="240"/>
        <w:rPr>
          <w:rFonts w:ascii="Arial" w:eastAsia="Arial" w:hAnsi="Arial" w:cs="Arial"/>
          <w:b/>
          <w:sz w:val="24"/>
          <w:szCs w:val="24"/>
        </w:rPr>
      </w:pPr>
      <w:r w:rsidRPr="001B410F">
        <w:rPr>
          <w:rFonts w:ascii="Arial" w:eastAsia="Arial" w:hAnsi="Arial" w:cs="Arial"/>
          <w:b/>
          <w:sz w:val="24"/>
          <w:szCs w:val="24"/>
        </w:rPr>
        <w:t>Content of workbook:</w:t>
      </w: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838"/>
        <w:gridCol w:w="4536"/>
        <w:gridCol w:w="2641"/>
      </w:tblGrid>
      <w:tr w:rsidR="0029730A" w:rsidRPr="001B410F" w14:paraId="01D07F7E" w14:textId="77777777" w:rsidTr="00F822FD">
        <w:tc>
          <w:tcPr>
            <w:tcW w:w="1838" w:type="dxa"/>
            <w:shd w:val="clear" w:color="auto" w:fill="1E8BCD"/>
          </w:tcPr>
          <w:p w14:paraId="0CD8B98D" w14:textId="77777777" w:rsidR="0029730A" w:rsidRPr="001B410F" w:rsidRDefault="00E20D5E" w:rsidP="003912CB">
            <w:pPr>
              <w:spacing w:before="240"/>
              <w:rPr>
                <w:rFonts w:ascii="Arial" w:eastAsia="Arial" w:hAnsi="Arial" w:cs="Arial"/>
                <w:b/>
                <w:sz w:val="24"/>
                <w:szCs w:val="24"/>
              </w:rPr>
            </w:pPr>
            <w:r w:rsidRPr="001B410F">
              <w:rPr>
                <w:rFonts w:ascii="Arial" w:eastAsia="Arial" w:hAnsi="Arial" w:cs="Arial"/>
                <w:b/>
                <w:sz w:val="24"/>
                <w:szCs w:val="24"/>
              </w:rPr>
              <w:t>Task Number</w:t>
            </w:r>
          </w:p>
        </w:tc>
        <w:tc>
          <w:tcPr>
            <w:tcW w:w="4536" w:type="dxa"/>
            <w:shd w:val="clear" w:color="auto" w:fill="1E8BCD"/>
          </w:tcPr>
          <w:p w14:paraId="71530221" w14:textId="77777777" w:rsidR="0029730A" w:rsidRPr="001B410F" w:rsidRDefault="00E20D5E" w:rsidP="003912CB">
            <w:pPr>
              <w:spacing w:before="240"/>
              <w:rPr>
                <w:rFonts w:ascii="Arial" w:eastAsia="Arial" w:hAnsi="Arial" w:cs="Arial"/>
                <w:b/>
                <w:sz w:val="24"/>
                <w:szCs w:val="24"/>
              </w:rPr>
            </w:pPr>
            <w:r w:rsidRPr="001B410F">
              <w:rPr>
                <w:rFonts w:ascii="Arial" w:eastAsia="Arial" w:hAnsi="Arial" w:cs="Arial"/>
                <w:b/>
                <w:sz w:val="24"/>
                <w:szCs w:val="24"/>
              </w:rPr>
              <w:t>Area Assessed</w:t>
            </w:r>
          </w:p>
        </w:tc>
        <w:tc>
          <w:tcPr>
            <w:tcW w:w="2641" w:type="dxa"/>
            <w:shd w:val="clear" w:color="auto" w:fill="1E8BCD"/>
          </w:tcPr>
          <w:p w14:paraId="188596C4" w14:textId="77777777" w:rsidR="0029730A" w:rsidRPr="001B410F" w:rsidRDefault="00E20D5E" w:rsidP="003912CB">
            <w:pPr>
              <w:spacing w:before="240"/>
              <w:jc w:val="center"/>
              <w:rPr>
                <w:rFonts w:ascii="Arial" w:eastAsia="Arial" w:hAnsi="Arial" w:cs="Arial"/>
                <w:b/>
                <w:sz w:val="24"/>
                <w:szCs w:val="24"/>
              </w:rPr>
            </w:pPr>
            <w:r w:rsidRPr="001B410F">
              <w:rPr>
                <w:rFonts w:ascii="Arial" w:eastAsia="Arial" w:hAnsi="Arial" w:cs="Arial"/>
                <w:b/>
                <w:sz w:val="24"/>
                <w:szCs w:val="24"/>
              </w:rPr>
              <w:t>Word Count</w:t>
            </w:r>
          </w:p>
          <w:p w14:paraId="57F58A89" w14:textId="77777777" w:rsidR="0029730A" w:rsidRPr="001B410F" w:rsidRDefault="0029730A" w:rsidP="003912CB">
            <w:pPr>
              <w:spacing w:before="240"/>
              <w:jc w:val="center"/>
              <w:rPr>
                <w:rFonts w:ascii="Arial" w:eastAsia="Arial" w:hAnsi="Arial" w:cs="Arial"/>
                <w:b/>
                <w:sz w:val="24"/>
                <w:szCs w:val="24"/>
              </w:rPr>
            </w:pPr>
          </w:p>
        </w:tc>
      </w:tr>
      <w:tr w:rsidR="0029730A" w:rsidRPr="001B410F" w14:paraId="78E7B80E" w14:textId="77777777" w:rsidTr="00F822FD">
        <w:tc>
          <w:tcPr>
            <w:tcW w:w="1838" w:type="dxa"/>
          </w:tcPr>
          <w:p w14:paraId="36B7B075"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Task 1</w:t>
            </w:r>
          </w:p>
        </w:tc>
        <w:tc>
          <w:tcPr>
            <w:tcW w:w="4536" w:type="dxa"/>
          </w:tcPr>
          <w:p w14:paraId="3FF94E60" w14:textId="43889D6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 xml:space="preserve">Personal </w:t>
            </w:r>
            <w:r w:rsidR="00F822FD" w:rsidRPr="001B410F">
              <w:rPr>
                <w:rFonts w:ascii="Arial" w:eastAsia="Arial" w:hAnsi="Arial" w:cs="Arial"/>
                <w:b/>
                <w:bCs/>
                <w:sz w:val="24"/>
                <w:szCs w:val="24"/>
              </w:rPr>
              <w:t>D</w:t>
            </w:r>
            <w:r w:rsidRPr="001B410F">
              <w:rPr>
                <w:rFonts w:ascii="Arial" w:eastAsia="Arial" w:hAnsi="Arial" w:cs="Arial"/>
                <w:b/>
                <w:bCs/>
                <w:sz w:val="24"/>
                <w:szCs w:val="24"/>
              </w:rPr>
              <w:t>evelopment - Reflection</w:t>
            </w:r>
          </w:p>
        </w:tc>
        <w:tc>
          <w:tcPr>
            <w:tcW w:w="2641" w:type="dxa"/>
          </w:tcPr>
          <w:p w14:paraId="5A40897F"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2000</w:t>
            </w:r>
          </w:p>
        </w:tc>
      </w:tr>
      <w:tr w:rsidR="0029730A" w:rsidRPr="001B410F" w14:paraId="19B1BAA9" w14:textId="77777777" w:rsidTr="00F822FD">
        <w:tc>
          <w:tcPr>
            <w:tcW w:w="1838" w:type="dxa"/>
          </w:tcPr>
          <w:p w14:paraId="6C8CF901"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Task 2</w:t>
            </w:r>
          </w:p>
        </w:tc>
        <w:tc>
          <w:tcPr>
            <w:tcW w:w="4536" w:type="dxa"/>
          </w:tcPr>
          <w:p w14:paraId="77398862" w14:textId="78E4899E"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 xml:space="preserve">Investigation </w:t>
            </w:r>
            <w:r w:rsidR="00F822FD" w:rsidRPr="001B410F">
              <w:rPr>
                <w:rFonts w:ascii="Arial" w:eastAsia="Arial" w:hAnsi="Arial" w:cs="Arial"/>
                <w:b/>
                <w:bCs/>
                <w:sz w:val="24"/>
                <w:szCs w:val="24"/>
              </w:rPr>
              <w:t>C</w:t>
            </w:r>
            <w:r w:rsidRPr="001B410F">
              <w:rPr>
                <w:rFonts w:ascii="Arial" w:eastAsia="Arial" w:hAnsi="Arial" w:cs="Arial"/>
                <w:b/>
                <w:bCs/>
                <w:sz w:val="24"/>
                <w:szCs w:val="24"/>
              </w:rPr>
              <w:t>hallenges</w:t>
            </w:r>
          </w:p>
        </w:tc>
        <w:tc>
          <w:tcPr>
            <w:tcW w:w="2641" w:type="dxa"/>
          </w:tcPr>
          <w:p w14:paraId="7531FC87"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2000</w:t>
            </w:r>
          </w:p>
        </w:tc>
      </w:tr>
      <w:tr w:rsidR="0029730A" w:rsidRPr="001B410F" w14:paraId="3AC14C58" w14:textId="77777777" w:rsidTr="00F822FD">
        <w:tc>
          <w:tcPr>
            <w:tcW w:w="1838" w:type="dxa"/>
          </w:tcPr>
          <w:p w14:paraId="5252A35C"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Task 3</w:t>
            </w:r>
          </w:p>
        </w:tc>
        <w:tc>
          <w:tcPr>
            <w:tcW w:w="4536" w:type="dxa"/>
          </w:tcPr>
          <w:p w14:paraId="4751E294" w14:textId="1F029DE9"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 xml:space="preserve">Investigation </w:t>
            </w:r>
            <w:r w:rsidR="00F822FD" w:rsidRPr="001B410F">
              <w:rPr>
                <w:rFonts w:ascii="Arial" w:eastAsia="Arial" w:hAnsi="Arial" w:cs="Arial"/>
                <w:b/>
                <w:bCs/>
                <w:sz w:val="24"/>
                <w:szCs w:val="24"/>
              </w:rPr>
              <w:t>T</w:t>
            </w:r>
            <w:r w:rsidRPr="001B410F">
              <w:rPr>
                <w:rFonts w:ascii="Arial" w:eastAsia="Arial" w:hAnsi="Arial" w:cs="Arial"/>
                <w:b/>
                <w:bCs/>
                <w:sz w:val="24"/>
                <w:szCs w:val="24"/>
              </w:rPr>
              <w:t>echniques</w:t>
            </w:r>
          </w:p>
        </w:tc>
        <w:tc>
          <w:tcPr>
            <w:tcW w:w="2641" w:type="dxa"/>
          </w:tcPr>
          <w:p w14:paraId="2B6E1FA8"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2000</w:t>
            </w:r>
          </w:p>
        </w:tc>
      </w:tr>
      <w:tr w:rsidR="0029730A" w:rsidRPr="001B410F" w14:paraId="4AF619EF" w14:textId="77777777" w:rsidTr="00F822FD">
        <w:tc>
          <w:tcPr>
            <w:tcW w:w="1838" w:type="dxa"/>
          </w:tcPr>
          <w:p w14:paraId="249A9D6B"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Task 4</w:t>
            </w:r>
          </w:p>
        </w:tc>
        <w:tc>
          <w:tcPr>
            <w:tcW w:w="4536" w:type="dxa"/>
          </w:tcPr>
          <w:p w14:paraId="5A95D65B"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Investigation methodology and theory</w:t>
            </w:r>
          </w:p>
        </w:tc>
        <w:tc>
          <w:tcPr>
            <w:tcW w:w="2641" w:type="dxa"/>
          </w:tcPr>
          <w:p w14:paraId="414D3BA6" w14:textId="77777777" w:rsidR="0029730A" w:rsidRPr="001B410F" w:rsidRDefault="00E20D5E" w:rsidP="00DE322A">
            <w:pPr>
              <w:spacing w:before="240" w:after="160" w:line="259" w:lineRule="auto"/>
              <w:jc w:val="center"/>
              <w:rPr>
                <w:rFonts w:ascii="Arial" w:eastAsia="Arial" w:hAnsi="Arial" w:cs="Arial"/>
                <w:b/>
                <w:bCs/>
                <w:sz w:val="24"/>
                <w:szCs w:val="24"/>
              </w:rPr>
            </w:pPr>
            <w:r w:rsidRPr="001B410F">
              <w:rPr>
                <w:rFonts w:ascii="Arial" w:eastAsia="Arial" w:hAnsi="Arial" w:cs="Arial"/>
                <w:b/>
                <w:bCs/>
                <w:sz w:val="24"/>
                <w:szCs w:val="24"/>
              </w:rPr>
              <w:t>2000</w:t>
            </w:r>
          </w:p>
        </w:tc>
      </w:tr>
      <w:tr w:rsidR="0029730A" w:rsidRPr="001B410F" w14:paraId="4B6F0100" w14:textId="77777777" w:rsidTr="00F822FD">
        <w:trPr>
          <w:trHeight w:val="660"/>
        </w:trPr>
        <w:tc>
          <w:tcPr>
            <w:tcW w:w="1838" w:type="dxa"/>
          </w:tcPr>
          <w:p w14:paraId="5E4DBC5D"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lastRenderedPageBreak/>
              <w:t>Task 5</w:t>
            </w:r>
          </w:p>
        </w:tc>
        <w:tc>
          <w:tcPr>
            <w:tcW w:w="4536" w:type="dxa"/>
          </w:tcPr>
          <w:p w14:paraId="6740341E"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color w:val="000000"/>
                <w:sz w:val="24"/>
                <w:szCs w:val="24"/>
              </w:rPr>
              <w:t>Personal study/learning plan</w:t>
            </w:r>
          </w:p>
        </w:tc>
        <w:tc>
          <w:tcPr>
            <w:tcW w:w="2641" w:type="dxa"/>
          </w:tcPr>
          <w:p w14:paraId="251C582A"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2000</w:t>
            </w:r>
          </w:p>
        </w:tc>
      </w:tr>
      <w:tr w:rsidR="0029730A" w:rsidRPr="001B410F" w14:paraId="3B57132A" w14:textId="77777777" w:rsidTr="00F822FD">
        <w:tc>
          <w:tcPr>
            <w:tcW w:w="1838" w:type="dxa"/>
          </w:tcPr>
          <w:p w14:paraId="7C862A3F"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Task 6.</w:t>
            </w:r>
          </w:p>
        </w:tc>
        <w:tc>
          <w:tcPr>
            <w:tcW w:w="4536" w:type="dxa"/>
          </w:tcPr>
          <w:p w14:paraId="70E5D933" w14:textId="4EE707D7" w:rsidR="0029730A" w:rsidRPr="001B410F" w:rsidRDefault="00E20D5E" w:rsidP="00DE322A">
            <w:pPr>
              <w:spacing w:before="240"/>
              <w:jc w:val="center"/>
              <w:rPr>
                <w:rFonts w:ascii="Arial" w:eastAsia="Arial" w:hAnsi="Arial" w:cs="Arial"/>
                <w:b/>
                <w:bCs/>
                <w:color w:val="000000"/>
                <w:sz w:val="24"/>
                <w:szCs w:val="24"/>
              </w:rPr>
            </w:pPr>
            <w:r w:rsidRPr="001B410F">
              <w:rPr>
                <w:rFonts w:ascii="Arial" w:eastAsia="Arial" w:hAnsi="Arial" w:cs="Arial"/>
                <w:b/>
                <w:bCs/>
                <w:color w:val="000000"/>
                <w:sz w:val="24"/>
                <w:szCs w:val="24"/>
              </w:rPr>
              <w:t>Reference list</w:t>
            </w:r>
          </w:p>
        </w:tc>
        <w:tc>
          <w:tcPr>
            <w:tcW w:w="2641" w:type="dxa"/>
          </w:tcPr>
          <w:p w14:paraId="3CCA637A" w14:textId="77777777" w:rsidR="0029730A" w:rsidRPr="001B410F" w:rsidRDefault="00E20D5E" w:rsidP="00DE322A">
            <w:pPr>
              <w:spacing w:before="240"/>
              <w:jc w:val="center"/>
              <w:rPr>
                <w:rFonts w:ascii="Arial" w:eastAsia="Arial" w:hAnsi="Arial" w:cs="Arial"/>
                <w:b/>
                <w:bCs/>
                <w:sz w:val="24"/>
                <w:szCs w:val="24"/>
              </w:rPr>
            </w:pPr>
            <w:r w:rsidRPr="001B410F">
              <w:rPr>
                <w:rFonts w:ascii="Arial" w:eastAsia="Arial" w:hAnsi="Arial" w:cs="Arial"/>
                <w:b/>
                <w:bCs/>
                <w:sz w:val="24"/>
                <w:szCs w:val="24"/>
              </w:rPr>
              <w:t>Not included in the word count.</w:t>
            </w:r>
          </w:p>
        </w:tc>
      </w:tr>
    </w:tbl>
    <w:p w14:paraId="2F0BC8EA" w14:textId="77777777" w:rsidR="009E7677" w:rsidRDefault="009E7677" w:rsidP="00971F2C">
      <w:pPr>
        <w:spacing w:before="240" w:after="240"/>
        <w:jc w:val="both"/>
        <w:rPr>
          <w:rFonts w:ascii="Arial" w:eastAsia="Arial" w:hAnsi="Arial" w:cs="Arial"/>
          <w:b/>
          <w:sz w:val="24"/>
          <w:szCs w:val="24"/>
        </w:rPr>
      </w:pPr>
    </w:p>
    <w:p w14:paraId="7CBB4640" w14:textId="7D2C7EDC" w:rsidR="00971F2C" w:rsidRPr="001B410F" w:rsidRDefault="00971F2C" w:rsidP="00971F2C">
      <w:pPr>
        <w:spacing w:before="240" w:after="240"/>
        <w:jc w:val="both"/>
        <w:rPr>
          <w:rFonts w:ascii="Arial" w:eastAsia="Arial" w:hAnsi="Arial" w:cs="Arial"/>
          <w:b/>
          <w:sz w:val="24"/>
          <w:szCs w:val="24"/>
        </w:rPr>
      </w:pPr>
      <w:r w:rsidRPr="001B410F">
        <w:rPr>
          <w:rFonts w:ascii="Arial" w:eastAsia="Arial" w:hAnsi="Arial" w:cs="Arial"/>
          <w:b/>
          <w:sz w:val="24"/>
          <w:szCs w:val="24"/>
        </w:rPr>
        <w:t>Usage of AI Declaration</w:t>
      </w:r>
    </w:p>
    <w:p w14:paraId="2AE19152" w14:textId="7BE21931" w:rsidR="000C20F7" w:rsidRPr="003D515C" w:rsidRDefault="000C20F7" w:rsidP="000C20F7">
      <w:pPr>
        <w:spacing w:before="240" w:after="240"/>
        <w:rPr>
          <w:rFonts w:ascii="Arial" w:eastAsia="Arial" w:hAnsi="Arial" w:cs="Arial"/>
          <w:bCs/>
          <w:sz w:val="24"/>
          <w:szCs w:val="24"/>
        </w:rPr>
      </w:pPr>
      <w:r w:rsidRPr="003D515C">
        <w:rPr>
          <w:rFonts w:ascii="Arial" w:eastAsia="Arial" w:hAnsi="Arial" w:cs="Arial"/>
          <w:bCs/>
          <w:sz w:val="24"/>
          <w:szCs w:val="24"/>
        </w:rPr>
        <w:t xml:space="preserve">I acknowledge the use of </w:t>
      </w:r>
      <w:r w:rsidR="009E7677">
        <w:rPr>
          <w:rFonts w:ascii="Arial" w:eastAsia="Arial" w:hAnsi="Arial" w:cs="Arial"/>
          <w:bCs/>
          <w:sz w:val="24"/>
          <w:szCs w:val="24"/>
        </w:rPr>
        <w:t xml:space="preserve">Microsoft </w:t>
      </w:r>
      <w:r w:rsidR="00D34B58" w:rsidRPr="003D515C">
        <w:rPr>
          <w:rFonts w:ascii="Arial" w:eastAsia="Arial" w:hAnsi="Arial" w:cs="Arial"/>
          <w:bCs/>
          <w:sz w:val="24"/>
          <w:szCs w:val="24"/>
        </w:rPr>
        <w:t xml:space="preserve">CoPilot installed on my </w:t>
      </w:r>
      <w:r w:rsidR="003D515C" w:rsidRPr="003D515C">
        <w:rPr>
          <w:rFonts w:ascii="Arial" w:eastAsia="Arial" w:hAnsi="Arial" w:cs="Arial"/>
          <w:bCs/>
          <w:sz w:val="24"/>
          <w:szCs w:val="24"/>
        </w:rPr>
        <w:t>work laptop</w:t>
      </w:r>
      <w:r w:rsidRPr="003D515C">
        <w:rPr>
          <w:rFonts w:ascii="Arial" w:eastAsia="Arial" w:hAnsi="Arial" w:cs="Arial"/>
          <w:bCs/>
          <w:sz w:val="24"/>
          <w:szCs w:val="24"/>
        </w:rPr>
        <w:t xml:space="preserve"> on </w:t>
      </w:r>
      <w:r w:rsidR="002A02F6" w:rsidRPr="003D515C">
        <w:rPr>
          <w:rFonts w:ascii="Arial" w:eastAsia="Arial" w:hAnsi="Arial" w:cs="Arial"/>
          <w:bCs/>
          <w:sz w:val="24"/>
          <w:szCs w:val="24"/>
        </w:rPr>
        <w:t>16</w:t>
      </w:r>
      <w:r w:rsidR="002A02F6" w:rsidRPr="003D515C">
        <w:rPr>
          <w:rFonts w:ascii="Arial" w:eastAsia="Arial" w:hAnsi="Arial" w:cs="Arial"/>
          <w:bCs/>
          <w:sz w:val="24"/>
          <w:szCs w:val="24"/>
          <w:vertAlign w:val="superscript"/>
        </w:rPr>
        <w:t>th</w:t>
      </w:r>
      <w:r w:rsidR="002A02F6" w:rsidRPr="003D515C">
        <w:rPr>
          <w:rFonts w:ascii="Arial" w:eastAsia="Arial" w:hAnsi="Arial" w:cs="Arial"/>
          <w:bCs/>
          <w:sz w:val="24"/>
          <w:szCs w:val="24"/>
        </w:rPr>
        <w:t xml:space="preserve"> January 2026</w:t>
      </w:r>
      <w:r w:rsidRPr="003D515C">
        <w:rPr>
          <w:rFonts w:ascii="Arial" w:eastAsia="Arial" w:hAnsi="Arial" w:cs="Arial"/>
          <w:bCs/>
          <w:sz w:val="24"/>
          <w:szCs w:val="24"/>
        </w:rPr>
        <w:t xml:space="preserve"> to </w:t>
      </w:r>
      <w:r w:rsidR="002A02F6" w:rsidRPr="003D515C">
        <w:rPr>
          <w:rFonts w:ascii="Arial" w:eastAsia="Arial" w:hAnsi="Arial" w:cs="Arial"/>
          <w:bCs/>
          <w:sz w:val="24"/>
          <w:szCs w:val="24"/>
        </w:rPr>
        <w:t>assist</w:t>
      </w:r>
      <w:r w:rsidRPr="003D515C">
        <w:rPr>
          <w:rFonts w:ascii="Arial" w:eastAsia="Arial" w:hAnsi="Arial" w:cs="Arial"/>
          <w:bCs/>
          <w:sz w:val="24"/>
          <w:szCs w:val="24"/>
        </w:rPr>
        <w:t xml:space="preserve"> my work</w:t>
      </w:r>
      <w:r w:rsidR="00F42DEC">
        <w:rPr>
          <w:rFonts w:ascii="Arial" w:eastAsia="Arial" w:hAnsi="Arial" w:cs="Arial"/>
          <w:bCs/>
          <w:sz w:val="24"/>
          <w:szCs w:val="24"/>
        </w:rPr>
        <w:t xml:space="preserve"> by</w:t>
      </w:r>
      <w:r w:rsidRPr="003D515C">
        <w:rPr>
          <w:rFonts w:ascii="Arial" w:eastAsia="Arial" w:hAnsi="Arial" w:cs="Arial"/>
          <w:bCs/>
          <w:sz w:val="24"/>
          <w:szCs w:val="24"/>
        </w:rPr>
        <w:t xml:space="preserve"> using the prompt</w:t>
      </w:r>
      <w:r w:rsidR="003D515C">
        <w:rPr>
          <w:rFonts w:ascii="Arial" w:eastAsia="Arial" w:hAnsi="Arial" w:cs="Arial"/>
          <w:bCs/>
          <w:sz w:val="24"/>
          <w:szCs w:val="24"/>
        </w:rPr>
        <w:t>s</w:t>
      </w:r>
      <w:r w:rsidRPr="003D515C">
        <w:rPr>
          <w:rFonts w:ascii="Arial" w:eastAsia="Arial" w:hAnsi="Arial" w:cs="Arial"/>
          <w:bCs/>
          <w:sz w:val="24"/>
          <w:szCs w:val="24"/>
        </w:rPr>
        <w:t>:</w:t>
      </w:r>
    </w:p>
    <w:p w14:paraId="2A90CB29" w14:textId="71DE486A" w:rsidR="000C20F7" w:rsidRDefault="007D0136" w:rsidP="003D515C">
      <w:pPr>
        <w:pStyle w:val="ListParagraph"/>
        <w:numPr>
          <w:ilvl w:val="0"/>
          <w:numId w:val="11"/>
        </w:numPr>
        <w:spacing w:before="240" w:after="240"/>
        <w:jc w:val="both"/>
        <w:rPr>
          <w:rFonts w:ascii="Arial" w:eastAsia="Arial" w:hAnsi="Arial" w:cs="Arial"/>
          <w:bCs/>
          <w:sz w:val="24"/>
          <w:szCs w:val="24"/>
        </w:rPr>
      </w:pPr>
      <w:r>
        <w:rPr>
          <w:rFonts w:ascii="Arial" w:eastAsia="Arial" w:hAnsi="Arial" w:cs="Arial"/>
          <w:bCs/>
          <w:sz w:val="24"/>
          <w:szCs w:val="24"/>
        </w:rPr>
        <w:t>“</w:t>
      </w:r>
      <w:r w:rsidR="000C20F7" w:rsidRPr="003D515C">
        <w:rPr>
          <w:rFonts w:ascii="Arial" w:eastAsia="Arial" w:hAnsi="Arial" w:cs="Arial"/>
          <w:bCs/>
          <w:sz w:val="24"/>
          <w:szCs w:val="24"/>
        </w:rPr>
        <w:t xml:space="preserve">Please </w:t>
      </w:r>
      <w:r w:rsidR="00DB0684" w:rsidRPr="003D515C">
        <w:rPr>
          <w:rFonts w:ascii="Arial" w:eastAsia="Arial" w:hAnsi="Arial" w:cs="Arial"/>
          <w:bCs/>
          <w:sz w:val="24"/>
          <w:szCs w:val="24"/>
        </w:rPr>
        <w:t xml:space="preserve">rearrange my references into alphabetical order </w:t>
      </w:r>
      <w:r w:rsidR="00D34B58" w:rsidRPr="003D515C">
        <w:rPr>
          <w:rFonts w:ascii="Arial" w:eastAsia="Arial" w:hAnsi="Arial" w:cs="Arial"/>
          <w:bCs/>
          <w:sz w:val="24"/>
          <w:szCs w:val="24"/>
        </w:rPr>
        <w:t>using</w:t>
      </w:r>
      <w:r w:rsidR="00DB0684" w:rsidRPr="003D515C">
        <w:rPr>
          <w:rFonts w:ascii="Arial" w:eastAsia="Arial" w:hAnsi="Arial" w:cs="Arial"/>
          <w:bCs/>
          <w:sz w:val="24"/>
          <w:szCs w:val="24"/>
        </w:rPr>
        <w:t xml:space="preserve"> the </w:t>
      </w:r>
      <w:r w:rsidR="003D515C" w:rsidRPr="003D515C">
        <w:rPr>
          <w:rFonts w:ascii="Arial" w:eastAsia="Arial" w:hAnsi="Arial" w:cs="Arial"/>
          <w:bCs/>
          <w:sz w:val="24"/>
          <w:szCs w:val="24"/>
        </w:rPr>
        <w:t>author’s</w:t>
      </w:r>
      <w:r w:rsidR="00DB0684" w:rsidRPr="003D515C">
        <w:rPr>
          <w:rFonts w:ascii="Arial" w:eastAsia="Arial" w:hAnsi="Arial" w:cs="Arial"/>
          <w:bCs/>
          <w:sz w:val="24"/>
          <w:szCs w:val="24"/>
        </w:rPr>
        <w:t xml:space="preserve"> surname</w:t>
      </w:r>
      <w:r>
        <w:rPr>
          <w:rFonts w:ascii="Arial" w:eastAsia="Arial" w:hAnsi="Arial" w:cs="Arial"/>
          <w:bCs/>
          <w:sz w:val="24"/>
          <w:szCs w:val="24"/>
        </w:rPr>
        <w:t>”</w:t>
      </w:r>
    </w:p>
    <w:p w14:paraId="50F75E71" w14:textId="307D81F4" w:rsidR="007D0136" w:rsidRDefault="007D0136" w:rsidP="003D515C">
      <w:pPr>
        <w:pStyle w:val="ListParagraph"/>
        <w:numPr>
          <w:ilvl w:val="0"/>
          <w:numId w:val="11"/>
        </w:numPr>
        <w:spacing w:before="240" w:after="240"/>
        <w:jc w:val="both"/>
        <w:rPr>
          <w:rFonts w:ascii="Arial" w:eastAsia="Arial" w:hAnsi="Arial" w:cs="Arial"/>
          <w:bCs/>
          <w:sz w:val="24"/>
          <w:szCs w:val="24"/>
        </w:rPr>
      </w:pPr>
      <w:r>
        <w:rPr>
          <w:rFonts w:ascii="Arial" w:eastAsia="Arial" w:hAnsi="Arial" w:cs="Arial"/>
          <w:bCs/>
          <w:sz w:val="24"/>
          <w:szCs w:val="24"/>
        </w:rPr>
        <w:t>“Please check my references are in Harvard style”</w:t>
      </w:r>
    </w:p>
    <w:p w14:paraId="260AD408" w14:textId="02610BA8" w:rsidR="00072709" w:rsidRPr="003D515C" w:rsidRDefault="007D0136" w:rsidP="003D515C">
      <w:pPr>
        <w:pStyle w:val="ListParagraph"/>
        <w:numPr>
          <w:ilvl w:val="0"/>
          <w:numId w:val="11"/>
        </w:numPr>
        <w:spacing w:before="240" w:after="240"/>
        <w:jc w:val="both"/>
        <w:rPr>
          <w:rFonts w:ascii="Arial" w:eastAsia="Arial" w:hAnsi="Arial" w:cs="Arial"/>
          <w:bCs/>
          <w:sz w:val="24"/>
          <w:szCs w:val="24"/>
        </w:rPr>
      </w:pPr>
      <w:r>
        <w:rPr>
          <w:rFonts w:ascii="Arial" w:eastAsia="Arial" w:hAnsi="Arial" w:cs="Arial"/>
          <w:bCs/>
          <w:sz w:val="24"/>
          <w:szCs w:val="24"/>
        </w:rPr>
        <w:t>“</w:t>
      </w:r>
      <w:r w:rsidR="00072709">
        <w:rPr>
          <w:rFonts w:ascii="Arial" w:eastAsia="Arial" w:hAnsi="Arial" w:cs="Arial"/>
          <w:bCs/>
          <w:sz w:val="24"/>
          <w:szCs w:val="24"/>
        </w:rPr>
        <w:t>Please check my citations</w:t>
      </w:r>
      <w:r w:rsidR="002E0E30">
        <w:rPr>
          <w:rFonts w:ascii="Arial" w:eastAsia="Arial" w:hAnsi="Arial" w:cs="Arial"/>
          <w:bCs/>
          <w:sz w:val="24"/>
          <w:szCs w:val="24"/>
        </w:rPr>
        <w:t xml:space="preserve"> in the document are in Harvard style</w:t>
      </w:r>
      <w:r>
        <w:rPr>
          <w:rFonts w:ascii="Arial" w:eastAsia="Arial" w:hAnsi="Arial" w:cs="Arial"/>
          <w:bCs/>
          <w:sz w:val="24"/>
          <w:szCs w:val="24"/>
        </w:rPr>
        <w:t>”</w:t>
      </w:r>
    </w:p>
    <w:p w14:paraId="78DD6658" w14:textId="61EAF3EF" w:rsidR="00ED53EA" w:rsidRPr="007D0136" w:rsidRDefault="007D0136" w:rsidP="007D0136">
      <w:pPr>
        <w:pStyle w:val="ListParagraph"/>
        <w:numPr>
          <w:ilvl w:val="0"/>
          <w:numId w:val="11"/>
        </w:numPr>
        <w:spacing w:before="240" w:after="240"/>
        <w:jc w:val="both"/>
        <w:rPr>
          <w:rFonts w:ascii="Arial" w:eastAsia="Arial" w:hAnsi="Arial" w:cs="Arial"/>
          <w:bCs/>
          <w:sz w:val="24"/>
          <w:szCs w:val="24"/>
        </w:rPr>
      </w:pPr>
      <w:r>
        <w:rPr>
          <w:rFonts w:ascii="Arial" w:eastAsia="Arial" w:hAnsi="Arial" w:cs="Arial"/>
          <w:bCs/>
          <w:sz w:val="24"/>
          <w:szCs w:val="24"/>
        </w:rPr>
        <w:t>“</w:t>
      </w:r>
      <w:r w:rsidR="00F42DEC">
        <w:rPr>
          <w:rFonts w:ascii="Arial" w:eastAsia="Arial" w:hAnsi="Arial" w:cs="Arial"/>
          <w:bCs/>
          <w:sz w:val="24"/>
          <w:szCs w:val="24"/>
        </w:rPr>
        <w:t>Please check the document for grammar and syntax errors</w:t>
      </w:r>
      <w:r w:rsidR="00ED53EA">
        <w:rPr>
          <w:rFonts w:ascii="Arial" w:eastAsia="Arial" w:hAnsi="Arial" w:cs="Arial"/>
          <w:bCs/>
          <w:sz w:val="24"/>
          <w:szCs w:val="24"/>
        </w:rPr>
        <w:t xml:space="preserve"> in the writing</w:t>
      </w:r>
      <w:r>
        <w:rPr>
          <w:rFonts w:ascii="Arial" w:eastAsia="Arial" w:hAnsi="Arial" w:cs="Arial"/>
          <w:bCs/>
          <w:sz w:val="24"/>
          <w:szCs w:val="24"/>
        </w:rPr>
        <w:t>”</w:t>
      </w:r>
    </w:p>
    <w:p w14:paraId="0FCEAB9B" w14:textId="77777777" w:rsidR="000C20F7" w:rsidRPr="003D515C" w:rsidRDefault="000C20F7" w:rsidP="000C20F7">
      <w:pPr>
        <w:spacing w:before="240" w:after="240"/>
        <w:rPr>
          <w:rFonts w:ascii="Arial" w:eastAsia="Arial" w:hAnsi="Arial" w:cs="Arial"/>
          <w:bCs/>
          <w:sz w:val="24"/>
          <w:szCs w:val="24"/>
        </w:rPr>
      </w:pPr>
      <w:r w:rsidRPr="003D515C">
        <w:rPr>
          <w:rFonts w:ascii="Arial" w:eastAsia="Arial" w:hAnsi="Arial" w:cs="Arial"/>
          <w:bCs/>
          <w:sz w:val="24"/>
          <w:szCs w:val="24"/>
        </w:rPr>
        <w:t>I confirm that I have not presented any AI generated text as my own work. I confirm I have copies of my drafts, notes, and other resources I used before, and after the use of AI tools which I may be asked to provide in evidence.</w:t>
      </w:r>
    </w:p>
    <w:p w14:paraId="42187846" w14:textId="6DEB3A59" w:rsidR="00971F2C" w:rsidRPr="001B410F" w:rsidRDefault="00971F2C" w:rsidP="00971F2C">
      <w:pPr>
        <w:spacing w:before="240" w:after="240"/>
        <w:jc w:val="both"/>
        <w:rPr>
          <w:rFonts w:ascii="Arial" w:eastAsia="Arial" w:hAnsi="Arial" w:cs="Arial"/>
          <w:bCs/>
          <w:sz w:val="24"/>
          <w:szCs w:val="24"/>
        </w:rPr>
      </w:pPr>
      <w:r w:rsidRPr="003D515C">
        <w:rPr>
          <w:rFonts w:ascii="Arial" w:eastAsia="Arial" w:hAnsi="Arial" w:cs="Arial"/>
          <w:bCs/>
          <w:sz w:val="24"/>
          <w:szCs w:val="24"/>
        </w:rPr>
        <w:t>– Harry MURPHY, 16/01/2026</w:t>
      </w:r>
      <w:r w:rsidRPr="001B410F">
        <w:rPr>
          <w:rFonts w:ascii="Arial" w:eastAsia="Arial" w:hAnsi="Arial" w:cs="Arial"/>
          <w:bCs/>
          <w:sz w:val="24"/>
          <w:szCs w:val="24"/>
        </w:rPr>
        <w:t>.</w:t>
      </w:r>
    </w:p>
    <w:p w14:paraId="31462864" w14:textId="77777777" w:rsidR="0021536E" w:rsidRPr="001B410F" w:rsidRDefault="0021536E" w:rsidP="003912CB">
      <w:pPr>
        <w:spacing w:before="240"/>
        <w:rPr>
          <w:rFonts w:ascii="Arial" w:hAnsi="Arial" w:cs="Arial"/>
          <w:i/>
          <w:sz w:val="24"/>
          <w:szCs w:val="24"/>
        </w:rPr>
      </w:pP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9730A" w:rsidRPr="001B410F" w14:paraId="18BAB299" w14:textId="77777777">
        <w:tc>
          <w:tcPr>
            <w:tcW w:w="9015" w:type="dxa"/>
          </w:tcPr>
          <w:p w14:paraId="5BBBAE9C" w14:textId="256B95C7" w:rsidR="00C175C4" w:rsidRDefault="00E20D5E" w:rsidP="003912CB">
            <w:pPr>
              <w:spacing w:before="240"/>
              <w:rPr>
                <w:rFonts w:ascii="Arial" w:eastAsia="Arial" w:hAnsi="Arial" w:cs="Arial"/>
                <w:sz w:val="24"/>
                <w:szCs w:val="24"/>
              </w:rPr>
            </w:pPr>
            <w:r w:rsidRPr="001B410F">
              <w:rPr>
                <w:rFonts w:ascii="Arial" w:eastAsia="Arial" w:hAnsi="Arial" w:cs="Arial"/>
                <w:sz w:val="24"/>
                <w:szCs w:val="24"/>
              </w:rPr>
              <w:t xml:space="preserve">1a Using principles of reflection, critically evaluate your policing career focussing specifically on the last twelve (12) months. </w:t>
            </w:r>
          </w:p>
          <w:p w14:paraId="447D1219" w14:textId="77777777" w:rsidR="001B410F" w:rsidRPr="001B410F" w:rsidRDefault="001B410F" w:rsidP="003912CB">
            <w:pPr>
              <w:spacing w:before="240"/>
              <w:rPr>
                <w:rFonts w:ascii="Arial" w:eastAsia="Arial" w:hAnsi="Arial" w:cs="Arial"/>
                <w:sz w:val="24"/>
                <w:szCs w:val="24"/>
              </w:rPr>
            </w:pPr>
          </w:p>
          <w:p w14:paraId="3BE17135" w14:textId="77777777"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The College of Policing (CoP) introduces reflective practice to new officers as “the ability to reflect on your actions and experiences to improve the way you work” (CoP, 2025a)</w:t>
            </w:r>
            <w:r w:rsidRPr="001B410F">
              <w:rPr>
                <w:rFonts w:ascii="Arial" w:eastAsia="Arial" w:hAnsi="Arial" w:cs="Arial"/>
                <w:b/>
                <w:bCs/>
                <w:iCs/>
                <w:sz w:val="24"/>
                <w:szCs w:val="24"/>
              </w:rPr>
              <w:t xml:space="preserve">. </w:t>
            </w:r>
            <w:r w:rsidRPr="001B410F">
              <w:rPr>
                <w:rFonts w:ascii="Arial" w:eastAsia="Arial" w:hAnsi="Arial" w:cs="Arial"/>
                <w:iCs/>
                <w:sz w:val="24"/>
                <w:szCs w:val="24"/>
              </w:rPr>
              <w:t>The CoP promotes the “Reflective Cycle” (Gibbs, 1988) as a foundational system for Police officers “to explore and learn from situations that occur, particularly if the outcome was unexpected or negative” (CoP, 2025a).</w:t>
            </w:r>
            <w:r w:rsidRPr="001B410F">
              <w:rPr>
                <w:rFonts w:ascii="Arial" w:eastAsia="Arial" w:hAnsi="Arial" w:cs="Arial"/>
                <w:iCs/>
                <w:color w:val="FF0000"/>
                <w:sz w:val="24"/>
                <w:szCs w:val="24"/>
              </w:rPr>
              <w:t xml:space="preserve"> </w:t>
            </w:r>
            <w:r w:rsidRPr="001B410F">
              <w:rPr>
                <w:rFonts w:ascii="Arial" w:eastAsia="Arial" w:hAnsi="Arial" w:cs="Arial"/>
                <w:iCs/>
                <w:sz w:val="24"/>
                <w:szCs w:val="24"/>
              </w:rPr>
              <w:t>This six-part cycle from Gibbs is combined with reflective log by the CoP that captures the journey of a particular experience from its inception to later remedial action. In effect it offers a structured debriefing model for any event that requires reflection.</w:t>
            </w:r>
          </w:p>
          <w:p w14:paraId="14CD0FFA" w14:textId="0818D649"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 </w:t>
            </w:r>
          </w:p>
          <w:p w14:paraId="19EA9C53" w14:textId="5A007BBD" w:rsidR="00E83D4B" w:rsidRPr="001B410F" w:rsidRDefault="00E83D4B" w:rsidP="003912CB">
            <w:pPr>
              <w:spacing w:line="259" w:lineRule="auto"/>
              <w:jc w:val="both"/>
              <w:rPr>
                <w:rFonts w:ascii="Arial" w:eastAsia="Arial" w:hAnsi="Arial" w:cs="Arial"/>
                <w:i/>
                <w:sz w:val="24"/>
                <w:szCs w:val="24"/>
              </w:rPr>
            </w:pPr>
            <w:r w:rsidRPr="001B410F">
              <w:rPr>
                <w:rFonts w:ascii="Arial" w:eastAsia="Arial" w:hAnsi="Arial" w:cs="Arial"/>
                <w:iCs/>
                <w:sz w:val="24"/>
                <w:szCs w:val="24"/>
              </w:rPr>
              <w:t xml:space="preserve">In simple terms, the stages of Gibbs’ model </w:t>
            </w:r>
            <w:proofErr w:type="gramStart"/>
            <w:r w:rsidRPr="001B410F">
              <w:rPr>
                <w:rFonts w:ascii="Arial" w:eastAsia="Arial" w:hAnsi="Arial" w:cs="Arial"/>
                <w:iCs/>
                <w:sz w:val="24"/>
                <w:szCs w:val="24"/>
              </w:rPr>
              <w:t>cover</w:t>
            </w:r>
            <w:r w:rsidR="00AE53DC">
              <w:rPr>
                <w:rFonts w:ascii="Arial" w:eastAsia="Arial" w:hAnsi="Arial" w:cs="Arial"/>
                <w:iCs/>
                <w:sz w:val="24"/>
                <w:szCs w:val="24"/>
              </w:rPr>
              <w:t>s</w:t>
            </w:r>
            <w:proofErr w:type="gramEnd"/>
            <w:r w:rsidRPr="001B410F">
              <w:rPr>
                <w:rFonts w:ascii="Arial" w:eastAsia="Arial" w:hAnsi="Arial" w:cs="Arial"/>
                <w:iCs/>
                <w:sz w:val="24"/>
                <w:szCs w:val="24"/>
              </w:rPr>
              <w:t xml:space="preserve">: </w:t>
            </w:r>
            <w:r w:rsidRPr="001B410F">
              <w:rPr>
                <w:rFonts w:ascii="Arial" w:eastAsia="Arial" w:hAnsi="Arial" w:cs="Arial"/>
                <w:i/>
                <w:sz w:val="24"/>
                <w:szCs w:val="24"/>
              </w:rPr>
              <w:t>What happened? How did you feel? What was good and what was bad? What sense can you make of the situation? What else could you have done?</w:t>
            </w:r>
            <w:r w:rsidRPr="001B410F">
              <w:rPr>
                <w:rFonts w:ascii="Arial" w:eastAsia="Arial" w:hAnsi="Arial" w:cs="Arial"/>
                <w:iCs/>
                <w:sz w:val="24"/>
                <w:szCs w:val="24"/>
              </w:rPr>
              <w:t xml:space="preserve"> And crucially </w:t>
            </w:r>
            <w:r w:rsidRPr="001B410F">
              <w:rPr>
                <w:rFonts w:ascii="Arial" w:eastAsia="Arial" w:hAnsi="Arial" w:cs="Arial"/>
                <w:i/>
                <w:sz w:val="24"/>
                <w:szCs w:val="24"/>
              </w:rPr>
              <w:t>What can be done better next time?</w:t>
            </w:r>
          </w:p>
          <w:p w14:paraId="493AB8E5" w14:textId="77777777" w:rsidR="00E83D4B" w:rsidRPr="001B410F" w:rsidRDefault="00E83D4B" w:rsidP="003912CB">
            <w:pPr>
              <w:spacing w:line="259" w:lineRule="auto"/>
              <w:jc w:val="both"/>
              <w:rPr>
                <w:rFonts w:ascii="Arial" w:eastAsia="Arial" w:hAnsi="Arial" w:cs="Arial"/>
                <w:b/>
                <w:bCs/>
                <w:i/>
                <w:sz w:val="24"/>
                <w:szCs w:val="24"/>
              </w:rPr>
            </w:pPr>
          </w:p>
          <w:p w14:paraId="587BDFF6" w14:textId="77777777"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In my current role on the Economic Crime Team with the Ministry of Defence Police, I often must plan and deliver suspect interviews as part of financial crime cases. </w:t>
            </w:r>
            <w:r w:rsidRPr="001B410F">
              <w:rPr>
                <w:rFonts w:ascii="Arial" w:eastAsia="Arial" w:hAnsi="Arial" w:cs="Arial"/>
                <w:iCs/>
                <w:sz w:val="24"/>
                <w:szCs w:val="24"/>
              </w:rPr>
              <w:lastRenderedPageBreak/>
              <w:t>These interviews follow a questioning strategy that guides the suspect through the logic behind my hypothesis of their offending. I have developed this strategy based on successful previous interviews and tend to rely on it providing the bulk of the questions I end up using.</w:t>
            </w:r>
          </w:p>
          <w:p w14:paraId="1AADB0CA" w14:textId="77777777" w:rsidR="00E83D4B" w:rsidRPr="001B410F" w:rsidRDefault="00E83D4B" w:rsidP="003912CB">
            <w:pPr>
              <w:spacing w:line="259" w:lineRule="auto"/>
              <w:jc w:val="both"/>
              <w:rPr>
                <w:rFonts w:ascii="Arial" w:eastAsia="Arial" w:hAnsi="Arial" w:cs="Arial"/>
                <w:iCs/>
                <w:sz w:val="24"/>
                <w:szCs w:val="24"/>
              </w:rPr>
            </w:pPr>
          </w:p>
          <w:p w14:paraId="234BC8F8" w14:textId="39AD89F1" w:rsidR="00E83D4B" w:rsidRPr="001B410F" w:rsidRDefault="00E83D4B" w:rsidP="003912CB">
            <w:pPr>
              <w:spacing w:line="259" w:lineRule="auto"/>
              <w:jc w:val="both"/>
              <w:rPr>
                <w:rFonts w:ascii="Arial" w:hAnsi="Arial" w:cs="Arial"/>
                <w:sz w:val="24"/>
                <w:szCs w:val="24"/>
              </w:rPr>
            </w:pPr>
            <w:r w:rsidRPr="001B410F">
              <w:rPr>
                <w:rFonts w:ascii="Arial" w:eastAsia="Arial" w:hAnsi="Arial" w:cs="Arial"/>
                <w:iCs/>
                <w:sz w:val="24"/>
                <w:szCs w:val="24"/>
              </w:rPr>
              <w:t>The interview plans for such cases require enormous preparation as financial offences usually occur over time with many small transactions. The subsequent interaction with the suspect then has a guide to keep the interview on track, with set topics that seek to satisfy the points to prove for the offences in question. During the interview I am grateful for the highly detailed interview plans I have taken the time to populate, which in turn, I feel, gives me an air of confidence and control over the suspect because my preparation is obvious. Detailed interview planning has a clear correlation to positive interview outcomes, by fostering an early “investigative mindset” (</w:t>
            </w:r>
            <w:r w:rsidRPr="001B410F">
              <w:rPr>
                <w:rFonts w:ascii="Arial" w:hAnsi="Arial" w:cs="Arial"/>
                <w:sz w:val="24"/>
                <w:szCs w:val="24"/>
              </w:rPr>
              <w:t>Chin, Milne</w:t>
            </w:r>
            <w:r w:rsidR="00E16845" w:rsidRPr="001B410F">
              <w:rPr>
                <w:rFonts w:ascii="Arial" w:hAnsi="Arial" w:cs="Arial"/>
                <w:sz w:val="24"/>
                <w:szCs w:val="24"/>
              </w:rPr>
              <w:t xml:space="preserve"> </w:t>
            </w:r>
            <w:r w:rsidRPr="001B410F">
              <w:rPr>
                <w:rFonts w:ascii="Arial" w:hAnsi="Arial" w:cs="Arial"/>
                <w:sz w:val="24"/>
                <w:szCs w:val="24"/>
              </w:rPr>
              <w:t>and Bull, 2024).</w:t>
            </w:r>
          </w:p>
          <w:p w14:paraId="5B69E93E" w14:textId="77777777" w:rsidR="00E83D4B" w:rsidRPr="001B410F" w:rsidRDefault="00E83D4B" w:rsidP="003912CB">
            <w:pPr>
              <w:spacing w:line="259" w:lineRule="auto"/>
              <w:jc w:val="both"/>
              <w:rPr>
                <w:rFonts w:ascii="Arial" w:eastAsia="Arial" w:hAnsi="Arial" w:cs="Arial"/>
                <w:iCs/>
                <w:sz w:val="24"/>
                <w:szCs w:val="24"/>
              </w:rPr>
            </w:pPr>
          </w:p>
          <w:p w14:paraId="2D699B73" w14:textId="77777777" w:rsidR="00E83D4B"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Using Gibbs’ model as a guide, I have reflected on the weaker financial interviews I have conducted in the last 12 months and have come to some critical conclusions about my approach to these important events. My interviews often provide valuable insight into financial offences, but sometimes they fail to offer anything other than what I already knew. </w:t>
            </w:r>
          </w:p>
          <w:p w14:paraId="0648CBE1" w14:textId="77777777" w:rsidR="00143BA1" w:rsidRPr="001B410F" w:rsidRDefault="00143BA1" w:rsidP="003912CB">
            <w:pPr>
              <w:spacing w:line="259" w:lineRule="auto"/>
              <w:jc w:val="both"/>
              <w:rPr>
                <w:rFonts w:ascii="Arial" w:eastAsia="Arial" w:hAnsi="Arial" w:cs="Arial"/>
                <w:iCs/>
                <w:sz w:val="24"/>
                <w:szCs w:val="24"/>
              </w:rPr>
            </w:pPr>
          </w:p>
          <w:p w14:paraId="477D5DF3" w14:textId="77777777"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Whist reflecting on the planning stages, I realised that I often use the same basic questioning strategy that is adapted with financial materials for each case. I think this time saving approach introduces the risk of conducting interviews that are too general, rather than a more tailored approach for each suspect. </w:t>
            </w:r>
          </w:p>
          <w:p w14:paraId="0C62672A" w14:textId="77777777" w:rsidR="00E83D4B" w:rsidRPr="001B410F" w:rsidRDefault="00E83D4B" w:rsidP="003912CB">
            <w:pPr>
              <w:spacing w:line="259" w:lineRule="auto"/>
              <w:jc w:val="both"/>
              <w:rPr>
                <w:rFonts w:ascii="Arial" w:eastAsia="Arial" w:hAnsi="Arial" w:cs="Arial"/>
                <w:iCs/>
                <w:sz w:val="24"/>
                <w:szCs w:val="24"/>
              </w:rPr>
            </w:pPr>
          </w:p>
          <w:p w14:paraId="2F89FE95" w14:textId="77777777"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I realised I have been operating on the assumption that suspects remember the transactions I am highlighting and will be able to offer explanations for all of them. This assumption comes from the fact I have been reviewing their banking records for months and have become familiar with every detail. I therefore have the tendency to expect the suspect to share my knowledge of these matters as the records belong to them in the first place.</w:t>
            </w:r>
          </w:p>
          <w:p w14:paraId="7B05A37C" w14:textId="77777777" w:rsidR="00E83D4B" w:rsidRPr="001B410F" w:rsidRDefault="00E83D4B" w:rsidP="003912CB">
            <w:pPr>
              <w:spacing w:line="259" w:lineRule="auto"/>
              <w:jc w:val="both"/>
              <w:rPr>
                <w:rFonts w:ascii="Arial" w:eastAsia="Arial" w:hAnsi="Arial" w:cs="Arial"/>
                <w:iCs/>
                <w:sz w:val="24"/>
                <w:szCs w:val="24"/>
              </w:rPr>
            </w:pPr>
          </w:p>
          <w:p w14:paraId="5BF862A8" w14:textId="77777777"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I have also held the assumption that the suspect will be able to manage a detailed interrogation of their finances whilst staying connected to the overall timeline of events. Both assumptions present the risk of missing crucial nuance by the suspect, or opportunities to interrogate other subjects due to the pressure of trying to cover pre-planned topics.</w:t>
            </w:r>
          </w:p>
          <w:p w14:paraId="0018EB8A" w14:textId="77777777" w:rsidR="00E83D4B" w:rsidRPr="001B410F" w:rsidRDefault="00E83D4B" w:rsidP="003912CB">
            <w:pPr>
              <w:spacing w:line="259" w:lineRule="auto"/>
              <w:jc w:val="both"/>
              <w:rPr>
                <w:rFonts w:ascii="Arial" w:eastAsia="Arial" w:hAnsi="Arial" w:cs="Arial"/>
                <w:iCs/>
                <w:sz w:val="24"/>
                <w:szCs w:val="24"/>
              </w:rPr>
            </w:pPr>
          </w:p>
          <w:p w14:paraId="62EDC0A3" w14:textId="77777777"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When these interviews fall flat, I have realised that my highly technical communication style, which whilst appearing professional, well prepared and even impressive to other colleagues, can often reduce the level of rapport build with the suspect. I share the opinion of Clarke and Milne (2001) that the efficacy of an investigative interview can be judged on the level of rapport built with the suspect, having seen the effect of this first hand.</w:t>
            </w:r>
          </w:p>
          <w:p w14:paraId="74D3D7A0" w14:textId="77777777" w:rsidR="007E3D36" w:rsidRPr="001B410F" w:rsidRDefault="007E3D36" w:rsidP="003912CB">
            <w:pPr>
              <w:spacing w:line="259" w:lineRule="auto"/>
              <w:jc w:val="both"/>
              <w:rPr>
                <w:rFonts w:ascii="Arial" w:eastAsia="Arial" w:hAnsi="Arial" w:cs="Arial"/>
                <w:iCs/>
                <w:sz w:val="24"/>
                <w:szCs w:val="24"/>
              </w:rPr>
            </w:pPr>
          </w:p>
          <w:p w14:paraId="560425D9" w14:textId="25ADA555"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As a result of these reflections, I decided I can conduct more </w:t>
            </w:r>
            <w:r w:rsidR="008C5078">
              <w:rPr>
                <w:rFonts w:ascii="Arial" w:eastAsia="Arial" w:hAnsi="Arial" w:cs="Arial"/>
                <w:iCs/>
                <w:sz w:val="24"/>
                <w:szCs w:val="24"/>
              </w:rPr>
              <w:t>fluid</w:t>
            </w:r>
            <w:r w:rsidRPr="001B410F">
              <w:rPr>
                <w:rFonts w:ascii="Arial" w:eastAsia="Arial" w:hAnsi="Arial" w:cs="Arial"/>
                <w:iCs/>
                <w:sz w:val="24"/>
                <w:szCs w:val="24"/>
              </w:rPr>
              <w:t xml:space="preserve"> and effective interviews that focus on simple communication, less rigid topic structures, and more attention to nuance. In practice, these changes have proven highly effective. By reducing the formality and over adherence to structure, the last financial interview I carried out was longer, calmer and more detailed than any I have conducted in the last 12 months.</w:t>
            </w:r>
            <w:r w:rsidR="00146749">
              <w:rPr>
                <w:rFonts w:ascii="Arial" w:eastAsia="Arial" w:hAnsi="Arial" w:cs="Arial"/>
                <w:iCs/>
                <w:sz w:val="24"/>
                <w:szCs w:val="24"/>
              </w:rPr>
              <w:t xml:space="preserve"> I intend to </w:t>
            </w:r>
            <w:r w:rsidR="006445D9">
              <w:rPr>
                <w:rFonts w:ascii="Arial" w:eastAsia="Arial" w:hAnsi="Arial" w:cs="Arial"/>
                <w:iCs/>
                <w:sz w:val="24"/>
                <w:szCs w:val="24"/>
              </w:rPr>
              <w:t>develop this area more fully as part of my ongoing Personal Development Plan over the next 12 months.</w:t>
            </w:r>
          </w:p>
          <w:p w14:paraId="7DA4A9FB" w14:textId="77777777" w:rsidR="007E3D36" w:rsidRPr="001B410F" w:rsidRDefault="007E3D36" w:rsidP="003912CB">
            <w:pPr>
              <w:spacing w:line="259" w:lineRule="auto"/>
              <w:jc w:val="both"/>
              <w:rPr>
                <w:rFonts w:ascii="Arial" w:eastAsia="Arial" w:hAnsi="Arial" w:cs="Arial"/>
                <w:iCs/>
                <w:sz w:val="24"/>
                <w:szCs w:val="24"/>
              </w:rPr>
            </w:pPr>
          </w:p>
          <w:p w14:paraId="782CE09A" w14:textId="77777777"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Copely proposes that an advantage of Gibbs’ model is the requirement for individuals to reflect on the </w:t>
            </w:r>
            <w:r w:rsidRPr="001B410F">
              <w:rPr>
                <w:rFonts w:ascii="Arial" w:eastAsia="Arial" w:hAnsi="Arial" w:cs="Arial"/>
                <w:i/>
                <w:sz w:val="24"/>
                <w:szCs w:val="24"/>
              </w:rPr>
              <w:t>feelings</w:t>
            </w:r>
            <w:r w:rsidRPr="001B410F">
              <w:rPr>
                <w:rFonts w:ascii="Arial" w:eastAsia="Arial" w:hAnsi="Arial" w:cs="Arial"/>
                <w:iCs/>
                <w:sz w:val="24"/>
                <w:szCs w:val="24"/>
              </w:rPr>
              <w:t xml:space="preserve"> they experienced during the event, which can help officers identify the things that motivated their behaviour at the time (Copley, 2019). I agree with this focus on feelings as a benefit of Gibbs’ model and have come to understand that my desire to be comprehensive and well prepared is simply a desire to control the narrative to avoid failure. Reflection has helped me come to the realisation that risk (of failure) cannot be completely avoided, only managed, and that imposing rigid structure is not always supportive to my efforts. Flexibility appears the key to growing the success of my financial interviews moving forwards.</w:t>
            </w:r>
          </w:p>
          <w:p w14:paraId="4D3968F4" w14:textId="77777777" w:rsidR="007E3D36" w:rsidRPr="001B410F" w:rsidRDefault="007E3D36" w:rsidP="003912CB">
            <w:pPr>
              <w:spacing w:line="259" w:lineRule="auto"/>
              <w:jc w:val="both"/>
              <w:rPr>
                <w:rFonts w:ascii="Arial" w:eastAsia="Arial" w:hAnsi="Arial" w:cs="Arial"/>
                <w:iCs/>
                <w:sz w:val="24"/>
                <w:szCs w:val="24"/>
              </w:rPr>
            </w:pPr>
          </w:p>
          <w:p w14:paraId="6CB16DED" w14:textId="77777777"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For Police trainers and officers at higher levels, the CoP promotes David Kolb’s </w:t>
            </w:r>
            <w:r w:rsidRPr="001B410F">
              <w:rPr>
                <w:rFonts w:ascii="Arial" w:eastAsia="Arial" w:hAnsi="Arial" w:cs="Arial"/>
                <w:i/>
                <w:sz w:val="24"/>
                <w:szCs w:val="24"/>
              </w:rPr>
              <w:t>Experiential Learning Cycle</w:t>
            </w:r>
            <w:r w:rsidRPr="001B410F">
              <w:rPr>
                <w:rFonts w:ascii="Arial" w:eastAsia="Arial" w:hAnsi="Arial" w:cs="Arial"/>
                <w:iCs/>
                <w:sz w:val="24"/>
                <w:szCs w:val="24"/>
              </w:rPr>
              <w:t xml:space="preserve"> as a key learning theory for reflective practice (CoP, 2022). Kolb’s cycle outlines a four-stage learning method that is anchored on an actual </w:t>
            </w:r>
            <w:r w:rsidRPr="001B410F">
              <w:rPr>
                <w:rFonts w:ascii="Arial" w:eastAsia="Arial" w:hAnsi="Arial" w:cs="Arial"/>
                <w:i/>
                <w:sz w:val="24"/>
                <w:szCs w:val="24"/>
              </w:rPr>
              <w:t>concrete experience</w:t>
            </w:r>
            <w:r w:rsidRPr="001B410F">
              <w:rPr>
                <w:rFonts w:ascii="Arial" w:eastAsia="Arial" w:hAnsi="Arial" w:cs="Arial"/>
                <w:iCs/>
                <w:sz w:val="24"/>
                <w:szCs w:val="24"/>
              </w:rPr>
              <w:t>. This experience is reflected on (“</w:t>
            </w:r>
            <w:r w:rsidRPr="001B410F">
              <w:rPr>
                <w:rFonts w:ascii="Arial" w:eastAsia="Arial" w:hAnsi="Arial" w:cs="Arial"/>
                <w:i/>
                <w:sz w:val="24"/>
                <w:szCs w:val="24"/>
              </w:rPr>
              <w:t>reflective observation”</w:t>
            </w:r>
            <w:r w:rsidRPr="001B410F">
              <w:rPr>
                <w:rFonts w:ascii="Arial" w:eastAsia="Arial" w:hAnsi="Arial" w:cs="Arial"/>
                <w:iCs/>
                <w:sz w:val="24"/>
                <w:szCs w:val="24"/>
              </w:rPr>
              <w:t>) and lessons are drawn (“</w:t>
            </w:r>
            <w:r w:rsidRPr="001B410F">
              <w:rPr>
                <w:rFonts w:ascii="Arial" w:eastAsia="Arial" w:hAnsi="Arial" w:cs="Arial"/>
                <w:i/>
                <w:sz w:val="24"/>
                <w:szCs w:val="24"/>
              </w:rPr>
              <w:t>abstract conceptualisation”</w:t>
            </w:r>
            <w:r w:rsidRPr="001B410F">
              <w:rPr>
                <w:rFonts w:ascii="Arial" w:eastAsia="Arial" w:hAnsi="Arial" w:cs="Arial"/>
                <w:iCs/>
                <w:sz w:val="24"/>
                <w:szCs w:val="24"/>
              </w:rPr>
              <w:t>) which can be applied to the next similar experience (“</w:t>
            </w:r>
            <w:r w:rsidRPr="001B410F">
              <w:rPr>
                <w:rFonts w:ascii="Arial" w:eastAsia="Arial" w:hAnsi="Arial" w:cs="Arial"/>
                <w:i/>
                <w:sz w:val="24"/>
                <w:szCs w:val="24"/>
              </w:rPr>
              <w:t>active experimentation”</w:t>
            </w:r>
            <w:r w:rsidRPr="001B410F">
              <w:rPr>
                <w:rFonts w:ascii="Arial" w:eastAsia="Arial" w:hAnsi="Arial" w:cs="Arial"/>
                <w:iCs/>
                <w:sz w:val="24"/>
                <w:szCs w:val="24"/>
              </w:rPr>
              <w:t xml:space="preserve">) (Kolb, 1984). </w:t>
            </w:r>
          </w:p>
          <w:p w14:paraId="6EBA7E11" w14:textId="77777777" w:rsidR="007E3D36" w:rsidRPr="001B410F" w:rsidRDefault="007E3D36" w:rsidP="003912CB">
            <w:pPr>
              <w:spacing w:line="259" w:lineRule="auto"/>
              <w:jc w:val="both"/>
              <w:rPr>
                <w:rFonts w:ascii="Arial" w:eastAsia="Arial" w:hAnsi="Arial" w:cs="Arial"/>
                <w:iCs/>
                <w:sz w:val="24"/>
                <w:szCs w:val="24"/>
              </w:rPr>
            </w:pPr>
          </w:p>
          <w:p w14:paraId="6DD31235" w14:textId="7AA744D9"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Consensus on what actually constitutes a concrete experience remains poorly defined</w:t>
            </w:r>
            <w:r w:rsidRPr="001B410F">
              <w:rPr>
                <w:rFonts w:ascii="Arial" w:hAnsi="Arial" w:cs="Arial"/>
                <w:sz w:val="24"/>
                <w:szCs w:val="24"/>
              </w:rPr>
              <w:t xml:space="preserve"> (</w:t>
            </w:r>
            <w:proofErr w:type="spellStart"/>
            <w:r w:rsidRPr="001B410F">
              <w:rPr>
                <w:rFonts w:ascii="Arial" w:eastAsia="Arial" w:hAnsi="Arial" w:cs="Arial"/>
                <w:iCs/>
                <w:sz w:val="24"/>
                <w:szCs w:val="24"/>
              </w:rPr>
              <w:t>Bergsteiner</w:t>
            </w:r>
            <w:proofErr w:type="spellEnd"/>
            <w:r w:rsidRPr="001B410F">
              <w:rPr>
                <w:rFonts w:ascii="Arial" w:eastAsia="Arial" w:hAnsi="Arial" w:cs="Arial"/>
                <w:iCs/>
                <w:sz w:val="24"/>
                <w:szCs w:val="24"/>
              </w:rPr>
              <w:t xml:space="preserve">, Avery and Neumann, 2010) but from the perspective of a police officer, since most of my work is done in the physical world rather than in theory alone, there is an </w:t>
            </w:r>
            <w:r w:rsidRPr="001B410F">
              <w:rPr>
                <w:rFonts w:ascii="Arial" w:eastAsia="Arial" w:hAnsi="Arial" w:cs="Arial"/>
                <w:i/>
                <w:sz w:val="24"/>
                <w:szCs w:val="24"/>
              </w:rPr>
              <w:t>engagement with place</w:t>
            </w:r>
            <w:r w:rsidRPr="001B410F">
              <w:rPr>
                <w:rFonts w:ascii="Arial" w:eastAsia="Arial" w:hAnsi="Arial" w:cs="Arial"/>
                <w:iCs/>
                <w:sz w:val="24"/>
                <w:szCs w:val="24"/>
              </w:rPr>
              <w:t xml:space="preserve"> in the Kolb model that matches how Police officers are taught to think and behave throughout our training. This grounding in pragmatism, basing actions on concrete experiences, appears to offer a model of reflective practice that police officers should be comfortable with using. </w:t>
            </w:r>
          </w:p>
          <w:p w14:paraId="5EBD1344" w14:textId="77777777" w:rsidR="007E3D36" w:rsidRPr="001B410F" w:rsidRDefault="007E3D36" w:rsidP="003912CB">
            <w:pPr>
              <w:spacing w:line="259" w:lineRule="auto"/>
              <w:jc w:val="both"/>
              <w:rPr>
                <w:rFonts w:ascii="Arial" w:eastAsia="Arial" w:hAnsi="Arial" w:cs="Arial"/>
                <w:iCs/>
                <w:sz w:val="24"/>
                <w:szCs w:val="24"/>
              </w:rPr>
            </w:pPr>
          </w:p>
          <w:p w14:paraId="556E77DC" w14:textId="225312EF" w:rsidR="00E83D4B"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One of the primary flaws with Kolb’s theory is the widely cited issue of dividing users into learning styles from a choice of four. This oversimplification of how people learn relies on them fitting into set categories that don’t really match the reality of how complex people are (Reynolds, 1998) and that the same person can even fit into different styles on different occasions (Coffield </w:t>
            </w:r>
            <w:r w:rsidRPr="001B410F">
              <w:rPr>
                <w:rFonts w:ascii="Arial" w:eastAsia="Arial" w:hAnsi="Arial" w:cs="Arial"/>
                <w:i/>
                <w:sz w:val="24"/>
                <w:szCs w:val="24"/>
              </w:rPr>
              <w:t>et al</w:t>
            </w:r>
            <w:r w:rsidR="00446CB8" w:rsidRPr="001B410F">
              <w:rPr>
                <w:rFonts w:ascii="Arial" w:eastAsia="Arial" w:hAnsi="Arial" w:cs="Arial"/>
                <w:i/>
                <w:sz w:val="24"/>
                <w:szCs w:val="24"/>
              </w:rPr>
              <w:t>.</w:t>
            </w:r>
            <w:r w:rsidRPr="001B410F">
              <w:rPr>
                <w:rFonts w:ascii="Arial" w:eastAsia="Arial" w:hAnsi="Arial" w:cs="Arial"/>
                <w:iCs/>
                <w:sz w:val="24"/>
                <w:szCs w:val="24"/>
              </w:rPr>
              <w:t>, 2004). From experience, I can say that the last twelve months have brought out a wide range of behaviours and decisions during my work, making the reliance on set learning style, as per the Kolb model, slightly too formulaic to be a robust method of reflective practice for me.</w:t>
            </w:r>
          </w:p>
          <w:p w14:paraId="03F5D8FE" w14:textId="77777777" w:rsidR="007E3D36" w:rsidRPr="001B410F" w:rsidRDefault="007E3D36" w:rsidP="003912CB">
            <w:pPr>
              <w:spacing w:line="259" w:lineRule="auto"/>
              <w:jc w:val="both"/>
              <w:rPr>
                <w:rFonts w:ascii="Arial" w:eastAsia="Arial" w:hAnsi="Arial" w:cs="Arial"/>
                <w:iCs/>
                <w:sz w:val="24"/>
                <w:szCs w:val="24"/>
              </w:rPr>
            </w:pPr>
          </w:p>
          <w:p w14:paraId="44600D97" w14:textId="70FA9292" w:rsidR="00C175C4" w:rsidRPr="001B410F" w:rsidRDefault="00E83D4B"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Looking back at my career in 2025, the thing I </w:t>
            </w:r>
            <w:r w:rsidRPr="001B410F">
              <w:rPr>
                <w:rFonts w:ascii="Arial" w:eastAsia="Arial" w:hAnsi="Arial" w:cs="Arial"/>
                <w:i/>
                <w:sz w:val="24"/>
                <w:szCs w:val="24"/>
              </w:rPr>
              <w:t>can</w:t>
            </w:r>
            <w:r w:rsidRPr="001B410F">
              <w:rPr>
                <w:rFonts w:ascii="Arial" w:eastAsia="Arial" w:hAnsi="Arial" w:cs="Arial"/>
                <w:iCs/>
                <w:sz w:val="24"/>
                <w:szCs w:val="24"/>
              </w:rPr>
              <w:t xml:space="preserve"> be robust over is the steady growth in my knowledge, backed by experiential learning, and the skill to apply that </w:t>
            </w:r>
            <w:r w:rsidRPr="001B410F">
              <w:rPr>
                <w:rFonts w:ascii="Arial" w:eastAsia="Arial" w:hAnsi="Arial" w:cs="Arial"/>
                <w:iCs/>
                <w:sz w:val="24"/>
                <w:szCs w:val="24"/>
              </w:rPr>
              <w:lastRenderedPageBreak/>
              <w:t>knowledge to investigations, backed by concrete experiences. For these reasons, I am pleased with my professional growth, and the challenges I have sought to engage with to become a more rounded Detective.</w:t>
            </w:r>
          </w:p>
          <w:p w14:paraId="0C3D5DCC" w14:textId="77777777" w:rsidR="007067F9" w:rsidRPr="001B410F" w:rsidRDefault="007067F9" w:rsidP="003912CB">
            <w:pPr>
              <w:spacing w:before="240"/>
              <w:rPr>
                <w:rFonts w:ascii="Arial" w:eastAsia="Arial" w:hAnsi="Arial" w:cs="Arial"/>
                <w:i/>
                <w:sz w:val="24"/>
                <w:szCs w:val="24"/>
              </w:rPr>
            </w:pPr>
          </w:p>
          <w:p w14:paraId="1DDE0101" w14:textId="77777777" w:rsidR="007067F9" w:rsidRPr="004B407C" w:rsidRDefault="007067F9" w:rsidP="003912CB">
            <w:pPr>
              <w:spacing w:before="240"/>
              <w:rPr>
                <w:rFonts w:ascii="Arial" w:eastAsia="Arial" w:hAnsi="Arial" w:cs="Arial"/>
                <w:i/>
                <w:iCs/>
                <w:sz w:val="24"/>
                <w:szCs w:val="24"/>
              </w:rPr>
            </w:pPr>
            <w:r w:rsidRPr="004B407C">
              <w:rPr>
                <w:rFonts w:ascii="Arial" w:eastAsia="Arial" w:hAnsi="Arial" w:cs="Arial"/>
                <w:sz w:val="24"/>
                <w:szCs w:val="24"/>
              </w:rPr>
              <w:t xml:space="preserve">1b. Discuss </w:t>
            </w:r>
            <w:r w:rsidRPr="004B407C">
              <w:rPr>
                <w:rFonts w:ascii="Arial" w:eastAsia="Arial" w:hAnsi="Arial" w:cs="Arial"/>
                <w:i/>
                <w:iCs/>
                <w:sz w:val="24"/>
                <w:szCs w:val="24"/>
              </w:rPr>
              <w:t>the importance of continuous professional development in achieving organisation objectives</w:t>
            </w:r>
            <w:r w:rsidRPr="004B407C">
              <w:rPr>
                <w:rFonts w:ascii="Arial" w:eastAsia="Arial" w:hAnsi="Arial" w:cs="Arial"/>
                <w:sz w:val="24"/>
                <w:szCs w:val="24"/>
              </w:rPr>
              <w:t xml:space="preserve"> and the </w:t>
            </w:r>
            <w:r w:rsidRPr="004B407C">
              <w:rPr>
                <w:rFonts w:ascii="Arial" w:eastAsia="Arial" w:hAnsi="Arial" w:cs="Arial"/>
                <w:i/>
                <w:iCs/>
                <w:sz w:val="24"/>
                <w:szCs w:val="24"/>
              </w:rPr>
              <w:t xml:space="preserve">relevance of reflective practice in professional development. </w:t>
            </w:r>
          </w:p>
          <w:p w14:paraId="31AB90C7" w14:textId="77777777" w:rsidR="007067F9" w:rsidRPr="001B410F" w:rsidRDefault="007067F9" w:rsidP="003912CB">
            <w:pPr>
              <w:spacing w:before="240"/>
              <w:rPr>
                <w:rFonts w:ascii="Arial" w:eastAsia="Arial" w:hAnsi="Arial" w:cs="Arial"/>
                <w:i/>
                <w:sz w:val="24"/>
                <w:szCs w:val="24"/>
              </w:rPr>
            </w:pPr>
          </w:p>
          <w:p w14:paraId="78B44C82" w14:textId="0F1F836F"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The CoP defines Continuous Professional Development (CPD) as an ongoing mechanism for maintaining and developing skills, knowledge and competencies (CoP, 2020). The college offers five key principles of CPD for consideration: collectivism, balancing personal and organisational needs, remaining competent, record keeping and improving public service. These principles, which are primarily centred around the idea of public benefit, form the college’s central position on the importance of CPD in achieving personal and organisational goals. </w:t>
            </w:r>
          </w:p>
          <w:p w14:paraId="77C66613" w14:textId="77777777" w:rsidR="00E36384" w:rsidRPr="001B410F" w:rsidRDefault="00E36384" w:rsidP="003912CB">
            <w:pPr>
              <w:spacing w:line="259" w:lineRule="auto"/>
              <w:jc w:val="both"/>
              <w:rPr>
                <w:rFonts w:ascii="Arial" w:eastAsia="Arial" w:hAnsi="Arial" w:cs="Arial"/>
                <w:iCs/>
                <w:sz w:val="24"/>
                <w:szCs w:val="24"/>
              </w:rPr>
            </w:pPr>
          </w:p>
          <w:p w14:paraId="37E8103D" w14:textId="334ADD96"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CPD contributes to achieving organisational objectives not only in terms of officer skills and knowledge, the benefits of which are obvious, but also in terms of strengthening the overall capacity of a police force. Effective CPD then, is a strategic tool of organisational improvement, rather than a training requirement (Williams, 2022). This need for constant improvement is of critical importance within all complex organisations, especially those that have safeguarding and public welfare elements (Simpson </w:t>
            </w:r>
            <w:r w:rsidRPr="001B410F">
              <w:rPr>
                <w:rFonts w:ascii="Arial" w:eastAsia="Arial" w:hAnsi="Arial" w:cs="Arial"/>
                <w:i/>
                <w:sz w:val="24"/>
                <w:szCs w:val="24"/>
              </w:rPr>
              <w:t>et al</w:t>
            </w:r>
            <w:r w:rsidR="00415CC5" w:rsidRPr="001B410F">
              <w:rPr>
                <w:rFonts w:ascii="Arial" w:eastAsia="Arial" w:hAnsi="Arial" w:cs="Arial"/>
                <w:i/>
                <w:sz w:val="24"/>
                <w:szCs w:val="24"/>
              </w:rPr>
              <w:t>.</w:t>
            </w:r>
            <w:r w:rsidRPr="001B410F">
              <w:rPr>
                <w:rFonts w:ascii="Arial" w:eastAsia="Arial" w:hAnsi="Arial" w:cs="Arial"/>
                <w:i/>
                <w:sz w:val="24"/>
                <w:szCs w:val="24"/>
              </w:rPr>
              <w:t xml:space="preserve">, </w:t>
            </w:r>
            <w:r w:rsidRPr="001B410F">
              <w:rPr>
                <w:rFonts w:ascii="Arial" w:eastAsia="Arial" w:hAnsi="Arial" w:cs="Arial"/>
                <w:iCs/>
                <w:sz w:val="24"/>
                <w:szCs w:val="24"/>
              </w:rPr>
              <w:t>2016) which can clearly be said about Policing.</w:t>
            </w:r>
          </w:p>
          <w:p w14:paraId="77C57DC9" w14:textId="77777777" w:rsidR="00E36384" w:rsidRPr="001B410F" w:rsidRDefault="00E36384" w:rsidP="003912CB">
            <w:pPr>
              <w:spacing w:line="259" w:lineRule="auto"/>
              <w:jc w:val="both"/>
              <w:rPr>
                <w:rFonts w:ascii="Arial" w:eastAsia="Arial" w:hAnsi="Arial" w:cs="Arial"/>
                <w:iCs/>
                <w:sz w:val="24"/>
                <w:szCs w:val="24"/>
              </w:rPr>
            </w:pPr>
          </w:p>
          <w:p w14:paraId="5CC3B51F" w14:textId="6B527E28"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Although not highlighted by the college in its guidance, the importance of CPD in Policing is not just a UK centred issue. CPD is a central feature in ongoing international reforms aimed at the professionalisation of Police officers in general (Green</w:t>
            </w:r>
            <w:r w:rsidR="00DA78C6">
              <w:rPr>
                <w:rFonts w:ascii="Arial" w:eastAsia="Arial" w:hAnsi="Arial" w:cs="Arial"/>
                <w:iCs/>
                <w:sz w:val="24"/>
                <w:szCs w:val="24"/>
              </w:rPr>
              <w:t xml:space="preserve"> and Tong</w:t>
            </w:r>
            <w:r w:rsidR="00683031">
              <w:rPr>
                <w:rFonts w:ascii="Arial" w:eastAsia="Arial" w:hAnsi="Arial" w:cs="Arial"/>
                <w:iCs/>
                <w:sz w:val="24"/>
                <w:szCs w:val="24"/>
              </w:rPr>
              <w:t>,</w:t>
            </w:r>
            <w:r w:rsidRPr="001B410F">
              <w:rPr>
                <w:rFonts w:ascii="Arial" w:eastAsia="Arial" w:hAnsi="Arial" w:cs="Arial"/>
                <w:iCs/>
                <w:sz w:val="24"/>
                <w:szCs w:val="24"/>
              </w:rPr>
              <w:t xml:space="preserve"> 20</w:t>
            </w:r>
            <w:r w:rsidR="0004036A">
              <w:rPr>
                <w:rFonts w:ascii="Arial" w:eastAsia="Arial" w:hAnsi="Arial" w:cs="Arial"/>
                <w:iCs/>
                <w:sz w:val="24"/>
                <w:szCs w:val="24"/>
              </w:rPr>
              <w:t>19</w:t>
            </w:r>
            <w:r w:rsidRPr="001B410F">
              <w:rPr>
                <w:rFonts w:ascii="Arial" w:eastAsia="Arial" w:hAnsi="Arial" w:cs="Arial"/>
                <w:iCs/>
                <w:sz w:val="24"/>
                <w:szCs w:val="24"/>
              </w:rPr>
              <w:t xml:space="preserve">). </w:t>
            </w:r>
          </w:p>
          <w:p w14:paraId="05E8911C" w14:textId="77777777" w:rsidR="00E36384" w:rsidRPr="001B410F" w:rsidRDefault="00E36384" w:rsidP="003912CB">
            <w:pPr>
              <w:spacing w:line="259" w:lineRule="auto"/>
              <w:jc w:val="both"/>
              <w:rPr>
                <w:rFonts w:ascii="Arial" w:eastAsia="Arial" w:hAnsi="Arial" w:cs="Arial"/>
                <w:iCs/>
                <w:sz w:val="24"/>
                <w:szCs w:val="24"/>
              </w:rPr>
            </w:pPr>
          </w:p>
          <w:p w14:paraId="5B08529B" w14:textId="5A09D791"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In contrast, Martin proposes that efforts to standardise the professional development of Police officers creates tension with the more traditional, judgement-based Policing. Martin argues that this contest creates a misalignment, a gap so to speak, through which the important flexibility needed for modern Policing is lost. CPD can be effective in developing the formal, policy driven objectives of Policing, but it comes with the risk of undermining the discretion and experience-based judgements of the officers within (Martin, 202</w:t>
            </w:r>
            <w:r w:rsidR="003764E7">
              <w:rPr>
                <w:rFonts w:ascii="Arial" w:eastAsia="Arial" w:hAnsi="Arial" w:cs="Arial"/>
                <w:iCs/>
                <w:sz w:val="24"/>
                <w:szCs w:val="24"/>
              </w:rPr>
              <w:t>2</w:t>
            </w:r>
            <w:r w:rsidRPr="001B410F">
              <w:rPr>
                <w:rFonts w:ascii="Arial" w:eastAsia="Arial" w:hAnsi="Arial" w:cs="Arial"/>
                <w:iCs/>
                <w:sz w:val="24"/>
                <w:szCs w:val="24"/>
              </w:rPr>
              <w:t>).</w:t>
            </w:r>
          </w:p>
          <w:p w14:paraId="4ECBC08C" w14:textId="77777777" w:rsidR="00E36384" w:rsidRPr="001B410F" w:rsidRDefault="00E36384" w:rsidP="003912CB">
            <w:pPr>
              <w:spacing w:line="259" w:lineRule="auto"/>
              <w:jc w:val="both"/>
              <w:rPr>
                <w:rFonts w:ascii="Arial" w:eastAsia="Arial" w:hAnsi="Arial" w:cs="Arial"/>
                <w:iCs/>
                <w:sz w:val="24"/>
                <w:szCs w:val="24"/>
              </w:rPr>
            </w:pPr>
          </w:p>
          <w:p w14:paraId="6955F72C" w14:textId="77777777"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In my current role, CPD plays a big part in contributing to the departments’ objectives through regular training and events. Despite the position of the CoP on the value of CPD, I find it difficult to isolate the actual distinct effects of these efforts from the many other variables that affect our departments’ contribution to the objectives of my force in the same period. </w:t>
            </w:r>
          </w:p>
          <w:p w14:paraId="16F1B7DE" w14:textId="77777777" w:rsidR="00E36384" w:rsidRPr="001B410F" w:rsidRDefault="00E36384" w:rsidP="003912CB">
            <w:pPr>
              <w:spacing w:line="259" w:lineRule="auto"/>
              <w:jc w:val="both"/>
              <w:rPr>
                <w:rFonts w:ascii="Arial" w:eastAsia="Arial" w:hAnsi="Arial" w:cs="Arial"/>
                <w:iCs/>
                <w:sz w:val="24"/>
                <w:szCs w:val="24"/>
              </w:rPr>
            </w:pPr>
          </w:p>
          <w:p w14:paraId="21F83E49" w14:textId="77777777"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lastRenderedPageBreak/>
              <w:t xml:space="preserve">The very real factors of the longevity and consistency of senior management, new changes in policy and departmental finances have immediate impacts on these objectives. The annual CPD plan appears a somewhat arbitrary, and expensive process in comparison with these factors. Poorly implemented, or overly formulaic CPD models that simply promote box ticking can rob professionals of their autonomy and agency (Hargreaves and Fullan, 2012). The main organisational benefits of CPD such as public confidence in the Police, criminal outcomes, and improving Policing culture, also appear difficult to measure for the costs involved in completing it. </w:t>
            </w:r>
          </w:p>
          <w:p w14:paraId="7827DD09" w14:textId="77777777" w:rsidR="00E36384" w:rsidRPr="001B410F" w:rsidRDefault="00E36384" w:rsidP="003912CB">
            <w:pPr>
              <w:spacing w:line="259" w:lineRule="auto"/>
              <w:jc w:val="both"/>
              <w:rPr>
                <w:rFonts w:ascii="Arial" w:eastAsia="Arial" w:hAnsi="Arial" w:cs="Arial"/>
                <w:iCs/>
                <w:sz w:val="24"/>
                <w:szCs w:val="24"/>
              </w:rPr>
            </w:pPr>
          </w:p>
          <w:p w14:paraId="4B7A2E31" w14:textId="77777777"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When looked at as a tool for professional development however, that being the personal growth of an officer in their role, the relevance of reflective practice as part of CPD are more obvious. </w:t>
            </w:r>
          </w:p>
          <w:p w14:paraId="3AAA3A90" w14:textId="77777777" w:rsidR="00E36384" w:rsidRPr="001B410F" w:rsidRDefault="00E36384" w:rsidP="003912CB">
            <w:pPr>
              <w:spacing w:line="259" w:lineRule="auto"/>
              <w:jc w:val="both"/>
              <w:rPr>
                <w:rFonts w:ascii="Arial" w:eastAsia="Arial" w:hAnsi="Arial" w:cs="Arial"/>
                <w:iCs/>
                <w:sz w:val="24"/>
                <w:szCs w:val="24"/>
              </w:rPr>
            </w:pPr>
          </w:p>
          <w:p w14:paraId="294AE611" w14:textId="423FA8E3"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The foundational argument that professionals improve by reflecting on their experiences was captured in the principles of </w:t>
            </w:r>
            <w:r w:rsidRPr="001B410F">
              <w:rPr>
                <w:rFonts w:ascii="Arial" w:eastAsia="Arial" w:hAnsi="Arial" w:cs="Arial"/>
                <w:i/>
                <w:sz w:val="24"/>
                <w:szCs w:val="24"/>
              </w:rPr>
              <w:t xml:space="preserve">Reflection in Action </w:t>
            </w:r>
            <w:r w:rsidRPr="001B410F">
              <w:rPr>
                <w:rFonts w:ascii="Arial" w:eastAsia="Arial" w:hAnsi="Arial" w:cs="Arial"/>
                <w:iCs/>
                <w:sz w:val="24"/>
                <w:szCs w:val="24"/>
              </w:rPr>
              <w:t xml:space="preserve">and </w:t>
            </w:r>
            <w:r w:rsidRPr="001B410F">
              <w:rPr>
                <w:rFonts w:ascii="Arial" w:eastAsia="Arial" w:hAnsi="Arial" w:cs="Arial"/>
                <w:i/>
                <w:sz w:val="24"/>
                <w:szCs w:val="24"/>
              </w:rPr>
              <w:t>Reflection on Action</w:t>
            </w:r>
            <w:r w:rsidRPr="001B410F">
              <w:rPr>
                <w:rFonts w:ascii="Arial" w:eastAsia="Arial" w:hAnsi="Arial" w:cs="Arial"/>
                <w:iCs/>
                <w:sz w:val="24"/>
                <w:szCs w:val="24"/>
              </w:rPr>
              <w:t xml:space="preserve"> (Schon, 1983) which presented the idea that professionals can make sense of a situation in-flight or retrospectively.</w:t>
            </w:r>
            <w:r w:rsidRPr="001B410F">
              <w:rPr>
                <w:rFonts w:ascii="Arial" w:eastAsia="Arial" w:hAnsi="Arial" w:cs="Arial"/>
                <w:i/>
                <w:sz w:val="24"/>
                <w:szCs w:val="24"/>
              </w:rPr>
              <w:t xml:space="preserve"> </w:t>
            </w:r>
            <w:r w:rsidRPr="001B410F">
              <w:rPr>
                <w:rFonts w:ascii="Arial" w:eastAsia="Arial" w:hAnsi="Arial" w:cs="Arial"/>
                <w:iCs/>
                <w:sz w:val="24"/>
                <w:szCs w:val="24"/>
              </w:rPr>
              <w:t>This early theory has developed into workable tools for practitioners to structure their professional education around reflection itself (Schon, 1987). This approach is evident in the way the modern policing experience is built, from initial officer training where student officers collectively review arrest scenarios, all the way up to decision-making logs for commanders during national security incidents (</w:t>
            </w:r>
            <w:r w:rsidR="0019413E">
              <w:rPr>
                <w:rFonts w:ascii="Arial" w:eastAsia="Arial" w:hAnsi="Arial" w:cs="Arial"/>
                <w:iCs/>
                <w:sz w:val="24"/>
                <w:szCs w:val="24"/>
              </w:rPr>
              <w:t>IPCC</w:t>
            </w:r>
            <w:r w:rsidRPr="001B410F">
              <w:rPr>
                <w:rFonts w:ascii="Arial" w:eastAsia="Arial" w:hAnsi="Arial" w:cs="Arial"/>
                <w:iCs/>
                <w:sz w:val="24"/>
                <w:szCs w:val="24"/>
              </w:rPr>
              <w:t>, 2006).</w:t>
            </w:r>
          </w:p>
          <w:p w14:paraId="2F600ACC" w14:textId="77777777" w:rsidR="00E36384" w:rsidRPr="001B410F" w:rsidRDefault="00E36384" w:rsidP="003912CB">
            <w:pPr>
              <w:spacing w:line="259" w:lineRule="auto"/>
              <w:jc w:val="both"/>
              <w:rPr>
                <w:rFonts w:ascii="Arial" w:eastAsia="Arial" w:hAnsi="Arial" w:cs="Arial"/>
                <w:iCs/>
                <w:sz w:val="24"/>
                <w:szCs w:val="24"/>
              </w:rPr>
            </w:pPr>
          </w:p>
          <w:p w14:paraId="3968F2F7" w14:textId="77777777"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After the shooting of Jean Charles de Menezes at Stockwell tube station in 2005, the self-reflective decisions made by Commander Cressida Dick, including the tasking of a loggist to record contemporaneous notes of her decisions, gave the subsequent enquiry a clear view of her professional behaviour at the time. </w:t>
            </w:r>
          </w:p>
          <w:p w14:paraId="4C51E07F" w14:textId="77777777" w:rsidR="00E36384" w:rsidRPr="001B410F" w:rsidRDefault="00E36384" w:rsidP="003912CB">
            <w:pPr>
              <w:spacing w:line="259" w:lineRule="auto"/>
              <w:jc w:val="both"/>
              <w:rPr>
                <w:rFonts w:ascii="Arial" w:eastAsia="Arial" w:hAnsi="Arial" w:cs="Arial"/>
                <w:iCs/>
                <w:sz w:val="24"/>
                <w:szCs w:val="24"/>
              </w:rPr>
            </w:pPr>
          </w:p>
          <w:p w14:paraId="0A3DD0F0" w14:textId="77777777"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As an example of </w:t>
            </w:r>
            <w:r w:rsidRPr="001B410F">
              <w:rPr>
                <w:rFonts w:ascii="Arial" w:eastAsia="Arial" w:hAnsi="Arial" w:cs="Arial"/>
                <w:i/>
                <w:sz w:val="24"/>
                <w:szCs w:val="24"/>
              </w:rPr>
              <w:t>Reflection in Action</w:t>
            </w:r>
            <w:r w:rsidRPr="001B410F">
              <w:rPr>
                <w:rFonts w:ascii="Arial" w:eastAsia="Arial" w:hAnsi="Arial" w:cs="Arial"/>
                <w:iCs/>
                <w:sz w:val="24"/>
                <w:szCs w:val="24"/>
              </w:rPr>
              <w:t>, especially when you consider that Cressida Dick later became the Commissioner of the Metropolitan Police, this scenario shows the vital relevance of reflective practice in professional development.</w:t>
            </w:r>
          </w:p>
          <w:p w14:paraId="00854D8D" w14:textId="77777777"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Reflective practice as a tool for development and the idea of lifelong learning to maintain competence in a role is well accepted (Jarvis, 2004). This is especially true of the idea that expertise develops over time and with participation (Billett, 2001) and that learning is embedded in regular judgement-based work rather than through simple certification (Eraut, 2007). </w:t>
            </w:r>
          </w:p>
          <w:p w14:paraId="7DCE18CD" w14:textId="77777777" w:rsidR="00E36384" w:rsidRPr="001B410F" w:rsidRDefault="00E36384" w:rsidP="003912CB">
            <w:pPr>
              <w:spacing w:line="259" w:lineRule="auto"/>
              <w:jc w:val="both"/>
              <w:rPr>
                <w:rFonts w:ascii="Arial" w:eastAsia="Arial" w:hAnsi="Arial" w:cs="Arial"/>
                <w:iCs/>
                <w:sz w:val="24"/>
                <w:szCs w:val="24"/>
              </w:rPr>
            </w:pPr>
          </w:p>
          <w:p w14:paraId="14FCBCD8" w14:textId="77777777"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t xml:space="preserve">These elements, that focus on the value of personal judgement and experience, feel particularly relevant to the professional development and confidence of police officers. This feels especially true when seen through the ongoing promotion of evidence-based policing (EBP). This approach, the philosophy of blending scientific research and professional judgement, is promoted by the CoP </w:t>
            </w:r>
            <w:proofErr w:type="gramStart"/>
            <w:r w:rsidRPr="001B410F">
              <w:rPr>
                <w:rFonts w:ascii="Arial" w:eastAsia="Arial" w:hAnsi="Arial" w:cs="Arial"/>
                <w:iCs/>
                <w:sz w:val="24"/>
                <w:szCs w:val="24"/>
              </w:rPr>
              <w:t>as a way to</w:t>
            </w:r>
            <w:proofErr w:type="gramEnd"/>
            <w:r w:rsidRPr="001B410F">
              <w:rPr>
                <w:rFonts w:ascii="Arial" w:eastAsia="Arial" w:hAnsi="Arial" w:cs="Arial"/>
                <w:iCs/>
                <w:sz w:val="24"/>
                <w:szCs w:val="24"/>
              </w:rPr>
              <w:t xml:space="preserve"> challenge and inform the most effective ways the police can tackle crime (CoP, 2025b).</w:t>
            </w:r>
          </w:p>
          <w:p w14:paraId="305762E2" w14:textId="77777777" w:rsidR="00E36384" w:rsidRPr="001B410F" w:rsidRDefault="00E36384" w:rsidP="003912CB">
            <w:pPr>
              <w:spacing w:line="259" w:lineRule="auto"/>
              <w:jc w:val="both"/>
              <w:rPr>
                <w:rFonts w:ascii="Arial" w:eastAsia="Arial" w:hAnsi="Arial" w:cs="Arial"/>
                <w:iCs/>
                <w:sz w:val="24"/>
                <w:szCs w:val="24"/>
              </w:rPr>
            </w:pPr>
          </w:p>
          <w:p w14:paraId="68B241D4" w14:textId="6FEBD056" w:rsidR="00E36384" w:rsidRPr="001B410F" w:rsidRDefault="00E36384" w:rsidP="003912CB">
            <w:pPr>
              <w:spacing w:line="259" w:lineRule="auto"/>
              <w:jc w:val="both"/>
              <w:rPr>
                <w:rFonts w:ascii="Arial" w:eastAsia="Arial" w:hAnsi="Arial" w:cs="Arial"/>
                <w:iCs/>
                <w:sz w:val="24"/>
                <w:szCs w:val="24"/>
              </w:rPr>
            </w:pPr>
            <w:r w:rsidRPr="001B410F">
              <w:rPr>
                <w:rFonts w:ascii="Arial" w:eastAsia="Arial" w:hAnsi="Arial" w:cs="Arial"/>
                <w:iCs/>
                <w:sz w:val="24"/>
                <w:szCs w:val="24"/>
              </w:rPr>
              <w:lastRenderedPageBreak/>
              <w:t xml:space="preserve">Reflective practice, in the form of the continuous refinement of scientific theory and application, is a key part of this theory (CoP, 2025b) which is supported by the formation of academic journals such as the </w:t>
            </w:r>
            <w:r w:rsidRPr="001B410F">
              <w:rPr>
                <w:rFonts w:ascii="Arial" w:eastAsia="Arial" w:hAnsi="Arial" w:cs="Arial"/>
                <w:i/>
                <w:sz w:val="24"/>
                <w:szCs w:val="24"/>
              </w:rPr>
              <w:t xml:space="preserve">Cambridge Journal of Evidence-Based Policing </w:t>
            </w:r>
            <w:r w:rsidRPr="001B410F">
              <w:rPr>
                <w:rFonts w:ascii="Arial" w:eastAsia="Arial" w:hAnsi="Arial" w:cs="Arial"/>
                <w:iCs/>
                <w:sz w:val="24"/>
                <w:szCs w:val="24"/>
              </w:rPr>
              <w:t>in 2017. The relevance of reflective practice in professional development, especially in Policing, seems secure.</w:t>
            </w:r>
          </w:p>
          <w:p w14:paraId="7FD92F84" w14:textId="09690458" w:rsidR="00E36384" w:rsidRPr="001B410F" w:rsidRDefault="00E36384" w:rsidP="003912CB">
            <w:pPr>
              <w:spacing w:before="240" w:line="259" w:lineRule="auto"/>
              <w:jc w:val="both"/>
              <w:rPr>
                <w:rFonts w:ascii="Arial" w:eastAsia="Arial" w:hAnsi="Arial" w:cs="Arial"/>
                <w:b/>
                <w:bCs/>
                <w:iCs/>
                <w:sz w:val="24"/>
                <w:szCs w:val="24"/>
              </w:rPr>
            </w:pPr>
            <w:r w:rsidRPr="001B410F">
              <w:rPr>
                <w:rFonts w:ascii="Arial" w:eastAsia="Arial" w:hAnsi="Arial" w:cs="Arial"/>
                <w:b/>
                <w:bCs/>
                <w:iCs/>
                <w:sz w:val="24"/>
                <w:szCs w:val="24"/>
              </w:rPr>
              <w:t>20</w:t>
            </w:r>
            <w:r w:rsidR="006445D9">
              <w:rPr>
                <w:rFonts w:ascii="Arial" w:eastAsia="Arial" w:hAnsi="Arial" w:cs="Arial"/>
                <w:b/>
                <w:bCs/>
                <w:iCs/>
                <w:sz w:val="24"/>
                <w:szCs w:val="24"/>
              </w:rPr>
              <w:t>41</w:t>
            </w:r>
            <w:r w:rsidRPr="001B410F">
              <w:rPr>
                <w:rFonts w:ascii="Arial" w:eastAsia="Arial" w:hAnsi="Arial" w:cs="Arial"/>
                <w:b/>
                <w:bCs/>
                <w:iCs/>
                <w:sz w:val="24"/>
                <w:szCs w:val="24"/>
              </w:rPr>
              <w:t xml:space="preserve"> words.</w:t>
            </w:r>
          </w:p>
          <w:p w14:paraId="78F5FD82" w14:textId="77777777" w:rsidR="00970D79" w:rsidRPr="001B410F" w:rsidRDefault="00970D79" w:rsidP="003912CB">
            <w:pPr>
              <w:spacing w:before="240"/>
              <w:rPr>
                <w:rFonts w:ascii="Arial" w:eastAsia="Arial" w:hAnsi="Arial" w:cs="Arial"/>
                <w:i/>
                <w:sz w:val="24"/>
                <w:szCs w:val="24"/>
              </w:rPr>
            </w:pPr>
          </w:p>
          <w:p w14:paraId="67A187E5" w14:textId="77777777" w:rsidR="0029730A" w:rsidRPr="001B410F" w:rsidRDefault="0029730A" w:rsidP="003912CB">
            <w:pPr>
              <w:spacing w:before="240"/>
              <w:rPr>
                <w:rFonts w:ascii="Arial" w:hAnsi="Arial" w:cs="Arial"/>
                <w:sz w:val="24"/>
                <w:szCs w:val="24"/>
              </w:rPr>
            </w:pPr>
          </w:p>
          <w:p w14:paraId="53BD1AD1" w14:textId="77777777" w:rsidR="0029730A" w:rsidRPr="001B410F" w:rsidRDefault="0029730A" w:rsidP="003912CB">
            <w:pPr>
              <w:spacing w:before="240"/>
              <w:rPr>
                <w:rFonts w:ascii="Arial" w:hAnsi="Arial" w:cs="Arial"/>
                <w:sz w:val="24"/>
                <w:szCs w:val="24"/>
              </w:rPr>
            </w:pPr>
          </w:p>
        </w:tc>
      </w:tr>
    </w:tbl>
    <w:p w14:paraId="4D6255EC" w14:textId="77777777" w:rsidR="0029730A" w:rsidRPr="001B410F" w:rsidRDefault="0029730A" w:rsidP="003912CB">
      <w:pPr>
        <w:spacing w:before="240"/>
        <w:ind w:left="3600" w:right="107" w:firstLine="720"/>
        <w:rPr>
          <w:rFonts w:ascii="Arial" w:eastAsia="Arial" w:hAnsi="Arial" w:cs="Arial"/>
          <w:b/>
          <w:color w:val="000000"/>
          <w:sz w:val="24"/>
          <w:szCs w:val="24"/>
        </w:rPr>
      </w:pPr>
    </w:p>
    <w:p w14:paraId="50871D5E" w14:textId="77777777" w:rsidR="0029730A" w:rsidRPr="001B410F" w:rsidRDefault="0029730A" w:rsidP="003912CB">
      <w:pPr>
        <w:spacing w:before="240"/>
        <w:rPr>
          <w:rFonts w:ascii="Arial" w:eastAsia="Arial" w:hAnsi="Arial" w:cs="Arial"/>
          <w:b/>
          <w:sz w:val="24"/>
          <w:szCs w:val="24"/>
        </w:rPr>
      </w:pPr>
    </w:p>
    <w:p w14:paraId="6A7E88CC" w14:textId="77777777" w:rsidR="0029730A" w:rsidRPr="001B410F" w:rsidRDefault="00E20D5E" w:rsidP="003912CB">
      <w:pPr>
        <w:spacing w:before="240"/>
        <w:rPr>
          <w:rFonts w:ascii="Arial" w:eastAsia="Arial" w:hAnsi="Arial" w:cs="Arial"/>
          <w:b/>
          <w:i/>
          <w:sz w:val="24"/>
          <w:szCs w:val="24"/>
        </w:rPr>
      </w:pPr>
      <w:r w:rsidRPr="001B410F">
        <w:rPr>
          <w:rFonts w:ascii="Arial" w:eastAsia="Arial" w:hAnsi="Arial" w:cs="Arial"/>
          <w:b/>
          <w:i/>
          <w:sz w:val="24"/>
          <w:szCs w:val="24"/>
        </w:rPr>
        <w:t>Task 2: Investigation Challenges</w:t>
      </w:r>
    </w:p>
    <w:p w14:paraId="1352D84C" w14:textId="628D0149"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You must choose a serious and complex investigation in which you played a significant role and reflect upon what happened</w:t>
      </w:r>
      <w:r w:rsidR="007E6BD4" w:rsidRPr="001B410F">
        <w:rPr>
          <w:rFonts w:ascii="Arial" w:eastAsia="Arial" w:hAnsi="Arial" w:cs="Arial"/>
          <w:sz w:val="24"/>
          <w:szCs w:val="24"/>
        </w:rPr>
        <w:t>.</w:t>
      </w:r>
    </w:p>
    <w:tbl>
      <w:tblPr>
        <w:tblStyle w:val="a1"/>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9730A" w:rsidRPr="001B410F" w14:paraId="160C27C3" w14:textId="77777777">
        <w:tc>
          <w:tcPr>
            <w:tcW w:w="9015" w:type="dxa"/>
          </w:tcPr>
          <w:p w14:paraId="30BB6131" w14:textId="74D9638E" w:rsidR="003912CB" w:rsidRPr="001B410F" w:rsidRDefault="003912CB" w:rsidP="003912CB">
            <w:pPr>
              <w:spacing w:before="240"/>
              <w:rPr>
                <w:rFonts w:ascii="Arial" w:eastAsia="Arial" w:hAnsi="Arial" w:cs="Arial"/>
                <w:color w:val="000000"/>
                <w:sz w:val="24"/>
                <w:szCs w:val="24"/>
              </w:rPr>
            </w:pPr>
            <w:r w:rsidRPr="004B407C">
              <w:rPr>
                <w:rFonts w:ascii="Arial" w:eastAsia="Arial" w:hAnsi="Arial" w:cs="Arial"/>
                <w:bCs/>
                <w:color w:val="000000"/>
                <w:sz w:val="24"/>
                <w:szCs w:val="24"/>
              </w:rPr>
              <w:t xml:space="preserve">2a. </w:t>
            </w:r>
            <w:r w:rsidRPr="001B410F">
              <w:rPr>
                <w:rFonts w:ascii="Arial" w:eastAsia="Arial" w:hAnsi="Arial" w:cs="Arial"/>
                <w:bCs/>
                <w:color w:val="000000"/>
                <w:sz w:val="24"/>
                <w:szCs w:val="24"/>
              </w:rPr>
              <w:t xml:space="preserve">Give a brief description </w:t>
            </w:r>
            <w:r w:rsidRPr="001B410F">
              <w:rPr>
                <w:rFonts w:ascii="Arial" w:eastAsia="Arial" w:hAnsi="Arial" w:cs="Arial"/>
                <w:color w:val="000000"/>
                <w:sz w:val="24"/>
                <w:szCs w:val="24"/>
              </w:rPr>
              <w:t xml:space="preserve">of the investigation including social and legislative contexts and any relevant cultural, ethnicity and language issues. </w:t>
            </w:r>
          </w:p>
          <w:p w14:paraId="1F8C50F8"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Operation ABIOSIS was a Ministry of Defence Police investigation into s.1 Theft, s.4 Fraud by False Representation and Money Laundering offences under s.327 (transfer of criminal property) and s.329 (possession of criminal property). </w:t>
            </w:r>
          </w:p>
          <w:p w14:paraId="7436B2EF" w14:textId="04F4BDF4"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These offences were alleged to have been committed by a serving soldier against the British Army at the 2</w:t>
            </w:r>
            <w:r w:rsidRPr="001B410F">
              <w:rPr>
                <w:rFonts w:ascii="Arial" w:eastAsia="Arial" w:hAnsi="Arial" w:cs="Arial"/>
                <w:color w:val="000000"/>
                <w:sz w:val="24"/>
                <w:szCs w:val="24"/>
                <w:vertAlign w:val="superscript"/>
              </w:rPr>
              <w:t>nd</w:t>
            </w:r>
            <w:r w:rsidRPr="001B410F">
              <w:rPr>
                <w:rFonts w:ascii="Arial" w:eastAsia="Arial" w:hAnsi="Arial" w:cs="Arial"/>
                <w:color w:val="000000"/>
                <w:sz w:val="24"/>
                <w:szCs w:val="24"/>
              </w:rPr>
              <w:t xml:space="preserve"> Infantry Training Battalion (2ITB) in Catterick. I was appointed as the Officer in the Case (OIC) after the initial intelligence was received by my department. </w:t>
            </w:r>
          </w:p>
          <w:p w14:paraId="717B7481" w14:textId="77777777" w:rsidR="003912CB" w:rsidRPr="001B410F" w:rsidRDefault="003912CB" w:rsidP="003912CB">
            <w:pPr>
              <w:spacing w:before="240"/>
              <w:rPr>
                <w:rFonts w:ascii="Arial" w:eastAsia="Arial" w:hAnsi="Arial" w:cs="Arial"/>
                <w:color w:val="000000"/>
                <w:sz w:val="24"/>
                <w:szCs w:val="24"/>
              </w:rPr>
            </w:pPr>
            <w:r w:rsidRPr="004B407C">
              <w:rPr>
                <w:rFonts w:ascii="Arial" w:eastAsia="Arial" w:hAnsi="Arial" w:cs="Arial"/>
                <w:bCs/>
                <w:color w:val="000000"/>
                <w:sz w:val="24"/>
                <w:szCs w:val="24"/>
              </w:rPr>
              <w:t>2b.</w:t>
            </w:r>
            <w:r w:rsidRPr="001B410F">
              <w:rPr>
                <w:rFonts w:ascii="Arial" w:eastAsia="Arial" w:hAnsi="Arial" w:cs="Arial"/>
                <w:b/>
                <w:color w:val="000000"/>
                <w:sz w:val="24"/>
                <w:szCs w:val="24"/>
              </w:rPr>
              <w:t xml:space="preserve"> </w:t>
            </w:r>
            <w:r w:rsidRPr="001B410F">
              <w:rPr>
                <w:rFonts w:ascii="Arial" w:eastAsia="Arial" w:hAnsi="Arial" w:cs="Arial"/>
                <w:color w:val="000000"/>
                <w:sz w:val="24"/>
                <w:szCs w:val="24"/>
              </w:rPr>
              <w:t>Critically evaluate</w:t>
            </w:r>
            <w:r w:rsidRPr="001B410F">
              <w:rPr>
                <w:rFonts w:ascii="Arial" w:eastAsia="Arial" w:hAnsi="Arial" w:cs="Arial"/>
                <w:b/>
                <w:color w:val="000000"/>
                <w:sz w:val="24"/>
                <w:szCs w:val="24"/>
              </w:rPr>
              <w:t xml:space="preserve"> </w:t>
            </w:r>
            <w:r w:rsidRPr="001B410F">
              <w:rPr>
                <w:rFonts w:ascii="Arial" w:eastAsia="Arial" w:hAnsi="Arial" w:cs="Arial"/>
                <w:color w:val="000000"/>
                <w:sz w:val="24"/>
                <w:szCs w:val="24"/>
              </w:rPr>
              <w:t xml:space="preserve">the challenges associated with the investigation and the actions you took to effectively deal with such challenges. </w:t>
            </w:r>
          </w:p>
          <w:p w14:paraId="28317878"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From the outset it became clear that the allegations were well known to several witnesses, victims and other people connected to the suspect. This included a large group of serving soldiers that had known about the offending for several months. This presented a significant challenge in the early collection of materials. Statements were being changed by witnesses throughout the case as they conferred and changed their positions due to some form of military peer pressure and shifting allegiances. </w:t>
            </w:r>
          </w:p>
          <w:p w14:paraId="0CE753F6" w14:textId="6D7A520B"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During the collection of materials for this case, I analysed the statements and the behaviours of the witnesses giving them. I deduced that an element of hearsay, especially on certain behaviours of the suspect, had seeped into the common </w:t>
            </w:r>
            <w:r w:rsidRPr="001B410F">
              <w:rPr>
                <w:rFonts w:ascii="Arial" w:eastAsia="Arial" w:hAnsi="Arial" w:cs="Arial"/>
                <w:color w:val="000000"/>
                <w:sz w:val="24"/>
                <w:szCs w:val="24"/>
              </w:rPr>
              <w:lastRenderedPageBreak/>
              <w:t>parlance of a group of witnesses and was being offered as their recollection of the facts. This was despite several witnesses being absent from the base during the time they were recollecting events from. The challenge had then evolved into needing to manage previous inconsistent statements in accordance with hearsay guidance (CPS, 2021</w:t>
            </w:r>
            <w:r w:rsidR="00F63A13">
              <w:rPr>
                <w:rFonts w:ascii="Arial" w:eastAsia="Arial" w:hAnsi="Arial" w:cs="Arial"/>
                <w:color w:val="000000"/>
                <w:sz w:val="24"/>
                <w:szCs w:val="24"/>
              </w:rPr>
              <w:t>a</w:t>
            </w:r>
            <w:r w:rsidRPr="001B410F">
              <w:rPr>
                <w:rFonts w:ascii="Arial" w:eastAsia="Arial" w:hAnsi="Arial" w:cs="Arial"/>
                <w:color w:val="000000"/>
                <w:sz w:val="24"/>
                <w:szCs w:val="24"/>
              </w:rPr>
              <w:t xml:space="preserve">). </w:t>
            </w:r>
          </w:p>
          <w:p w14:paraId="218CB8F8"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A case I was able to seek guidance and precedent from was R v Joyce (2005) whereby a suspect was identified by several witnesses, all of whom then became unsure at trial having been pressured by the defendant. Their original statements, although now inconsistent, were upheld by the court as they identified the defendant.</w:t>
            </w:r>
          </w:p>
          <w:p w14:paraId="2EA0C934"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There was no evidence of coercion or pressure from the suspect in this case, but I had to </w:t>
            </w:r>
            <w:proofErr w:type="gramStart"/>
            <w:r w:rsidRPr="001B410F">
              <w:rPr>
                <w:rFonts w:ascii="Arial" w:eastAsia="Arial" w:hAnsi="Arial" w:cs="Arial"/>
                <w:color w:val="000000"/>
                <w:sz w:val="24"/>
                <w:szCs w:val="24"/>
              </w:rPr>
              <w:t>take action</w:t>
            </w:r>
            <w:proofErr w:type="gramEnd"/>
            <w:r w:rsidRPr="001B410F">
              <w:rPr>
                <w:rFonts w:ascii="Arial" w:eastAsia="Arial" w:hAnsi="Arial" w:cs="Arial"/>
                <w:color w:val="000000"/>
                <w:sz w:val="24"/>
                <w:szCs w:val="24"/>
              </w:rPr>
              <w:t xml:space="preserve"> to clearly present the changes and reasoning behind these witness statements in my charging file. I achieved this in the form of an officer’s statement that captured the timelines, overlaps, contradictions and changes in the content of witness statements, </w:t>
            </w:r>
            <w:proofErr w:type="gramStart"/>
            <w:r w:rsidRPr="001B410F">
              <w:rPr>
                <w:rFonts w:ascii="Arial" w:eastAsia="Arial" w:hAnsi="Arial" w:cs="Arial"/>
                <w:color w:val="000000"/>
                <w:sz w:val="24"/>
                <w:szCs w:val="24"/>
              </w:rPr>
              <w:t>in order for</w:t>
            </w:r>
            <w:proofErr w:type="gramEnd"/>
            <w:r w:rsidRPr="001B410F">
              <w:rPr>
                <w:rFonts w:ascii="Arial" w:eastAsia="Arial" w:hAnsi="Arial" w:cs="Arial"/>
                <w:color w:val="000000"/>
                <w:sz w:val="24"/>
                <w:szCs w:val="24"/>
              </w:rPr>
              <w:t xml:space="preserve"> the CPS to see events clearly. This allowed me to rely on these statements, which were mostly covering the identification of the suspect, in my charging file.</w:t>
            </w:r>
          </w:p>
          <w:p w14:paraId="695391D3" w14:textId="1A7894E0"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Another challenge of this case was an early assumption of guilt that I felt strongly from the outset, a type of excitement for prosecution. This premature assumption was based on strong early evidence of the theft and fraud allegations against the suspect. The challenge here was to avoid my assumptions creating confirmation bias by </w:t>
            </w:r>
            <w:r w:rsidR="009B1282">
              <w:rPr>
                <w:rFonts w:ascii="Arial" w:eastAsia="Arial" w:hAnsi="Arial" w:cs="Arial"/>
                <w:color w:val="000000"/>
                <w:sz w:val="24"/>
                <w:szCs w:val="24"/>
              </w:rPr>
              <w:t>focusing on</w:t>
            </w:r>
            <w:r w:rsidRPr="001B410F">
              <w:rPr>
                <w:rFonts w:ascii="Arial" w:eastAsia="Arial" w:hAnsi="Arial" w:cs="Arial"/>
                <w:color w:val="000000"/>
                <w:sz w:val="24"/>
                <w:szCs w:val="24"/>
              </w:rPr>
              <w:t xml:space="preserve"> incriminating evidence and missing opportunities to collect conflicting or exonerating evidence. </w:t>
            </w:r>
            <w:r w:rsidR="005549C8">
              <w:rPr>
                <w:rFonts w:ascii="Arial" w:eastAsia="Arial" w:hAnsi="Arial" w:cs="Arial"/>
                <w:color w:val="000000"/>
                <w:sz w:val="24"/>
                <w:szCs w:val="24"/>
              </w:rPr>
              <w:t xml:space="preserve">I intend to </w:t>
            </w:r>
            <w:r w:rsidR="002E1FA5">
              <w:rPr>
                <w:rFonts w:ascii="Arial" w:eastAsia="Arial" w:hAnsi="Arial" w:cs="Arial"/>
                <w:color w:val="000000"/>
                <w:sz w:val="24"/>
                <w:szCs w:val="24"/>
              </w:rPr>
              <w:t>build tools to avoid</w:t>
            </w:r>
            <w:r w:rsidR="00A81EEB">
              <w:rPr>
                <w:rFonts w:ascii="Arial" w:eastAsia="Arial" w:hAnsi="Arial" w:cs="Arial"/>
                <w:color w:val="000000"/>
                <w:sz w:val="24"/>
                <w:szCs w:val="24"/>
              </w:rPr>
              <w:t xml:space="preserve"> early assumptions</w:t>
            </w:r>
            <w:r w:rsidR="00D750F5">
              <w:rPr>
                <w:rFonts w:ascii="Arial" w:eastAsia="Arial" w:hAnsi="Arial" w:cs="Arial"/>
                <w:color w:val="000000"/>
                <w:sz w:val="24"/>
                <w:szCs w:val="24"/>
              </w:rPr>
              <w:t xml:space="preserve"> and focus on impartiality as part of my future Personal Development Plan.</w:t>
            </w:r>
          </w:p>
          <w:p w14:paraId="460E45DC" w14:textId="77777777" w:rsidR="003912CB" w:rsidRPr="001B410F" w:rsidRDefault="003912CB" w:rsidP="003912CB">
            <w:pPr>
              <w:spacing w:before="240"/>
              <w:jc w:val="both"/>
              <w:rPr>
                <w:rFonts w:ascii="Arial" w:eastAsia="Arial" w:hAnsi="Arial" w:cs="Arial"/>
                <w:color w:val="000000"/>
                <w:sz w:val="24"/>
                <w:szCs w:val="24"/>
              </w:rPr>
            </w:pPr>
            <w:proofErr w:type="spellStart"/>
            <w:r w:rsidRPr="001B410F">
              <w:rPr>
                <w:rFonts w:ascii="Arial" w:eastAsia="Arial" w:hAnsi="Arial" w:cs="Arial"/>
                <w:color w:val="000000"/>
                <w:sz w:val="24"/>
                <w:szCs w:val="24"/>
              </w:rPr>
              <w:t>Elaad</w:t>
            </w:r>
            <w:proofErr w:type="spellEnd"/>
            <w:r w:rsidRPr="001B410F">
              <w:rPr>
                <w:rFonts w:ascii="Arial" w:eastAsia="Arial" w:hAnsi="Arial" w:cs="Arial"/>
                <w:color w:val="000000"/>
                <w:sz w:val="24"/>
                <w:szCs w:val="24"/>
              </w:rPr>
              <w:t xml:space="preserve"> proposes this behaviour in Police investigators is a kind of “tunnel vision” giving investigators the tendency to selectively filter evidence to “build a case for conviction”, not for balance (</w:t>
            </w:r>
            <w:proofErr w:type="spellStart"/>
            <w:r w:rsidRPr="001B410F">
              <w:rPr>
                <w:rFonts w:ascii="Arial" w:eastAsia="Arial" w:hAnsi="Arial" w:cs="Arial"/>
                <w:color w:val="000000"/>
                <w:sz w:val="24"/>
                <w:szCs w:val="24"/>
              </w:rPr>
              <w:t>Elaad</w:t>
            </w:r>
            <w:proofErr w:type="spellEnd"/>
            <w:r w:rsidRPr="001B410F">
              <w:rPr>
                <w:rFonts w:ascii="Arial" w:eastAsia="Arial" w:hAnsi="Arial" w:cs="Arial"/>
                <w:color w:val="000000"/>
                <w:sz w:val="24"/>
                <w:szCs w:val="24"/>
              </w:rPr>
              <w:t>, 2022). It struck me at this point that the actual determination of evidential value, not its’ admissibility which is well enshrined, but the initial decision on the relevancy of a piece of evidence is first done by me, the investigator</w:t>
            </w:r>
          </w:p>
          <w:p w14:paraId="2C9AEC94" w14:textId="77777777" w:rsidR="003912CB" w:rsidRPr="001B410F" w:rsidRDefault="003912CB" w:rsidP="003912CB">
            <w:pPr>
              <w:spacing w:before="240"/>
              <w:jc w:val="both"/>
              <w:rPr>
                <w:rFonts w:ascii="Arial" w:eastAsia="Arial" w:hAnsi="Arial" w:cs="Arial"/>
                <w:color w:val="000000"/>
                <w:sz w:val="24"/>
                <w:szCs w:val="24"/>
              </w:rPr>
            </w:pPr>
            <w:proofErr w:type="spellStart"/>
            <w:r w:rsidRPr="001B410F">
              <w:rPr>
                <w:rFonts w:ascii="Arial" w:eastAsia="Arial" w:hAnsi="Arial" w:cs="Arial"/>
                <w:color w:val="000000"/>
                <w:sz w:val="24"/>
                <w:szCs w:val="24"/>
              </w:rPr>
              <w:t>Maegherman</w:t>
            </w:r>
            <w:proofErr w:type="spellEnd"/>
            <w:r w:rsidRPr="001B410F">
              <w:rPr>
                <w:rFonts w:ascii="Arial" w:eastAsia="Arial" w:hAnsi="Arial" w:cs="Arial"/>
                <w:color w:val="000000"/>
                <w:sz w:val="24"/>
                <w:szCs w:val="24"/>
              </w:rPr>
              <w:t xml:space="preserve"> (2023) proposes this fact as a major pathway for bias to enter a criminal investigation, with grave legal consequences. </w:t>
            </w:r>
            <w:proofErr w:type="spellStart"/>
            <w:r w:rsidRPr="001B410F">
              <w:rPr>
                <w:rFonts w:ascii="Arial" w:eastAsia="Arial" w:hAnsi="Arial" w:cs="Arial"/>
                <w:color w:val="000000"/>
                <w:sz w:val="24"/>
                <w:szCs w:val="24"/>
              </w:rPr>
              <w:t>Maegherman</w:t>
            </w:r>
            <w:proofErr w:type="spellEnd"/>
            <w:r w:rsidRPr="001B410F">
              <w:rPr>
                <w:rFonts w:ascii="Arial" w:eastAsia="Arial" w:hAnsi="Arial" w:cs="Arial"/>
                <w:color w:val="000000"/>
                <w:sz w:val="24"/>
                <w:szCs w:val="24"/>
              </w:rPr>
              <w:t xml:space="preserve"> supports the tunnel vision metaphor presented by </w:t>
            </w:r>
            <w:proofErr w:type="spellStart"/>
            <w:r w:rsidRPr="001B410F">
              <w:rPr>
                <w:rFonts w:ascii="Arial" w:eastAsia="Arial" w:hAnsi="Arial" w:cs="Arial"/>
                <w:color w:val="000000"/>
                <w:sz w:val="24"/>
                <w:szCs w:val="24"/>
              </w:rPr>
              <w:t>Elaad</w:t>
            </w:r>
            <w:proofErr w:type="spellEnd"/>
            <w:r w:rsidRPr="001B410F">
              <w:rPr>
                <w:rFonts w:ascii="Arial" w:eastAsia="Arial" w:hAnsi="Arial" w:cs="Arial"/>
                <w:color w:val="000000"/>
                <w:sz w:val="24"/>
                <w:szCs w:val="24"/>
              </w:rPr>
              <w:t xml:space="preserve"> and </w:t>
            </w:r>
            <w:proofErr w:type="gramStart"/>
            <w:r w:rsidRPr="001B410F">
              <w:rPr>
                <w:rFonts w:ascii="Arial" w:eastAsia="Arial" w:hAnsi="Arial" w:cs="Arial"/>
                <w:color w:val="000000"/>
                <w:sz w:val="24"/>
                <w:szCs w:val="24"/>
              </w:rPr>
              <w:t>others, but</w:t>
            </w:r>
            <w:proofErr w:type="gramEnd"/>
            <w:r w:rsidRPr="001B410F">
              <w:rPr>
                <w:rFonts w:ascii="Arial" w:eastAsia="Arial" w:hAnsi="Arial" w:cs="Arial"/>
                <w:color w:val="000000"/>
                <w:sz w:val="24"/>
                <w:szCs w:val="24"/>
              </w:rPr>
              <w:t xml:space="preserve"> continues with the suggestion that only mixed results have ever been achieved in terms of fighting observation bias in investigations. </w:t>
            </w:r>
            <w:proofErr w:type="spellStart"/>
            <w:r w:rsidRPr="001B410F">
              <w:rPr>
                <w:rFonts w:ascii="Arial" w:eastAsia="Arial" w:hAnsi="Arial" w:cs="Arial"/>
                <w:color w:val="000000"/>
                <w:sz w:val="24"/>
                <w:szCs w:val="24"/>
              </w:rPr>
              <w:t>Maegherman</w:t>
            </w:r>
            <w:proofErr w:type="spellEnd"/>
            <w:r w:rsidRPr="001B410F">
              <w:rPr>
                <w:rFonts w:ascii="Arial" w:eastAsia="Arial" w:hAnsi="Arial" w:cs="Arial"/>
                <w:color w:val="000000"/>
                <w:sz w:val="24"/>
                <w:szCs w:val="24"/>
              </w:rPr>
              <w:t xml:space="preserve"> goes on to express the problem that being aware of a bias does not then prevent it from influencing you anyway. It’s akin to declaring a dislike for sprouts and hoping that the declaration will go some way towards then being able to enjoy them.</w:t>
            </w:r>
          </w:p>
          <w:p w14:paraId="4E72B392"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The fact that an important element of a potential conviction is reliant on my judgement and reasoning gave me cause to create a safeguarding tool to ensure that I was assessing all evidence with equal value. I acted early by updating my Investigation Management Document with a section on fairness and impartiality, as a reminder that I was not going to attribute importance only to information that supported my hypothesis. I also instigated a periodic review at set intervals to </w:t>
            </w:r>
            <w:r w:rsidRPr="001B410F">
              <w:rPr>
                <w:rFonts w:ascii="Arial" w:eastAsia="Arial" w:hAnsi="Arial" w:cs="Arial"/>
                <w:color w:val="000000"/>
                <w:sz w:val="24"/>
                <w:szCs w:val="24"/>
              </w:rPr>
              <w:lastRenderedPageBreak/>
              <w:t xml:space="preserve">ensure this impartiality was being maintained with relevant lines of enquiry and to look again at items I may have dismissed as not relevant in this period. </w:t>
            </w:r>
          </w:p>
          <w:p w14:paraId="215FBEA9"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Another key challenge of this investigation was the sensitive nature of the area of defence involved in the allegations. There were strict controls in place in terms of document sharing, physical access to scenes, access to personnel and even the sharing of names and contact details of persons involved. The UK Defence departments in the case were deeply reluctant to pursue charges and public court, despite being the reporters of the crime. </w:t>
            </w:r>
          </w:p>
          <w:p w14:paraId="71220BF8"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I deduced at time that my investigation was happening against the backdrop of recent high-profile convictions of serving soldiers. These cases in the press had created embarrassment across the UK Armed Forces and it appeared that my case following suit was causing reluctance and hesitation from senior leaders. The College of Policing provides guidance through Authorised Professional Practice for dealing with victims and witnesses, but this guidance is framed around how investigators should use dignity and respect, rather than on how to overcome political barriers. </w:t>
            </w:r>
          </w:p>
          <w:p w14:paraId="42321A3C"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 Bennet School of Public Policy at the University of Cambridge (2018) offer some reasons why this reluctancy to engage with me might have been happening:</w:t>
            </w:r>
          </w:p>
          <w:p w14:paraId="1725546E" w14:textId="77777777" w:rsidR="003912CB" w:rsidRPr="001B410F" w:rsidRDefault="003912CB" w:rsidP="003912CB">
            <w:pPr>
              <w:pStyle w:val="ListParagraph"/>
              <w:numPr>
                <w:ilvl w:val="0"/>
                <w:numId w:val="7"/>
              </w:numPr>
              <w:spacing w:before="240"/>
              <w:jc w:val="both"/>
              <w:rPr>
                <w:rFonts w:ascii="Arial" w:eastAsia="Arial" w:hAnsi="Arial" w:cs="Arial"/>
                <w:color w:val="000000"/>
                <w:sz w:val="24"/>
                <w:szCs w:val="24"/>
              </w:rPr>
            </w:pPr>
            <w:r w:rsidRPr="001B410F">
              <w:rPr>
                <w:rFonts w:ascii="Arial" w:eastAsia="Arial" w:hAnsi="Arial" w:cs="Arial"/>
                <w:color w:val="000000"/>
                <w:sz w:val="24"/>
                <w:szCs w:val="24"/>
              </w:rPr>
              <w:t>Senior Ministers rely on their Defence liaisons to provide details of potential risks and political relevancy. They don’t rely on external parties, like Police investigators, which may help loosen the grip of important materials I needed.</w:t>
            </w:r>
          </w:p>
          <w:p w14:paraId="0E24B144" w14:textId="77777777" w:rsidR="003912CB" w:rsidRPr="001B410F" w:rsidRDefault="003912CB" w:rsidP="003912CB">
            <w:pPr>
              <w:pStyle w:val="ListParagraph"/>
              <w:spacing w:before="240"/>
              <w:jc w:val="both"/>
              <w:rPr>
                <w:rFonts w:ascii="Arial" w:eastAsia="Arial" w:hAnsi="Arial" w:cs="Arial"/>
                <w:color w:val="000000"/>
                <w:sz w:val="24"/>
                <w:szCs w:val="24"/>
              </w:rPr>
            </w:pPr>
          </w:p>
          <w:p w14:paraId="30B1451C" w14:textId="77777777" w:rsidR="003912CB" w:rsidRPr="001B410F" w:rsidRDefault="003912CB" w:rsidP="003912CB">
            <w:pPr>
              <w:pStyle w:val="ListParagraph"/>
              <w:numPr>
                <w:ilvl w:val="0"/>
                <w:numId w:val="7"/>
              </w:numPr>
              <w:spacing w:before="240"/>
              <w:jc w:val="both"/>
              <w:rPr>
                <w:rFonts w:ascii="Arial" w:eastAsia="Arial" w:hAnsi="Arial" w:cs="Arial"/>
                <w:color w:val="000000"/>
                <w:sz w:val="24"/>
                <w:szCs w:val="24"/>
              </w:rPr>
            </w:pPr>
            <w:r w:rsidRPr="001B410F">
              <w:rPr>
                <w:rFonts w:ascii="Arial" w:eastAsia="Arial" w:hAnsi="Arial" w:cs="Arial"/>
                <w:color w:val="000000"/>
                <w:sz w:val="24"/>
                <w:szCs w:val="24"/>
              </w:rPr>
              <w:t>Government bodies often make decisions with a view to making a rapid response, rather than a slower more considered one. Meaning the materials needed for my investigation had already been restricted before the full picture was known.</w:t>
            </w:r>
          </w:p>
          <w:p w14:paraId="0EBF26E9" w14:textId="5920C81F" w:rsidR="003912CB" w:rsidRPr="001B410F" w:rsidRDefault="003912CB" w:rsidP="003912CB">
            <w:pPr>
              <w:spacing w:before="240"/>
              <w:jc w:val="both"/>
              <w:rPr>
                <w:rFonts w:ascii="Arial" w:eastAsia="Arial" w:hAnsi="Arial" w:cs="Arial"/>
                <w:color w:val="000000"/>
                <w:sz w:val="24"/>
                <w:szCs w:val="24"/>
              </w:rPr>
            </w:pPr>
            <w:proofErr w:type="gramStart"/>
            <w:r w:rsidRPr="001B410F">
              <w:rPr>
                <w:rFonts w:ascii="Arial" w:eastAsia="Arial" w:hAnsi="Arial" w:cs="Arial"/>
                <w:color w:val="000000"/>
                <w:sz w:val="24"/>
                <w:szCs w:val="24"/>
              </w:rPr>
              <w:t>In order to</w:t>
            </w:r>
            <w:proofErr w:type="gramEnd"/>
            <w:r w:rsidRPr="001B410F">
              <w:rPr>
                <w:rFonts w:ascii="Arial" w:eastAsia="Arial" w:hAnsi="Arial" w:cs="Arial"/>
                <w:color w:val="000000"/>
                <w:sz w:val="24"/>
                <w:szCs w:val="24"/>
              </w:rPr>
              <w:t xml:space="preserve"> resolve these barriers to collecting materials and accessing other people who could assist me, I needed to understand the tensions between the competing perspectives of Defence and the Police. I decided to approach senior leaders directly to ensure they understood the importance of the case, and the risks of failing to engage with it fully. Over a two-week period, I met with five senior managers in the British Army to obtain their engagement in areas where I needed most support. The outcome of this direct engagement, although time consuming and tiring for me personally, was that the earlier controls on information and people were lifted. </w:t>
            </w:r>
          </w:p>
          <w:p w14:paraId="5644776F" w14:textId="77777777" w:rsidR="003912CB" w:rsidRPr="001B410F" w:rsidRDefault="003912CB" w:rsidP="003912CB">
            <w:pPr>
              <w:spacing w:before="240"/>
              <w:rPr>
                <w:rFonts w:ascii="Arial" w:eastAsia="Arial" w:hAnsi="Arial" w:cs="Arial"/>
                <w:color w:val="000000"/>
                <w:sz w:val="24"/>
                <w:szCs w:val="24"/>
              </w:rPr>
            </w:pPr>
            <w:r w:rsidRPr="001B410F">
              <w:rPr>
                <w:rFonts w:ascii="Arial" w:eastAsia="Arial" w:hAnsi="Arial" w:cs="Arial"/>
                <w:b/>
                <w:bCs/>
                <w:color w:val="000000"/>
                <w:sz w:val="24"/>
                <w:szCs w:val="24"/>
              </w:rPr>
              <w:t>2c.</w:t>
            </w:r>
            <w:r w:rsidRPr="001B410F">
              <w:rPr>
                <w:rFonts w:ascii="Arial" w:eastAsia="Arial" w:hAnsi="Arial" w:cs="Arial"/>
                <w:color w:val="000000"/>
                <w:sz w:val="24"/>
                <w:szCs w:val="24"/>
              </w:rPr>
              <w:t xml:space="preserve"> Critically reflect on your thinking, analysis, evaluation of any assumptions or generalisations that had an impact on how you dealt with the investigation and/or how you communicated your conclusions to others (e.g. senior officers, specialist and non-specialist investigators/departments etc.). </w:t>
            </w:r>
          </w:p>
          <w:p w14:paraId="1BA6BF68"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Reflecting on my thinking during the investigation, I have gained insight to an important flaw that I believe can be remedied. From the outset of the case, I tried to operate in a clear, logical way when engaging with materials, assets and people. This manifested in my thinking being tethered to a chronological timeline of events, </w:t>
            </w:r>
            <w:proofErr w:type="gramStart"/>
            <w:r w:rsidRPr="001B410F">
              <w:rPr>
                <w:rFonts w:ascii="Arial" w:eastAsia="Arial" w:hAnsi="Arial" w:cs="Arial"/>
                <w:color w:val="000000"/>
                <w:sz w:val="24"/>
                <w:szCs w:val="24"/>
              </w:rPr>
              <w:t>in order to</w:t>
            </w:r>
            <w:proofErr w:type="gramEnd"/>
            <w:r w:rsidRPr="001B410F">
              <w:rPr>
                <w:rFonts w:ascii="Arial" w:eastAsia="Arial" w:hAnsi="Arial" w:cs="Arial"/>
                <w:color w:val="000000"/>
                <w:sz w:val="24"/>
                <w:szCs w:val="24"/>
              </w:rPr>
              <w:t xml:space="preserve"> maintain understanding as evidence was gathered. My new insight in this </w:t>
            </w:r>
            <w:r w:rsidRPr="001B410F">
              <w:rPr>
                <w:rFonts w:ascii="Arial" w:eastAsia="Arial" w:hAnsi="Arial" w:cs="Arial"/>
                <w:color w:val="000000"/>
                <w:sz w:val="24"/>
                <w:szCs w:val="24"/>
              </w:rPr>
              <w:lastRenderedPageBreak/>
              <w:t>area is that a more agile way of interpreting evidence is needed moving forward. By being overly rigid to a timeline, I feel smaller pieces of evidence were not given enough value, and that I was trying to connect proceeding events with past events as if one had caused the other.</w:t>
            </w:r>
          </w:p>
          <w:p w14:paraId="6709C9B4" w14:textId="59AA2992"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Klein (2009) warns against the dangers of “Linear Reasoning” in investigations and the need to avoid rigid frameworks when searching for evidence. Reflecting on my approach to this case, I believe my thinking was affected by </w:t>
            </w:r>
            <w:proofErr w:type="gramStart"/>
            <w:r w:rsidRPr="001B410F">
              <w:rPr>
                <w:rFonts w:ascii="Arial" w:eastAsia="Arial" w:hAnsi="Arial" w:cs="Arial"/>
                <w:color w:val="000000"/>
                <w:sz w:val="24"/>
                <w:szCs w:val="24"/>
              </w:rPr>
              <w:t>a number of</w:t>
            </w:r>
            <w:proofErr w:type="gramEnd"/>
            <w:r w:rsidRPr="001B410F">
              <w:rPr>
                <w:rFonts w:ascii="Arial" w:eastAsia="Arial" w:hAnsi="Arial" w:cs="Arial"/>
                <w:color w:val="000000"/>
                <w:sz w:val="24"/>
                <w:szCs w:val="24"/>
              </w:rPr>
              <w:t xml:space="preserve"> traps introduced by Klein as “Streetlight Thinking”, where investigators seek evidence in areas of comfort rather than the messy reality of where it often is. I </w:t>
            </w:r>
            <w:proofErr w:type="gramStart"/>
            <w:r w:rsidRPr="001B410F">
              <w:rPr>
                <w:rFonts w:ascii="Arial" w:eastAsia="Arial" w:hAnsi="Arial" w:cs="Arial"/>
                <w:color w:val="000000"/>
                <w:sz w:val="24"/>
                <w:szCs w:val="24"/>
              </w:rPr>
              <w:t>am able to</w:t>
            </w:r>
            <w:proofErr w:type="gramEnd"/>
            <w:r w:rsidRPr="001B410F">
              <w:rPr>
                <w:rFonts w:ascii="Arial" w:eastAsia="Arial" w:hAnsi="Arial" w:cs="Arial"/>
                <w:color w:val="000000"/>
                <w:sz w:val="24"/>
                <w:szCs w:val="24"/>
              </w:rPr>
              <w:t xml:space="preserve"> see the risks here, my desire to be neat and structured comes from formal training and character, however, to develop more as an investigator I need to embrace uncertainty and ambiguity as normal parts of evidential collection. </w:t>
            </w:r>
          </w:p>
          <w:p w14:paraId="7D8BDED2"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Reflecting on my approach to analysing the evidence and materials gathered for this case, one main area of development has become clear. The tendency to interpret a piece of ambiguous information as relevant </w:t>
            </w:r>
            <w:proofErr w:type="gramStart"/>
            <w:r w:rsidRPr="001B410F">
              <w:rPr>
                <w:rFonts w:ascii="Arial" w:eastAsia="Arial" w:hAnsi="Arial" w:cs="Arial"/>
                <w:color w:val="000000"/>
                <w:sz w:val="24"/>
                <w:szCs w:val="24"/>
              </w:rPr>
              <w:t>evidence, and</w:t>
            </w:r>
            <w:proofErr w:type="gramEnd"/>
            <w:r w:rsidRPr="001B410F">
              <w:rPr>
                <w:rFonts w:ascii="Arial" w:eastAsia="Arial" w:hAnsi="Arial" w:cs="Arial"/>
                <w:color w:val="000000"/>
                <w:sz w:val="24"/>
                <w:szCs w:val="24"/>
              </w:rPr>
              <w:t xml:space="preserve"> forming a narrative around it that was not supported by fact. I found myself analysing a simple bank transaction or vehicle movement and trying to force that information into the theme of offending, rather than seeing it for a standalone occurrence.  </w:t>
            </w:r>
          </w:p>
          <w:p w14:paraId="79F015B9"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I believe this was due to me searching for patterns of offending behaviour to support my hypothesis. The problem with this way of analysing data, is that it creates further enquiries that are less relevant and time consuming, and it changes hypotheses without concrete reasoning. This exact issue is well developed by Dror (2025) with the concept of the “Bias Snowball” that accumulates throughout an investigation. </w:t>
            </w:r>
          </w:p>
          <w:p w14:paraId="0A7E48BB"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This idea that early assumptions in a case can shape later interpretations of evidence can be seen in the early stages of my investigation. Being keen to flesh-out my hypothesis and develop robust evidence, I reflect that I failed to apply enough proportionality to keep these assumptions in check. Perhaps the need to obtain certainty or build confidence was driving this style of analysis, which Dror suggests, however on reflection I believe it was mostly driven by lack of experience and the vast amount of material evidence on offer. </w:t>
            </w:r>
          </w:p>
          <w:p w14:paraId="29B8DE6A" w14:textId="1298E4C9"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Dror </w:t>
            </w:r>
            <w:proofErr w:type="gramStart"/>
            <w:r w:rsidRPr="001B410F">
              <w:rPr>
                <w:rFonts w:ascii="Arial" w:eastAsia="Arial" w:hAnsi="Arial" w:cs="Arial"/>
                <w:color w:val="000000"/>
                <w:sz w:val="24"/>
                <w:szCs w:val="24"/>
              </w:rPr>
              <w:t>discuss</w:t>
            </w:r>
            <w:proofErr w:type="gramEnd"/>
            <w:r w:rsidRPr="001B410F">
              <w:rPr>
                <w:rFonts w:ascii="Arial" w:eastAsia="Arial" w:hAnsi="Arial" w:cs="Arial"/>
                <w:color w:val="000000"/>
                <w:sz w:val="24"/>
                <w:szCs w:val="24"/>
              </w:rPr>
              <w:t xml:space="preserve"> the “Role of Cognitive Load” when in possession of large amounts of data, suggesting it encourages the over-interpretation of evidence that is otherwise vague or weak</w:t>
            </w:r>
            <w:r w:rsidR="00245A35" w:rsidRPr="001B410F">
              <w:rPr>
                <w:rFonts w:ascii="Arial" w:eastAsia="Arial" w:hAnsi="Arial" w:cs="Arial"/>
                <w:color w:val="000000"/>
                <w:sz w:val="24"/>
                <w:szCs w:val="24"/>
              </w:rPr>
              <w:t xml:space="preserve"> (Dror </w:t>
            </w:r>
            <w:r w:rsidR="00245A35" w:rsidRPr="001B410F">
              <w:rPr>
                <w:rFonts w:ascii="Arial" w:eastAsia="Arial" w:hAnsi="Arial" w:cs="Arial"/>
                <w:i/>
                <w:iCs/>
                <w:color w:val="000000"/>
                <w:sz w:val="24"/>
                <w:szCs w:val="24"/>
              </w:rPr>
              <w:t>et al.,</w:t>
            </w:r>
            <w:r w:rsidR="0074569A" w:rsidRPr="001B410F">
              <w:rPr>
                <w:rFonts w:ascii="Arial" w:eastAsia="Arial" w:hAnsi="Arial" w:cs="Arial"/>
                <w:i/>
                <w:iCs/>
                <w:color w:val="000000"/>
                <w:sz w:val="24"/>
                <w:szCs w:val="24"/>
              </w:rPr>
              <w:t xml:space="preserve"> </w:t>
            </w:r>
            <w:r w:rsidR="0001493E" w:rsidRPr="001B410F">
              <w:rPr>
                <w:rFonts w:ascii="Arial" w:eastAsia="Arial" w:hAnsi="Arial" w:cs="Arial"/>
                <w:color w:val="000000"/>
                <w:sz w:val="24"/>
                <w:szCs w:val="24"/>
              </w:rPr>
              <w:t>2005</w:t>
            </w:r>
            <w:r w:rsidR="0001493E" w:rsidRPr="001B410F">
              <w:rPr>
                <w:rFonts w:ascii="Arial" w:eastAsia="Arial" w:hAnsi="Arial" w:cs="Arial"/>
                <w:i/>
                <w:iCs/>
                <w:color w:val="000000"/>
                <w:sz w:val="24"/>
                <w:szCs w:val="24"/>
              </w:rPr>
              <w:t>)</w:t>
            </w:r>
            <w:r w:rsidR="00412765" w:rsidRPr="001B410F">
              <w:rPr>
                <w:rFonts w:ascii="Arial" w:eastAsia="Arial" w:hAnsi="Arial" w:cs="Arial"/>
                <w:i/>
                <w:iCs/>
                <w:color w:val="000000"/>
                <w:sz w:val="24"/>
                <w:szCs w:val="24"/>
              </w:rPr>
              <w:t>.</w:t>
            </w:r>
            <w:r w:rsidRPr="001B410F">
              <w:rPr>
                <w:rFonts w:ascii="Arial" w:eastAsia="Arial" w:hAnsi="Arial" w:cs="Arial"/>
                <w:color w:val="000000"/>
                <w:sz w:val="24"/>
                <w:szCs w:val="24"/>
              </w:rPr>
              <w:t xml:space="preserve"> I agree with this point having reflected on my approach to analysing the evidence in this case, and I have gained new insight into the importance of not over-stating the context of information obtained throughout an investigation.</w:t>
            </w:r>
          </w:p>
          <w:p w14:paraId="34394FFE"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Throughout the case I produced a series of briefing notes at key points to keep the investigation supervisor, and other specialist support up to date with progress and milestones. Reflecting on these briefing notes has given me an important new insight into an assumption of guilt that was evident in the theme of these documents.</w:t>
            </w:r>
          </w:p>
          <w:p w14:paraId="15BE81B1"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Owing to the strength of early financial evidence, and damning witness statements that supported my hypothesis, my updates to senior managers were written through the lens of guilt, rather than impartiality. Although not immediately obvious in the </w:t>
            </w:r>
            <w:r w:rsidRPr="001B410F">
              <w:rPr>
                <w:rFonts w:ascii="Arial" w:eastAsia="Arial" w:hAnsi="Arial" w:cs="Arial"/>
                <w:color w:val="000000"/>
                <w:sz w:val="24"/>
                <w:szCs w:val="24"/>
              </w:rPr>
              <w:lastRenderedPageBreak/>
              <w:t>notes, the choice of words used throughout the series of updates clearly suggest the person identified by the witnesses had carried out the offences. This presumption of guilt then created a kind of accepted narrative within the investigation team, that the person was firstly our suspect, and secondly that he was guilty. This changed the direction of my lines of enquiry from a wide impartial process to a more targeted focus on obtaining evidence to support that narrative. These changes of direction caused instances of having to go back and start again in several areas that had been overlooked since I already believed the offender was the person that had been identified. The new narrative had given me an exciting shortcut, at the detriment of other opportunities to find out for myself.</w:t>
            </w:r>
          </w:p>
          <w:p w14:paraId="4882228A"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Canter (2010) warns of imposing such narratives onto evidence in criminal investigations and highlights the danger of misreading suspect behaviour to fit into it. I feel my use of early narratives in this way stems from trying to make sense of the actions of a suspect. On reflection, I believe that overly committing to an initial hypothesis, despite providing early direction for a case, can skew the direction away from what I am trying to achieve. </w:t>
            </w:r>
          </w:p>
          <w:p w14:paraId="4373EDA9" w14:textId="77777777" w:rsidR="003912CB" w:rsidRPr="001B410F" w:rsidRDefault="003912CB"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I have gained new insight in this area of early narratives and presumptions of guilt. They are easy to fall into, especially when faced with strong early evidence of offending. </w:t>
            </w:r>
            <w:proofErr w:type="gramStart"/>
            <w:r w:rsidRPr="001B410F">
              <w:rPr>
                <w:rFonts w:ascii="Arial" w:eastAsia="Arial" w:hAnsi="Arial" w:cs="Arial"/>
                <w:color w:val="000000"/>
                <w:sz w:val="24"/>
                <w:szCs w:val="24"/>
              </w:rPr>
              <w:t>However</w:t>
            </w:r>
            <w:proofErr w:type="gramEnd"/>
            <w:r w:rsidRPr="001B410F">
              <w:rPr>
                <w:rFonts w:ascii="Arial" w:eastAsia="Arial" w:hAnsi="Arial" w:cs="Arial"/>
                <w:color w:val="000000"/>
                <w:sz w:val="24"/>
                <w:szCs w:val="24"/>
              </w:rPr>
              <w:t xml:space="preserve"> comforting, I will endeavour to avoid falling into them in future by remembering this case and the potential risks I created by losing that impartial touch that is so essential to good police work.</w:t>
            </w:r>
          </w:p>
          <w:p w14:paraId="51714AF4" w14:textId="3784F5FF" w:rsidR="003912CB" w:rsidRPr="001B410F" w:rsidRDefault="00660420" w:rsidP="003912CB">
            <w:pPr>
              <w:spacing w:before="240"/>
              <w:jc w:val="both"/>
              <w:rPr>
                <w:rFonts w:ascii="Arial" w:eastAsia="Arial" w:hAnsi="Arial" w:cs="Arial"/>
                <w:b/>
                <w:bCs/>
                <w:color w:val="000000"/>
                <w:sz w:val="24"/>
                <w:szCs w:val="24"/>
              </w:rPr>
            </w:pPr>
            <w:r>
              <w:rPr>
                <w:rFonts w:ascii="Arial" w:eastAsia="Arial" w:hAnsi="Arial" w:cs="Arial"/>
                <w:b/>
                <w:bCs/>
                <w:color w:val="000000"/>
                <w:sz w:val="24"/>
                <w:szCs w:val="24"/>
              </w:rPr>
              <w:t>2011</w:t>
            </w:r>
            <w:r w:rsidR="003912CB" w:rsidRPr="001B410F">
              <w:rPr>
                <w:rFonts w:ascii="Arial" w:eastAsia="Arial" w:hAnsi="Arial" w:cs="Arial"/>
                <w:b/>
                <w:bCs/>
                <w:color w:val="000000"/>
                <w:sz w:val="24"/>
                <w:szCs w:val="24"/>
              </w:rPr>
              <w:t xml:space="preserve"> words.</w:t>
            </w:r>
          </w:p>
          <w:p w14:paraId="1D4C6003" w14:textId="55C59603" w:rsidR="0029730A" w:rsidRPr="009B1282" w:rsidRDefault="003912CB" w:rsidP="009B1282">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 </w:t>
            </w:r>
          </w:p>
        </w:tc>
      </w:tr>
    </w:tbl>
    <w:p w14:paraId="714FE60D" w14:textId="77777777" w:rsidR="0029730A" w:rsidRPr="001B410F" w:rsidRDefault="0029730A" w:rsidP="009B1282">
      <w:pPr>
        <w:spacing w:before="240"/>
        <w:ind w:right="107"/>
        <w:jc w:val="both"/>
        <w:rPr>
          <w:rFonts w:ascii="Arial" w:eastAsia="Arial" w:hAnsi="Arial" w:cs="Arial"/>
          <w:b/>
          <w:i/>
          <w:color w:val="000000"/>
          <w:sz w:val="24"/>
          <w:szCs w:val="24"/>
        </w:rPr>
      </w:pPr>
    </w:p>
    <w:p w14:paraId="21397816" w14:textId="77777777" w:rsidR="0029730A" w:rsidRPr="001B410F" w:rsidRDefault="00E20D5E" w:rsidP="003912CB">
      <w:pPr>
        <w:spacing w:before="240"/>
        <w:ind w:right="107"/>
        <w:jc w:val="both"/>
        <w:rPr>
          <w:rFonts w:ascii="Arial" w:eastAsia="Arial" w:hAnsi="Arial" w:cs="Arial"/>
          <w:b/>
          <w:i/>
          <w:color w:val="000000"/>
          <w:sz w:val="24"/>
          <w:szCs w:val="24"/>
        </w:rPr>
      </w:pPr>
      <w:r w:rsidRPr="001B410F">
        <w:rPr>
          <w:rFonts w:ascii="Arial" w:eastAsia="Arial" w:hAnsi="Arial" w:cs="Arial"/>
          <w:b/>
          <w:i/>
          <w:color w:val="000000"/>
          <w:sz w:val="24"/>
          <w:szCs w:val="24"/>
        </w:rPr>
        <w:t>Task 3: Investigation Techniques</w:t>
      </w:r>
    </w:p>
    <w:p w14:paraId="34C0A51B" w14:textId="77777777" w:rsidR="0029730A" w:rsidRPr="001B410F" w:rsidRDefault="00E20D5E" w:rsidP="003912CB">
      <w:pPr>
        <w:spacing w:before="240"/>
        <w:ind w:right="107"/>
        <w:rPr>
          <w:rFonts w:ascii="Arial" w:eastAsia="Arial" w:hAnsi="Arial" w:cs="Arial"/>
          <w:color w:val="000000"/>
          <w:sz w:val="24"/>
          <w:szCs w:val="24"/>
        </w:rPr>
      </w:pPr>
      <w:r w:rsidRPr="001B410F">
        <w:rPr>
          <w:rFonts w:ascii="Arial" w:eastAsia="Arial" w:hAnsi="Arial" w:cs="Arial"/>
          <w:color w:val="000000"/>
          <w:sz w:val="24"/>
          <w:szCs w:val="24"/>
        </w:rPr>
        <w:t xml:space="preserve">You must choose a serious and complex criminal investigation in which you played a significant role in providing a response. </w:t>
      </w:r>
    </w:p>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076861" w:rsidRPr="001B410F" w14:paraId="31F1A91D" w14:textId="77777777">
        <w:tc>
          <w:tcPr>
            <w:tcW w:w="9015" w:type="dxa"/>
          </w:tcPr>
          <w:p w14:paraId="253757B4" w14:textId="77777777" w:rsidR="00076861" w:rsidRPr="001B410F" w:rsidRDefault="00076861" w:rsidP="00076861">
            <w:pPr>
              <w:spacing w:before="240"/>
              <w:rPr>
                <w:rFonts w:ascii="Arial" w:eastAsia="Arial" w:hAnsi="Arial" w:cs="Arial"/>
                <w:b/>
                <w:color w:val="000000"/>
                <w:sz w:val="24"/>
                <w:szCs w:val="24"/>
              </w:rPr>
            </w:pPr>
          </w:p>
          <w:p w14:paraId="572C568D" w14:textId="77777777" w:rsidR="00076861" w:rsidRPr="001B410F" w:rsidRDefault="00076861" w:rsidP="00076861">
            <w:pPr>
              <w:spacing w:before="240"/>
              <w:ind w:right="237"/>
              <w:jc w:val="both"/>
              <w:rPr>
                <w:rFonts w:ascii="Arial" w:eastAsia="Arial" w:hAnsi="Arial" w:cs="Arial"/>
                <w:sz w:val="24"/>
                <w:szCs w:val="24"/>
              </w:rPr>
            </w:pPr>
            <w:r w:rsidRPr="004B407C">
              <w:rPr>
                <w:rFonts w:ascii="Arial" w:eastAsia="Arial" w:hAnsi="Arial" w:cs="Arial"/>
                <w:bCs/>
                <w:color w:val="000000"/>
                <w:sz w:val="24"/>
                <w:szCs w:val="24"/>
              </w:rPr>
              <w:t>3a. Give a brief description</w:t>
            </w:r>
            <w:r w:rsidRPr="001B410F">
              <w:rPr>
                <w:rFonts w:ascii="Arial" w:eastAsia="Arial" w:hAnsi="Arial" w:cs="Arial"/>
                <w:color w:val="000000"/>
                <w:sz w:val="24"/>
                <w:szCs w:val="24"/>
              </w:rPr>
              <w:t xml:space="preserve"> of the incident including social and legislative contexts and any relevant cultural, ethnicity and language issues. </w:t>
            </w:r>
            <w:r w:rsidRPr="001B410F">
              <w:rPr>
                <w:rFonts w:ascii="Arial" w:eastAsia="Arial" w:hAnsi="Arial" w:cs="Arial"/>
                <w:sz w:val="24"/>
                <w:szCs w:val="24"/>
              </w:rPr>
              <w:t xml:space="preserve"> </w:t>
            </w:r>
          </w:p>
          <w:p w14:paraId="5B0147F9"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Operation ABIOSIS was a Ministry of Defence Police investigation into s.1 Theft, s.4 Fraud by False Representation and Money Laundering offences under s.327 (transfer of criminal property) and s.329 (possession of criminal property). </w:t>
            </w:r>
          </w:p>
          <w:p w14:paraId="5B32F2BF"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These offences were alleged to have been committed by a serving soldier against the British Army at the 2</w:t>
            </w:r>
            <w:r w:rsidRPr="001B410F">
              <w:rPr>
                <w:rFonts w:ascii="Arial" w:eastAsia="Arial" w:hAnsi="Arial" w:cs="Arial"/>
                <w:color w:val="000000"/>
                <w:sz w:val="24"/>
                <w:szCs w:val="24"/>
                <w:vertAlign w:val="superscript"/>
              </w:rPr>
              <w:t>nd</w:t>
            </w:r>
            <w:r w:rsidRPr="001B410F">
              <w:rPr>
                <w:rFonts w:ascii="Arial" w:eastAsia="Arial" w:hAnsi="Arial" w:cs="Arial"/>
                <w:color w:val="000000"/>
                <w:sz w:val="24"/>
                <w:szCs w:val="24"/>
              </w:rPr>
              <w:t xml:space="preserve"> Infantry Training Battalion (2ITB) in Catterick. I was appointed as the Officer in the Case (OIC) after the initial intelligence was received by my department. </w:t>
            </w:r>
          </w:p>
          <w:p w14:paraId="4C977AAE" w14:textId="77777777" w:rsidR="00076861" w:rsidRPr="001B410F" w:rsidRDefault="00076861" w:rsidP="00076861">
            <w:pPr>
              <w:spacing w:before="240"/>
              <w:jc w:val="both"/>
              <w:rPr>
                <w:rFonts w:ascii="Arial" w:eastAsia="Arial" w:hAnsi="Arial" w:cs="Arial"/>
                <w:color w:val="000000"/>
                <w:sz w:val="24"/>
                <w:szCs w:val="24"/>
              </w:rPr>
            </w:pPr>
          </w:p>
          <w:p w14:paraId="6A4A3143" w14:textId="77777777" w:rsidR="00076861" w:rsidRPr="004B407C" w:rsidRDefault="00076861" w:rsidP="00076861">
            <w:pPr>
              <w:spacing w:before="240"/>
              <w:rPr>
                <w:rFonts w:ascii="Arial" w:eastAsia="Arial" w:hAnsi="Arial" w:cs="Arial"/>
                <w:color w:val="000000"/>
                <w:sz w:val="24"/>
                <w:szCs w:val="24"/>
              </w:rPr>
            </w:pPr>
            <w:r w:rsidRPr="004B407C">
              <w:rPr>
                <w:rFonts w:ascii="Arial" w:eastAsia="Arial" w:hAnsi="Arial" w:cs="Arial"/>
                <w:color w:val="000000"/>
                <w:sz w:val="24"/>
                <w:szCs w:val="24"/>
              </w:rPr>
              <w:t xml:space="preserve">3b. Outline the established techniques used to progress the investigation. </w:t>
            </w:r>
          </w:p>
          <w:p w14:paraId="3B50BF31"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 case followed a well-established methodology to progress the investigation, in line with the directives outlined in the Criminal Procedure and Investigations Act (CPIA) 1996. Based on the initial assessment hypothesis, I developed four primary strategies for this case: communications, passive data, financial, and intelligence.</w:t>
            </w:r>
          </w:p>
          <w:p w14:paraId="23C38B33"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 techniques required for the communications strategy were:</w:t>
            </w:r>
          </w:p>
          <w:p w14:paraId="1FBFF98C"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Recording a supervisory review schedule for the case and opening a new Investigation Management Document.</w:t>
            </w:r>
          </w:p>
          <w:p w14:paraId="22D5376B"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Creation of a victim engagement strategy in line with the current Victims Codes of Practice for England and Wales.</w:t>
            </w:r>
          </w:p>
          <w:p w14:paraId="68BBC941"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 techniques required for the passive data strategy were:</w:t>
            </w:r>
          </w:p>
          <w:p w14:paraId="0724A419" w14:textId="77777777" w:rsidR="00076861" w:rsidRPr="001B410F" w:rsidRDefault="00076861" w:rsidP="00076861">
            <w:pPr>
              <w:pStyle w:val="ListParagraph"/>
              <w:numPr>
                <w:ilvl w:val="0"/>
                <w:numId w:val="9"/>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The use of personal data disclosure requests, under Schedule 2 of the Data Protection Act 2018, to obtain information from relevant organisations.</w:t>
            </w:r>
          </w:p>
          <w:p w14:paraId="23B812A0" w14:textId="77777777" w:rsidR="00076861" w:rsidRPr="001B410F" w:rsidRDefault="00076861" w:rsidP="00076861">
            <w:pPr>
              <w:pStyle w:val="ListParagraph"/>
              <w:numPr>
                <w:ilvl w:val="0"/>
                <w:numId w:val="9"/>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The viewing and seizure of relevant CCTV footage, obtained via a DAMS Community invitation link, or in person if necessary.</w:t>
            </w:r>
          </w:p>
          <w:p w14:paraId="67AF38CC"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The techniques required for the financial strategy were: </w:t>
            </w:r>
          </w:p>
          <w:p w14:paraId="4822DE8C"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The use of credit referencing systems, via a secure portal, to obtain early financial information on the suspects.</w:t>
            </w:r>
          </w:p>
          <w:p w14:paraId="7CC08509"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Accessing the Suspicious Activity Report (SAR) financial portal, to check for existing fraud reporting for the suspects.</w:t>
            </w:r>
          </w:p>
          <w:p w14:paraId="00BCA4DB"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Pre-order enquiries with banks and building societies, based on this information, to obtain intelligence on recent financial behaviours.</w:t>
            </w:r>
          </w:p>
          <w:p w14:paraId="600D1F54"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 xml:space="preserve">The submission of Production Orders to banks under the Proceeds of Crime Act 2002, to obtain full banking records for suspects if necessary. </w:t>
            </w:r>
          </w:p>
          <w:p w14:paraId="7277B514"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 techniques required for the intelligence strategy were:</w:t>
            </w:r>
          </w:p>
          <w:p w14:paraId="756AA438"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Suspect profile development via the Covert Authorities Bureau (CAB) using the Police National Computer (PNC) and the Police National Database (PND).</w:t>
            </w:r>
          </w:p>
          <w:p w14:paraId="172ADE2D"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The submission of Communications Data Applications, under the Investigatory Powers Act 2006, to obtain telephony records from suspects.</w:t>
            </w:r>
          </w:p>
          <w:p w14:paraId="629A1221" w14:textId="77777777" w:rsidR="00076861" w:rsidRPr="001B410F" w:rsidRDefault="00076861" w:rsidP="00076861">
            <w:pPr>
              <w:pStyle w:val="ListParagraph"/>
              <w:numPr>
                <w:ilvl w:val="0"/>
                <w:numId w:val="8"/>
              </w:numPr>
              <w:spacing w:before="240" w:line="278" w:lineRule="auto"/>
              <w:jc w:val="both"/>
              <w:rPr>
                <w:rFonts w:ascii="Arial" w:eastAsia="Arial" w:hAnsi="Arial" w:cs="Arial"/>
                <w:color w:val="000000"/>
                <w:sz w:val="24"/>
                <w:szCs w:val="24"/>
              </w:rPr>
            </w:pPr>
            <w:r w:rsidRPr="001B410F">
              <w:rPr>
                <w:rFonts w:ascii="Arial" w:eastAsia="Arial" w:hAnsi="Arial" w:cs="Arial"/>
                <w:color w:val="000000"/>
                <w:sz w:val="24"/>
                <w:szCs w:val="24"/>
              </w:rPr>
              <w:t>The collection of Automatic Number Plate Recognition (ANPR) intelligence for suspect vehicles.</w:t>
            </w:r>
          </w:p>
          <w:p w14:paraId="4BB65527" w14:textId="77777777" w:rsidR="00076861" w:rsidRPr="001B410F" w:rsidRDefault="00076861" w:rsidP="00076861">
            <w:pPr>
              <w:spacing w:before="240"/>
              <w:rPr>
                <w:rFonts w:ascii="Arial" w:eastAsia="Arial" w:hAnsi="Arial" w:cs="Arial"/>
                <w:color w:val="000000"/>
                <w:sz w:val="24"/>
                <w:szCs w:val="24"/>
              </w:rPr>
            </w:pPr>
          </w:p>
          <w:p w14:paraId="2CED98DA" w14:textId="77777777" w:rsidR="00076861" w:rsidRPr="004B407C" w:rsidRDefault="00076861" w:rsidP="00076861">
            <w:pPr>
              <w:spacing w:before="240"/>
              <w:rPr>
                <w:rFonts w:ascii="Arial" w:eastAsia="Arial" w:hAnsi="Arial" w:cs="Arial"/>
                <w:sz w:val="24"/>
                <w:szCs w:val="24"/>
              </w:rPr>
            </w:pPr>
            <w:r w:rsidRPr="004B407C">
              <w:rPr>
                <w:rFonts w:ascii="Arial" w:eastAsia="Arial" w:hAnsi="Arial" w:cs="Arial"/>
                <w:color w:val="000000"/>
                <w:sz w:val="24"/>
                <w:szCs w:val="24"/>
              </w:rPr>
              <w:lastRenderedPageBreak/>
              <w:t>3c. Critically explore the use of each investigative technique that you applied to the investigation and demonstrate your understanding of their use.</w:t>
            </w:r>
          </w:p>
          <w:p w14:paraId="320DBB50"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The first techniques I used within the case were clerical skills, focused on posterity. I populated a new Investigation Management Document (IMD) as the central repository for enquiries and decision-making records for this case. The 2025 National Police Chief’s Council (NPCC) guidance on the completion of IMDs states that they are only mandatory ahead of early or charging advice from the CPS. I opted to start an IMD at the beginning of the case as I found it beneficial to record my thoughts and actions in real time, rather than attempt to recollect them later. </w:t>
            </w:r>
          </w:p>
          <w:p w14:paraId="53D7B6EA" w14:textId="08AA6B08"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As a technique, early engagement with an IMD improves investigative quality, by capturing rationales and decisions, and it helps me build confidence in my case (CPS, 2021</w:t>
            </w:r>
            <w:r w:rsidR="00F63A13">
              <w:rPr>
                <w:rFonts w:ascii="Arial" w:eastAsia="Arial" w:hAnsi="Arial" w:cs="Arial"/>
                <w:color w:val="000000"/>
                <w:sz w:val="24"/>
                <w:szCs w:val="24"/>
              </w:rPr>
              <w:t>b</w:t>
            </w:r>
            <w:r w:rsidRPr="001B410F">
              <w:rPr>
                <w:rFonts w:ascii="Arial" w:eastAsia="Arial" w:hAnsi="Arial" w:cs="Arial"/>
                <w:color w:val="000000"/>
                <w:sz w:val="24"/>
                <w:szCs w:val="24"/>
              </w:rPr>
              <w:t>). A potential downside to this technique is the risk of over-loading the IMD with too many entries that are not relevant, or do not need to be recorded, to try to enhance the document.</w:t>
            </w:r>
          </w:p>
          <w:p w14:paraId="15911A75"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I produced a victim schedule outlining the relevant details of each victim and agreed an update schedule in line with the current Victims Codes of Practice (VCOP). As a technique, I believe that there are only positives with early engagement with VCOP. Producing a sound victim strategy outlines the expectations and contact preferences from day one. This expectation management gives victims a clear sense of what is happening, and when they will hear from you, as the reviews were set to every 28 days as per the VCOP guidance. This technique also simplifies the clerical administration for me, as I know exactly when I need to update the victims as the case progresses. It also ensured that no victim was left in the dark as the investigation developed over many months.</w:t>
            </w:r>
          </w:p>
          <w:p w14:paraId="7AB0C01C"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My use of disclosure requests under the Data Protection Act 2018 (DPA) is an effective technique to obtain a wide range of relevant information that may be evidentially important. I use a reliable template to compose the request to the third party e.g. an employer or online platform, who are then legally protected when providing the information to me. </w:t>
            </w:r>
          </w:p>
          <w:p w14:paraId="69C6E88E"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 main strength of this technique is productivity. An investigator can send multiple requests to the relevant data protection teams and quickly obtain important evidence from them. Some companies, however, do not understand the requests, do not believe they are genuine, or do not respond in time to be useful. I find a blended approach to this technique, mixing telephone contact with the written requests gives the best results in obtaining quality and timely materials.</w:t>
            </w:r>
          </w:p>
          <w:p w14:paraId="0ED48F7E"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CCTV collection presents me with a choice of approaches, and a choice of legislation, within an investigation. In this case, only two specific pieces of CCTV evidence were sought: footage showing a car purchase in a showroom, and footage from a high street bank branch showing a cash deposit. The first was obtained by sending a DAMS system email link directly to the dealership to upload the time-period of footage I needed. The bank branch required viewing in person and downloading onto a physical disk. Both techniques were effective, but the remote </w:t>
            </w:r>
            <w:r w:rsidRPr="001B410F">
              <w:rPr>
                <w:rFonts w:ascii="Arial" w:eastAsia="Arial" w:hAnsi="Arial" w:cs="Arial"/>
                <w:color w:val="000000"/>
                <w:sz w:val="24"/>
                <w:szCs w:val="24"/>
              </w:rPr>
              <w:lastRenderedPageBreak/>
              <w:t>request to the dealership was far faster and simpler, especially for a case with large distances involved.</w:t>
            </w:r>
          </w:p>
          <w:p w14:paraId="0B918A93"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For the financial strategy, using credit referencing and SAR reporting systems are vital techniques for me to obtain accurate financial behaviours. Materials obtained in this way can significantly progress investigations, especially in fraud and money laundering cases. Carrying out pre-order enquiries, where trained Financial Intelligence Officers (FIOs) speak directly to banks, can produce near real-time banking intelligence to support the case. These techniques are fast and highly productive, allowing me to introduce volumes of new information into the case. </w:t>
            </w:r>
          </w:p>
          <w:p w14:paraId="697DECE9"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A risk with these techniques is that extra attention must be given to fully understanding what I now have as </w:t>
            </w:r>
            <w:r w:rsidRPr="001B410F">
              <w:rPr>
                <w:rFonts w:ascii="Arial" w:eastAsia="Arial" w:hAnsi="Arial" w:cs="Arial"/>
                <w:i/>
                <w:iCs/>
                <w:color w:val="000000"/>
                <w:sz w:val="24"/>
                <w:szCs w:val="24"/>
              </w:rPr>
              <w:t>evidence</w:t>
            </w:r>
            <w:r w:rsidRPr="001B410F">
              <w:rPr>
                <w:rFonts w:ascii="Arial" w:eastAsia="Arial" w:hAnsi="Arial" w:cs="Arial"/>
                <w:color w:val="000000"/>
                <w:sz w:val="24"/>
                <w:szCs w:val="24"/>
              </w:rPr>
              <w:t>, and what is</w:t>
            </w:r>
            <w:r w:rsidRPr="001B410F">
              <w:rPr>
                <w:rFonts w:ascii="Arial" w:eastAsia="Arial" w:hAnsi="Arial" w:cs="Arial"/>
                <w:i/>
                <w:iCs/>
                <w:color w:val="000000"/>
                <w:sz w:val="24"/>
                <w:szCs w:val="24"/>
              </w:rPr>
              <w:t xml:space="preserve"> intelligence only</w:t>
            </w:r>
            <w:r w:rsidRPr="001B410F">
              <w:rPr>
                <w:rFonts w:ascii="Arial" w:eastAsia="Arial" w:hAnsi="Arial" w:cs="Arial"/>
                <w:color w:val="000000"/>
                <w:sz w:val="24"/>
                <w:szCs w:val="24"/>
              </w:rPr>
              <w:t>. Information obtained over the telephone with a bank is strictly held as intelligence only. Elements of it cannot creep into disclosable evidence, even if seemingly important. The evidence must be gathered another way, such as by a production order via the court, to be sound.</w:t>
            </w:r>
          </w:p>
          <w:p w14:paraId="1EF699BD" w14:textId="76FB1E9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Another risk of these techniques is that poor interpretation of the results, perhaps by a newly qualified FIO or trainee detective, can introduce observation bias or false results. Because bank transactions lack context, other than occasional customer references, investigators often interpret them as part of a narrative, they are seen as suspicious rather than mundane (Lid</w:t>
            </w:r>
            <w:r w:rsidR="000F6A9C" w:rsidRPr="00B82391">
              <w:rPr>
                <w:rFonts w:ascii="Arial" w:hAnsi="Arial" w:cs="Arial"/>
                <w:sz w:val="24"/>
                <w:szCs w:val="24"/>
              </w:rPr>
              <w:t>é</w:t>
            </w:r>
            <w:r w:rsidRPr="001B410F">
              <w:rPr>
                <w:rFonts w:ascii="Arial" w:eastAsia="Arial" w:hAnsi="Arial" w:cs="Arial"/>
                <w:color w:val="000000"/>
                <w:sz w:val="24"/>
                <w:szCs w:val="24"/>
              </w:rPr>
              <w:t xml:space="preserve">n, 2023). Even after a full Production Order has been fruitful, the bank statements provide scant context, meaning specific parameters need to be set to keep the analysis of these materials focused. </w:t>
            </w:r>
          </w:p>
          <w:p w14:paraId="75749B22"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The techniques carried out by the Covert Authorities Bureau (CAB) are useful at both ends of an investigation. PNC and PND checks provide useful address and offending details for the early stages of suspect profile development. These checks are standardised and necessary techniques for progressing the investigation into a deeper level of understanding. At the other side of the CAB technique spectrum is the ability to provide communications data from suspect mobile handsets and ANPR results showing suspect vehicle movements. </w:t>
            </w:r>
          </w:p>
          <w:p w14:paraId="15705F64"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I used communications data applications to obtain strong evidence of offending for suspects in this case. The detailed application requires a case to be well developed and supported by strong rationales and lawful necessity, given the intrusion to privacy I am asking for. </w:t>
            </w:r>
          </w:p>
          <w:p w14:paraId="13083282" w14:textId="77777777" w:rsidR="00076861" w:rsidRPr="001B410F" w:rsidRDefault="00076861" w:rsidP="00076861">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The regulations around obtaining this information are strict and are constantly monitored by the Investigatory Powers Commissioner's Office (IPCO). If my application is not well developed, I run the risk of being rejected, which could compromise future applications in this case. As a technique it has immense value for complex investigations, but I must take extreme care to use it correctly and lawfully.</w:t>
            </w:r>
          </w:p>
          <w:p w14:paraId="3C865B07" w14:textId="77777777" w:rsidR="00076861" w:rsidRPr="004B407C" w:rsidRDefault="00076861" w:rsidP="00076861">
            <w:pPr>
              <w:spacing w:before="240"/>
              <w:rPr>
                <w:rFonts w:ascii="Arial" w:eastAsia="Arial" w:hAnsi="Arial" w:cs="Arial"/>
                <w:color w:val="000000"/>
                <w:sz w:val="24"/>
                <w:szCs w:val="24"/>
              </w:rPr>
            </w:pPr>
            <w:r w:rsidRPr="004B407C">
              <w:rPr>
                <w:rFonts w:ascii="Arial" w:eastAsia="Arial" w:hAnsi="Arial" w:cs="Arial"/>
                <w:color w:val="000000"/>
                <w:sz w:val="24"/>
                <w:szCs w:val="24"/>
              </w:rPr>
              <w:t xml:space="preserve">3d. Critically evaluate how you applied specific legislation and/or powers to the investigation. </w:t>
            </w:r>
          </w:p>
          <w:p w14:paraId="095EDF0F" w14:textId="77777777" w:rsidR="00076861" w:rsidRPr="001B410F" w:rsidRDefault="00076861" w:rsidP="00076861">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lastRenderedPageBreak/>
              <w:t xml:space="preserve">Throughout the investigation I had choices to make regarding the relevant use of legislation for each line enquiry and functional task. These choices were based on an assessment in two </w:t>
            </w:r>
            <w:proofErr w:type="gramStart"/>
            <w:r w:rsidRPr="001B410F">
              <w:rPr>
                <w:rFonts w:ascii="Arial" w:eastAsia="Arial" w:hAnsi="Arial" w:cs="Arial"/>
                <w:bCs/>
                <w:color w:val="000000"/>
                <w:sz w:val="24"/>
                <w:szCs w:val="24"/>
              </w:rPr>
              <w:t>parts;</w:t>
            </w:r>
            <w:proofErr w:type="gramEnd"/>
            <w:r w:rsidRPr="001B410F">
              <w:rPr>
                <w:rFonts w:ascii="Arial" w:eastAsia="Arial" w:hAnsi="Arial" w:cs="Arial"/>
                <w:bCs/>
                <w:color w:val="000000"/>
                <w:sz w:val="24"/>
                <w:szCs w:val="24"/>
              </w:rPr>
              <w:t xml:space="preserve"> which piece of legislation would have the necessary elements to satisfy my </w:t>
            </w:r>
            <w:proofErr w:type="gramStart"/>
            <w:r w:rsidRPr="001B410F">
              <w:rPr>
                <w:rFonts w:ascii="Arial" w:eastAsia="Arial" w:hAnsi="Arial" w:cs="Arial"/>
                <w:bCs/>
                <w:color w:val="000000"/>
                <w:sz w:val="24"/>
                <w:szCs w:val="24"/>
              </w:rPr>
              <w:t>task, and</w:t>
            </w:r>
            <w:proofErr w:type="gramEnd"/>
            <w:r w:rsidRPr="001B410F">
              <w:rPr>
                <w:rFonts w:ascii="Arial" w:eastAsia="Arial" w:hAnsi="Arial" w:cs="Arial"/>
                <w:bCs/>
                <w:color w:val="000000"/>
                <w:sz w:val="24"/>
                <w:szCs w:val="24"/>
              </w:rPr>
              <w:t xml:space="preserve"> was that choice the </w:t>
            </w:r>
            <w:r w:rsidRPr="001B410F">
              <w:rPr>
                <w:rFonts w:ascii="Arial" w:eastAsia="Arial" w:hAnsi="Arial" w:cs="Arial"/>
                <w:bCs/>
                <w:i/>
                <w:iCs/>
                <w:color w:val="000000"/>
                <w:sz w:val="24"/>
                <w:szCs w:val="24"/>
              </w:rPr>
              <w:t>most proportionate</w:t>
            </w:r>
            <w:r w:rsidRPr="001B410F">
              <w:rPr>
                <w:rFonts w:ascii="Arial" w:eastAsia="Arial" w:hAnsi="Arial" w:cs="Arial"/>
                <w:bCs/>
                <w:color w:val="000000"/>
                <w:sz w:val="24"/>
                <w:szCs w:val="24"/>
              </w:rPr>
              <w:t xml:space="preserve"> to achieve it. </w:t>
            </w:r>
          </w:p>
          <w:p w14:paraId="179FE8D1" w14:textId="77777777" w:rsidR="00076861" w:rsidRPr="001B410F" w:rsidRDefault="00076861" w:rsidP="00076861">
            <w:pPr>
              <w:spacing w:before="240"/>
              <w:jc w:val="both"/>
              <w:rPr>
                <w:rFonts w:ascii="Arial" w:eastAsia="Arial" w:hAnsi="Arial" w:cs="Arial"/>
                <w:bCs/>
                <w:color w:val="000000"/>
                <w:sz w:val="24"/>
                <w:szCs w:val="24"/>
              </w:rPr>
            </w:pPr>
            <w:proofErr w:type="gramStart"/>
            <w:r w:rsidRPr="001B410F">
              <w:rPr>
                <w:rFonts w:ascii="Arial" w:eastAsia="Arial" w:hAnsi="Arial" w:cs="Arial"/>
                <w:bCs/>
                <w:color w:val="000000"/>
                <w:sz w:val="24"/>
                <w:szCs w:val="24"/>
              </w:rPr>
              <w:t>The majority of</w:t>
            </w:r>
            <w:proofErr w:type="gramEnd"/>
            <w:r w:rsidRPr="001B410F">
              <w:rPr>
                <w:rFonts w:ascii="Arial" w:eastAsia="Arial" w:hAnsi="Arial" w:cs="Arial"/>
                <w:bCs/>
                <w:color w:val="000000"/>
                <w:sz w:val="24"/>
                <w:szCs w:val="24"/>
              </w:rPr>
              <w:t xml:space="preserve"> the legislation and powers I applied in this investigation were closely related to the task at hand e.g. the Data Protection Act for data disclosure, and the Investigatory Powers Act (IPA) 2016 to obtain communications data. It is tempting to opt for the act or power with the broadest definitions or legislation you are already comfortable using. I applied legislation throughout the case that satisfied my informal test, however in one area the resulting choice of legislation was inadequate.</w:t>
            </w:r>
          </w:p>
          <w:p w14:paraId="6CB34D66" w14:textId="77777777" w:rsidR="00076861" w:rsidRPr="001B410F" w:rsidRDefault="00076861" w:rsidP="00076861">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 xml:space="preserve">That area was the application of search and seizure legislation before the enforcement phase of the case. In 2018, the Law Commission launched a consultation for reforming the complex practice of obtaining search warrants in England and Wales (Law Commission, 2020). They identified 138 different pieces of legislation where search warrants could be </w:t>
            </w:r>
            <w:proofErr w:type="gramStart"/>
            <w:r w:rsidRPr="001B410F">
              <w:rPr>
                <w:rFonts w:ascii="Arial" w:eastAsia="Arial" w:hAnsi="Arial" w:cs="Arial"/>
                <w:bCs/>
                <w:color w:val="000000"/>
                <w:sz w:val="24"/>
                <w:szCs w:val="24"/>
              </w:rPr>
              <w:t>granted, and</w:t>
            </w:r>
            <w:proofErr w:type="gramEnd"/>
            <w:r w:rsidRPr="001B410F">
              <w:rPr>
                <w:rFonts w:ascii="Arial" w:eastAsia="Arial" w:hAnsi="Arial" w:cs="Arial"/>
                <w:bCs/>
                <w:color w:val="000000"/>
                <w:sz w:val="24"/>
                <w:szCs w:val="24"/>
              </w:rPr>
              <w:t xml:space="preserve"> went on to highlight the importance of proportionality. When applying relevant search and seizure legislation to this case, I was aware of the importance of using the most effective piece of legislation, in the most proportionate way.</w:t>
            </w:r>
          </w:p>
          <w:p w14:paraId="35AD3A17" w14:textId="77777777" w:rsidR="00076861" w:rsidRPr="001B410F" w:rsidRDefault="00076861" w:rsidP="00076861">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For much of the investigation, the evidence gathered had pointed towards electronic financial crime being the primary offence. The suspects had transferred regular criminal funds to each other, and financial records showed the dissipation of these funds into luxury goods. When assessing the right piece of legislation to use when applying for search warrants in this case, a section 352 Proceeds of Crime Act (POCA) 2002 warrant appeared to be the best choice. A section 352 POCA warrant is designed to identify and recover proceeds of crime. In this case I suspected the home addresses of suspects would contain these proceeds in the form of luxury goods. In this way, the section 352 warrant was a proportionate and correct choice.</w:t>
            </w:r>
          </w:p>
          <w:p w14:paraId="519A5DE5" w14:textId="77777777" w:rsidR="00076861" w:rsidRPr="001B410F" w:rsidRDefault="00076861" w:rsidP="00076861">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 xml:space="preserve">As the relevant lines of enquiries grew and evolved, my understanding of the alleged criminal behaviour began to change. New evidence was obtained that showed multiple offences of theft and fraud may have been committed. This new evidence suggested that the suspects were also likely to be in possession of </w:t>
            </w:r>
            <w:r w:rsidRPr="001B410F">
              <w:rPr>
                <w:rFonts w:ascii="Arial" w:eastAsia="Arial" w:hAnsi="Arial" w:cs="Arial"/>
                <w:bCs/>
                <w:i/>
                <w:iCs/>
                <w:color w:val="000000"/>
                <w:sz w:val="24"/>
                <w:szCs w:val="24"/>
              </w:rPr>
              <w:t>stolen</w:t>
            </w:r>
            <w:r w:rsidRPr="001B410F">
              <w:rPr>
                <w:rFonts w:ascii="Arial" w:eastAsia="Arial" w:hAnsi="Arial" w:cs="Arial"/>
                <w:bCs/>
                <w:color w:val="000000"/>
                <w:sz w:val="24"/>
                <w:szCs w:val="24"/>
              </w:rPr>
              <w:t xml:space="preserve"> goods as well as criminal property, and documents used in the commission of fraud. Given these new elements, the section 352 POCA warrants were no longer the most effective tool for search and seizure in this case.</w:t>
            </w:r>
          </w:p>
          <w:p w14:paraId="2A10F65B" w14:textId="77777777" w:rsidR="00076861" w:rsidRPr="001B410F" w:rsidRDefault="00076861" w:rsidP="00076861">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Having decided this, I opted to use a Section 8 search warrant under the Police and Criminal Evidence Act (PACE) 1984. A section 8 PACE warrant would broaden the scope of seizure to include relevant evidence and materials with substantial value to the case. Despite creating the uncomfortable admission of needing to adjust the approach, and making additional work, I felt confident that the change was in the best interests of the case.</w:t>
            </w:r>
          </w:p>
          <w:p w14:paraId="67C7C491" w14:textId="77777777" w:rsidR="00076861" w:rsidRPr="001B410F" w:rsidRDefault="00076861" w:rsidP="00076861">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 xml:space="preserve">Reflecting on this transition from one part of the law to another, the question of </w:t>
            </w:r>
            <w:r w:rsidRPr="001B410F">
              <w:rPr>
                <w:rFonts w:ascii="Arial" w:eastAsia="Arial" w:hAnsi="Arial" w:cs="Arial"/>
                <w:bCs/>
                <w:i/>
                <w:iCs/>
                <w:color w:val="000000"/>
                <w:sz w:val="24"/>
                <w:szCs w:val="24"/>
              </w:rPr>
              <w:t>tempo</w:t>
            </w:r>
            <w:r w:rsidRPr="001B410F">
              <w:rPr>
                <w:rFonts w:ascii="Arial" w:eastAsia="Arial" w:hAnsi="Arial" w:cs="Arial"/>
                <w:bCs/>
                <w:color w:val="000000"/>
                <w:sz w:val="24"/>
                <w:szCs w:val="24"/>
              </w:rPr>
              <w:t xml:space="preserve"> needs to be asked. I applied the Proceeds of Crime Act to the case based on </w:t>
            </w:r>
            <w:r w:rsidRPr="001B410F">
              <w:rPr>
                <w:rFonts w:ascii="Arial" w:eastAsia="Arial" w:hAnsi="Arial" w:cs="Arial"/>
                <w:bCs/>
                <w:color w:val="000000"/>
                <w:sz w:val="24"/>
                <w:szCs w:val="24"/>
              </w:rPr>
              <w:lastRenderedPageBreak/>
              <w:t xml:space="preserve">the evidence I had, having completed </w:t>
            </w:r>
            <w:r w:rsidRPr="001B410F">
              <w:rPr>
                <w:rFonts w:ascii="Arial" w:eastAsia="Arial" w:hAnsi="Arial" w:cs="Arial"/>
                <w:bCs/>
                <w:i/>
                <w:iCs/>
                <w:color w:val="000000"/>
                <w:sz w:val="24"/>
                <w:szCs w:val="24"/>
              </w:rPr>
              <w:t>most</w:t>
            </w:r>
            <w:r w:rsidRPr="001B410F">
              <w:rPr>
                <w:rFonts w:ascii="Arial" w:eastAsia="Arial" w:hAnsi="Arial" w:cs="Arial"/>
                <w:bCs/>
                <w:color w:val="000000"/>
                <w:sz w:val="24"/>
                <w:szCs w:val="24"/>
              </w:rPr>
              <w:t xml:space="preserve"> of the enquiries I had planned in a timely fashion. I was keen to maintain the tempo in this case but hadn’t fully explored in detail the large amounts of financial materials already gathered. In some investigations, the materials obtained are too vast or too detailed to be completely analysed before other actions take priority. </w:t>
            </w:r>
          </w:p>
          <w:p w14:paraId="4FFDF60B" w14:textId="29252C99" w:rsidR="00076861" w:rsidRPr="001B410F" w:rsidRDefault="00076861" w:rsidP="0040381C">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Had I not reassessed the application of the Proceeds of Crime Act, less specific legislation or powers designed for reactive policing e.g. Section 18(1) of PACE, would have to be relied on during enforcement.</w:t>
            </w:r>
            <w:r w:rsidR="00EF5FA4">
              <w:rPr>
                <w:rFonts w:ascii="Arial" w:eastAsia="Arial" w:hAnsi="Arial" w:cs="Arial"/>
                <w:bCs/>
                <w:color w:val="000000"/>
                <w:sz w:val="24"/>
                <w:szCs w:val="24"/>
              </w:rPr>
              <w:t xml:space="preserve"> I intend to engage with</w:t>
            </w:r>
            <w:r w:rsidR="00861A9E">
              <w:rPr>
                <w:rFonts w:ascii="Arial" w:eastAsia="Arial" w:hAnsi="Arial" w:cs="Arial"/>
                <w:bCs/>
                <w:color w:val="000000"/>
                <w:sz w:val="24"/>
                <w:szCs w:val="24"/>
              </w:rPr>
              <w:t xml:space="preserve"> the</w:t>
            </w:r>
            <w:r w:rsidR="00EF5FA4">
              <w:rPr>
                <w:rFonts w:ascii="Arial" w:eastAsia="Arial" w:hAnsi="Arial" w:cs="Arial"/>
                <w:bCs/>
                <w:color w:val="000000"/>
                <w:sz w:val="24"/>
                <w:szCs w:val="24"/>
              </w:rPr>
              <w:t xml:space="preserve"> Financial Investigators</w:t>
            </w:r>
            <w:r w:rsidR="00861A9E">
              <w:rPr>
                <w:rFonts w:ascii="Arial" w:eastAsia="Arial" w:hAnsi="Arial" w:cs="Arial"/>
                <w:bCs/>
                <w:color w:val="000000"/>
                <w:sz w:val="24"/>
                <w:szCs w:val="24"/>
              </w:rPr>
              <w:t xml:space="preserve"> on my team earlier when</w:t>
            </w:r>
            <w:r w:rsidR="00EF5FA4">
              <w:rPr>
                <w:rFonts w:ascii="Arial" w:eastAsia="Arial" w:hAnsi="Arial" w:cs="Arial"/>
                <w:bCs/>
                <w:color w:val="000000"/>
                <w:sz w:val="24"/>
                <w:szCs w:val="24"/>
              </w:rPr>
              <w:t xml:space="preserve"> planning my </w:t>
            </w:r>
            <w:r w:rsidR="00861A9E">
              <w:rPr>
                <w:rFonts w:ascii="Arial" w:eastAsia="Arial" w:hAnsi="Arial" w:cs="Arial"/>
                <w:bCs/>
                <w:color w:val="000000"/>
                <w:sz w:val="24"/>
                <w:szCs w:val="24"/>
              </w:rPr>
              <w:t>cases</w:t>
            </w:r>
            <w:r w:rsidR="008757A9">
              <w:rPr>
                <w:rFonts w:ascii="Arial" w:eastAsia="Arial" w:hAnsi="Arial" w:cs="Arial"/>
                <w:bCs/>
                <w:color w:val="000000"/>
                <w:sz w:val="24"/>
                <w:szCs w:val="24"/>
              </w:rPr>
              <w:t xml:space="preserve"> and will record this stage on my Personal Development Plan moving forward.</w:t>
            </w:r>
          </w:p>
          <w:p w14:paraId="5CD4D5BE" w14:textId="0814A964" w:rsidR="00076861" w:rsidRPr="001B410F" w:rsidRDefault="00BE7596" w:rsidP="00076861">
            <w:pPr>
              <w:spacing w:before="240"/>
              <w:rPr>
                <w:rFonts w:ascii="Arial" w:eastAsia="Arial" w:hAnsi="Arial" w:cs="Arial"/>
                <w:sz w:val="24"/>
                <w:szCs w:val="24"/>
              </w:rPr>
            </w:pPr>
            <w:r>
              <w:rPr>
                <w:rFonts w:ascii="Arial" w:eastAsia="Arial" w:hAnsi="Arial" w:cs="Arial"/>
                <w:b/>
                <w:color w:val="000000"/>
                <w:sz w:val="24"/>
                <w:szCs w:val="24"/>
              </w:rPr>
              <w:t>2026</w:t>
            </w:r>
            <w:r w:rsidR="00076861" w:rsidRPr="001B410F">
              <w:rPr>
                <w:rFonts w:ascii="Arial" w:eastAsia="Arial" w:hAnsi="Arial" w:cs="Arial"/>
                <w:b/>
                <w:color w:val="000000"/>
                <w:sz w:val="24"/>
                <w:szCs w:val="24"/>
              </w:rPr>
              <w:t xml:space="preserve"> words</w:t>
            </w:r>
          </w:p>
          <w:p w14:paraId="6368437B" w14:textId="77777777" w:rsidR="00076861" w:rsidRPr="001B410F" w:rsidRDefault="00076861" w:rsidP="00076861">
            <w:pPr>
              <w:spacing w:before="240"/>
              <w:rPr>
                <w:rFonts w:ascii="Arial" w:eastAsia="Arial" w:hAnsi="Arial" w:cs="Arial"/>
                <w:b/>
                <w:color w:val="000000"/>
                <w:sz w:val="24"/>
                <w:szCs w:val="24"/>
              </w:rPr>
            </w:pPr>
          </w:p>
        </w:tc>
      </w:tr>
    </w:tbl>
    <w:p w14:paraId="1EF198CD" w14:textId="77777777" w:rsidR="0029730A" w:rsidRPr="001B410F" w:rsidRDefault="0029730A" w:rsidP="003912CB">
      <w:pPr>
        <w:spacing w:before="240"/>
        <w:ind w:left="3600" w:right="107" w:firstLine="720"/>
        <w:jc w:val="both"/>
        <w:rPr>
          <w:rFonts w:ascii="Arial" w:eastAsia="Arial" w:hAnsi="Arial" w:cs="Arial"/>
          <w:b/>
          <w:color w:val="000000"/>
          <w:sz w:val="24"/>
          <w:szCs w:val="24"/>
        </w:rPr>
      </w:pPr>
    </w:p>
    <w:p w14:paraId="357FAD17" w14:textId="77777777" w:rsidR="0029730A" w:rsidRPr="001B410F" w:rsidRDefault="0029730A" w:rsidP="003912CB">
      <w:pPr>
        <w:spacing w:before="240"/>
        <w:ind w:right="107"/>
        <w:jc w:val="both"/>
        <w:rPr>
          <w:rFonts w:ascii="Arial" w:eastAsia="Arial" w:hAnsi="Arial" w:cs="Arial"/>
          <w:b/>
          <w:color w:val="000000"/>
          <w:sz w:val="24"/>
          <w:szCs w:val="24"/>
        </w:rPr>
      </w:pPr>
    </w:p>
    <w:p w14:paraId="7E20232B" w14:textId="77777777" w:rsidR="0029730A" w:rsidRPr="001B410F" w:rsidRDefault="0029730A" w:rsidP="003912CB">
      <w:pPr>
        <w:spacing w:before="240"/>
        <w:ind w:right="107"/>
        <w:jc w:val="both"/>
        <w:rPr>
          <w:rFonts w:ascii="Arial" w:eastAsia="Arial" w:hAnsi="Arial" w:cs="Arial"/>
          <w:b/>
          <w:color w:val="000000"/>
          <w:sz w:val="24"/>
          <w:szCs w:val="24"/>
        </w:rPr>
      </w:pPr>
    </w:p>
    <w:p w14:paraId="31F22454" w14:textId="77777777" w:rsidR="0029730A" w:rsidRPr="001B410F" w:rsidRDefault="00E20D5E" w:rsidP="003912CB">
      <w:pPr>
        <w:spacing w:before="240"/>
        <w:ind w:right="107"/>
        <w:jc w:val="both"/>
        <w:rPr>
          <w:rFonts w:ascii="Arial" w:eastAsia="Arial" w:hAnsi="Arial" w:cs="Arial"/>
          <w:b/>
          <w:i/>
          <w:color w:val="000000"/>
          <w:sz w:val="24"/>
          <w:szCs w:val="24"/>
        </w:rPr>
      </w:pPr>
      <w:r w:rsidRPr="001B410F">
        <w:rPr>
          <w:rFonts w:ascii="Arial" w:eastAsia="Arial" w:hAnsi="Arial" w:cs="Arial"/>
          <w:b/>
          <w:i/>
          <w:color w:val="000000"/>
          <w:sz w:val="24"/>
          <w:szCs w:val="24"/>
        </w:rPr>
        <w:t>Task 4: Investigation Methodology &amp; Theory</w:t>
      </w: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29730A" w:rsidRPr="001B410F" w14:paraId="64C384F9" w14:textId="77777777">
        <w:tc>
          <w:tcPr>
            <w:tcW w:w="9015" w:type="dxa"/>
          </w:tcPr>
          <w:p w14:paraId="31688029" w14:textId="77777777" w:rsidR="0029730A" w:rsidRPr="001B410F" w:rsidRDefault="0029730A" w:rsidP="003912CB">
            <w:pPr>
              <w:spacing w:before="240"/>
              <w:rPr>
                <w:rFonts w:ascii="Arial" w:eastAsia="Arial" w:hAnsi="Arial" w:cs="Arial"/>
                <w:b/>
                <w:color w:val="000000"/>
                <w:sz w:val="24"/>
                <w:szCs w:val="24"/>
              </w:rPr>
            </w:pPr>
          </w:p>
          <w:p w14:paraId="11096FFA" w14:textId="77777777" w:rsidR="0029730A" w:rsidRPr="001B410F" w:rsidRDefault="00E20D5E" w:rsidP="003912CB">
            <w:pPr>
              <w:spacing w:before="240"/>
              <w:rPr>
                <w:rFonts w:ascii="Arial" w:eastAsia="Arial" w:hAnsi="Arial" w:cs="Arial"/>
                <w:color w:val="000000"/>
                <w:sz w:val="24"/>
                <w:szCs w:val="24"/>
              </w:rPr>
            </w:pPr>
            <w:r w:rsidRPr="001B410F">
              <w:rPr>
                <w:rFonts w:ascii="Arial" w:eastAsia="Arial" w:hAnsi="Arial" w:cs="Arial"/>
                <w:color w:val="000000"/>
                <w:sz w:val="24"/>
                <w:szCs w:val="24"/>
              </w:rPr>
              <w:t>4a. Research and critically analyse current theories and methodologies relevant to your own specified area of investigation (</w:t>
            </w:r>
            <w:r w:rsidRPr="001B410F">
              <w:rPr>
                <w:rFonts w:ascii="Arial" w:eastAsia="Arial" w:hAnsi="Arial" w:cs="Arial"/>
                <w:i/>
                <w:color w:val="000000"/>
                <w:sz w:val="24"/>
                <w:szCs w:val="24"/>
              </w:rPr>
              <w:t>e.g., use of specialist interviewing techniques, crime scene management, NDM, intelligence etc.)</w:t>
            </w:r>
            <w:r w:rsidRPr="001B410F">
              <w:rPr>
                <w:rFonts w:ascii="Arial" w:eastAsia="Arial" w:hAnsi="Arial" w:cs="Arial"/>
                <w:color w:val="000000"/>
                <w:sz w:val="24"/>
                <w:szCs w:val="24"/>
              </w:rPr>
              <w:t xml:space="preserve">. </w:t>
            </w:r>
          </w:p>
          <w:p w14:paraId="1E9ACE3B" w14:textId="77777777"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 xml:space="preserve">In my role on the Economic Crime Team, I am primarily engaged with fraud investigations. Although the offences span acquisitive, financial, cyber and organised crime, most cases have their foundation in fraud. The early theories of </w:t>
            </w:r>
            <w:r w:rsidRPr="001B410F">
              <w:rPr>
                <w:rFonts w:ascii="Arial" w:eastAsia="Arial" w:hAnsi="Arial" w:cs="Arial"/>
                <w:i/>
                <w:iCs/>
                <w:color w:val="000000"/>
                <w:sz w:val="24"/>
                <w:szCs w:val="24"/>
              </w:rPr>
              <w:t>why</w:t>
            </w:r>
            <w:r w:rsidRPr="001B410F">
              <w:rPr>
                <w:rFonts w:ascii="Arial" w:eastAsia="Arial" w:hAnsi="Arial" w:cs="Arial"/>
                <w:color w:val="000000"/>
                <w:sz w:val="24"/>
                <w:szCs w:val="24"/>
              </w:rPr>
              <w:t xml:space="preserve"> people commit fraud are dominated by The Fraud Triangle, developed by Donald Cressey (1953) as part of his research to explain the conditions needed for ordinary people to commit fraud. The model proposes three factors that must be present for fraud to happen: Pressure, Opportunity and Rationalisation.</w:t>
            </w:r>
          </w:p>
          <w:p w14:paraId="33E65EBD" w14:textId="77777777"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 xml:space="preserve">Although originally written for occupational fraud in the early 1950’s, the strength of the theory meant it has continued to influence fraud prevention strategy, especially for organisations (Button, 2012) and provides a foundation for understanding fraud committed by individuals. As a theory it is broadly applicable to the circumstances of individual fraud, however, the modern fraud landscape has superseded its usefulness in preventing fraud (Levi and Smith, 2021). </w:t>
            </w:r>
          </w:p>
          <w:p w14:paraId="27CD4012" w14:textId="77777777"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 xml:space="preserve">The Fraud Hexagon by </w:t>
            </w:r>
            <w:proofErr w:type="spellStart"/>
            <w:r w:rsidRPr="001B410F">
              <w:rPr>
                <w:rFonts w:ascii="Arial" w:eastAsia="Arial" w:hAnsi="Arial" w:cs="Arial"/>
                <w:color w:val="000000"/>
                <w:sz w:val="24"/>
                <w:szCs w:val="24"/>
              </w:rPr>
              <w:t>Vousinas</w:t>
            </w:r>
            <w:proofErr w:type="spellEnd"/>
            <w:r w:rsidRPr="001B410F">
              <w:rPr>
                <w:rFonts w:ascii="Arial" w:eastAsia="Arial" w:hAnsi="Arial" w:cs="Arial"/>
                <w:color w:val="000000"/>
                <w:sz w:val="24"/>
                <w:szCs w:val="24"/>
              </w:rPr>
              <w:t xml:space="preserve"> (2019) goes further as a theory to explain why people commit fraud. It borrows from The Fraud Triangle, but adds three new </w:t>
            </w:r>
            <w:r w:rsidRPr="001B410F">
              <w:rPr>
                <w:rFonts w:ascii="Arial" w:eastAsia="Arial" w:hAnsi="Arial" w:cs="Arial"/>
                <w:color w:val="000000"/>
                <w:sz w:val="24"/>
                <w:szCs w:val="24"/>
              </w:rPr>
              <w:lastRenderedPageBreak/>
              <w:t xml:space="preserve">elements: Capability, Ego or Arrogance, and Collusion. For my role in financial crime, The Fraud Hexagon provides a more modern theoretical basis that I can use to understand the mechanism of </w:t>
            </w:r>
            <w:proofErr w:type="gramStart"/>
            <w:r w:rsidRPr="001B410F">
              <w:rPr>
                <w:rFonts w:ascii="Arial" w:eastAsia="Arial" w:hAnsi="Arial" w:cs="Arial"/>
                <w:color w:val="000000"/>
                <w:sz w:val="24"/>
                <w:szCs w:val="24"/>
              </w:rPr>
              <w:t>a particular, complex</w:t>
            </w:r>
            <w:proofErr w:type="gramEnd"/>
            <w:r w:rsidRPr="001B410F">
              <w:rPr>
                <w:rFonts w:ascii="Arial" w:eastAsia="Arial" w:hAnsi="Arial" w:cs="Arial"/>
                <w:color w:val="000000"/>
                <w:sz w:val="24"/>
                <w:szCs w:val="24"/>
              </w:rPr>
              <w:t xml:space="preserve"> fraud. </w:t>
            </w:r>
          </w:p>
          <w:p w14:paraId="081FA9FD" w14:textId="77777777"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 xml:space="preserve">Modern banking technology, Artificial Intelligence (AI) tools and automation have led to an investigative environment where </w:t>
            </w:r>
            <w:r w:rsidRPr="001B410F">
              <w:rPr>
                <w:rFonts w:ascii="Arial" w:eastAsia="Arial" w:hAnsi="Arial" w:cs="Arial"/>
                <w:i/>
                <w:iCs/>
                <w:color w:val="000000"/>
                <w:sz w:val="24"/>
                <w:szCs w:val="24"/>
              </w:rPr>
              <w:t>capability</w:t>
            </w:r>
            <w:r w:rsidRPr="001B410F">
              <w:rPr>
                <w:rFonts w:ascii="Arial" w:eastAsia="Arial" w:hAnsi="Arial" w:cs="Arial"/>
                <w:color w:val="000000"/>
                <w:sz w:val="24"/>
                <w:szCs w:val="24"/>
              </w:rPr>
              <w:t xml:space="preserve"> has become a significant predictor of fraud (Satria, </w:t>
            </w:r>
            <w:proofErr w:type="spellStart"/>
            <w:r w:rsidRPr="001B410F">
              <w:rPr>
                <w:rFonts w:ascii="Arial" w:eastAsia="Arial" w:hAnsi="Arial" w:cs="Arial"/>
                <w:color w:val="000000"/>
                <w:sz w:val="24"/>
                <w:szCs w:val="24"/>
              </w:rPr>
              <w:t>Chartady</w:t>
            </w:r>
            <w:proofErr w:type="spellEnd"/>
            <w:r w:rsidRPr="001B410F">
              <w:rPr>
                <w:rFonts w:ascii="Arial" w:eastAsia="Arial" w:hAnsi="Arial" w:cs="Arial"/>
                <w:color w:val="000000"/>
                <w:sz w:val="24"/>
                <w:szCs w:val="24"/>
              </w:rPr>
              <w:t xml:space="preserve"> and </w:t>
            </w:r>
            <w:proofErr w:type="spellStart"/>
            <w:r w:rsidRPr="001B410F">
              <w:rPr>
                <w:rFonts w:ascii="Arial" w:eastAsia="Arial" w:hAnsi="Arial" w:cs="Arial"/>
                <w:color w:val="000000"/>
                <w:sz w:val="24"/>
                <w:szCs w:val="24"/>
              </w:rPr>
              <w:t>Nurililah</w:t>
            </w:r>
            <w:proofErr w:type="spellEnd"/>
            <w:r w:rsidRPr="001B410F">
              <w:rPr>
                <w:rFonts w:ascii="Arial" w:eastAsia="Arial" w:hAnsi="Arial" w:cs="Arial"/>
                <w:i/>
                <w:iCs/>
                <w:color w:val="000000"/>
                <w:sz w:val="24"/>
                <w:szCs w:val="24"/>
              </w:rPr>
              <w:t xml:space="preserve">, </w:t>
            </w:r>
            <w:r w:rsidRPr="001B410F">
              <w:rPr>
                <w:rFonts w:ascii="Arial" w:eastAsia="Arial" w:hAnsi="Arial" w:cs="Arial"/>
                <w:color w:val="000000"/>
                <w:sz w:val="24"/>
                <w:szCs w:val="24"/>
              </w:rPr>
              <w:t xml:space="preserve">2024). I see capability as an important indicator when pursuing suspects of financial crime, especially in AI-enabled frauds. In attempting to disrupt modern fraud, investigators tend to focus capability first, </w:t>
            </w:r>
            <w:proofErr w:type="gramStart"/>
            <w:r w:rsidRPr="001B410F">
              <w:rPr>
                <w:rFonts w:ascii="Arial" w:eastAsia="Arial" w:hAnsi="Arial" w:cs="Arial"/>
                <w:color w:val="000000"/>
                <w:sz w:val="24"/>
                <w:szCs w:val="24"/>
              </w:rPr>
              <w:t>in order to</w:t>
            </w:r>
            <w:proofErr w:type="gramEnd"/>
            <w:r w:rsidRPr="001B410F">
              <w:rPr>
                <w:rFonts w:ascii="Arial" w:eastAsia="Arial" w:hAnsi="Arial" w:cs="Arial"/>
                <w:color w:val="000000"/>
                <w:sz w:val="24"/>
                <w:szCs w:val="24"/>
              </w:rPr>
              <w:t xml:space="preserve"> defeat it, rather than on the emotive drivers such as ego or arrogance. This is primarily because my training points me towards objective, evidence driven enquiry. I am tasked with establishing the mechanism of the fraud, and linking that mechanism to the suspect, hence a focus on opportunity and capability.</w:t>
            </w:r>
          </w:p>
          <w:p w14:paraId="41C91245" w14:textId="77777777" w:rsidR="00BC0834" w:rsidRPr="001B410F" w:rsidRDefault="00BC0834" w:rsidP="00BC0834">
            <w:pPr>
              <w:spacing w:before="240" w:line="276" w:lineRule="auto"/>
              <w:jc w:val="both"/>
              <w:rPr>
                <w:rFonts w:ascii="Arial" w:eastAsia="Arial" w:hAnsi="Arial" w:cs="Arial"/>
                <w:color w:val="000000"/>
                <w:sz w:val="24"/>
                <w:szCs w:val="24"/>
              </w:rPr>
            </w:pPr>
            <w:proofErr w:type="gramStart"/>
            <w:r w:rsidRPr="001B410F">
              <w:rPr>
                <w:rFonts w:ascii="Arial" w:eastAsia="Arial" w:hAnsi="Arial" w:cs="Arial"/>
                <w:color w:val="000000"/>
                <w:sz w:val="24"/>
                <w:szCs w:val="24"/>
              </w:rPr>
              <w:t>That being said, these</w:t>
            </w:r>
            <w:proofErr w:type="gramEnd"/>
            <w:r w:rsidRPr="001B410F">
              <w:rPr>
                <w:rFonts w:ascii="Arial" w:eastAsia="Arial" w:hAnsi="Arial" w:cs="Arial"/>
                <w:color w:val="000000"/>
                <w:sz w:val="24"/>
                <w:szCs w:val="24"/>
              </w:rPr>
              <w:t xml:space="preserve"> subjective areas do have value in The Fraud Hexagon when applied to modern fraud, because failing to understand </w:t>
            </w:r>
            <w:r w:rsidRPr="001B410F">
              <w:rPr>
                <w:rFonts w:ascii="Arial" w:eastAsia="Arial" w:hAnsi="Arial" w:cs="Arial"/>
                <w:i/>
                <w:iCs/>
                <w:color w:val="000000"/>
                <w:sz w:val="24"/>
                <w:szCs w:val="24"/>
              </w:rPr>
              <w:t>why</w:t>
            </w:r>
            <w:r w:rsidRPr="001B410F">
              <w:rPr>
                <w:rFonts w:ascii="Arial" w:eastAsia="Arial" w:hAnsi="Arial" w:cs="Arial"/>
                <w:color w:val="000000"/>
                <w:sz w:val="24"/>
                <w:szCs w:val="24"/>
              </w:rPr>
              <w:t xml:space="preserve"> a fraud has been committed leaves the victim vulnerable to further fraud (</w:t>
            </w:r>
            <w:proofErr w:type="spellStart"/>
            <w:r w:rsidRPr="001B410F">
              <w:rPr>
                <w:rFonts w:ascii="Arial" w:eastAsia="Arial" w:hAnsi="Arial" w:cs="Arial"/>
                <w:color w:val="000000"/>
                <w:sz w:val="24"/>
                <w:szCs w:val="24"/>
              </w:rPr>
              <w:t>Vousinas</w:t>
            </w:r>
            <w:proofErr w:type="spellEnd"/>
            <w:r w:rsidRPr="001B410F">
              <w:rPr>
                <w:rFonts w:ascii="Arial" w:eastAsia="Arial" w:hAnsi="Arial" w:cs="Arial"/>
                <w:color w:val="000000"/>
                <w:sz w:val="24"/>
                <w:szCs w:val="24"/>
              </w:rPr>
              <w:t>, 2019). The element of Collusion helps to explain why modern fraud often defeats strong internal controls, especially in financial crime. The theory states that collusion between multiple actors can become embedded in organisational culture and even systems, allowing fraud to become an accepted reality by the group (</w:t>
            </w:r>
            <w:proofErr w:type="spellStart"/>
            <w:r w:rsidRPr="001B410F">
              <w:rPr>
                <w:rFonts w:ascii="Arial" w:eastAsia="Arial" w:hAnsi="Arial" w:cs="Arial"/>
                <w:color w:val="000000"/>
                <w:sz w:val="24"/>
                <w:szCs w:val="24"/>
              </w:rPr>
              <w:t>Vousinas</w:t>
            </w:r>
            <w:proofErr w:type="spellEnd"/>
            <w:r w:rsidRPr="001B410F">
              <w:rPr>
                <w:rFonts w:ascii="Arial" w:eastAsia="Arial" w:hAnsi="Arial" w:cs="Arial"/>
                <w:color w:val="000000"/>
                <w:sz w:val="24"/>
                <w:szCs w:val="24"/>
              </w:rPr>
              <w:t>, 2019). I feel that collusion could instead be considered a mechanism of fraud e.g. the functional act of working together to defraud an organisation, rather than as a theoretical cause.</w:t>
            </w:r>
          </w:p>
          <w:p w14:paraId="59CEC638" w14:textId="77777777"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Even as a popular modern theory, The Fraud Hexagon suffers from a conceptual or definition overlap in some of its categories. Capability and opportunity are hard to distinguish apart, and ego itself can be the rationalisation for a crime (</w:t>
            </w:r>
            <w:proofErr w:type="spellStart"/>
            <w:r w:rsidRPr="001B410F">
              <w:rPr>
                <w:rFonts w:ascii="Arial" w:eastAsia="Arial" w:hAnsi="Arial" w:cs="Arial"/>
                <w:color w:val="000000"/>
                <w:sz w:val="24"/>
                <w:szCs w:val="24"/>
              </w:rPr>
              <w:t>Roffia</w:t>
            </w:r>
            <w:proofErr w:type="spellEnd"/>
            <w:r w:rsidRPr="001B410F">
              <w:rPr>
                <w:rFonts w:ascii="Arial" w:eastAsia="Arial" w:hAnsi="Arial" w:cs="Arial"/>
                <w:color w:val="000000"/>
                <w:sz w:val="24"/>
                <w:szCs w:val="24"/>
              </w:rPr>
              <w:t xml:space="preserve"> and Poffo, 2025). The model has been tested in studies with some results in predicting fraud, albeit with a narrow focus on financial statement fraud, and with some elements showing only partial relevance (Satria, </w:t>
            </w:r>
            <w:proofErr w:type="spellStart"/>
            <w:r w:rsidRPr="001B410F">
              <w:rPr>
                <w:rFonts w:ascii="Arial" w:eastAsia="Arial" w:hAnsi="Arial" w:cs="Arial"/>
                <w:color w:val="000000"/>
                <w:sz w:val="24"/>
                <w:szCs w:val="24"/>
              </w:rPr>
              <w:t>Chartady</w:t>
            </w:r>
            <w:proofErr w:type="spellEnd"/>
            <w:r w:rsidRPr="001B410F">
              <w:rPr>
                <w:rFonts w:ascii="Arial" w:eastAsia="Arial" w:hAnsi="Arial" w:cs="Arial"/>
                <w:color w:val="000000"/>
                <w:sz w:val="24"/>
                <w:szCs w:val="24"/>
              </w:rPr>
              <w:t xml:space="preserve"> and </w:t>
            </w:r>
            <w:proofErr w:type="spellStart"/>
            <w:r w:rsidRPr="001B410F">
              <w:rPr>
                <w:rFonts w:ascii="Arial" w:eastAsia="Arial" w:hAnsi="Arial" w:cs="Arial"/>
                <w:color w:val="000000"/>
                <w:sz w:val="24"/>
                <w:szCs w:val="24"/>
              </w:rPr>
              <w:t>Nurililah</w:t>
            </w:r>
            <w:proofErr w:type="spellEnd"/>
            <w:r w:rsidRPr="001B410F">
              <w:rPr>
                <w:rFonts w:ascii="Arial" w:eastAsia="Arial" w:hAnsi="Arial" w:cs="Arial"/>
                <w:i/>
                <w:iCs/>
                <w:color w:val="000000"/>
                <w:sz w:val="24"/>
                <w:szCs w:val="24"/>
              </w:rPr>
              <w:t xml:space="preserve">, </w:t>
            </w:r>
            <w:r w:rsidRPr="001B410F">
              <w:rPr>
                <w:rFonts w:ascii="Arial" w:eastAsia="Arial" w:hAnsi="Arial" w:cs="Arial"/>
                <w:color w:val="000000"/>
                <w:sz w:val="24"/>
                <w:szCs w:val="24"/>
              </w:rPr>
              <w:t>2024). Despite these watery results when put to the test, the theory is still useful in my fraud investigations for seeking to capture both technical and behavioural drivers of fraud.</w:t>
            </w:r>
          </w:p>
          <w:p w14:paraId="6C97346C" w14:textId="2FA79740"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 xml:space="preserve">A central methodology of fraud investigations in UK Policing, especially complex ones, is the Fraud Investigation Model (FIM) (Albrecht </w:t>
            </w:r>
            <w:r w:rsidRPr="001B410F">
              <w:rPr>
                <w:rFonts w:ascii="Arial" w:eastAsia="Arial" w:hAnsi="Arial" w:cs="Arial"/>
                <w:i/>
                <w:iCs/>
                <w:color w:val="000000"/>
                <w:sz w:val="24"/>
                <w:szCs w:val="24"/>
              </w:rPr>
              <w:t>et al</w:t>
            </w:r>
            <w:r w:rsidR="00412765" w:rsidRPr="001B410F">
              <w:rPr>
                <w:rFonts w:ascii="Arial" w:eastAsia="Arial" w:hAnsi="Arial" w:cs="Arial"/>
                <w:i/>
                <w:iCs/>
                <w:color w:val="000000"/>
                <w:sz w:val="24"/>
                <w:szCs w:val="24"/>
              </w:rPr>
              <w:t>.</w:t>
            </w:r>
            <w:r w:rsidRPr="001B410F">
              <w:rPr>
                <w:rFonts w:ascii="Arial" w:eastAsia="Arial" w:hAnsi="Arial" w:cs="Arial"/>
                <w:color w:val="000000"/>
                <w:sz w:val="24"/>
                <w:szCs w:val="24"/>
              </w:rPr>
              <w:t xml:space="preserve">, 2012). The model provides investigators with a logical structure to approach fraud cases, with options for early disruption and clear categories to frame the investigation. The FIM asks investigators to consider what parameters need to be set from the outset, what is the envelope of the case, what is achievable. The FIM empowers fraud investigators to consider the best early course of action to safeguard vulnerable </w:t>
            </w:r>
            <w:proofErr w:type="gramStart"/>
            <w:r w:rsidRPr="001B410F">
              <w:rPr>
                <w:rFonts w:ascii="Arial" w:eastAsia="Arial" w:hAnsi="Arial" w:cs="Arial"/>
                <w:color w:val="000000"/>
                <w:sz w:val="24"/>
                <w:szCs w:val="24"/>
              </w:rPr>
              <w:t>people, and</w:t>
            </w:r>
            <w:proofErr w:type="gramEnd"/>
            <w:r w:rsidRPr="001B410F">
              <w:rPr>
                <w:rFonts w:ascii="Arial" w:eastAsia="Arial" w:hAnsi="Arial" w:cs="Arial"/>
                <w:color w:val="000000"/>
                <w:sz w:val="24"/>
                <w:szCs w:val="24"/>
              </w:rPr>
              <w:t xml:space="preserve"> preserve important evidence.</w:t>
            </w:r>
          </w:p>
          <w:p w14:paraId="7FC30A84" w14:textId="4B623037"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lastRenderedPageBreak/>
              <w:t xml:space="preserve">Recognised in the College of Policing (CoP) Authorised Professional Practice (APP) since 2014, the FIM has been a success for a range of reasons. As a method, the FIM offers three evidential areas to focus on: Materials, Assets and People. This approach encourages consistent, evidentially sound enquiries and reduces ad-hoc, wasteful investigative work (Albrecht </w:t>
            </w:r>
            <w:r w:rsidRPr="001B410F">
              <w:rPr>
                <w:rFonts w:ascii="Arial" w:eastAsia="Arial" w:hAnsi="Arial" w:cs="Arial"/>
                <w:i/>
                <w:iCs/>
                <w:color w:val="000000"/>
                <w:sz w:val="24"/>
                <w:szCs w:val="24"/>
              </w:rPr>
              <w:t>et al</w:t>
            </w:r>
            <w:r w:rsidR="00412765" w:rsidRPr="001B410F">
              <w:rPr>
                <w:rFonts w:ascii="Arial" w:eastAsia="Arial" w:hAnsi="Arial" w:cs="Arial"/>
                <w:i/>
                <w:iCs/>
                <w:color w:val="000000"/>
                <w:sz w:val="24"/>
                <w:szCs w:val="24"/>
              </w:rPr>
              <w:t>.</w:t>
            </w:r>
            <w:r w:rsidRPr="001B410F">
              <w:rPr>
                <w:rFonts w:ascii="Arial" w:eastAsia="Arial" w:hAnsi="Arial" w:cs="Arial"/>
                <w:color w:val="000000"/>
                <w:sz w:val="24"/>
                <w:szCs w:val="24"/>
              </w:rPr>
              <w:t>, 2012).</w:t>
            </w:r>
          </w:p>
          <w:p w14:paraId="787770BF" w14:textId="77777777"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 xml:space="preserve">A focus on disruption in the FIM makes it more likely that the mechanism of fraud e.g. a fake investment website, is taken down and operational learning can take place. In this way, the FIM operates in a constant loop, supporting wider national efforts against complex fraud by removing these mechanisms, rather than just prosecuting the operators. </w:t>
            </w:r>
          </w:p>
          <w:p w14:paraId="192D46E6" w14:textId="77777777"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Another key strength of the FIM is its acceptance by Law Enforcement Agencies (LEAs) and academic centres across the world. The FIM is designed to signpost investigative thinking and processes, not specific UK laws. This means the FIM can be used in any jurisdiction where objective, evidence-based investigations are taught. The hidden benefit of this global acceptance is that as a method, I can rely on it being understood by the wider LEA community in the UK and abroad. This saves time and effort, reduces workloads, and helps to avoid duplication when working with partners (OECD, 2017).</w:t>
            </w:r>
          </w:p>
          <w:p w14:paraId="7905B49A" w14:textId="4CE92E96" w:rsidR="00BC0834" w:rsidRPr="001B410F" w:rsidRDefault="00BC0834" w:rsidP="00BC0834">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A standout limitation of the FIM as a method in my investigations, is the setting of early parameters and a proposed endgame. Despite developing the model, Albrecht caution</w:t>
            </w:r>
            <w:r w:rsidR="00080A4C" w:rsidRPr="001B410F">
              <w:rPr>
                <w:rFonts w:ascii="Arial" w:eastAsia="Arial" w:hAnsi="Arial" w:cs="Arial"/>
                <w:color w:val="000000"/>
                <w:sz w:val="24"/>
                <w:szCs w:val="24"/>
              </w:rPr>
              <w:t>s</w:t>
            </w:r>
            <w:r w:rsidRPr="001B410F">
              <w:rPr>
                <w:rFonts w:ascii="Arial" w:eastAsia="Arial" w:hAnsi="Arial" w:cs="Arial"/>
                <w:color w:val="000000"/>
                <w:sz w:val="24"/>
                <w:szCs w:val="24"/>
              </w:rPr>
              <w:t xml:space="preserve"> that defining the fraud too narrowly to begin with risks missing other suspects and evidence </w:t>
            </w:r>
            <w:proofErr w:type="gramStart"/>
            <w:r w:rsidRPr="001B410F">
              <w:rPr>
                <w:rFonts w:ascii="Arial" w:eastAsia="Arial" w:hAnsi="Arial" w:cs="Arial"/>
                <w:color w:val="000000"/>
                <w:sz w:val="24"/>
                <w:szCs w:val="24"/>
              </w:rPr>
              <w:t>later on</w:t>
            </w:r>
            <w:proofErr w:type="gramEnd"/>
            <w:r w:rsidRPr="001B410F">
              <w:rPr>
                <w:rFonts w:ascii="Arial" w:eastAsia="Arial" w:hAnsi="Arial" w:cs="Arial"/>
                <w:color w:val="000000"/>
                <w:sz w:val="24"/>
                <w:szCs w:val="24"/>
              </w:rPr>
              <w:t xml:space="preserve"> </w:t>
            </w:r>
            <w:r w:rsidR="00080A4C" w:rsidRPr="001B410F">
              <w:rPr>
                <w:rFonts w:ascii="Arial" w:eastAsia="Arial" w:hAnsi="Arial" w:cs="Arial"/>
                <w:color w:val="000000"/>
                <w:sz w:val="24"/>
                <w:szCs w:val="24"/>
              </w:rPr>
              <w:t>(</w:t>
            </w:r>
            <w:r w:rsidR="00080A4C" w:rsidRPr="001B410F">
              <w:rPr>
                <w:rFonts w:ascii="Arial" w:eastAsia="Arial" w:hAnsi="Arial" w:cs="Arial"/>
                <w:color w:val="000000"/>
                <w:sz w:val="24"/>
                <w:szCs w:val="24"/>
              </w:rPr>
              <w:t xml:space="preserve">Albrecht </w:t>
            </w:r>
            <w:r w:rsidR="00080A4C" w:rsidRPr="001B410F">
              <w:rPr>
                <w:rFonts w:ascii="Arial" w:eastAsia="Arial" w:hAnsi="Arial" w:cs="Arial"/>
                <w:i/>
                <w:iCs/>
                <w:color w:val="000000"/>
                <w:sz w:val="24"/>
                <w:szCs w:val="24"/>
              </w:rPr>
              <w:t>et al</w:t>
            </w:r>
            <w:r w:rsidR="00080A4C" w:rsidRPr="001B410F">
              <w:rPr>
                <w:rFonts w:ascii="Arial" w:eastAsia="Arial" w:hAnsi="Arial" w:cs="Arial"/>
                <w:i/>
                <w:iCs/>
                <w:color w:val="000000"/>
                <w:sz w:val="24"/>
                <w:szCs w:val="24"/>
              </w:rPr>
              <w:t>.,</w:t>
            </w:r>
            <w:r w:rsidR="00080A4C" w:rsidRPr="001B410F">
              <w:rPr>
                <w:rFonts w:ascii="Arial" w:eastAsia="Arial" w:hAnsi="Arial" w:cs="Arial"/>
                <w:i/>
                <w:iCs/>
                <w:color w:val="000000"/>
                <w:sz w:val="24"/>
                <w:szCs w:val="24"/>
              </w:rPr>
              <w:t xml:space="preserve"> </w:t>
            </w:r>
            <w:r w:rsidR="00080A4C" w:rsidRPr="001B410F">
              <w:rPr>
                <w:rFonts w:ascii="Arial" w:eastAsia="Arial" w:hAnsi="Arial" w:cs="Arial"/>
                <w:color w:val="000000"/>
                <w:sz w:val="24"/>
                <w:szCs w:val="24"/>
              </w:rPr>
              <w:t>2012</w:t>
            </w:r>
            <w:r w:rsidR="00080A4C" w:rsidRPr="001B410F">
              <w:rPr>
                <w:rFonts w:ascii="Arial" w:eastAsia="Arial" w:hAnsi="Arial" w:cs="Arial"/>
                <w:color w:val="000000"/>
                <w:sz w:val="24"/>
                <w:szCs w:val="24"/>
              </w:rPr>
              <w:t>).</w:t>
            </w:r>
            <w:r w:rsidR="00DE2AAD" w:rsidRPr="001B410F">
              <w:rPr>
                <w:rFonts w:ascii="Arial" w:eastAsia="Arial" w:hAnsi="Arial" w:cs="Arial"/>
                <w:color w:val="000000"/>
                <w:sz w:val="24"/>
                <w:szCs w:val="24"/>
              </w:rPr>
              <w:t xml:space="preserve"> </w:t>
            </w:r>
            <w:r w:rsidRPr="001B410F">
              <w:rPr>
                <w:rFonts w:ascii="Arial" w:eastAsia="Arial" w:hAnsi="Arial" w:cs="Arial"/>
                <w:color w:val="000000"/>
                <w:sz w:val="24"/>
                <w:szCs w:val="24"/>
              </w:rPr>
              <w:t>These early assumptions about the fraud can narrow the effective scope (Wells, 2017) and block later refinements in the case to the detriment of the outcome (Bologna and Lindquist, 1995).</w:t>
            </w:r>
            <w:r w:rsidR="00162E7A">
              <w:rPr>
                <w:rFonts w:ascii="Arial" w:eastAsia="Arial" w:hAnsi="Arial" w:cs="Arial"/>
                <w:color w:val="000000"/>
                <w:sz w:val="24"/>
                <w:szCs w:val="24"/>
              </w:rPr>
              <w:t xml:space="preserve"> </w:t>
            </w:r>
          </w:p>
          <w:p w14:paraId="10895B08" w14:textId="36D6E4C4" w:rsidR="00162E7A" w:rsidRDefault="00BC0834" w:rsidP="0040381C">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 xml:space="preserve">A further weakness of the FIM method, as all frauds have a financial element, is the requirement to analyse large data sets, evaluate complex evidence and propose areas for further investigation. This approach requires skilled officers or analysts to be evidentially valuable. Sometimes these resources are not available, which can affect the case development and create blind spots in material quality (Skidmore </w:t>
            </w:r>
            <w:r w:rsidRPr="001B410F">
              <w:rPr>
                <w:rFonts w:ascii="Arial" w:eastAsia="Arial" w:hAnsi="Arial" w:cs="Arial"/>
                <w:i/>
                <w:iCs/>
                <w:color w:val="000000"/>
                <w:sz w:val="24"/>
                <w:szCs w:val="24"/>
              </w:rPr>
              <w:t>et al</w:t>
            </w:r>
            <w:r w:rsidR="00DE2AAD" w:rsidRPr="001B410F">
              <w:rPr>
                <w:rFonts w:ascii="Arial" w:eastAsia="Arial" w:hAnsi="Arial" w:cs="Arial"/>
                <w:i/>
                <w:iCs/>
                <w:color w:val="000000"/>
                <w:sz w:val="24"/>
                <w:szCs w:val="24"/>
              </w:rPr>
              <w:t>.</w:t>
            </w:r>
            <w:r w:rsidRPr="001B410F">
              <w:rPr>
                <w:rFonts w:ascii="Arial" w:eastAsia="Arial" w:hAnsi="Arial" w:cs="Arial"/>
                <w:i/>
                <w:iCs/>
                <w:color w:val="000000"/>
                <w:sz w:val="24"/>
                <w:szCs w:val="24"/>
              </w:rPr>
              <w:t xml:space="preserve">, </w:t>
            </w:r>
            <w:r w:rsidRPr="001B410F">
              <w:rPr>
                <w:rFonts w:ascii="Arial" w:eastAsia="Arial" w:hAnsi="Arial" w:cs="Arial"/>
                <w:color w:val="000000"/>
                <w:sz w:val="24"/>
                <w:szCs w:val="24"/>
              </w:rPr>
              <w:t xml:space="preserve">2018). </w:t>
            </w:r>
            <w:r w:rsidR="00162E7A">
              <w:rPr>
                <w:rFonts w:ascii="Arial" w:eastAsia="Arial" w:hAnsi="Arial" w:cs="Arial"/>
                <w:color w:val="000000"/>
                <w:sz w:val="24"/>
                <w:szCs w:val="24"/>
              </w:rPr>
              <w:t>I intend to take this element</w:t>
            </w:r>
            <w:r w:rsidR="00F5259E">
              <w:rPr>
                <w:rFonts w:ascii="Arial" w:eastAsia="Arial" w:hAnsi="Arial" w:cs="Arial"/>
                <w:color w:val="000000"/>
                <w:sz w:val="24"/>
                <w:szCs w:val="24"/>
              </w:rPr>
              <w:t xml:space="preserve"> in particular</w:t>
            </w:r>
            <w:r w:rsidR="00082D57">
              <w:rPr>
                <w:rFonts w:ascii="Arial" w:eastAsia="Arial" w:hAnsi="Arial" w:cs="Arial"/>
                <w:color w:val="000000"/>
                <w:sz w:val="24"/>
                <w:szCs w:val="24"/>
              </w:rPr>
              <w:t>, attention to analytical quality,</w:t>
            </w:r>
            <w:r w:rsidR="00F5259E">
              <w:rPr>
                <w:rFonts w:ascii="Arial" w:eastAsia="Arial" w:hAnsi="Arial" w:cs="Arial"/>
                <w:color w:val="000000"/>
                <w:sz w:val="24"/>
                <w:szCs w:val="24"/>
              </w:rPr>
              <w:t xml:space="preserve"> as an </w:t>
            </w:r>
            <w:r w:rsidR="00F5259E">
              <w:rPr>
                <w:rFonts w:ascii="Arial" w:eastAsia="Arial" w:hAnsi="Arial" w:cs="Arial"/>
                <w:color w:val="000000"/>
                <w:sz w:val="24"/>
                <w:szCs w:val="24"/>
              </w:rPr>
              <w:t>area to improve moving forward</w:t>
            </w:r>
            <w:r w:rsidR="00F5259E">
              <w:rPr>
                <w:rFonts w:ascii="Arial" w:eastAsia="Arial" w:hAnsi="Arial" w:cs="Arial"/>
                <w:color w:val="000000"/>
                <w:sz w:val="24"/>
                <w:szCs w:val="24"/>
              </w:rPr>
              <w:t xml:space="preserve"> by including it on my</w:t>
            </w:r>
            <w:r w:rsidR="00F5259E">
              <w:rPr>
                <w:rFonts w:ascii="Arial" w:eastAsia="Arial" w:hAnsi="Arial" w:cs="Arial"/>
                <w:color w:val="000000"/>
                <w:sz w:val="24"/>
                <w:szCs w:val="24"/>
              </w:rPr>
              <w:t xml:space="preserve"> </w:t>
            </w:r>
            <w:r w:rsidR="00F5259E">
              <w:rPr>
                <w:rFonts w:ascii="Arial" w:eastAsia="Arial" w:hAnsi="Arial" w:cs="Arial"/>
                <w:color w:val="000000"/>
                <w:sz w:val="24"/>
                <w:szCs w:val="24"/>
              </w:rPr>
              <w:t xml:space="preserve">Personal Development Plan. </w:t>
            </w:r>
          </w:p>
          <w:p w14:paraId="32197D72" w14:textId="28AD0444" w:rsidR="0029730A" w:rsidRPr="001B410F" w:rsidRDefault="00BC0834" w:rsidP="0040381C">
            <w:pPr>
              <w:spacing w:before="240" w:line="276" w:lineRule="auto"/>
              <w:jc w:val="both"/>
              <w:rPr>
                <w:rFonts w:ascii="Arial" w:eastAsia="Arial" w:hAnsi="Arial" w:cs="Arial"/>
                <w:color w:val="000000"/>
                <w:sz w:val="24"/>
                <w:szCs w:val="24"/>
              </w:rPr>
            </w:pPr>
            <w:r w:rsidRPr="001B410F">
              <w:rPr>
                <w:rFonts w:ascii="Arial" w:eastAsia="Arial" w:hAnsi="Arial" w:cs="Arial"/>
                <w:color w:val="000000"/>
                <w:sz w:val="24"/>
                <w:szCs w:val="24"/>
              </w:rPr>
              <w:t>For my work, the FIM is a solid methodology to investigate crimes, albeit a tool detached from the behavioural, emotive drivers behind them.</w:t>
            </w:r>
          </w:p>
          <w:p w14:paraId="16EE5E07" w14:textId="77777777" w:rsidR="0029730A" w:rsidRPr="001B410F" w:rsidRDefault="00E20D5E" w:rsidP="003912CB">
            <w:pPr>
              <w:spacing w:before="240"/>
              <w:rPr>
                <w:rFonts w:ascii="Arial" w:eastAsia="Arial" w:hAnsi="Arial" w:cs="Arial"/>
                <w:color w:val="000000"/>
                <w:sz w:val="24"/>
                <w:szCs w:val="24"/>
              </w:rPr>
            </w:pPr>
            <w:r w:rsidRPr="001B410F">
              <w:rPr>
                <w:rFonts w:ascii="Arial" w:eastAsia="Arial" w:hAnsi="Arial" w:cs="Arial"/>
                <w:color w:val="000000"/>
                <w:sz w:val="24"/>
                <w:szCs w:val="24"/>
              </w:rPr>
              <w:t xml:space="preserve">4b. Evaluate the importance of applying skills, knowledge and experience to reach appropriate investigative outcomes. </w:t>
            </w:r>
          </w:p>
          <w:p w14:paraId="7549A66D" w14:textId="77777777" w:rsidR="00CC3198" w:rsidRPr="001B410F" w:rsidRDefault="00CC3198" w:rsidP="00CC3198">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lastRenderedPageBreak/>
              <w:t xml:space="preserve">The application of skilled investigative work, framed by knowledge and experience, is a crucial element in supporting positive outcomes in criminal cases. The theories and methodologies explored by investigators primarily provide guidance and procedures to support the case, and to protect it from breaching codes of practice. The professional competence of the officers in the case ultimately determines the quality of the results and the likelihood of successful outcomes (Albrecht </w:t>
            </w:r>
            <w:r w:rsidRPr="001B410F">
              <w:rPr>
                <w:rFonts w:ascii="Arial" w:eastAsia="Arial" w:hAnsi="Arial" w:cs="Arial"/>
                <w:i/>
                <w:iCs/>
                <w:color w:val="000000"/>
                <w:sz w:val="24"/>
                <w:szCs w:val="24"/>
              </w:rPr>
              <w:t>et al</w:t>
            </w:r>
            <w:r w:rsidRPr="001B410F">
              <w:rPr>
                <w:rFonts w:ascii="Arial" w:eastAsia="Arial" w:hAnsi="Arial" w:cs="Arial"/>
                <w:color w:val="000000"/>
                <w:sz w:val="24"/>
                <w:szCs w:val="24"/>
              </w:rPr>
              <w:t>, 2012). This would suggest that skills themselves are vital for investigative success.</w:t>
            </w:r>
          </w:p>
          <w:p w14:paraId="258291D2" w14:textId="77777777" w:rsidR="00CC3198" w:rsidRPr="001B410F" w:rsidRDefault="00CC3198" w:rsidP="00CC3198">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In the second quarter of 2025, the most up to date period where records have been compiled, most criminal cases that were not accepted by the Crown Prosecution Service (CPS), or were discontinued, did so before the case reached trial. The primary reason for these failures was the incorrect handling of evidence by the Police (CPS, 2026). This means that procedural mistakes by Police officers are a major failing in the criminal justice system. This only highlights the importance of skill in police investigations. Skilled investigators are more able to navigate technical procedures and avoid the clerical pitfalls that are so often the cause of barriers to securing charges (Wells, 2017). </w:t>
            </w:r>
          </w:p>
          <w:p w14:paraId="11481BF2" w14:textId="44CBA8AE" w:rsidR="00CC3198" w:rsidRPr="001B410F" w:rsidRDefault="00CC3198" w:rsidP="00CC3198">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However, in evaluating the actual value of applying skills to fraud investigations, it can be argued that they are not a standalone solution for the tasks at hand. Modern fraud cases are complex and are nuanced with fine details, especially in financial crime. The over reliance on general skills sets, the uncurious completion of forms and face-value approach to documents, can hinder modern fraud investigations (Skidmore </w:t>
            </w:r>
            <w:r w:rsidRPr="001B410F">
              <w:rPr>
                <w:rFonts w:ascii="Arial" w:eastAsia="Arial" w:hAnsi="Arial" w:cs="Arial"/>
                <w:i/>
                <w:iCs/>
                <w:color w:val="000000"/>
                <w:sz w:val="24"/>
                <w:szCs w:val="24"/>
              </w:rPr>
              <w:t>et al,</w:t>
            </w:r>
            <w:r w:rsidRPr="001B410F">
              <w:rPr>
                <w:rFonts w:ascii="Arial" w:eastAsia="Arial" w:hAnsi="Arial" w:cs="Arial"/>
                <w:color w:val="000000"/>
                <w:sz w:val="24"/>
                <w:szCs w:val="24"/>
              </w:rPr>
              <w:t xml:space="preserve"> 2018). These basic clerical skills, without the advantage of knowledge and experience, appear to be insufficient in protecting the case from the procedural mistakes cited by the CPS.</w:t>
            </w:r>
          </w:p>
          <w:p w14:paraId="1664CFD5" w14:textId="77777777" w:rsidR="00CC3198" w:rsidRPr="001B410F" w:rsidRDefault="00CC3198" w:rsidP="00CC3198">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Underneath the skills applied in an investigation, is the knowledge retained from professional and informal learning. These foundational areas of knowledge begin with legislation and powers relevant to the case. The application of this basic knowledge in the early stages of a case improves the efficiency of obtaining evidence. By prioritising where to look, according to this knowledge, investigators reduce wasted effort and are more relevant in their enquiries.  </w:t>
            </w:r>
          </w:p>
          <w:p w14:paraId="3485EBB5" w14:textId="77777777" w:rsidR="00CC3198" w:rsidRPr="001B410F" w:rsidRDefault="00CC3198" w:rsidP="00CC3198">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 xml:space="preserve">As knowledge develops into </w:t>
            </w:r>
            <w:r w:rsidRPr="001B410F">
              <w:rPr>
                <w:rFonts w:ascii="Arial" w:eastAsia="Arial" w:hAnsi="Arial" w:cs="Arial"/>
                <w:i/>
                <w:iCs/>
                <w:color w:val="000000"/>
                <w:sz w:val="24"/>
                <w:szCs w:val="24"/>
              </w:rPr>
              <w:t>specialised knowledge</w:t>
            </w:r>
            <w:r w:rsidRPr="001B410F">
              <w:rPr>
                <w:rFonts w:ascii="Arial" w:eastAsia="Arial" w:hAnsi="Arial" w:cs="Arial"/>
                <w:color w:val="000000"/>
                <w:sz w:val="24"/>
                <w:szCs w:val="24"/>
              </w:rPr>
              <w:t xml:space="preserve">, a deeper understanding of the more potent Police tools can be obtained. Familiarity with other law enforcement portals e.g. National Borders Targeting Service (NBTC), and more advanced legislation e.g. Investigatory Powers Act (IPA) 2016, offers investigators deeper access to the information they need to understand. </w:t>
            </w:r>
          </w:p>
          <w:p w14:paraId="10B0439E" w14:textId="77777777" w:rsidR="00CC3198" w:rsidRPr="001B410F" w:rsidRDefault="00CC3198" w:rsidP="00CC3198">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Knowledge is not just about procedures and laws known to the investigator, it also includes what has been learned throughout the case. What new insight has been gained from each piece of material obtained? This too is knowledge, and Tilley argues that quality investigations rely on this cumulative collection of knowledge, not just individual skill. Tilley expresses the idea that the application of accumulated knowledge avoids reliance on individual intuition and presents a better picture of an investigation from multiple areas (Tilley, 1996).</w:t>
            </w:r>
          </w:p>
          <w:p w14:paraId="551EB51A" w14:textId="77777777" w:rsidR="00CC3198" w:rsidRPr="001B410F" w:rsidRDefault="00CC3198" w:rsidP="00CC3198">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lastRenderedPageBreak/>
              <w:t>Conversely, excessive reliance on knowledge can have a detrimental effect on investigative outcomes too. Nickerson warns that despite being important in achieving positive outcomes, accumulated knowledge can introduce confirmation bias. If investigators interpret circumstances through an expected pattern, based on what they know already rather than objective assessment of each piece of information, this bias can creep in (Nickerson, 1998).</w:t>
            </w:r>
          </w:p>
          <w:p w14:paraId="161682D6" w14:textId="77777777" w:rsidR="00CC3198" w:rsidRPr="001B410F" w:rsidRDefault="00CC3198" w:rsidP="00CC3198">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In evaluating its efficacy, it could be argued that applying knowledge has a positive effect on the quality of investigations, however over-reliance on knowledge alone carries equal risks.  Whilst theoretical knowledge is important, the application of experience presents perhaps the most vital element of investigative success. Vital because lessons learned from prior cases provide unique insight, and successful because this insight improves virtually all skills needed for the case (Klein, 1998).</w:t>
            </w:r>
          </w:p>
          <w:p w14:paraId="78A5FDCB" w14:textId="77777777" w:rsidR="00CC3198" w:rsidRPr="001B410F" w:rsidRDefault="00CC3198" w:rsidP="00CC3198">
            <w:pPr>
              <w:spacing w:before="240"/>
              <w:jc w:val="both"/>
              <w:rPr>
                <w:rFonts w:ascii="Arial" w:eastAsia="Arial" w:hAnsi="Arial" w:cs="Arial"/>
                <w:bCs/>
                <w:color w:val="000000"/>
                <w:sz w:val="24"/>
                <w:szCs w:val="24"/>
              </w:rPr>
            </w:pPr>
            <w:r w:rsidRPr="001B410F">
              <w:rPr>
                <w:rFonts w:ascii="Arial" w:eastAsia="Arial" w:hAnsi="Arial" w:cs="Arial"/>
                <w:color w:val="000000"/>
                <w:sz w:val="24"/>
                <w:szCs w:val="24"/>
              </w:rPr>
              <w:t xml:space="preserve">Tilley (1996) argues that truly effective investigators </w:t>
            </w:r>
            <w:r w:rsidRPr="001B410F">
              <w:rPr>
                <w:rFonts w:ascii="Arial" w:eastAsia="Arial" w:hAnsi="Arial" w:cs="Arial"/>
                <w:i/>
                <w:iCs/>
                <w:color w:val="000000"/>
                <w:sz w:val="24"/>
                <w:szCs w:val="24"/>
              </w:rPr>
              <w:t>learn what works</w:t>
            </w:r>
            <w:r w:rsidRPr="001B410F">
              <w:rPr>
                <w:rFonts w:ascii="Arial" w:eastAsia="Arial" w:hAnsi="Arial" w:cs="Arial"/>
                <w:color w:val="000000"/>
                <w:sz w:val="24"/>
                <w:szCs w:val="24"/>
              </w:rPr>
              <w:t xml:space="preserve">, and </w:t>
            </w:r>
            <w:r w:rsidRPr="001B410F">
              <w:rPr>
                <w:rFonts w:ascii="Arial" w:eastAsia="Arial" w:hAnsi="Arial" w:cs="Arial"/>
                <w:i/>
                <w:iCs/>
                <w:color w:val="000000"/>
                <w:sz w:val="24"/>
                <w:szCs w:val="24"/>
              </w:rPr>
              <w:t>in what circumstances</w:t>
            </w:r>
            <w:r w:rsidRPr="001B410F">
              <w:rPr>
                <w:rFonts w:ascii="Arial" w:eastAsia="Arial" w:hAnsi="Arial" w:cs="Arial"/>
                <w:color w:val="000000"/>
                <w:sz w:val="24"/>
                <w:szCs w:val="24"/>
              </w:rPr>
              <w:t>, through experience. Experience therefore contributes to more efficient and productive Police work, having a direct impact on reaching appropriate case outcomes. Experienced</w:t>
            </w:r>
            <w:r w:rsidRPr="001B410F">
              <w:rPr>
                <w:rFonts w:ascii="Arial" w:eastAsia="Arial" w:hAnsi="Arial" w:cs="Arial"/>
                <w:bCs/>
                <w:color w:val="000000"/>
                <w:sz w:val="24"/>
                <w:szCs w:val="24"/>
              </w:rPr>
              <w:t xml:space="preserve"> investigators are more likely to notice smaller details and relevant patterns in evidence, as well as sense the organisational red flags often found in complex frauds (Wells, 2017).</w:t>
            </w:r>
          </w:p>
          <w:p w14:paraId="13063B7A" w14:textId="77777777" w:rsidR="00CC3198" w:rsidRPr="001B410F" w:rsidRDefault="00CC3198" w:rsidP="00CC3198">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 xml:space="preserve">Despite </w:t>
            </w:r>
            <w:proofErr w:type="gramStart"/>
            <w:r w:rsidRPr="001B410F">
              <w:rPr>
                <w:rFonts w:ascii="Arial" w:eastAsia="Arial" w:hAnsi="Arial" w:cs="Arial"/>
                <w:bCs/>
                <w:color w:val="000000"/>
                <w:sz w:val="24"/>
                <w:szCs w:val="24"/>
              </w:rPr>
              <w:t>it’s</w:t>
            </w:r>
            <w:proofErr w:type="gramEnd"/>
            <w:r w:rsidRPr="001B410F">
              <w:rPr>
                <w:rFonts w:ascii="Arial" w:eastAsia="Arial" w:hAnsi="Arial" w:cs="Arial"/>
                <w:bCs/>
                <w:color w:val="000000"/>
                <w:sz w:val="24"/>
                <w:szCs w:val="24"/>
              </w:rPr>
              <w:t xml:space="preserve"> obvious importance, the application of experience carries inherent risks too. Over confidence and reliance on past cases can lead to distorted judgement in highly experienced investigators. By carrying the many patterns and mechanisms by which past suspects have committed crime, they are vulnerable to seeing what they </w:t>
            </w:r>
            <w:r w:rsidRPr="001B410F">
              <w:rPr>
                <w:rFonts w:ascii="Arial" w:eastAsia="Arial" w:hAnsi="Arial" w:cs="Arial"/>
                <w:bCs/>
                <w:i/>
                <w:iCs/>
                <w:color w:val="000000"/>
                <w:sz w:val="24"/>
                <w:szCs w:val="24"/>
              </w:rPr>
              <w:t>expect to see</w:t>
            </w:r>
            <w:r w:rsidRPr="001B410F">
              <w:rPr>
                <w:rFonts w:ascii="Arial" w:eastAsia="Arial" w:hAnsi="Arial" w:cs="Arial"/>
                <w:bCs/>
                <w:color w:val="000000"/>
                <w:sz w:val="24"/>
                <w:szCs w:val="24"/>
              </w:rPr>
              <w:t xml:space="preserve"> (Bologna and Lindquist, 1995) rather than starting afresh. </w:t>
            </w:r>
          </w:p>
          <w:p w14:paraId="71246BFE" w14:textId="77777777" w:rsidR="00CC3198" w:rsidRPr="001B410F" w:rsidRDefault="00CC3198" w:rsidP="00CC3198">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 xml:space="preserve">Kahneman (2011) warns that otherwise highly successful and experienced Police investigators can over-estimate the accuracy of their judgements, having seen so many of their previous decisions be successful. They become vulnerable to premature selection of suspects and to creating early beliefs that can narrow the scope of the case. </w:t>
            </w:r>
          </w:p>
          <w:p w14:paraId="78E4E7A5" w14:textId="77777777" w:rsidR="00CC3198" w:rsidRPr="001B410F" w:rsidRDefault="00CC3198" w:rsidP="00CC3198">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 xml:space="preserve">Experience then, has been presented as the fertile soil for skills and knowledge to grow. This is not a new idea, David Kolb was expressing that skills and knowledge develop </w:t>
            </w:r>
            <w:r w:rsidRPr="001B410F">
              <w:rPr>
                <w:rFonts w:ascii="Arial" w:eastAsia="Arial" w:hAnsi="Arial" w:cs="Arial"/>
                <w:bCs/>
                <w:i/>
                <w:iCs/>
                <w:color w:val="000000"/>
                <w:sz w:val="24"/>
                <w:szCs w:val="24"/>
              </w:rPr>
              <w:t>through</w:t>
            </w:r>
            <w:r w:rsidRPr="001B410F">
              <w:rPr>
                <w:rFonts w:ascii="Arial" w:eastAsia="Arial" w:hAnsi="Arial" w:cs="Arial"/>
                <w:bCs/>
                <w:color w:val="000000"/>
                <w:sz w:val="24"/>
                <w:szCs w:val="24"/>
              </w:rPr>
              <w:t xml:space="preserve"> experience when first explaining The Experiential Learning Cycle (Kolb, 1984). In evaluating the application of experience, it could be argued that the criminal justice system of England and Wales is heavily reliant on it to produce successful outcomes. </w:t>
            </w:r>
          </w:p>
          <w:p w14:paraId="1D4FE3B7" w14:textId="54130648" w:rsidR="00CC3198" w:rsidRPr="001B410F" w:rsidRDefault="00CC3198" w:rsidP="00CC3198">
            <w:pPr>
              <w:spacing w:before="240"/>
              <w:jc w:val="both"/>
              <w:rPr>
                <w:rFonts w:ascii="Arial" w:eastAsia="Arial" w:hAnsi="Arial" w:cs="Arial"/>
                <w:bCs/>
                <w:color w:val="000000"/>
                <w:sz w:val="24"/>
                <w:szCs w:val="24"/>
              </w:rPr>
            </w:pPr>
            <w:r w:rsidRPr="001B410F">
              <w:rPr>
                <w:rFonts w:ascii="Arial" w:eastAsia="Arial" w:hAnsi="Arial" w:cs="Arial"/>
                <w:bCs/>
                <w:color w:val="000000"/>
                <w:sz w:val="24"/>
                <w:szCs w:val="24"/>
              </w:rPr>
              <w:t xml:space="preserve">If the CPS reporting on early case failure in 2025 is a light to shine on the issue, it would appear experience may be the not-so-easy solution to reaching better outcomes. </w:t>
            </w:r>
          </w:p>
          <w:p w14:paraId="7D6D4A2C" w14:textId="64AA6A16" w:rsidR="0029730A" w:rsidRPr="001B410F" w:rsidRDefault="00CC3198" w:rsidP="009B1282">
            <w:pPr>
              <w:spacing w:before="240"/>
              <w:jc w:val="both"/>
              <w:rPr>
                <w:rFonts w:ascii="Arial" w:eastAsia="Arial" w:hAnsi="Arial" w:cs="Arial"/>
                <w:b/>
                <w:color w:val="000000"/>
                <w:sz w:val="24"/>
                <w:szCs w:val="24"/>
              </w:rPr>
            </w:pPr>
            <w:r w:rsidRPr="001B410F">
              <w:rPr>
                <w:rFonts w:ascii="Arial" w:eastAsia="Arial" w:hAnsi="Arial" w:cs="Arial"/>
                <w:b/>
                <w:color w:val="000000"/>
                <w:sz w:val="24"/>
                <w:szCs w:val="24"/>
              </w:rPr>
              <w:t>19</w:t>
            </w:r>
            <w:r w:rsidR="00082D57">
              <w:rPr>
                <w:rFonts w:ascii="Arial" w:eastAsia="Arial" w:hAnsi="Arial" w:cs="Arial"/>
                <w:b/>
                <w:color w:val="000000"/>
                <w:sz w:val="24"/>
                <w:szCs w:val="24"/>
              </w:rPr>
              <w:t>40</w:t>
            </w:r>
            <w:r w:rsidRPr="001B410F">
              <w:rPr>
                <w:rFonts w:ascii="Arial" w:eastAsia="Arial" w:hAnsi="Arial" w:cs="Arial"/>
                <w:b/>
                <w:color w:val="000000"/>
                <w:sz w:val="24"/>
                <w:szCs w:val="24"/>
              </w:rPr>
              <w:t xml:space="preserve"> words.</w:t>
            </w:r>
          </w:p>
        </w:tc>
      </w:tr>
    </w:tbl>
    <w:p w14:paraId="098ABEBB" w14:textId="77777777" w:rsidR="00D4388A" w:rsidRDefault="00D4388A" w:rsidP="003912CB">
      <w:pPr>
        <w:spacing w:before="240"/>
        <w:ind w:right="107"/>
        <w:jc w:val="both"/>
        <w:rPr>
          <w:rFonts w:ascii="Arial" w:eastAsia="Arial" w:hAnsi="Arial" w:cs="Arial"/>
          <w:b/>
          <w:i/>
          <w:color w:val="000000"/>
          <w:sz w:val="24"/>
          <w:szCs w:val="24"/>
        </w:rPr>
      </w:pPr>
    </w:p>
    <w:p w14:paraId="33EEC12B" w14:textId="77777777" w:rsidR="00D4388A" w:rsidRDefault="00D4388A" w:rsidP="003912CB">
      <w:pPr>
        <w:spacing w:before="240"/>
        <w:ind w:right="107"/>
        <w:jc w:val="both"/>
        <w:rPr>
          <w:rFonts w:ascii="Arial" w:eastAsia="Arial" w:hAnsi="Arial" w:cs="Arial"/>
          <w:b/>
          <w:i/>
          <w:color w:val="000000"/>
          <w:sz w:val="24"/>
          <w:szCs w:val="24"/>
        </w:rPr>
      </w:pPr>
    </w:p>
    <w:p w14:paraId="5826E92F" w14:textId="77777777" w:rsidR="00D4388A" w:rsidRDefault="00D4388A" w:rsidP="003912CB">
      <w:pPr>
        <w:spacing w:before="240"/>
        <w:ind w:right="107"/>
        <w:jc w:val="both"/>
        <w:rPr>
          <w:rFonts w:ascii="Arial" w:eastAsia="Arial" w:hAnsi="Arial" w:cs="Arial"/>
          <w:b/>
          <w:i/>
          <w:color w:val="000000"/>
          <w:sz w:val="24"/>
          <w:szCs w:val="24"/>
        </w:rPr>
      </w:pPr>
    </w:p>
    <w:p w14:paraId="2FD8E4E4" w14:textId="77777777" w:rsidR="00D4388A" w:rsidRDefault="00D4388A" w:rsidP="003912CB">
      <w:pPr>
        <w:spacing w:before="240"/>
        <w:ind w:right="107"/>
        <w:jc w:val="both"/>
        <w:rPr>
          <w:rFonts w:ascii="Arial" w:eastAsia="Arial" w:hAnsi="Arial" w:cs="Arial"/>
          <w:b/>
          <w:i/>
          <w:color w:val="000000"/>
          <w:sz w:val="24"/>
          <w:szCs w:val="24"/>
        </w:rPr>
      </w:pPr>
    </w:p>
    <w:p w14:paraId="4ABF67EA" w14:textId="77777777" w:rsidR="00D4388A" w:rsidRDefault="00D4388A" w:rsidP="003912CB">
      <w:pPr>
        <w:spacing w:before="240"/>
        <w:ind w:right="107"/>
        <w:jc w:val="both"/>
        <w:rPr>
          <w:rFonts w:ascii="Arial" w:eastAsia="Arial" w:hAnsi="Arial" w:cs="Arial"/>
          <w:b/>
          <w:i/>
          <w:color w:val="000000"/>
          <w:sz w:val="24"/>
          <w:szCs w:val="24"/>
        </w:rPr>
      </w:pPr>
    </w:p>
    <w:p w14:paraId="4A2D685F" w14:textId="723A89A5" w:rsidR="0029730A" w:rsidRPr="001B410F" w:rsidRDefault="00E20D5E" w:rsidP="003912CB">
      <w:pPr>
        <w:spacing w:before="240"/>
        <w:ind w:right="107"/>
        <w:jc w:val="both"/>
        <w:rPr>
          <w:rFonts w:ascii="Arial" w:eastAsia="Arial" w:hAnsi="Arial" w:cs="Arial"/>
          <w:i/>
          <w:color w:val="000000"/>
          <w:sz w:val="24"/>
          <w:szCs w:val="24"/>
        </w:rPr>
      </w:pPr>
      <w:r w:rsidRPr="001B410F">
        <w:rPr>
          <w:rFonts w:ascii="Arial" w:eastAsia="Arial" w:hAnsi="Arial" w:cs="Arial"/>
          <w:b/>
          <w:i/>
          <w:color w:val="000000"/>
          <w:sz w:val="24"/>
          <w:szCs w:val="24"/>
        </w:rPr>
        <w:t>Task 5: Personal Development Plan (PDP)</w:t>
      </w:r>
    </w:p>
    <w:p w14:paraId="4B09D5E2" w14:textId="77777777" w:rsidR="0029730A" w:rsidRPr="001B410F" w:rsidRDefault="0029730A" w:rsidP="003912CB">
      <w:pPr>
        <w:spacing w:before="240"/>
        <w:ind w:right="107"/>
        <w:jc w:val="both"/>
        <w:rPr>
          <w:rFonts w:ascii="Arial" w:eastAsia="Arial" w:hAnsi="Arial" w:cs="Arial"/>
          <w:color w:val="000000"/>
          <w:sz w:val="24"/>
          <w:szCs w:val="24"/>
        </w:rPr>
      </w:pPr>
    </w:p>
    <w:p w14:paraId="535F22FB"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b/>
          <w:i/>
          <w:color w:val="000000"/>
          <w:sz w:val="24"/>
          <w:szCs w:val="24"/>
        </w:rPr>
        <w:t>As part of your reflective process, please use this table to identify the next steps for your personal/professional development. Aim to identify a maximum of four (4) areas of development that are personal to you and your investigative practice for the next 12-18months.</w:t>
      </w:r>
      <w:r w:rsidRPr="001B410F">
        <w:rPr>
          <w:rFonts w:ascii="Arial" w:eastAsia="Arial" w:hAnsi="Arial" w:cs="Arial"/>
          <w:sz w:val="24"/>
          <w:szCs w:val="24"/>
        </w:rPr>
        <w:t xml:space="preserve"> </w:t>
      </w:r>
    </w:p>
    <w:p w14:paraId="0A937C73" w14:textId="4724953D" w:rsidR="0029730A" w:rsidRPr="001B410F" w:rsidRDefault="00E20D5E" w:rsidP="003912CB">
      <w:pPr>
        <w:spacing w:before="240"/>
        <w:ind w:right="107"/>
        <w:jc w:val="both"/>
        <w:rPr>
          <w:rFonts w:ascii="Arial" w:eastAsia="Arial" w:hAnsi="Arial" w:cs="Arial"/>
          <w:color w:val="000000"/>
          <w:sz w:val="24"/>
          <w:szCs w:val="24"/>
        </w:rPr>
      </w:pPr>
      <w:r w:rsidRPr="001B410F">
        <w:rPr>
          <w:rFonts w:ascii="Arial" w:eastAsia="Arial" w:hAnsi="Arial" w:cs="Arial"/>
          <w:color w:val="000000"/>
          <w:sz w:val="24"/>
          <w:szCs w:val="24"/>
        </w:rPr>
        <w:t xml:space="preserve">Consider using ‘SMART’ as part of your answer. </w:t>
      </w:r>
    </w:p>
    <w:p w14:paraId="5719FB7A" w14:textId="77777777" w:rsidR="0029730A" w:rsidRPr="001B410F" w:rsidRDefault="00E20D5E" w:rsidP="003912CB">
      <w:pPr>
        <w:spacing w:before="240"/>
        <w:ind w:right="107"/>
        <w:jc w:val="both"/>
        <w:rPr>
          <w:rFonts w:ascii="Arial" w:eastAsia="Arial" w:hAnsi="Arial" w:cs="Arial"/>
          <w:color w:val="000000"/>
          <w:sz w:val="24"/>
          <w:szCs w:val="24"/>
        </w:rPr>
      </w:pPr>
      <w:r w:rsidRPr="001B410F">
        <w:rPr>
          <w:rFonts w:ascii="Arial" w:eastAsia="Arial" w:hAnsi="Arial" w:cs="Arial"/>
          <w:b/>
          <w:i/>
          <w:color w:val="000000"/>
          <w:sz w:val="24"/>
          <w:szCs w:val="24"/>
        </w:rPr>
        <w:t xml:space="preserve">NOTE: This is equivalent to 2000 words </w:t>
      </w:r>
      <w:r w:rsidRPr="001B410F">
        <w:rPr>
          <w:rFonts w:ascii="Arial" w:eastAsia="Arial" w:hAnsi="Arial" w:cs="Arial"/>
          <w:i/>
          <w:color w:val="000000"/>
          <w:sz w:val="24"/>
          <w:szCs w:val="24"/>
        </w:rPr>
        <w:t>towards the overall wordcount, please note t</w:t>
      </w:r>
      <w:r w:rsidRPr="001B410F">
        <w:rPr>
          <w:rFonts w:ascii="Arial" w:eastAsia="Arial" w:hAnsi="Arial" w:cs="Arial"/>
          <w:i/>
          <w:color w:val="000000"/>
          <w:sz w:val="24"/>
          <w:szCs w:val="24"/>
          <w:u w:val="single"/>
        </w:rPr>
        <w:t>his is not the actual number of words used</w:t>
      </w:r>
      <w:r w:rsidRPr="001B410F">
        <w:rPr>
          <w:rFonts w:ascii="Arial" w:eastAsia="Arial" w:hAnsi="Arial" w:cs="Arial"/>
          <w:i/>
          <w:color w:val="000000"/>
          <w:sz w:val="24"/>
          <w:szCs w:val="24"/>
        </w:rPr>
        <w:t xml:space="preserve"> in completing the table, the count reflects the thought and research behind it.</w:t>
      </w:r>
    </w:p>
    <w:p w14:paraId="1AD15DE6" w14:textId="5EB4E112" w:rsidR="0029730A" w:rsidRPr="001B410F" w:rsidRDefault="0029730A" w:rsidP="003912CB">
      <w:pPr>
        <w:spacing w:before="240"/>
        <w:ind w:right="107"/>
        <w:jc w:val="both"/>
        <w:rPr>
          <w:rFonts w:ascii="Arial" w:eastAsia="Arial" w:hAnsi="Arial" w:cs="Arial"/>
          <w:color w:val="000000"/>
          <w:sz w:val="24"/>
          <w:szCs w:val="24"/>
        </w:rPr>
      </w:pPr>
    </w:p>
    <w:tbl>
      <w:tblPr>
        <w:tblStyle w:val="a4"/>
        <w:tblW w:w="10490" w:type="dxa"/>
        <w:tblInd w:w="-5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826"/>
        <w:gridCol w:w="2844"/>
        <w:gridCol w:w="2835"/>
        <w:gridCol w:w="1985"/>
      </w:tblGrid>
      <w:tr w:rsidR="0029730A" w:rsidRPr="001B410F" w14:paraId="7DCB22F2" w14:textId="77777777" w:rsidTr="00D4388A">
        <w:tc>
          <w:tcPr>
            <w:tcW w:w="2826" w:type="dxa"/>
            <w:shd w:val="clear" w:color="auto" w:fill="1E8BCD"/>
          </w:tcPr>
          <w:p w14:paraId="6D0C0D94" w14:textId="77777777" w:rsidR="0029730A" w:rsidRPr="001B410F" w:rsidRDefault="00E20D5E" w:rsidP="003912CB">
            <w:pPr>
              <w:spacing w:before="240"/>
              <w:rPr>
                <w:rFonts w:ascii="Arial" w:eastAsia="Arial" w:hAnsi="Arial" w:cs="Arial"/>
                <w:b/>
                <w:sz w:val="24"/>
                <w:szCs w:val="24"/>
              </w:rPr>
            </w:pPr>
            <w:r w:rsidRPr="001B410F">
              <w:rPr>
                <w:rFonts w:ascii="Arial" w:eastAsia="Arial" w:hAnsi="Arial" w:cs="Arial"/>
                <w:b/>
                <w:sz w:val="24"/>
                <w:szCs w:val="24"/>
              </w:rPr>
              <w:t>Area of Development</w:t>
            </w:r>
          </w:p>
        </w:tc>
        <w:tc>
          <w:tcPr>
            <w:tcW w:w="2844" w:type="dxa"/>
            <w:shd w:val="clear" w:color="auto" w:fill="1E8BCD"/>
          </w:tcPr>
          <w:p w14:paraId="0271DC7B" w14:textId="77777777" w:rsidR="0029730A" w:rsidRPr="001B410F" w:rsidRDefault="00E20D5E" w:rsidP="003912CB">
            <w:pPr>
              <w:spacing w:before="240"/>
              <w:rPr>
                <w:rFonts w:ascii="Arial" w:eastAsia="Arial" w:hAnsi="Arial" w:cs="Arial"/>
                <w:b/>
                <w:sz w:val="24"/>
                <w:szCs w:val="24"/>
              </w:rPr>
            </w:pPr>
            <w:r w:rsidRPr="001B410F">
              <w:rPr>
                <w:rFonts w:ascii="Arial" w:eastAsia="Arial" w:hAnsi="Arial" w:cs="Arial"/>
                <w:b/>
                <w:sz w:val="24"/>
                <w:szCs w:val="24"/>
              </w:rPr>
              <w:t xml:space="preserve">How it will be achieved </w:t>
            </w:r>
          </w:p>
        </w:tc>
        <w:tc>
          <w:tcPr>
            <w:tcW w:w="2835" w:type="dxa"/>
            <w:shd w:val="clear" w:color="auto" w:fill="1E8BCD"/>
          </w:tcPr>
          <w:p w14:paraId="65241BF2" w14:textId="77777777" w:rsidR="0029730A" w:rsidRPr="001B410F" w:rsidRDefault="00E20D5E" w:rsidP="003912CB">
            <w:pPr>
              <w:spacing w:before="240"/>
              <w:rPr>
                <w:rFonts w:ascii="Arial" w:eastAsia="Arial" w:hAnsi="Arial" w:cs="Arial"/>
                <w:b/>
                <w:sz w:val="24"/>
                <w:szCs w:val="24"/>
              </w:rPr>
            </w:pPr>
            <w:r w:rsidRPr="001B410F">
              <w:rPr>
                <w:rFonts w:ascii="Arial" w:eastAsia="Arial" w:hAnsi="Arial" w:cs="Arial"/>
                <w:b/>
                <w:sz w:val="24"/>
                <w:szCs w:val="24"/>
              </w:rPr>
              <w:t>Who can provide support?</w:t>
            </w:r>
          </w:p>
        </w:tc>
        <w:tc>
          <w:tcPr>
            <w:tcW w:w="1985" w:type="dxa"/>
            <w:shd w:val="clear" w:color="auto" w:fill="1E8BCD"/>
          </w:tcPr>
          <w:p w14:paraId="3550F4C6" w14:textId="77777777" w:rsidR="0029730A" w:rsidRPr="001B410F" w:rsidRDefault="00E20D5E" w:rsidP="003912CB">
            <w:pPr>
              <w:spacing w:before="240"/>
              <w:rPr>
                <w:rFonts w:ascii="Arial" w:eastAsia="Arial" w:hAnsi="Arial" w:cs="Arial"/>
                <w:b/>
                <w:sz w:val="24"/>
                <w:szCs w:val="24"/>
              </w:rPr>
            </w:pPr>
            <w:r w:rsidRPr="001B410F">
              <w:rPr>
                <w:rFonts w:ascii="Arial" w:eastAsia="Arial" w:hAnsi="Arial" w:cs="Arial"/>
                <w:b/>
                <w:sz w:val="24"/>
                <w:szCs w:val="24"/>
              </w:rPr>
              <w:t>Timeline</w:t>
            </w:r>
          </w:p>
        </w:tc>
      </w:tr>
      <w:tr w:rsidR="0029730A" w:rsidRPr="001B410F" w14:paraId="36F45EC8" w14:textId="77777777" w:rsidTr="00D4388A">
        <w:tc>
          <w:tcPr>
            <w:tcW w:w="2826" w:type="dxa"/>
          </w:tcPr>
          <w:p w14:paraId="7508A801" w14:textId="14571BC3" w:rsidR="0029730A" w:rsidRPr="00B42C23" w:rsidRDefault="00B42C23" w:rsidP="00B42C23">
            <w:pPr>
              <w:spacing w:before="240"/>
              <w:rPr>
                <w:rFonts w:ascii="Arial" w:eastAsia="Arial" w:hAnsi="Arial" w:cs="Arial"/>
                <w:b/>
              </w:rPr>
            </w:pPr>
            <w:r>
              <w:rPr>
                <w:rFonts w:ascii="Arial" w:eastAsia="Arial" w:hAnsi="Arial" w:cs="Arial"/>
                <w:b/>
              </w:rPr>
              <w:t>1)</w:t>
            </w:r>
            <w:r w:rsidR="00623DD1">
              <w:rPr>
                <w:rFonts w:ascii="Arial" w:eastAsia="Arial" w:hAnsi="Arial" w:cs="Arial"/>
                <w:b/>
              </w:rPr>
              <w:t xml:space="preserve"> D</w:t>
            </w:r>
            <w:r w:rsidR="008C5078" w:rsidRPr="00B42C23">
              <w:rPr>
                <w:rFonts w:ascii="Arial" w:eastAsia="Arial" w:hAnsi="Arial" w:cs="Arial"/>
                <w:b/>
              </w:rPr>
              <w:t>evelop a more fluid and agile interview style for financial cases.</w:t>
            </w:r>
          </w:p>
          <w:p w14:paraId="0E858E2A" w14:textId="3550F9B8" w:rsidR="00765C3A" w:rsidRPr="00B42C23" w:rsidRDefault="00C42711" w:rsidP="00765C3A">
            <w:pPr>
              <w:spacing w:before="240"/>
              <w:rPr>
                <w:rFonts w:ascii="Arial" w:eastAsia="Arial" w:hAnsi="Arial" w:cs="Arial"/>
                <w:b/>
              </w:rPr>
            </w:pPr>
            <w:r w:rsidRPr="00B42C23">
              <w:rPr>
                <w:rFonts w:ascii="Arial" w:eastAsia="Arial" w:hAnsi="Arial" w:cs="Arial"/>
                <w:bCs/>
              </w:rPr>
              <w:t>My desire to be thorough and to control the interview narrative can work against me</w:t>
            </w:r>
            <w:r w:rsidR="00842918" w:rsidRPr="00B42C23">
              <w:rPr>
                <w:rFonts w:ascii="Arial" w:eastAsia="Arial" w:hAnsi="Arial" w:cs="Arial"/>
                <w:bCs/>
              </w:rPr>
              <w:t xml:space="preserve"> and detract from learning </w:t>
            </w:r>
            <w:r w:rsidR="00B42C23" w:rsidRPr="00B42C23">
              <w:rPr>
                <w:rFonts w:ascii="Arial" w:eastAsia="Arial" w:hAnsi="Arial" w:cs="Arial"/>
                <w:bCs/>
              </w:rPr>
              <w:t>more from the suspect.</w:t>
            </w:r>
          </w:p>
          <w:p w14:paraId="4EBAB04E" w14:textId="0C3AD246" w:rsidR="00765C3A" w:rsidRPr="00B42C23" w:rsidRDefault="00B42C23" w:rsidP="003912CB">
            <w:pPr>
              <w:spacing w:before="240"/>
              <w:rPr>
                <w:rFonts w:ascii="Arial" w:eastAsia="Arial" w:hAnsi="Arial" w:cs="Arial"/>
                <w:bCs/>
                <w:sz w:val="24"/>
                <w:szCs w:val="24"/>
              </w:rPr>
            </w:pPr>
            <w:r w:rsidRPr="00B42C23">
              <w:rPr>
                <w:rFonts w:ascii="Arial" w:eastAsia="Arial" w:hAnsi="Arial" w:cs="Arial"/>
                <w:bCs/>
              </w:rPr>
              <w:t>Development in this area will result in more productive and detailed interviews to support financial investigations</w:t>
            </w:r>
            <w:r w:rsidRPr="00B42C23">
              <w:rPr>
                <w:rFonts w:ascii="Arial" w:eastAsia="Arial" w:hAnsi="Arial" w:cs="Arial"/>
                <w:bCs/>
                <w:sz w:val="24"/>
                <w:szCs w:val="24"/>
              </w:rPr>
              <w:t>.</w:t>
            </w:r>
          </w:p>
          <w:p w14:paraId="68222592" w14:textId="77777777" w:rsidR="0029730A" w:rsidRPr="001B410F" w:rsidRDefault="0029730A" w:rsidP="003912CB">
            <w:pPr>
              <w:spacing w:before="240"/>
              <w:rPr>
                <w:rFonts w:ascii="Arial" w:eastAsia="Arial" w:hAnsi="Arial" w:cs="Arial"/>
                <w:b/>
                <w:sz w:val="24"/>
                <w:szCs w:val="24"/>
              </w:rPr>
            </w:pPr>
          </w:p>
          <w:p w14:paraId="233D3DFE" w14:textId="77777777" w:rsidR="0029730A" w:rsidRPr="001B410F" w:rsidRDefault="0029730A" w:rsidP="003912CB">
            <w:pPr>
              <w:spacing w:before="240"/>
              <w:rPr>
                <w:rFonts w:ascii="Arial" w:eastAsia="Arial" w:hAnsi="Arial" w:cs="Arial"/>
                <w:b/>
                <w:sz w:val="24"/>
                <w:szCs w:val="24"/>
              </w:rPr>
            </w:pPr>
          </w:p>
        </w:tc>
        <w:tc>
          <w:tcPr>
            <w:tcW w:w="2844" w:type="dxa"/>
          </w:tcPr>
          <w:p w14:paraId="5DB0E022" w14:textId="4EA03173" w:rsidR="0029730A" w:rsidRPr="002207FB" w:rsidRDefault="00D4388A" w:rsidP="002207FB">
            <w:pPr>
              <w:spacing w:before="240"/>
              <w:rPr>
                <w:rFonts w:ascii="Arial" w:eastAsia="Arial" w:hAnsi="Arial" w:cs="Arial"/>
                <w:bCs/>
              </w:rPr>
            </w:pPr>
            <w:r w:rsidRPr="002207FB">
              <w:rPr>
                <w:rFonts w:ascii="Arial" w:eastAsia="Arial" w:hAnsi="Arial" w:cs="Arial"/>
                <w:bCs/>
              </w:rPr>
              <w:t>Shadowing</w:t>
            </w:r>
            <w:r w:rsidR="002207FB" w:rsidRPr="002207FB">
              <w:rPr>
                <w:rFonts w:ascii="Arial" w:eastAsia="Arial" w:hAnsi="Arial" w:cs="Arial"/>
                <w:bCs/>
              </w:rPr>
              <w:t xml:space="preserve"> qualified Financial Investigators during the planning and delivery of </w:t>
            </w:r>
            <w:r w:rsidR="002207FB">
              <w:rPr>
                <w:rFonts w:ascii="Arial" w:eastAsia="Arial" w:hAnsi="Arial" w:cs="Arial"/>
                <w:bCs/>
              </w:rPr>
              <w:t xml:space="preserve">their </w:t>
            </w:r>
            <w:r w:rsidR="002207FB" w:rsidRPr="002207FB">
              <w:rPr>
                <w:rFonts w:ascii="Arial" w:eastAsia="Arial" w:hAnsi="Arial" w:cs="Arial"/>
                <w:bCs/>
              </w:rPr>
              <w:t>suspect interviews for fraud cases.</w:t>
            </w:r>
          </w:p>
          <w:p w14:paraId="7AD44243" w14:textId="77777777" w:rsidR="002207FB" w:rsidRDefault="002207FB" w:rsidP="003912CB">
            <w:pPr>
              <w:spacing w:before="240"/>
              <w:rPr>
                <w:rFonts w:ascii="Arial" w:eastAsia="Arial" w:hAnsi="Arial" w:cs="Arial"/>
                <w:bCs/>
              </w:rPr>
            </w:pPr>
            <w:r w:rsidRPr="009431AE">
              <w:rPr>
                <w:rFonts w:ascii="Arial" w:eastAsia="Arial" w:hAnsi="Arial" w:cs="Arial"/>
                <w:bCs/>
              </w:rPr>
              <w:t>Seek the feedback of these F</w:t>
            </w:r>
            <w:r w:rsidR="009431AE" w:rsidRPr="009431AE">
              <w:rPr>
                <w:rFonts w:ascii="Arial" w:eastAsia="Arial" w:hAnsi="Arial" w:cs="Arial"/>
                <w:bCs/>
              </w:rPr>
              <w:t>i</w:t>
            </w:r>
            <w:r w:rsidRPr="009431AE">
              <w:rPr>
                <w:rFonts w:ascii="Arial" w:eastAsia="Arial" w:hAnsi="Arial" w:cs="Arial"/>
                <w:bCs/>
              </w:rPr>
              <w:t>s</w:t>
            </w:r>
            <w:r w:rsidR="009431AE" w:rsidRPr="009431AE">
              <w:rPr>
                <w:rFonts w:ascii="Arial" w:eastAsia="Arial" w:hAnsi="Arial" w:cs="Arial"/>
                <w:bCs/>
              </w:rPr>
              <w:t xml:space="preserve"> during the planning and delivery of my own interviews.</w:t>
            </w:r>
          </w:p>
          <w:p w14:paraId="17365373" w14:textId="77777777" w:rsidR="009431AE" w:rsidRDefault="00CE1E28" w:rsidP="003912CB">
            <w:pPr>
              <w:spacing w:before="240"/>
              <w:rPr>
                <w:rFonts w:ascii="Arial" w:eastAsia="Arial" w:hAnsi="Arial" w:cs="Arial"/>
                <w:bCs/>
              </w:rPr>
            </w:pPr>
            <w:r>
              <w:rPr>
                <w:rFonts w:ascii="Arial" w:eastAsia="Arial" w:hAnsi="Arial" w:cs="Arial"/>
                <w:bCs/>
              </w:rPr>
              <w:t>Engage with my Financial Intelligence Officer CPD opportunities through the City of London Police</w:t>
            </w:r>
            <w:r w:rsidR="00387C79">
              <w:rPr>
                <w:rFonts w:ascii="Arial" w:eastAsia="Arial" w:hAnsi="Arial" w:cs="Arial"/>
                <w:bCs/>
              </w:rPr>
              <w:t>.</w:t>
            </w:r>
          </w:p>
          <w:p w14:paraId="7F801176" w14:textId="105119CD" w:rsidR="00387C79" w:rsidRPr="009431AE" w:rsidRDefault="00387C79" w:rsidP="003912CB">
            <w:pPr>
              <w:spacing w:before="240"/>
              <w:rPr>
                <w:rFonts w:ascii="Arial" w:eastAsia="Arial" w:hAnsi="Arial" w:cs="Arial"/>
                <w:bCs/>
                <w:sz w:val="24"/>
                <w:szCs w:val="24"/>
              </w:rPr>
            </w:pPr>
            <w:r>
              <w:rPr>
                <w:rFonts w:ascii="Arial" w:eastAsia="Arial" w:hAnsi="Arial" w:cs="Arial"/>
                <w:bCs/>
              </w:rPr>
              <w:t>Prepare interviews</w:t>
            </w:r>
            <w:r w:rsidR="001C3523">
              <w:rPr>
                <w:rFonts w:ascii="Arial" w:eastAsia="Arial" w:hAnsi="Arial" w:cs="Arial"/>
                <w:bCs/>
              </w:rPr>
              <w:t xml:space="preserve"> in a non-sequential way, </w:t>
            </w:r>
            <w:r w:rsidR="00115BE7">
              <w:rPr>
                <w:rFonts w:ascii="Arial" w:eastAsia="Arial" w:hAnsi="Arial" w:cs="Arial"/>
                <w:bCs/>
              </w:rPr>
              <w:t>creating a more agile response to topic changes.</w:t>
            </w:r>
          </w:p>
        </w:tc>
        <w:tc>
          <w:tcPr>
            <w:tcW w:w="2835" w:type="dxa"/>
          </w:tcPr>
          <w:p w14:paraId="6F3DBEC9" w14:textId="58324F30" w:rsidR="009918D6" w:rsidRDefault="009918D6" w:rsidP="003912CB">
            <w:pPr>
              <w:spacing w:before="240"/>
              <w:rPr>
                <w:rFonts w:ascii="Arial" w:eastAsia="Arial" w:hAnsi="Arial" w:cs="Arial"/>
                <w:bCs/>
              </w:rPr>
            </w:pPr>
            <w:r w:rsidRPr="00FC7AF0">
              <w:rPr>
                <w:rFonts w:ascii="Arial" w:eastAsia="Arial" w:hAnsi="Arial" w:cs="Arial"/>
                <w:bCs/>
              </w:rPr>
              <w:t xml:space="preserve">City of London Police </w:t>
            </w:r>
            <w:r>
              <w:rPr>
                <w:rFonts w:ascii="Arial" w:eastAsia="Arial" w:hAnsi="Arial" w:cs="Arial"/>
                <w:bCs/>
              </w:rPr>
              <w:t>Financial Investigation Support System</w:t>
            </w:r>
            <w:r>
              <w:rPr>
                <w:rFonts w:ascii="Arial" w:eastAsia="Arial" w:hAnsi="Arial" w:cs="Arial"/>
                <w:bCs/>
              </w:rPr>
              <w:t xml:space="preserve"> (FISS).</w:t>
            </w:r>
            <w:r w:rsidRPr="00FC7AF0">
              <w:rPr>
                <w:rFonts w:ascii="Arial" w:eastAsia="Arial" w:hAnsi="Arial" w:cs="Arial"/>
                <w:bCs/>
              </w:rPr>
              <w:t xml:space="preserve"> </w:t>
            </w:r>
          </w:p>
          <w:p w14:paraId="727584C2" w14:textId="3481B65C" w:rsidR="00FC7AF0" w:rsidRDefault="00FC7AF0" w:rsidP="003912CB">
            <w:pPr>
              <w:spacing w:before="240"/>
              <w:rPr>
                <w:rFonts w:ascii="Arial" w:eastAsia="Arial" w:hAnsi="Arial" w:cs="Arial"/>
                <w:bCs/>
              </w:rPr>
            </w:pPr>
            <w:r w:rsidRPr="00FC7AF0">
              <w:rPr>
                <w:rFonts w:ascii="Arial" w:eastAsia="Arial" w:hAnsi="Arial" w:cs="Arial"/>
                <w:bCs/>
              </w:rPr>
              <w:t>Ministry of Defence</w:t>
            </w:r>
            <w:r>
              <w:rPr>
                <w:rFonts w:ascii="Arial" w:eastAsia="Arial" w:hAnsi="Arial" w:cs="Arial"/>
                <w:bCs/>
              </w:rPr>
              <w:t xml:space="preserve"> Police Economic Crime Team Financial Investigators</w:t>
            </w:r>
            <w:r w:rsidR="002978F6">
              <w:rPr>
                <w:rFonts w:ascii="Arial" w:eastAsia="Arial" w:hAnsi="Arial" w:cs="Arial"/>
                <w:bCs/>
              </w:rPr>
              <w:t>.</w:t>
            </w:r>
          </w:p>
          <w:p w14:paraId="119D57D5" w14:textId="77777777" w:rsidR="00D30FA1" w:rsidRDefault="002978F6" w:rsidP="003912CB">
            <w:pPr>
              <w:spacing w:before="240"/>
              <w:rPr>
                <w:rFonts w:ascii="Arial" w:eastAsia="Arial" w:hAnsi="Arial" w:cs="Arial"/>
                <w:bCs/>
              </w:rPr>
            </w:pPr>
            <w:r>
              <w:rPr>
                <w:rFonts w:ascii="Arial" w:eastAsia="Arial" w:hAnsi="Arial" w:cs="Arial"/>
                <w:bCs/>
              </w:rPr>
              <w:t>Senior Detective Constables and Supervisors in my team.</w:t>
            </w:r>
          </w:p>
          <w:p w14:paraId="6F2AD40D" w14:textId="5AB0122B" w:rsidR="0029730A" w:rsidRPr="00FC7AF0" w:rsidRDefault="00951D98" w:rsidP="003912CB">
            <w:pPr>
              <w:spacing w:before="240"/>
              <w:rPr>
                <w:rFonts w:ascii="Arial" w:eastAsia="Arial" w:hAnsi="Arial" w:cs="Arial"/>
                <w:bCs/>
              </w:rPr>
            </w:pPr>
            <w:r w:rsidRPr="00337742">
              <w:rPr>
                <w:rFonts w:ascii="Arial" w:eastAsia="Arial" w:hAnsi="Arial" w:cs="Arial"/>
                <w:bCs/>
              </w:rPr>
              <w:t>Personal responsibility to</w:t>
            </w:r>
            <w:r w:rsidR="00337742" w:rsidRPr="00337742">
              <w:rPr>
                <w:rFonts w:ascii="Arial" w:eastAsia="Arial" w:hAnsi="Arial" w:cs="Arial"/>
                <w:bCs/>
              </w:rPr>
              <w:t xml:space="preserve"> engage with a new approach to interview planning.</w:t>
            </w:r>
          </w:p>
        </w:tc>
        <w:tc>
          <w:tcPr>
            <w:tcW w:w="1985" w:type="dxa"/>
          </w:tcPr>
          <w:p w14:paraId="6162389F" w14:textId="77777777" w:rsidR="0029730A" w:rsidRPr="00DE623D" w:rsidRDefault="00D30FA1" w:rsidP="003912CB">
            <w:pPr>
              <w:spacing w:before="240"/>
              <w:rPr>
                <w:rFonts w:ascii="Arial" w:eastAsia="Arial" w:hAnsi="Arial" w:cs="Arial"/>
                <w:b/>
              </w:rPr>
            </w:pPr>
            <w:r w:rsidRPr="00DE623D">
              <w:rPr>
                <w:rFonts w:ascii="Arial" w:eastAsia="Arial" w:hAnsi="Arial" w:cs="Arial"/>
                <w:b/>
              </w:rPr>
              <w:t>12 months</w:t>
            </w:r>
          </w:p>
          <w:p w14:paraId="5915DE0C" w14:textId="23B779E2" w:rsidR="00D30FA1" w:rsidRPr="00033DF5" w:rsidRDefault="00D30FA1" w:rsidP="003912CB">
            <w:pPr>
              <w:spacing w:before="240"/>
              <w:rPr>
                <w:rFonts w:ascii="Arial" w:eastAsia="Arial" w:hAnsi="Arial" w:cs="Arial"/>
                <w:bCs/>
                <w:sz w:val="24"/>
                <w:szCs w:val="24"/>
              </w:rPr>
            </w:pPr>
            <w:r w:rsidRPr="00033DF5">
              <w:rPr>
                <w:rFonts w:ascii="Arial" w:eastAsia="Arial" w:hAnsi="Arial" w:cs="Arial"/>
                <w:bCs/>
                <w:sz w:val="24"/>
                <w:szCs w:val="24"/>
              </w:rPr>
              <w:t>I believe that</w:t>
            </w:r>
            <w:r w:rsidR="0069012B" w:rsidRPr="00033DF5">
              <w:rPr>
                <w:rFonts w:ascii="Arial" w:eastAsia="Arial" w:hAnsi="Arial" w:cs="Arial"/>
                <w:bCs/>
                <w:sz w:val="24"/>
                <w:szCs w:val="24"/>
              </w:rPr>
              <w:t xml:space="preserve"> 2026 will offer me a great deal of exposure to new financial crimes as well as continued CPD across the Financial Intelligence</w:t>
            </w:r>
            <w:r w:rsidR="00033DF5" w:rsidRPr="00033DF5">
              <w:rPr>
                <w:rFonts w:ascii="Arial" w:eastAsia="Arial" w:hAnsi="Arial" w:cs="Arial"/>
                <w:bCs/>
                <w:sz w:val="24"/>
                <w:szCs w:val="24"/>
              </w:rPr>
              <w:t xml:space="preserve"> inputs from my department.</w:t>
            </w:r>
          </w:p>
        </w:tc>
      </w:tr>
      <w:tr w:rsidR="0029730A" w:rsidRPr="001B410F" w14:paraId="1504E77C" w14:textId="77777777" w:rsidTr="00D4388A">
        <w:tc>
          <w:tcPr>
            <w:tcW w:w="2826" w:type="dxa"/>
          </w:tcPr>
          <w:p w14:paraId="57E4F220" w14:textId="13BBA6F8" w:rsidR="0029730A" w:rsidRPr="00DE623D" w:rsidRDefault="00033DF5" w:rsidP="003912CB">
            <w:pPr>
              <w:spacing w:before="240"/>
              <w:rPr>
                <w:rFonts w:ascii="Arial" w:eastAsia="Arial" w:hAnsi="Arial" w:cs="Arial"/>
                <w:b/>
                <w:bCs/>
              </w:rPr>
            </w:pPr>
            <w:r w:rsidRPr="00DE623D">
              <w:rPr>
                <w:rFonts w:ascii="Arial" w:eastAsia="Arial" w:hAnsi="Arial" w:cs="Arial"/>
                <w:b/>
                <w:bCs/>
                <w:color w:val="000000"/>
              </w:rPr>
              <w:t>2) B</w:t>
            </w:r>
            <w:r w:rsidR="005909F6" w:rsidRPr="00DE623D">
              <w:rPr>
                <w:rFonts w:ascii="Arial" w:eastAsia="Arial" w:hAnsi="Arial" w:cs="Arial"/>
                <w:b/>
                <w:bCs/>
                <w:color w:val="000000"/>
              </w:rPr>
              <w:t xml:space="preserve">uild tools to avoid early assumptions and </w:t>
            </w:r>
            <w:r w:rsidR="005909F6" w:rsidRPr="00DE623D">
              <w:rPr>
                <w:rFonts w:ascii="Arial" w:eastAsia="Arial" w:hAnsi="Arial" w:cs="Arial"/>
                <w:b/>
                <w:bCs/>
                <w:color w:val="000000"/>
              </w:rPr>
              <w:lastRenderedPageBreak/>
              <w:t>focus on impartiality</w:t>
            </w:r>
            <w:r w:rsidR="009B1282" w:rsidRPr="00DE623D">
              <w:rPr>
                <w:rFonts w:ascii="Arial" w:eastAsia="Arial" w:hAnsi="Arial" w:cs="Arial"/>
                <w:b/>
                <w:bCs/>
                <w:color w:val="000000"/>
              </w:rPr>
              <w:t xml:space="preserve"> when obtaining evidence.</w:t>
            </w:r>
          </w:p>
          <w:p w14:paraId="23D63075" w14:textId="71569FAA" w:rsidR="0029730A" w:rsidRPr="007C37D0" w:rsidRDefault="002E0F86" w:rsidP="003912CB">
            <w:pPr>
              <w:spacing w:before="240"/>
              <w:rPr>
                <w:rFonts w:ascii="Arial" w:eastAsia="Arial" w:hAnsi="Arial" w:cs="Arial"/>
                <w:bCs/>
              </w:rPr>
            </w:pPr>
            <w:r w:rsidRPr="007C37D0">
              <w:rPr>
                <w:rFonts w:ascii="Arial" w:eastAsia="Arial" w:hAnsi="Arial" w:cs="Arial"/>
                <w:bCs/>
              </w:rPr>
              <w:t>S</w:t>
            </w:r>
            <w:r w:rsidR="00806D12" w:rsidRPr="007C37D0">
              <w:rPr>
                <w:rFonts w:ascii="Arial" w:eastAsia="Arial" w:hAnsi="Arial" w:cs="Arial"/>
                <w:bCs/>
              </w:rPr>
              <w:t>trong evidence against suspect</w:t>
            </w:r>
            <w:r w:rsidRPr="007C37D0">
              <w:rPr>
                <w:rFonts w:ascii="Arial" w:eastAsia="Arial" w:hAnsi="Arial" w:cs="Arial"/>
                <w:bCs/>
              </w:rPr>
              <w:t>s</w:t>
            </w:r>
            <w:r w:rsidR="00806D12" w:rsidRPr="007C37D0">
              <w:rPr>
                <w:rFonts w:ascii="Arial" w:eastAsia="Arial" w:hAnsi="Arial" w:cs="Arial"/>
                <w:bCs/>
              </w:rPr>
              <w:t xml:space="preserve"> has the effect of </w:t>
            </w:r>
            <w:r w:rsidRPr="007C37D0">
              <w:rPr>
                <w:rFonts w:ascii="Arial" w:eastAsia="Arial" w:hAnsi="Arial" w:cs="Arial"/>
                <w:bCs/>
              </w:rPr>
              <w:t>creating potential bias in my</w:t>
            </w:r>
            <w:r w:rsidR="007C37D0" w:rsidRPr="007C37D0">
              <w:rPr>
                <w:rFonts w:ascii="Arial" w:eastAsia="Arial" w:hAnsi="Arial" w:cs="Arial"/>
                <w:bCs/>
              </w:rPr>
              <w:t xml:space="preserve"> material collection, and a narrowing of impartiality.</w:t>
            </w:r>
          </w:p>
          <w:p w14:paraId="0BBE71FB" w14:textId="247B6228" w:rsidR="00806D12" w:rsidRPr="00DB2307" w:rsidRDefault="007C37D0" w:rsidP="003912CB">
            <w:pPr>
              <w:spacing w:before="240"/>
              <w:rPr>
                <w:rFonts w:ascii="Arial" w:eastAsia="Arial" w:hAnsi="Arial" w:cs="Arial"/>
                <w:bCs/>
              </w:rPr>
            </w:pPr>
            <w:r w:rsidRPr="00DB2307">
              <w:rPr>
                <w:rFonts w:ascii="Arial" w:eastAsia="Arial" w:hAnsi="Arial" w:cs="Arial"/>
                <w:bCs/>
              </w:rPr>
              <w:t xml:space="preserve">Improvements in this area will reduce </w:t>
            </w:r>
            <w:r w:rsidR="00A574A9" w:rsidRPr="00DB2307">
              <w:rPr>
                <w:rFonts w:ascii="Arial" w:eastAsia="Arial" w:hAnsi="Arial" w:cs="Arial"/>
                <w:bCs/>
              </w:rPr>
              <w:t>the risk bias and help me develop a broader</w:t>
            </w:r>
            <w:r w:rsidR="00DB2307" w:rsidRPr="00DB2307">
              <w:rPr>
                <w:rFonts w:ascii="Arial" w:eastAsia="Arial" w:hAnsi="Arial" w:cs="Arial"/>
                <w:bCs/>
              </w:rPr>
              <w:t xml:space="preserve"> more impartial approach to evidence.</w:t>
            </w:r>
          </w:p>
          <w:p w14:paraId="16B69D42" w14:textId="77777777" w:rsidR="00806D12" w:rsidRDefault="00806D12" w:rsidP="003912CB">
            <w:pPr>
              <w:spacing w:before="240"/>
              <w:rPr>
                <w:rFonts w:ascii="Arial" w:eastAsia="Arial" w:hAnsi="Arial" w:cs="Arial"/>
                <w:b/>
                <w:sz w:val="24"/>
                <w:szCs w:val="24"/>
              </w:rPr>
            </w:pPr>
          </w:p>
          <w:p w14:paraId="0636C505" w14:textId="6AEE4061" w:rsidR="00806D12" w:rsidRPr="001B410F" w:rsidRDefault="00806D12" w:rsidP="003912CB">
            <w:pPr>
              <w:spacing w:before="240"/>
              <w:rPr>
                <w:rFonts w:ascii="Arial" w:eastAsia="Arial" w:hAnsi="Arial" w:cs="Arial"/>
                <w:b/>
                <w:sz w:val="24"/>
                <w:szCs w:val="24"/>
              </w:rPr>
            </w:pPr>
          </w:p>
        </w:tc>
        <w:tc>
          <w:tcPr>
            <w:tcW w:w="2844" w:type="dxa"/>
          </w:tcPr>
          <w:p w14:paraId="41C625C8" w14:textId="70F4FABD" w:rsidR="00DB0A19" w:rsidRDefault="00157778" w:rsidP="003912CB">
            <w:pPr>
              <w:spacing w:before="240"/>
              <w:rPr>
                <w:rFonts w:ascii="Arial" w:eastAsia="Arial" w:hAnsi="Arial" w:cs="Arial"/>
                <w:bCs/>
              </w:rPr>
            </w:pPr>
            <w:r w:rsidRPr="00600D2B">
              <w:rPr>
                <w:rFonts w:ascii="Arial" w:eastAsia="Arial" w:hAnsi="Arial" w:cs="Arial"/>
                <w:bCs/>
              </w:rPr>
              <w:lastRenderedPageBreak/>
              <w:t>The creation of a</w:t>
            </w:r>
            <w:r w:rsidR="0024774B">
              <w:rPr>
                <w:rFonts w:ascii="Arial" w:eastAsia="Arial" w:hAnsi="Arial" w:cs="Arial"/>
                <w:bCs/>
              </w:rPr>
              <w:t xml:space="preserve"> materials and evidence</w:t>
            </w:r>
            <w:r w:rsidRPr="00600D2B">
              <w:rPr>
                <w:rFonts w:ascii="Arial" w:eastAsia="Arial" w:hAnsi="Arial" w:cs="Arial"/>
                <w:bCs/>
              </w:rPr>
              <w:t xml:space="preserve"> spreadsheet</w:t>
            </w:r>
            <w:r w:rsidR="00600D2B" w:rsidRPr="00600D2B">
              <w:rPr>
                <w:rFonts w:ascii="Arial" w:eastAsia="Arial" w:hAnsi="Arial" w:cs="Arial"/>
                <w:bCs/>
              </w:rPr>
              <w:t xml:space="preserve"> </w:t>
            </w:r>
            <w:r w:rsidR="00600D2B" w:rsidRPr="00600D2B">
              <w:rPr>
                <w:rFonts w:ascii="Arial" w:eastAsia="Arial" w:hAnsi="Arial" w:cs="Arial"/>
                <w:bCs/>
              </w:rPr>
              <w:lastRenderedPageBreak/>
              <w:t xml:space="preserve">that can be populated as </w:t>
            </w:r>
            <w:r w:rsidR="0024774B">
              <w:rPr>
                <w:rFonts w:ascii="Arial" w:eastAsia="Arial" w:hAnsi="Arial" w:cs="Arial"/>
                <w:bCs/>
              </w:rPr>
              <w:t>items</w:t>
            </w:r>
            <w:r w:rsidR="00600D2B" w:rsidRPr="00600D2B">
              <w:rPr>
                <w:rFonts w:ascii="Arial" w:eastAsia="Arial" w:hAnsi="Arial" w:cs="Arial"/>
                <w:bCs/>
              </w:rPr>
              <w:t xml:space="preserve"> are obtained. </w:t>
            </w:r>
          </w:p>
          <w:p w14:paraId="2D866CA0" w14:textId="77777777" w:rsidR="0029730A" w:rsidRDefault="00600D2B" w:rsidP="003912CB">
            <w:pPr>
              <w:spacing w:before="240"/>
              <w:rPr>
                <w:rFonts w:ascii="Arial" w:eastAsia="Arial" w:hAnsi="Arial" w:cs="Arial"/>
                <w:bCs/>
              </w:rPr>
            </w:pPr>
            <w:r w:rsidRPr="00600D2B">
              <w:rPr>
                <w:rFonts w:ascii="Arial" w:eastAsia="Arial" w:hAnsi="Arial" w:cs="Arial"/>
                <w:bCs/>
              </w:rPr>
              <w:t>The document will</w:t>
            </w:r>
            <w:r>
              <w:rPr>
                <w:rFonts w:ascii="Arial" w:eastAsia="Arial" w:hAnsi="Arial" w:cs="Arial"/>
                <w:bCs/>
              </w:rPr>
              <w:t xml:space="preserve"> </w:t>
            </w:r>
            <w:r w:rsidR="00860D0E">
              <w:rPr>
                <w:rFonts w:ascii="Arial" w:eastAsia="Arial" w:hAnsi="Arial" w:cs="Arial"/>
                <w:bCs/>
              </w:rPr>
              <w:t xml:space="preserve">highlight the need for matching exonerating evidence for each piece of </w:t>
            </w:r>
            <w:r w:rsidR="00DB0A19">
              <w:rPr>
                <w:rFonts w:ascii="Arial" w:eastAsia="Arial" w:hAnsi="Arial" w:cs="Arial"/>
                <w:bCs/>
              </w:rPr>
              <w:t>evidence obtained, as not to disregard potential evidence of innocence as the case progresses.</w:t>
            </w:r>
          </w:p>
          <w:p w14:paraId="7E310F87" w14:textId="2E451E33" w:rsidR="0024774B" w:rsidRPr="00600D2B" w:rsidRDefault="0024774B" w:rsidP="003912CB">
            <w:pPr>
              <w:spacing w:before="240"/>
              <w:rPr>
                <w:rFonts w:ascii="Arial" w:eastAsia="Arial" w:hAnsi="Arial" w:cs="Arial"/>
                <w:bCs/>
                <w:sz w:val="24"/>
                <w:szCs w:val="24"/>
              </w:rPr>
            </w:pPr>
            <w:r>
              <w:rPr>
                <w:rFonts w:ascii="Arial" w:eastAsia="Arial" w:hAnsi="Arial" w:cs="Arial"/>
                <w:bCs/>
              </w:rPr>
              <w:t xml:space="preserve">The use of this document from the start of each case will </w:t>
            </w:r>
            <w:r w:rsidR="009154A1">
              <w:rPr>
                <w:rFonts w:ascii="Arial" w:eastAsia="Arial" w:hAnsi="Arial" w:cs="Arial"/>
                <w:bCs/>
              </w:rPr>
              <w:t xml:space="preserve">ensure the question is asked: </w:t>
            </w:r>
            <w:r w:rsidR="009154A1" w:rsidRPr="009154A1">
              <w:rPr>
                <w:rFonts w:ascii="Arial" w:eastAsia="Arial" w:hAnsi="Arial" w:cs="Arial"/>
                <w:bCs/>
                <w:i/>
                <w:iCs/>
              </w:rPr>
              <w:t>what else may be obtained that explains this suspect behaviour?</w:t>
            </w:r>
          </w:p>
        </w:tc>
        <w:tc>
          <w:tcPr>
            <w:tcW w:w="2835" w:type="dxa"/>
          </w:tcPr>
          <w:p w14:paraId="1C3C74AE" w14:textId="77777777" w:rsidR="0029730A" w:rsidRPr="00DE623D" w:rsidRDefault="009154A1" w:rsidP="003912CB">
            <w:pPr>
              <w:spacing w:before="240"/>
              <w:rPr>
                <w:rFonts w:ascii="Arial" w:eastAsia="Arial" w:hAnsi="Arial" w:cs="Arial"/>
                <w:bCs/>
              </w:rPr>
            </w:pPr>
            <w:r w:rsidRPr="00DE623D">
              <w:rPr>
                <w:rFonts w:ascii="Arial" w:eastAsia="Arial" w:hAnsi="Arial" w:cs="Arial"/>
                <w:bCs/>
              </w:rPr>
              <w:lastRenderedPageBreak/>
              <w:t>Detective Sergeant Line Manager</w:t>
            </w:r>
            <w:r w:rsidR="0040641A" w:rsidRPr="00DE623D">
              <w:rPr>
                <w:rFonts w:ascii="Arial" w:eastAsia="Arial" w:hAnsi="Arial" w:cs="Arial"/>
                <w:bCs/>
              </w:rPr>
              <w:t>.</w:t>
            </w:r>
          </w:p>
          <w:p w14:paraId="4D934E04" w14:textId="77777777" w:rsidR="00DE623D" w:rsidRDefault="0040641A" w:rsidP="00DE623D">
            <w:pPr>
              <w:spacing w:before="240"/>
              <w:rPr>
                <w:rFonts w:ascii="Arial" w:eastAsia="Arial" w:hAnsi="Arial" w:cs="Arial"/>
                <w:bCs/>
              </w:rPr>
            </w:pPr>
            <w:r w:rsidRPr="00DE623D">
              <w:rPr>
                <w:rFonts w:ascii="Arial" w:eastAsia="Arial" w:hAnsi="Arial" w:cs="Arial"/>
                <w:bCs/>
              </w:rPr>
              <w:lastRenderedPageBreak/>
              <w:t>Senior Detective Constables experienced in disclosure and CPIA.</w:t>
            </w:r>
          </w:p>
          <w:p w14:paraId="3B2DAF85" w14:textId="5919CB26" w:rsidR="0040641A" w:rsidRPr="001B410F" w:rsidRDefault="0040641A" w:rsidP="00DE623D">
            <w:pPr>
              <w:spacing w:before="240"/>
              <w:rPr>
                <w:rFonts w:ascii="Arial" w:eastAsia="Arial" w:hAnsi="Arial" w:cs="Arial"/>
                <w:b/>
                <w:sz w:val="24"/>
                <w:szCs w:val="24"/>
              </w:rPr>
            </w:pPr>
            <w:r w:rsidRPr="00DE623D">
              <w:rPr>
                <w:rFonts w:ascii="Arial" w:eastAsia="Arial" w:hAnsi="Arial" w:cs="Arial"/>
                <w:bCs/>
              </w:rPr>
              <w:t>College of Policing A</w:t>
            </w:r>
            <w:r w:rsidR="00387888" w:rsidRPr="00DE623D">
              <w:rPr>
                <w:rFonts w:ascii="Arial" w:eastAsia="Arial" w:hAnsi="Arial" w:cs="Arial"/>
                <w:bCs/>
              </w:rPr>
              <w:t>pproved Professional Practice.</w:t>
            </w:r>
          </w:p>
        </w:tc>
        <w:tc>
          <w:tcPr>
            <w:tcW w:w="1985" w:type="dxa"/>
          </w:tcPr>
          <w:p w14:paraId="618960C1" w14:textId="77777777" w:rsidR="0029730A" w:rsidRPr="00DE623D" w:rsidRDefault="00387888" w:rsidP="003912CB">
            <w:pPr>
              <w:spacing w:before="240"/>
              <w:rPr>
                <w:rFonts w:ascii="Arial" w:eastAsia="Arial" w:hAnsi="Arial" w:cs="Arial"/>
                <w:b/>
              </w:rPr>
            </w:pPr>
            <w:r w:rsidRPr="00DE623D">
              <w:rPr>
                <w:rFonts w:ascii="Arial" w:eastAsia="Arial" w:hAnsi="Arial" w:cs="Arial"/>
                <w:b/>
              </w:rPr>
              <w:lastRenderedPageBreak/>
              <w:t>3 months</w:t>
            </w:r>
          </w:p>
          <w:p w14:paraId="62B3565C" w14:textId="77A6D09D" w:rsidR="00387888" w:rsidRPr="00DE623D" w:rsidRDefault="00387888" w:rsidP="003912CB">
            <w:pPr>
              <w:spacing w:before="240"/>
              <w:rPr>
                <w:rFonts w:ascii="Arial" w:eastAsia="Arial" w:hAnsi="Arial" w:cs="Arial"/>
                <w:bCs/>
              </w:rPr>
            </w:pPr>
            <w:r w:rsidRPr="00DE623D">
              <w:rPr>
                <w:rFonts w:ascii="Arial" w:eastAsia="Arial" w:hAnsi="Arial" w:cs="Arial"/>
                <w:bCs/>
              </w:rPr>
              <w:lastRenderedPageBreak/>
              <w:t>I believe the first quarter of this year is sufficient to produce</w:t>
            </w:r>
            <w:r w:rsidR="001C2272" w:rsidRPr="00DE623D">
              <w:rPr>
                <w:rFonts w:ascii="Arial" w:eastAsia="Arial" w:hAnsi="Arial" w:cs="Arial"/>
                <w:bCs/>
              </w:rPr>
              <w:t xml:space="preserve"> such a document and for members of my team to give me their feedback on its </w:t>
            </w:r>
            <w:r w:rsidR="00DE623D" w:rsidRPr="00DE623D">
              <w:rPr>
                <w:rFonts w:ascii="Arial" w:eastAsia="Arial" w:hAnsi="Arial" w:cs="Arial"/>
                <w:bCs/>
              </w:rPr>
              <w:t>structure and usage.</w:t>
            </w:r>
          </w:p>
        </w:tc>
      </w:tr>
      <w:tr w:rsidR="0029730A" w:rsidRPr="001B410F" w14:paraId="0178CEAF" w14:textId="77777777" w:rsidTr="00D4388A">
        <w:tc>
          <w:tcPr>
            <w:tcW w:w="2826" w:type="dxa"/>
          </w:tcPr>
          <w:p w14:paraId="6F38FABC" w14:textId="02027E04" w:rsidR="0029730A" w:rsidRPr="00BA433C" w:rsidRDefault="00DE623D" w:rsidP="003912CB">
            <w:pPr>
              <w:spacing w:before="240"/>
              <w:rPr>
                <w:rFonts w:ascii="Arial" w:eastAsia="Arial" w:hAnsi="Arial" w:cs="Arial"/>
                <w:b/>
                <w:color w:val="000000"/>
              </w:rPr>
            </w:pPr>
            <w:r w:rsidRPr="00BA433C">
              <w:rPr>
                <w:rFonts w:ascii="Arial" w:eastAsia="Arial" w:hAnsi="Arial" w:cs="Arial"/>
                <w:b/>
              </w:rPr>
              <w:lastRenderedPageBreak/>
              <w:t xml:space="preserve">3) </w:t>
            </w:r>
            <w:r w:rsidR="00BE7596" w:rsidRPr="00BA433C">
              <w:rPr>
                <w:rFonts w:ascii="Arial" w:eastAsia="Arial" w:hAnsi="Arial" w:cs="Arial"/>
                <w:b/>
              </w:rPr>
              <w:t>E</w:t>
            </w:r>
            <w:r w:rsidR="00BE7596" w:rsidRPr="00BA433C">
              <w:rPr>
                <w:rFonts w:ascii="Arial" w:eastAsia="Arial" w:hAnsi="Arial" w:cs="Arial"/>
                <w:b/>
                <w:color w:val="000000"/>
              </w:rPr>
              <w:t>ngage with the Financial Investigators on my team earlier when planning my cases</w:t>
            </w:r>
            <w:r w:rsidRPr="00BA433C">
              <w:rPr>
                <w:rFonts w:ascii="Arial" w:eastAsia="Arial" w:hAnsi="Arial" w:cs="Arial"/>
                <w:b/>
                <w:color w:val="000000"/>
              </w:rPr>
              <w:t>.</w:t>
            </w:r>
          </w:p>
          <w:p w14:paraId="523A2950" w14:textId="3BFDBFA7" w:rsidR="00DE623D" w:rsidRDefault="002E54EE" w:rsidP="003912CB">
            <w:pPr>
              <w:spacing w:before="240"/>
              <w:rPr>
                <w:rFonts w:ascii="Arial" w:eastAsia="Arial" w:hAnsi="Arial" w:cs="Arial"/>
                <w:bCs/>
                <w:color w:val="000000"/>
              </w:rPr>
            </w:pPr>
            <w:r>
              <w:rPr>
                <w:rFonts w:ascii="Arial" w:eastAsia="Arial" w:hAnsi="Arial" w:cs="Arial"/>
                <w:bCs/>
                <w:color w:val="000000"/>
              </w:rPr>
              <w:t xml:space="preserve">The most appropriate </w:t>
            </w:r>
            <w:r w:rsidR="007A3D53">
              <w:rPr>
                <w:rFonts w:ascii="Arial" w:eastAsia="Arial" w:hAnsi="Arial" w:cs="Arial"/>
                <w:bCs/>
                <w:color w:val="000000"/>
              </w:rPr>
              <w:t>legislation and police powers can evolve during a case. By liaising with the accredited Fis on my team earlier, I can</w:t>
            </w:r>
            <w:r w:rsidR="00646FC6">
              <w:rPr>
                <w:rFonts w:ascii="Arial" w:eastAsia="Arial" w:hAnsi="Arial" w:cs="Arial"/>
                <w:bCs/>
                <w:color w:val="000000"/>
              </w:rPr>
              <w:t xml:space="preserve"> receive </w:t>
            </w:r>
            <w:r w:rsidR="00BC190C">
              <w:rPr>
                <w:rFonts w:ascii="Arial" w:eastAsia="Arial" w:hAnsi="Arial" w:cs="Arial"/>
                <w:bCs/>
                <w:color w:val="000000"/>
              </w:rPr>
              <w:t>immediate</w:t>
            </w:r>
            <w:r w:rsidR="00646FC6">
              <w:rPr>
                <w:rFonts w:ascii="Arial" w:eastAsia="Arial" w:hAnsi="Arial" w:cs="Arial"/>
                <w:bCs/>
                <w:color w:val="000000"/>
              </w:rPr>
              <w:t xml:space="preserve"> advice that will make my investigations more productive</w:t>
            </w:r>
            <w:r w:rsidR="00BC190C">
              <w:rPr>
                <w:rFonts w:ascii="Arial" w:eastAsia="Arial" w:hAnsi="Arial" w:cs="Arial"/>
                <w:bCs/>
                <w:color w:val="000000"/>
              </w:rPr>
              <w:t>.</w:t>
            </w:r>
          </w:p>
          <w:p w14:paraId="069A7856" w14:textId="1C6145DD" w:rsidR="00BC190C" w:rsidRPr="002E54EE" w:rsidRDefault="00BC190C" w:rsidP="003912CB">
            <w:pPr>
              <w:spacing w:before="240"/>
              <w:rPr>
                <w:rFonts w:ascii="Arial" w:eastAsia="Arial" w:hAnsi="Arial" w:cs="Arial"/>
                <w:bCs/>
              </w:rPr>
            </w:pPr>
            <w:r>
              <w:rPr>
                <w:rFonts w:ascii="Arial" w:eastAsia="Arial" w:hAnsi="Arial" w:cs="Arial"/>
                <w:bCs/>
                <w:color w:val="000000"/>
              </w:rPr>
              <w:t xml:space="preserve">Development in this area will </w:t>
            </w:r>
            <w:r w:rsidR="00830E13">
              <w:rPr>
                <w:rFonts w:ascii="Arial" w:eastAsia="Arial" w:hAnsi="Arial" w:cs="Arial"/>
                <w:bCs/>
                <w:color w:val="000000"/>
              </w:rPr>
              <w:t xml:space="preserve">enhance enforcement productivity and </w:t>
            </w:r>
            <w:r w:rsidR="00BA433C">
              <w:rPr>
                <w:rFonts w:ascii="Arial" w:eastAsia="Arial" w:hAnsi="Arial" w:cs="Arial"/>
                <w:bCs/>
                <w:color w:val="000000"/>
              </w:rPr>
              <w:t xml:space="preserve">overall </w:t>
            </w:r>
            <w:r w:rsidR="00830E13">
              <w:rPr>
                <w:rFonts w:ascii="Arial" w:eastAsia="Arial" w:hAnsi="Arial" w:cs="Arial"/>
                <w:bCs/>
                <w:color w:val="000000"/>
              </w:rPr>
              <w:t>proportionality</w:t>
            </w:r>
            <w:r w:rsidR="00BA433C">
              <w:rPr>
                <w:rFonts w:ascii="Arial" w:eastAsia="Arial" w:hAnsi="Arial" w:cs="Arial"/>
                <w:bCs/>
                <w:color w:val="000000"/>
              </w:rPr>
              <w:t xml:space="preserve"> in financial crimes.</w:t>
            </w:r>
          </w:p>
          <w:p w14:paraId="7FFF656A" w14:textId="77777777" w:rsidR="0029730A" w:rsidRPr="001B410F" w:rsidRDefault="0029730A" w:rsidP="003912CB">
            <w:pPr>
              <w:spacing w:before="240"/>
              <w:rPr>
                <w:rFonts w:ascii="Arial" w:eastAsia="Arial" w:hAnsi="Arial" w:cs="Arial"/>
                <w:b/>
                <w:sz w:val="24"/>
                <w:szCs w:val="24"/>
              </w:rPr>
            </w:pPr>
          </w:p>
        </w:tc>
        <w:tc>
          <w:tcPr>
            <w:tcW w:w="2844" w:type="dxa"/>
          </w:tcPr>
          <w:p w14:paraId="1A7926CB" w14:textId="67BCBCEB" w:rsidR="00665593" w:rsidRPr="00665593" w:rsidRDefault="00723BA8" w:rsidP="003912CB">
            <w:pPr>
              <w:spacing w:before="240"/>
              <w:rPr>
                <w:rFonts w:ascii="Arial" w:eastAsia="Arial" w:hAnsi="Arial" w:cs="Arial"/>
                <w:bCs/>
              </w:rPr>
            </w:pPr>
            <w:r w:rsidRPr="00665593">
              <w:rPr>
                <w:rFonts w:ascii="Arial" w:eastAsia="Arial" w:hAnsi="Arial" w:cs="Arial"/>
                <w:bCs/>
              </w:rPr>
              <w:t xml:space="preserve">The addition of a </w:t>
            </w:r>
            <w:r w:rsidR="00665593" w:rsidRPr="00665593">
              <w:rPr>
                <w:rFonts w:ascii="Arial" w:eastAsia="Arial" w:hAnsi="Arial" w:cs="Arial"/>
                <w:bCs/>
              </w:rPr>
              <w:t>“</w:t>
            </w:r>
            <w:r w:rsidRPr="00665593">
              <w:rPr>
                <w:rFonts w:ascii="Arial" w:eastAsia="Arial" w:hAnsi="Arial" w:cs="Arial"/>
                <w:bCs/>
              </w:rPr>
              <w:t>rational</w:t>
            </w:r>
            <w:r w:rsidR="00870A8D">
              <w:rPr>
                <w:rFonts w:ascii="Arial" w:eastAsia="Arial" w:hAnsi="Arial" w:cs="Arial"/>
                <w:bCs/>
              </w:rPr>
              <w:t>e</w:t>
            </w:r>
            <w:r w:rsidRPr="00665593">
              <w:rPr>
                <w:rFonts w:ascii="Arial" w:eastAsia="Arial" w:hAnsi="Arial" w:cs="Arial"/>
                <w:bCs/>
              </w:rPr>
              <w:t xml:space="preserve"> check</w:t>
            </w:r>
            <w:r w:rsidR="00665593" w:rsidRPr="00665593">
              <w:rPr>
                <w:rFonts w:ascii="Arial" w:eastAsia="Arial" w:hAnsi="Arial" w:cs="Arial"/>
                <w:bCs/>
              </w:rPr>
              <w:t>”</w:t>
            </w:r>
            <w:r w:rsidRPr="00665593">
              <w:rPr>
                <w:rFonts w:ascii="Arial" w:eastAsia="Arial" w:hAnsi="Arial" w:cs="Arial"/>
                <w:bCs/>
              </w:rPr>
              <w:t xml:space="preserve"> </w:t>
            </w:r>
            <w:r w:rsidR="00665593" w:rsidRPr="00665593">
              <w:rPr>
                <w:rFonts w:ascii="Arial" w:eastAsia="Arial" w:hAnsi="Arial" w:cs="Arial"/>
                <w:bCs/>
              </w:rPr>
              <w:t xml:space="preserve">with an </w:t>
            </w:r>
            <w:r w:rsidR="00665593" w:rsidRPr="00665593">
              <w:rPr>
                <w:rFonts w:ascii="Arial" w:eastAsia="Arial" w:hAnsi="Arial" w:cs="Arial"/>
                <w:bCs/>
              </w:rPr>
              <w:t>accredited Financial Investigator</w:t>
            </w:r>
            <w:r w:rsidR="00665593" w:rsidRPr="00665593">
              <w:rPr>
                <w:rFonts w:ascii="Arial" w:eastAsia="Arial" w:hAnsi="Arial" w:cs="Arial"/>
                <w:bCs/>
              </w:rPr>
              <w:t xml:space="preserve"> as part of the early case template used to progress my investigations.</w:t>
            </w:r>
          </w:p>
          <w:p w14:paraId="6F7FCDE1" w14:textId="77777777" w:rsidR="00337742" w:rsidRDefault="00665593" w:rsidP="003912CB">
            <w:pPr>
              <w:spacing w:before="240"/>
              <w:rPr>
                <w:rFonts w:ascii="Arial" w:eastAsia="Arial" w:hAnsi="Arial" w:cs="Arial"/>
                <w:bCs/>
              </w:rPr>
            </w:pPr>
            <w:r w:rsidRPr="00951D98">
              <w:rPr>
                <w:rFonts w:ascii="Arial" w:eastAsia="Arial" w:hAnsi="Arial" w:cs="Arial"/>
                <w:bCs/>
              </w:rPr>
              <w:t>The addition of a</w:t>
            </w:r>
            <w:r w:rsidR="006C0494" w:rsidRPr="00951D98">
              <w:rPr>
                <w:rFonts w:ascii="Arial" w:eastAsia="Arial" w:hAnsi="Arial" w:cs="Arial"/>
                <w:bCs/>
              </w:rPr>
              <w:t xml:space="preserve"> second check </w:t>
            </w:r>
            <w:r w:rsidR="00951D98">
              <w:rPr>
                <w:rFonts w:ascii="Arial" w:eastAsia="Arial" w:hAnsi="Arial" w:cs="Arial"/>
                <w:bCs/>
              </w:rPr>
              <w:t xml:space="preserve">with an FI </w:t>
            </w:r>
            <w:r w:rsidR="006C0494" w:rsidRPr="00951D98">
              <w:rPr>
                <w:rFonts w:ascii="Arial" w:eastAsia="Arial" w:hAnsi="Arial" w:cs="Arial"/>
                <w:bCs/>
              </w:rPr>
              <w:t>at the</w:t>
            </w:r>
            <w:r w:rsidRPr="00951D98">
              <w:rPr>
                <w:rFonts w:ascii="Arial" w:eastAsia="Arial" w:hAnsi="Arial" w:cs="Arial"/>
                <w:bCs/>
              </w:rPr>
              <w:t xml:space="preserve"> pre-enforcement, and pre-charging advice</w:t>
            </w:r>
            <w:r w:rsidR="00951D98">
              <w:rPr>
                <w:rFonts w:ascii="Arial" w:eastAsia="Arial" w:hAnsi="Arial" w:cs="Arial"/>
                <w:bCs/>
              </w:rPr>
              <w:t xml:space="preserve"> stages of my financial investigations.</w:t>
            </w:r>
          </w:p>
          <w:p w14:paraId="72F1DD61" w14:textId="08F86257" w:rsidR="0048715C" w:rsidRDefault="0048715C" w:rsidP="0048715C">
            <w:pPr>
              <w:spacing w:before="240"/>
              <w:rPr>
                <w:rFonts w:ascii="Arial" w:eastAsia="Arial" w:hAnsi="Arial" w:cs="Arial"/>
                <w:bCs/>
              </w:rPr>
            </w:pPr>
            <w:r>
              <w:rPr>
                <w:rFonts w:ascii="Arial" w:eastAsia="Arial" w:hAnsi="Arial" w:cs="Arial"/>
                <w:bCs/>
              </w:rPr>
              <w:t>Engage with</w:t>
            </w:r>
            <w:r>
              <w:rPr>
                <w:rFonts w:ascii="Arial" w:eastAsia="Arial" w:hAnsi="Arial" w:cs="Arial"/>
                <w:bCs/>
              </w:rPr>
              <w:t xml:space="preserve"> 2026</w:t>
            </w:r>
            <w:r>
              <w:rPr>
                <w:rFonts w:ascii="Arial" w:eastAsia="Arial" w:hAnsi="Arial" w:cs="Arial"/>
                <w:bCs/>
              </w:rPr>
              <w:t xml:space="preserve"> Financial Intelligence Officer </w:t>
            </w:r>
            <w:r>
              <w:rPr>
                <w:rFonts w:ascii="Arial" w:eastAsia="Arial" w:hAnsi="Arial" w:cs="Arial"/>
                <w:bCs/>
              </w:rPr>
              <w:t xml:space="preserve">(FIO) </w:t>
            </w:r>
            <w:r>
              <w:rPr>
                <w:rFonts w:ascii="Arial" w:eastAsia="Arial" w:hAnsi="Arial" w:cs="Arial"/>
                <w:bCs/>
              </w:rPr>
              <w:t>CPD opportunities through the City of London Police</w:t>
            </w:r>
            <w:r>
              <w:rPr>
                <w:rFonts w:ascii="Arial" w:eastAsia="Arial" w:hAnsi="Arial" w:cs="Arial"/>
                <w:bCs/>
              </w:rPr>
              <w:t xml:space="preserve"> and the Ministry of Defence Police.</w:t>
            </w:r>
          </w:p>
          <w:p w14:paraId="03E2846E" w14:textId="078ACD47" w:rsidR="0029730A" w:rsidRPr="00951D98" w:rsidRDefault="0029730A" w:rsidP="003912CB">
            <w:pPr>
              <w:spacing w:before="240"/>
              <w:rPr>
                <w:rFonts w:ascii="Arial" w:eastAsia="Arial" w:hAnsi="Arial" w:cs="Arial"/>
                <w:bCs/>
                <w:sz w:val="24"/>
                <w:szCs w:val="24"/>
              </w:rPr>
            </w:pPr>
          </w:p>
        </w:tc>
        <w:tc>
          <w:tcPr>
            <w:tcW w:w="2835" w:type="dxa"/>
          </w:tcPr>
          <w:p w14:paraId="07EA73C3" w14:textId="43C54E71" w:rsidR="0048715C" w:rsidRDefault="0048715C" w:rsidP="0048715C">
            <w:pPr>
              <w:spacing w:before="240"/>
              <w:rPr>
                <w:rFonts w:ascii="Arial" w:eastAsia="Arial" w:hAnsi="Arial" w:cs="Arial"/>
                <w:bCs/>
              </w:rPr>
            </w:pPr>
            <w:r w:rsidRPr="00FC7AF0">
              <w:rPr>
                <w:rFonts w:ascii="Arial" w:eastAsia="Arial" w:hAnsi="Arial" w:cs="Arial"/>
                <w:bCs/>
              </w:rPr>
              <w:t>Ministry of Defence</w:t>
            </w:r>
            <w:r>
              <w:rPr>
                <w:rFonts w:ascii="Arial" w:eastAsia="Arial" w:hAnsi="Arial" w:cs="Arial"/>
                <w:bCs/>
              </w:rPr>
              <w:t xml:space="preserve"> Police </w:t>
            </w:r>
            <w:r w:rsidR="009918D6">
              <w:rPr>
                <w:rFonts w:ascii="Arial" w:eastAsia="Arial" w:hAnsi="Arial" w:cs="Arial"/>
                <w:bCs/>
              </w:rPr>
              <w:t xml:space="preserve">Accredited </w:t>
            </w:r>
            <w:r>
              <w:rPr>
                <w:rFonts w:ascii="Arial" w:eastAsia="Arial" w:hAnsi="Arial" w:cs="Arial"/>
                <w:bCs/>
              </w:rPr>
              <w:t>Financial Investigators.</w:t>
            </w:r>
          </w:p>
          <w:p w14:paraId="10DBA0B8" w14:textId="77777777" w:rsidR="0029730A" w:rsidRDefault="0048715C" w:rsidP="003912CB">
            <w:pPr>
              <w:spacing w:before="240"/>
              <w:rPr>
                <w:rFonts w:ascii="Arial" w:eastAsia="Arial" w:hAnsi="Arial" w:cs="Arial"/>
                <w:bCs/>
              </w:rPr>
            </w:pPr>
            <w:r w:rsidRPr="00FC7AF0">
              <w:rPr>
                <w:rFonts w:ascii="Arial" w:eastAsia="Arial" w:hAnsi="Arial" w:cs="Arial"/>
                <w:bCs/>
              </w:rPr>
              <w:t xml:space="preserve">City of London Police Financial </w:t>
            </w:r>
            <w:r w:rsidR="009918D6">
              <w:rPr>
                <w:rFonts w:ascii="Arial" w:eastAsia="Arial" w:hAnsi="Arial" w:cs="Arial"/>
                <w:bCs/>
              </w:rPr>
              <w:t>Crime Tutors through the Financial Investigation Support System.</w:t>
            </w:r>
          </w:p>
          <w:p w14:paraId="23FF1940" w14:textId="1C339D7C" w:rsidR="009918D6" w:rsidRPr="001D181B" w:rsidRDefault="009918D6" w:rsidP="003912CB">
            <w:pPr>
              <w:spacing w:before="240"/>
              <w:rPr>
                <w:rFonts w:ascii="Arial" w:eastAsia="Arial" w:hAnsi="Arial" w:cs="Arial"/>
                <w:b/>
              </w:rPr>
            </w:pPr>
          </w:p>
        </w:tc>
        <w:tc>
          <w:tcPr>
            <w:tcW w:w="1985" w:type="dxa"/>
          </w:tcPr>
          <w:p w14:paraId="09C70940" w14:textId="77777777" w:rsidR="0029730A" w:rsidRPr="00873C73" w:rsidRDefault="00870A8D" w:rsidP="003912CB">
            <w:pPr>
              <w:spacing w:before="240"/>
              <w:rPr>
                <w:rFonts w:ascii="Arial" w:eastAsia="Arial" w:hAnsi="Arial" w:cs="Arial"/>
                <w:b/>
              </w:rPr>
            </w:pPr>
            <w:r w:rsidRPr="00873C73">
              <w:rPr>
                <w:rFonts w:ascii="Arial" w:eastAsia="Arial" w:hAnsi="Arial" w:cs="Arial"/>
                <w:b/>
              </w:rPr>
              <w:t>3 months</w:t>
            </w:r>
          </w:p>
          <w:p w14:paraId="2CE86CBC" w14:textId="77777777" w:rsidR="00870A8D" w:rsidRDefault="00870A8D" w:rsidP="003912CB">
            <w:pPr>
              <w:spacing w:before="240"/>
              <w:rPr>
                <w:rFonts w:ascii="Arial" w:eastAsia="Arial" w:hAnsi="Arial" w:cs="Arial"/>
                <w:bCs/>
              </w:rPr>
            </w:pPr>
            <w:r w:rsidRPr="00873C73">
              <w:rPr>
                <w:rFonts w:ascii="Arial" w:eastAsia="Arial" w:hAnsi="Arial" w:cs="Arial"/>
                <w:bCs/>
              </w:rPr>
              <w:t xml:space="preserve">I believe three months is sufficient time to plan the new financial rationale checks </w:t>
            </w:r>
            <w:r w:rsidR="00873C73">
              <w:rPr>
                <w:rFonts w:ascii="Arial" w:eastAsia="Arial" w:hAnsi="Arial" w:cs="Arial"/>
                <w:bCs/>
              </w:rPr>
              <w:t>and to schedule them for current and future cases allocated to me.</w:t>
            </w:r>
          </w:p>
          <w:p w14:paraId="0C7862F3" w14:textId="28BC9D04" w:rsidR="00873C73" w:rsidRPr="00870A8D" w:rsidRDefault="00873C73" w:rsidP="003912CB">
            <w:pPr>
              <w:spacing w:before="240"/>
              <w:rPr>
                <w:rFonts w:ascii="Arial" w:eastAsia="Arial" w:hAnsi="Arial" w:cs="Arial"/>
                <w:bCs/>
                <w:sz w:val="24"/>
                <w:szCs w:val="24"/>
              </w:rPr>
            </w:pPr>
            <w:r>
              <w:rPr>
                <w:rFonts w:ascii="Arial" w:eastAsia="Arial" w:hAnsi="Arial" w:cs="Arial"/>
                <w:bCs/>
              </w:rPr>
              <w:t>I also plan to encourage other officers in my team to</w:t>
            </w:r>
            <w:r w:rsidR="00501A2A">
              <w:rPr>
                <w:rFonts w:ascii="Arial" w:eastAsia="Arial" w:hAnsi="Arial" w:cs="Arial"/>
                <w:bCs/>
              </w:rPr>
              <w:t xml:space="preserve"> reflect if they could benefit from the same system.</w:t>
            </w:r>
          </w:p>
        </w:tc>
      </w:tr>
      <w:tr w:rsidR="0029730A" w:rsidRPr="001B410F" w14:paraId="243AF994" w14:textId="77777777" w:rsidTr="00D4388A">
        <w:tc>
          <w:tcPr>
            <w:tcW w:w="2826" w:type="dxa"/>
          </w:tcPr>
          <w:p w14:paraId="1E6283EC" w14:textId="1F29AB94" w:rsidR="0029730A" w:rsidRPr="003E50C3" w:rsidRDefault="00501A2A" w:rsidP="003912CB">
            <w:pPr>
              <w:spacing w:before="240"/>
              <w:rPr>
                <w:rFonts w:ascii="Arial" w:eastAsia="Arial" w:hAnsi="Arial" w:cs="Arial"/>
                <w:bCs/>
                <w:sz w:val="20"/>
                <w:szCs w:val="20"/>
              </w:rPr>
            </w:pPr>
            <w:r w:rsidRPr="00501A2A">
              <w:rPr>
                <w:rFonts w:ascii="Arial" w:eastAsia="Arial" w:hAnsi="Arial" w:cs="Arial"/>
                <w:b/>
                <w:color w:val="000000"/>
              </w:rPr>
              <w:t xml:space="preserve">4) </w:t>
            </w:r>
            <w:r w:rsidR="00852AB7" w:rsidRPr="00501A2A">
              <w:rPr>
                <w:rFonts w:ascii="Arial" w:eastAsia="Arial" w:hAnsi="Arial" w:cs="Arial"/>
                <w:b/>
                <w:color w:val="000000"/>
              </w:rPr>
              <w:t>Attention to analytical quality when managing large data sets in financial investigations.</w:t>
            </w:r>
          </w:p>
          <w:p w14:paraId="446BA54A" w14:textId="50AD966C" w:rsidR="0029730A" w:rsidRPr="003E50C3" w:rsidRDefault="002D7C12" w:rsidP="003912CB">
            <w:pPr>
              <w:spacing w:before="240"/>
              <w:rPr>
                <w:rFonts w:ascii="Arial" w:eastAsia="Arial" w:hAnsi="Arial" w:cs="Arial"/>
                <w:bCs/>
              </w:rPr>
            </w:pPr>
            <w:r w:rsidRPr="003E50C3">
              <w:rPr>
                <w:rFonts w:ascii="Arial" w:eastAsia="Arial" w:hAnsi="Arial" w:cs="Arial"/>
                <w:bCs/>
              </w:rPr>
              <w:t>F</w:t>
            </w:r>
            <w:r w:rsidR="003E50C3" w:rsidRPr="003E50C3">
              <w:rPr>
                <w:rFonts w:ascii="Arial" w:eastAsia="Arial" w:hAnsi="Arial" w:cs="Arial"/>
                <w:bCs/>
              </w:rPr>
              <w:t xml:space="preserve">raud </w:t>
            </w:r>
            <w:r w:rsidRPr="003E50C3">
              <w:rPr>
                <w:rFonts w:ascii="Arial" w:eastAsia="Arial" w:hAnsi="Arial" w:cs="Arial"/>
                <w:bCs/>
              </w:rPr>
              <w:t xml:space="preserve">investigations often collect large amounts of banking and </w:t>
            </w:r>
            <w:r w:rsidR="003E50C3" w:rsidRPr="003E50C3">
              <w:rPr>
                <w:rFonts w:ascii="Arial" w:eastAsia="Arial" w:hAnsi="Arial" w:cs="Arial"/>
                <w:bCs/>
              </w:rPr>
              <w:t>financial records.</w:t>
            </w:r>
            <w:r w:rsidR="003E50C3">
              <w:rPr>
                <w:rFonts w:ascii="Arial" w:eastAsia="Arial" w:hAnsi="Arial" w:cs="Arial"/>
                <w:bCs/>
              </w:rPr>
              <w:t xml:space="preserve"> The staffing constraints in my team </w:t>
            </w:r>
            <w:r w:rsidR="003E50C3">
              <w:rPr>
                <w:rFonts w:ascii="Arial" w:eastAsia="Arial" w:hAnsi="Arial" w:cs="Arial"/>
                <w:bCs/>
              </w:rPr>
              <w:lastRenderedPageBreak/>
              <w:t xml:space="preserve">sometimes mean these records are only looked at </w:t>
            </w:r>
            <w:proofErr w:type="gramStart"/>
            <w:r w:rsidR="003E50C3">
              <w:rPr>
                <w:rFonts w:ascii="Arial" w:eastAsia="Arial" w:hAnsi="Arial" w:cs="Arial"/>
                <w:bCs/>
              </w:rPr>
              <w:t xml:space="preserve">in </w:t>
            </w:r>
            <w:r w:rsidR="003724D0">
              <w:rPr>
                <w:rFonts w:ascii="Arial" w:eastAsia="Arial" w:hAnsi="Arial" w:cs="Arial"/>
                <w:bCs/>
              </w:rPr>
              <w:t>order to</w:t>
            </w:r>
            <w:proofErr w:type="gramEnd"/>
            <w:r w:rsidR="003724D0">
              <w:rPr>
                <w:rFonts w:ascii="Arial" w:eastAsia="Arial" w:hAnsi="Arial" w:cs="Arial"/>
                <w:bCs/>
              </w:rPr>
              <w:t xml:space="preserve"> confirm what I already know, e.g. to find a transaction I have been told about. A deeper approach to materials obtained is vital to</w:t>
            </w:r>
            <w:r w:rsidR="001D181B">
              <w:rPr>
                <w:rFonts w:ascii="Arial" w:eastAsia="Arial" w:hAnsi="Arial" w:cs="Arial"/>
                <w:bCs/>
              </w:rPr>
              <w:t xml:space="preserve"> reduce lost evidence and understand suspect behaviours more clearly.</w:t>
            </w:r>
          </w:p>
          <w:p w14:paraId="70B0D655" w14:textId="77777777" w:rsidR="0029730A" w:rsidRPr="001B410F" w:rsidRDefault="0029730A" w:rsidP="003912CB">
            <w:pPr>
              <w:spacing w:before="240"/>
              <w:rPr>
                <w:rFonts w:ascii="Arial" w:eastAsia="Arial" w:hAnsi="Arial" w:cs="Arial"/>
                <w:b/>
                <w:sz w:val="24"/>
                <w:szCs w:val="24"/>
              </w:rPr>
            </w:pPr>
          </w:p>
        </w:tc>
        <w:tc>
          <w:tcPr>
            <w:tcW w:w="2844" w:type="dxa"/>
          </w:tcPr>
          <w:p w14:paraId="371C94C2" w14:textId="77777777" w:rsidR="0029730A" w:rsidRDefault="00FF5929" w:rsidP="003912CB">
            <w:pPr>
              <w:spacing w:before="240"/>
              <w:rPr>
                <w:rFonts w:ascii="Arial" w:eastAsia="Arial" w:hAnsi="Arial" w:cs="Arial"/>
                <w:bCs/>
              </w:rPr>
            </w:pPr>
            <w:r w:rsidRPr="00600419">
              <w:rPr>
                <w:rFonts w:ascii="Arial" w:eastAsia="Arial" w:hAnsi="Arial" w:cs="Arial"/>
                <w:bCs/>
              </w:rPr>
              <w:lastRenderedPageBreak/>
              <w:t>Engagement</w:t>
            </w:r>
            <w:r w:rsidR="00600419" w:rsidRPr="00600419">
              <w:rPr>
                <w:rFonts w:ascii="Arial" w:eastAsia="Arial" w:hAnsi="Arial" w:cs="Arial"/>
                <w:bCs/>
              </w:rPr>
              <w:t xml:space="preserve"> with the Ministry of Defence Police Forensic Accountant</w:t>
            </w:r>
            <w:r w:rsidR="00613116">
              <w:rPr>
                <w:rFonts w:ascii="Arial" w:eastAsia="Arial" w:hAnsi="Arial" w:cs="Arial"/>
                <w:bCs/>
              </w:rPr>
              <w:t xml:space="preserve"> as a new stage in the </w:t>
            </w:r>
            <w:r w:rsidR="00613116" w:rsidRPr="00665593">
              <w:rPr>
                <w:rFonts w:ascii="Arial" w:eastAsia="Arial" w:hAnsi="Arial" w:cs="Arial"/>
                <w:bCs/>
              </w:rPr>
              <w:t>template used to progress my investigations.</w:t>
            </w:r>
          </w:p>
          <w:p w14:paraId="4B1B5B89" w14:textId="49FF8156" w:rsidR="008C06D2" w:rsidRPr="00600419" w:rsidRDefault="008C06D2" w:rsidP="003912CB">
            <w:pPr>
              <w:spacing w:before="240"/>
              <w:rPr>
                <w:rFonts w:ascii="Arial" w:eastAsia="Arial" w:hAnsi="Arial" w:cs="Arial"/>
                <w:bCs/>
                <w:sz w:val="24"/>
                <w:szCs w:val="24"/>
              </w:rPr>
            </w:pPr>
            <w:r>
              <w:rPr>
                <w:rFonts w:ascii="Arial" w:eastAsia="Arial" w:hAnsi="Arial" w:cs="Arial"/>
                <w:bCs/>
              </w:rPr>
              <w:t>Engagement with</w:t>
            </w:r>
            <w:r w:rsidR="000543B5">
              <w:rPr>
                <w:rFonts w:ascii="Arial" w:eastAsia="Arial" w:hAnsi="Arial" w:cs="Arial"/>
                <w:bCs/>
              </w:rPr>
              <w:t xml:space="preserve"> Line Management to highlight the analytical </w:t>
            </w:r>
            <w:r w:rsidR="00D977F1">
              <w:rPr>
                <w:rFonts w:ascii="Arial" w:eastAsia="Arial" w:hAnsi="Arial" w:cs="Arial"/>
                <w:bCs/>
              </w:rPr>
              <w:t>needs</w:t>
            </w:r>
            <w:r w:rsidR="000543B5">
              <w:rPr>
                <w:rFonts w:ascii="Arial" w:eastAsia="Arial" w:hAnsi="Arial" w:cs="Arial"/>
                <w:bCs/>
              </w:rPr>
              <w:t xml:space="preserve"> of a </w:t>
            </w:r>
            <w:r w:rsidR="000543B5">
              <w:rPr>
                <w:rFonts w:ascii="Arial" w:eastAsia="Arial" w:hAnsi="Arial" w:cs="Arial"/>
                <w:bCs/>
              </w:rPr>
              <w:lastRenderedPageBreak/>
              <w:t>case</w:t>
            </w:r>
            <w:r w:rsidR="00D977F1">
              <w:rPr>
                <w:rFonts w:ascii="Arial" w:eastAsia="Arial" w:hAnsi="Arial" w:cs="Arial"/>
                <w:bCs/>
              </w:rPr>
              <w:t>,</w:t>
            </w:r>
            <w:r w:rsidR="000543B5">
              <w:rPr>
                <w:rFonts w:ascii="Arial" w:eastAsia="Arial" w:hAnsi="Arial" w:cs="Arial"/>
                <w:bCs/>
              </w:rPr>
              <w:t xml:space="preserve"> ahead of time</w:t>
            </w:r>
            <w:r w:rsidR="00D977F1">
              <w:rPr>
                <w:rFonts w:ascii="Arial" w:eastAsia="Arial" w:hAnsi="Arial" w:cs="Arial"/>
                <w:bCs/>
              </w:rPr>
              <w:t>,</w:t>
            </w:r>
            <w:r w:rsidR="000543B5">
              <w:rPr>
                <w:rFonts w:ascii="Arial" w:eastAsia="Arial" w:hAnsi="Arial" w:cs="Arial"/>
                <w:bCs/>
              </w:rPr>
              <w:t xml:space="preserve"> to support</w:t>
            </w:r>
            <w:r w:rsidR="00D977F1">
              <w:rPr>
                <w:rFonts w:ascii="Arial" w:eastAsia="Arial" w:hAnsi="Arial" w:cs="Arial"/>
                <w:bCs/>
              </w:rPr>
              <w:t xml:space="preserve"> the allocation of better resources</w:t>
            </w:r>
            <w:r w:rsidR="00456055">
              <w:rPr>
                <w:rFonts w:ascii="Arial" w:eastAsia="Arial" w:hAnsi="Arial" w:cs="Arial"/>
                <w:bCs/>
              </w:rPr>
              <w:t>. Thereby reducing the occasions where large datasets need to be reviewed quickly by only a few officers.</w:t>
            </w:r>
          </w:p>
        </w:tc>
        <w:tc>
          <w:tcPr>
            <w:tcW w:w="2835" w:type="dxa"/>
          </w:tcPr>
          <w:p w14:paraId="71BA8AC1" w14:textId="77777777" w:rsidR="0029730A" w:rsidRDefault="00456055" w:rsidP="003912CB">
            <w:pPr>
              <w:spacing w:before="240"/>
              <w:rPr>
                <w:rFonts w:ascii="Arial" w:eastAsia="Arial" w:hAnsi="Arial" w:cs="Arial"/>
                <w:bCs/>
              </w:rPr>
            </w:pPr>
            <w:r w:rsidRPr="00600419">
              <w:rPr>
                <w:rFonts w:ascii="Arial" w:eastAsia="Arial" w:hAnsi="Arial" w:cs="Arial"/>
                <w:bCs/>
              </w:rPr>
              <w:lastRenderedPageBreak/>
              <w:t>Ministry of Defence Police Forensic Accountant</w:t>
            </w:r>
          </w:p>
          <w:p w14:paraId="19B12638" w14:textId="77777777" w:rsidR="007A068B" w:rsidRDefault="007A068B" w:rsidP="003912CB">
            <w:pPr>
              <w:spacing w:before="240"/>
              <w:rPr>
                <w:rFonts w:ascii="Arial" w:eastAsia="Arial" w:hAnsi="Arial" w:cs="Arial"/>
                <w:bCs/>
              </w:rPr>
            </w:pPr>
            <w:r w:rsidRPr="00600419">
              <w:rPr>
                <w:rFonts w:ascii="Arial" w:eastAsia="Arial" w:hAnsi="Arial" w:cs="Arial"/>
                <w:bCs/>
              </w:rPr>
              <w:t xml:space="preserve">Ministry of Defence Police </w:t>
            </w:r>
            <w:r>
              <w:rPr>
                <w:rFonts w:ascii="Arial" w:eastAsia="Arial" w:hAnsi="Arial" w:cs="Arial"/>
                <w:bCs/>
              </w:rPr>
              <w:t>Economic Crime Team Line Management</w:t>
            </w:r>
          </w:p>
          <w:p w14:paraId="73937CE5" w14:textId="41E355FE" w:rsidR="007A068B" w:rsidRPr="007A068B" w:rsidRDefault="007A068B" w:rsidP="003912CB">
            <w:pPr>
              <w:spacing w:before="240"/>
              <w:rPr>
                <w:rFonts w:ascii="Arial" w:eastAsia="Arial" w:hAnsi="Arial" w:cs="Arial"/>
                <w:bCs/>
              </w:rPr>
            </w:pPr>
            <w:r>
              <w:rPr>
                <w:rFonts w:ascii="Arial" w:eastAsia="Arial" w:hAnsi="Arial" w:cs="Arial"/>
                <w:bCs/>
              </w:rPr>
              <w:t>Allocated Senior Investigating Officers</w:t>
            </w:r>
            <w:r w:rsidR="00CA61AE">
              <w:rPr>
                <w:rFonts w:ascii="Arial" w:eastAsia="Arial" w:hAnsi="Arial" w:cs="Arial"/>
                <w:bCs/>
              </w:rPr>
              <w:t xml:space="preserve"> for my cases.</w:t>
            </w:r>
          </w:p>
        </w:tc>
        <w:tc>
          <w:tcPr>
            <w:tcW w:w="1985" w:type="dxa"/>
          </w:tcPr>
          <w:p w14:paraId="0E3E65DE" w14:textId="77777777" w:rsidR="0029730A" w:rsidRPr="005A6BC7" w:rsidRDefault="00CA61AE" w:rsidP="003912CB">
            <w:pPr>
              <w:spacing w:before="240"/>
              <w:rPr>
                <w:rFonts w:ascii="Arial" w:eastAsia="Arial" w:hAnsi="Arial" w:cs="Arial"/>
                <w:b/>
              </w:rPr>
            </w:pPr>
            <w:r>
              <w:rPr>
                <w:rFonts w:ascii="Arial" w:eastAsia="Arial" w:hAnsi="Arial" w:cs="Arial"/>
                <w:b/>
                <w:sz w:val="24"/>
                <w:szCs w:val="24"/>
              </w:rPr>
              <w:t xml:space="preserve">18 </w:t>
            </w:r>
            <w:r w:rsidRPr="007E56F4">
              <w:rPr>
                <w:rFonts w:ascii="Arial" w:eastAsia="Arial" w:hAnsi="Arial" w:cs="Arial"/>
                <w:b/>
              </w:rPr>
              <w:t>months</w:t>
            </w:r>
            <w:r>
              <w:rPr>
                <w:rFonts w:ascii="Arial" w:eastAsia="Arial" w:hAnsi="Arial" w:cs="Arial"/>
                <w:b/>
                <w:sz w:val="24"/>
                <w:szCs w:val="24"/>
              </w:rPr>
              <w:t>.</w:t>
            </w:r>
          </w:p>
          <w:p w14:paraId="7C2B4D22" w14:textId="30238BBF" w:rsidR="00CA61AE" w:rsidRPr="00CA61AE" w:rsidRDefault="00CA61AE" w:rsidP="003912CB">
            <w:pPr>
              <w:spacing w:before="240"/>
              <w:rPr>
                <w:rFonts w:ascii="Arial" w:eastAsia="Arial" w:hAnsi="Arial" w:cs="Arial"/>
                <w:bCs/>
                <w:sz w:val="24"/>
                <w:szCs w:val="24"/>
              </w:rPr>
            </w:pPr>
            <w:r w:rsidRPr="005A6BC7">
              <w:rPr>
                <w:rFonts w:ascii="Arial" w:eastAsia="Arial" w:hAnsi="Arial" w:cs="Arial"/>
                <w:bCs/>
              </w:rPr>
              <w:t xml:space="preserve">I believe </w:t>
            </w:r>
            <w:r w:rsidR="007110CD">
              <w:rPr>
                <w:rFonts w:ascii="Arial" w:eastAsia="Arial" w:hAnsi="Arial" w:cs="Arial"/>
                <w:bCs/>
              </w:rPr>
              <w:t xml:space="preserve">the next 18 months is a suitable window of time to instigate these changes at the beginning of each new case. Fraud </w:t>
            </w:r>
            <w:r w:rsidR="007110CD">
              <w:rPr>
                <w:rFonts w:ascii="Arial" w:eastAsia="Arial" w:hAnsi="Arial" w:cs="Arial"/>
                <w:bCs/>
              </w:rPr>
              <w:lastRenderedPageBreak/>
              <w:t>investigations can take several months to</w:t>
            </w:r>
            <w:r w:rsidR="00AB4DEC">
              <w:rPr>
                <w:rFonts w:ascii="Arial" w:eastAsia="Arial" w:hAnsi="Arial" w:cs="Arial"/>
                <w:bCs/>
              </w:rPr>
              <w:t xml:space="preserve"> develop, </w:t>
            </w:r>
            <w:r w:rsidR="007E56F4">
              <w:rPr>
                <w:rFonts w:ascii="Arial" w:eastAsia="Arial" w:hAnsi="Arial" w:cs="Arial"/>
                <w:bCs/>
              </w:rPr>
              <w:t>and</w:t>
            </w:r>
            <w:r w:rsidR="00AB4DEC">
              <w:rPr>
                <w:rFonts w:ascii="Arial" w:eastAsia="Arial" w:hAnsi="Arial" w:cs="Arial"/>
                <w:bCs/>
              </w:rPr>
              <w:t xml:space="preserve"> 18 months should account for</w:t>
            </w:r>
            <w:r w:rsidR="007E56F4">
              <w:rPr>
                <w:rFonts w:ascii="Arial" w:eastAsia="Arial" w:hAnsi="Arial" w:cs="Arial"/>
                <w:bCs/>
              </w:rPr>
              <w:t xml:space="preserve"> several new cases.</w:t>
            </w:r>
            <w:r w:rsidR="00AB4DEC">
              <w:rPr>
                <w:rFonts w:ascii="Arial" w:eastAsia="Arial" w:hAnsi="Arial" w:cs="Arial"/>
                <w:bCs/>
              </w:rPr>
              <w:t xml:space="preserve"> </w:t>
            </w:r>
          </w:p>
        </w:tc>
      </w:tr>
    </w:tbl>
    <w:p w14:paraId="05856FB9" w14:textId="77777777" w:rsidR="0029730A" w:rsidRPr="001B410F" w:rsidRDefault="0029730A" w:rsidP="003912CB">
      <w:pPr>
        <w:spacing w:before="240"/>
        <w:rPr>
          <w:rFonts w:ascii="Arial" w:eastAsia="Arial" w:hAnsi="Arial" w:cs="Arial"/>
          <w:b/>
          <w:sz w:val="24"/>
          <w:szCs w:val="24"/>
        </w:rPr>
      </w:pPr>
    </w:p>
    <w:p w14:paraId="6B1BAE39" w14:textId="77777777" w:rsidR="0029730A" w:rsidRPr="001B410F" w:rsidRDefault="0029730A" w:rsidP="003912CB">
      <w:pPr>
        <w:spacing w:before="240"/>
        <w:rPr>
          <w:rFonts w:ascii="Arial" w:eastAsia="Arial" w:hAnsi="Arial" w:cs="Arial"/>
          <w:b/>
          <w:sz w:val="24"/>
          <w:szCs w:val="24"/>
        </w:rPr>
      </w:pPr>
    </w:p>
    <w:p w14:paraId="1FF7AC62" w14:textId="77777777" w:rsidR="0029730A" w:rsidRPr="001B410F" w:rsidRDefault="0029730A" w:rsidP="003912CB">
      <w:pPr>
        <w:spacing w:before="240" w:after="60"/>
        <w:rPr>
          <w:rFonts w:ascii="Arial" w:eastAsia="Arial" w:hAnsi="Arial" w:cs="Arial"/>
          <w:b/>
          <w:sz w:val="24"/>
          <w:szCs w:val="24"/>
        </w:rPr>
      </w:pPr>
    </w:p>
    <w:p w14:paraId="7B9CDFD3" w14:textId="77777777" w:rsidR="0029730A" w:rsidRPr="001B410F" w:rsidRDefault="0029730A" w:rsidP="003912CB">
      <w:pPr>
        <w:spacing w:before="240"/>
        <w:rPr>
          <w:rFonts w:ascii="Arial" w:eastAsia="Arial" w:hAnsi="Arial" w:cs="Arial"/>
          <w:b/>
          <w:sz w:val="24"/>
          <w:szCs w:val="24"/>
        </w:rPr>
      </w:pPr>
    </w:p>
    <w:p w14:paraId="4C4392A5" w14:textId="77777777" w:rsidR="0029730A" w:rsidRPr="001B410F" w:rsidRDefault="00E20D5E" w:rsidP="003912CB">
      <w:pPr>
        <w:spacing w:before="240" w:after="60"/>
        <w:ind w:right="237"/>
        <w:jc w:val="both"/>
        <w:rPr>
          <w:rFonts w:ascii="Arial" w:eastAsia="Arial" w:hAnsi="Arial" w:cs="Arial"/>
          <w:b/>
          <w:color w:val="000000"/>
          <w:sz w:val="24"/>
          <w:szCs w:val="24"/>
        </w:rPr>
      </w:pPr>
      <w:r w:rsidRPr="001B410F">
        <w:rPr>
          <w:rFonts w:ascii="Arial" w:eastAsia="Arial" w:hAnsi="Arial" w:cs="Arial"/>
          <w:b/>
          <w:color w:val="000000"/>
          <w:sz w:val="24"/>
          <w:szCs w:val="24"/>
        </w:rPr>
        <w:t>Task 6 – Bibliography/Reference list</w:t>
      </w:r>
    </w:p>
    <w:p w14:paraId="6618677B" w14:textId="1463A6FA" w:rsidR="0058703B" w:rsidRPr="00140ABA" w:rsidRDefault="0058703B" w:rsidP="0058703B">
      <w:pPr>
        <w:spacing w:line="278" w:lineRule="auto"/>
        <w:rPr>
          <w:b/>
          <w:bCs/>
        </w:rPr>
      </w:pPr>
    </w:p>
    <w:p w14:paraId="62008A32" w14:textId="77777777" w:rsidR="00E60ACE" w:rsidRPr="00262658" w:rsidRDefault="00E60ACE" w:rsidP="00E60ACE">
      <w:pPr>
        <w:rPr>
          <w:rFonts w:ascii="Arial" w:hAnsi="Arial" w:cs="Arial"/>
          <w:sz w:val="24"/>
          <w:szCs w:val="24"/>
        </w:rPr>
      </w:pPr>
      <w:r w:rsidRPr="00262658">
        <w:rPr>
          <w:rFonts w:ascii="Arial" w:hAnsi="Arial" w:cs="Arial"/>
          <w:sz w:val="24"/>
          <w:szCs w:val="24"/>
        </w:rPr>
        <w:t>Albrecht, W.S., Albrecht, C.O., Albrecht, C.C. &amp; Zimbelman, M.F., (2012). </w:t>
      </w:r>
      <w:r w:rsidRPr="00262658">
        <w:rPr>
          <w:rFonts w:ascii="Arial" w:hAnsi="Arial" w:cs="Arial"/>
          <w:i/>
          <w:iCs/>
          <w:sz w:val="24"/>
          <w:szCs w:val="24"/>
        </w:rPr>
        <w:t>Fraud Examination.</w:t>
      </w:r>
      <w:r w:rsidRPr="00262658">
        <w:rPr>
          <w:rFonts w:ascii="Arial" w:hAnsi="Arial" w:cs="Arial"/>
          <w:sz w:val="24"/>
          <w:szCs w:val="24"/>
        </w:rPr>
        <w:t> 4th ed. Mason, OH: South-Western Cengage Learning.</w:t>
      </w:r>
    </w:p>
    <w:p w14:paraId="7D098A3C" w14:textId="77777777" w:rsidR="00682A01" w:rsidRPr="00262658" w:rsidRDefault="00682A01" w:rsidP="00682A01">
      <w:pPr>
        <w:rPr>
          <w:rFonts w:ascii="Arial" w:hAnsi="Arial" w:cs="Arial"/>
          <w:sz w:val="24"/>
          <w:szCs w:val="24"/>
        </w:rPr>
      </w:pPr>
      <w:r w:rsidRPr="00262658">
        <w:rPr>
          <w:rFonts w:ascii="Arial" w:hAnsi="Arial" w:cs="Arial"/>
          <w:sz w:val="24"/>
          <w:szCs w:val="24"/>
        </w:rPr>
        <w:t>Bennett School of Public Policy (2020) Engaging with UK Government A Guide for Academics. Available at: https://www.bennettschool.cam.ac.uk/wp-content/uploads/2020/12/A_guide_to_engaging_with_UK_Government_Dec._19.pdf (Accessed 2 Jan. 2026).</w:t>
      </w:r>
    </w:p>
    <w:p w14:paraId="630E1A88" w14:textId="77777777" w:rsidR="008370D9" w:rsidRPr="00262658" w:rsidRDefault="008370D9" w:rsidP="008370D9">
      <w:pPr>
        <w:rPr>
          <w:rFonts w:ascii="Arial" w:hAnsi="Arial" w:cs="Arial"/>
          <w:sz w:val="24"/>
          <w:szCs w:val="24"/>
        </w:rPr>
      </w:pPr>
      <w:proofErr w:type="spellStart"/>
      <w:r w:rsidRPr="00262658">
        <w:rPr>
          <w:rFonts w:ascii="Arial" w:hAnsi="Arial" w:cs="Arial"/>
          <w:sz w:val="24"/>
          <w:szCs w:val="24"/>
        </w:rPr>
        <w:t>Bergsteiner</w:t>
      </w:r>
      <w:proofErr w:type="spellEnd"/>
      <w:r w:rsidRPr="00262658">
        <w:rPr>
          <w:rFonts w:ascii="Arial" w:hAnsi="Arial" w:cs="Arial"/>
          <w:sz w:val="24"/>
          <w:szCs w:val="24"/>
        </w:rPr>
        <w:t xml:space="preserve">, H., Avery, G. C. and Neumann, R. (2010) </w:t>
      </w:r>
      <w:r w:rsidRPr="00262658">
        <w:rPr>
          <w:rFonts w:ascii="Arial" w:hAnsi="Arial" w:cs="Arial"/>
          <w:i/>
          <w:iCs/>
          <w:sz w:val="24"/>
          <w:szCs w:val="24"/>
        </w:rPr>
        <w:t>‘Kolb’s experiential learning model: critique from a modelling perspective’</w:t>
      </w:r>
      <w:r w:rsidRPr="00262658">
        <w:rPr>
          <w:rFonts w:ascii="Arial" w:hAnsi="Arial" w:cs="Arial"/>
          <w:sz w:val="24"/>
          <w:szCs w:val="24"/>
        </w:rPr>
        <w:t>, </w:t>
      </w:r>
      <w:r w:rsidRPr="00262658">
        <w:rPr>
          <w:rFonts w:ascii="Arial" w:hAnsi="Arial" w:cs="Arial"/>
          <w:i/>
          <w:iCs/>
          <w:sz w:val="24"/>
          <w:szCs w:val="24"/>
        </w:rPr>
        <w:t>Studies in Continuing Education</w:t>
      </w:r>
      <w:r w:rsidRPr="00262658">
        <w:rPr>
          <w:rFonts w:ascii="Arial" w:hAnsi="Arial" w:cs="Arial"/>
          <w:sz w:val="24"/>
          <w:szCs w:val="24"/>
        </w:rPr>
        <w:t xml:space="preserve">, 32(1), pp. 29–46.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11" w:history="1">
        <w:r w:rsidRPr="00262658">
          <w:rPr>
            <w:rStyle w:val="Hyperlink"/>
            <w:rFonts w:ascii="Arial" w:hAnsi="Arial" w:cs="Arial"/>
            <w:sz w:val="24"/>
            <w:szCs w:val="24"/>
          </w:rPr>
          <w:t>https://doi.org/10.1080/01580370903534355</w:t>
        </w:r>
      </w:hyperlink>
      <w:r w:rsidRPr="00262658">
        <w:rPr>
          <w:rFonts w:ascii="Arial" w:hAnsi="Arial" w:cs="Arial"/>
          <w:sz w:val="24"/>
          <w:szCs w:val="24"/>
        </w:rPr>
        <w:t xml:space="preserve">.  </w:t>
      </w:r>
    </w:p>
    <w:p w14:paraId="7EB04C23" w14:textId="77777777" w:rsidR="00E57E4F" w:rsidRPr="00262658" w:rsidRDefault="00E57E4F" w:rsidP="00E57E4F">
      <w:pPr>
        <w:rPr>
          <w:rFonts w:ascii="Arial" w:eastAsia="Arial" w:hAnsi="Arial" w:cs="Arial"/>
          <w:iCs/>
          <w:sz w:val="24"/>
          <w:szCs w:val="24"/>
        </w:rPr>
      </w:pPr>
      <w:r w:rsidRPr="00262658">
        <w:rPr>
          <w:rFonts w:ascii="Arial" w:eastAsia="Arial" w:hAnsi="Arial" w:cs="Arial"/>
          <w:iCs/>
          <w:sz w:val="24"/>
          <w:szCs w:val="24"/>
        </w:rPr>
        <w:t>Billett, S. (2001)</w:t>
      </w:r>
      <w:r w:rsidRPr="00262658">
        <w:rPr>
          <w:rFonts w:ascii="Arial" w:eastAsia="Arial" w:hAnsi="Arial" w:cs="Arial"/>
          <w:i/>
          <w:sz w:val="24"/>
          <w:szCs w:val="24"/>
        </w:rPr>
        <w:t xml:space="preserve"> Learning in the workplace: Strategies for effective practice</w:t>
      </w:r>
      <w:r w:rsidRPr="00262658">
        <w:rPr>
          <w:rFonts w:ascii="Arial" w:eastAsia="Arial" w:hAnsi="Arial" w:cs="Arial"/>
          <w:iCs/>
          <w:sz w:val="24"/>
          <w:szCs w:val="24"/>
        </w:rPr>
        <w:t xml:space="preserve">. Routledge. </w:t>
      </w:r>
      <w:proofErr w:type="spellStart"/>
      <w:r w:rsidRPr="00262658">
        <w:rPr>
          <w:rFonts w:ascii="Arial" w:eastAsia="Arial" w:hAnsi="Arial" w:cs="Arial"/>
          <w:iCs/>
          <w:sz w:val="24"/>
          <w:szCs w:val="24"/>
        </w:rPr>
        <w:t>doi:</w:t>
      </w:r>
      <w:hyperlink r:id="rId12" w:history="1">
        <w:r w:rsidRPr="00262658">
          <w:rPr>
            <w:rStyle w:val="Hyperlink"/>
            <w:rFonts w:ascii="Arial" w:eastAsia="Arial" w:hAnsi="Arial" w:cs="Arial"/>
            <w:iCs/>
            <w:sz w:val="24"/>
            <w:szCs w:val="24"/>
          </w:rPr>
          <w:t>https</w:t>
        </w:r>
        <w:proofErr w:type="spellEnd"/>
        <w:r w:rsidRPr="00262658">
          <w:rPr>
            <w:rStyle w:val="Hyperlink"/>
            <w:rFonts w:ascii="Arial" w:eastAsia="Arial" w:hAnsi="Arial" w:cs="Arial"/>
            <w:iCs/>
            <w:sz w:val="24"/>
            <w:szCs w:val="24"/>
          </w:rPr>
          <w:t>://doi.org/10.4324/9781003116318.ha</w:t>
        </w:r>
      </w:hyperlink>
    </w:p>
    <w:p w14:paraId="378AB539" w14:textId="77777777" w:rsidR="00EB450D" w:rsidRPr="00262658" w:rsidRDefault="00EB450D" w:rsidP="00EB450D">
      <w:pPr>
        <w:rPr>
          <w:rFonts w:ascii="Arial" w:hAnsi="Arial" w:cs="Arial"/>
          <w:sz w:val="24"/>
          <w:szCs w:val="24"/>
        </w:rPr>
      </w:pPr>
      <w:r w:rsidRPr="00262658">
        <w:rPr>
          <w:rFonts w:ascii="Arial" w:hAnsi="Arial" w:cs="Arial"/>
          <w:sz w:val="24"/>
          <w:szCs w:val="24"/>
        </w:rPr>
        <w:t>Bologna, G.J. &amp; Lindquist, R.J., 1995. </w:t>
      </w:r>
      <w:r w:rsidRPr="00262658">
        <w:rPr>
          <w:rFonts w:ascii="Arial" w:hAnsi="Arial" w:cs="Arial"/>
          <w:i/>
          <w:iCs/>
          <w:sz w:val="24"/>
          <w:szCs w:val="24"/>
        </w:rPr>
        <w:t>Fraud Auditing and Forensic Accounting.</w:t>
      </w:r>
      <w:r w:rsidRPr="00262658">
        <w:rPr>
          <w:rFonts w:ascii="Arial" w:hAnsi="Arial" w:cs="Arial"/>
          <w:sz w:val="24"/>
          <w:szCs w:val="24"/>
        </w:rPr>
        <w:t> New York: John Wiley &amp; Sons.</w:t>
      </w:r>
    </w:p>
    <w:p w14:paraId="49E8C7D6" w14:textId="77777777" w:rsidR="007416E6" w:rsidRPr="00262658" w:rsidRDefault="007416E6" w:rsidP="007416E6">
      <w:pPr>
        <w:rPr>
          <w:rFonts w:ascii="Arial" w:hAnsi="Arial" w:cs="Arial"/>
          <w:sz w:val="24"/>
          <w:szCs w:val="24"/>
        </w:rPr>
      </w:pPr>
      <w:r w:rsidRPr="00262658">
        <w:rPr>
          <w:rFonts w:ascii="Arial" w:hAnsi="Arial" w:cs="Arial"/>
          <w:sz w:val="24"/>
          <w:szCs w:val="24"/>
        </w:rPr>
        <w:t>Button, M. (2012). Cross</w:t>
      </w:r>
      <w:r w:rsidRPr="00262658">
        <w:rPr>
          <w:rFonts w:ascii="Cambria Math" w:hAnsi="Cambria Math" w:cs="Cambria Math"/>
          <w:sz w:val="24"/>
          <w:szCs w:val="24"/>
        </w:rPr>
        <w:t>‐</w:t>
      </w:r>
      <w:r w:rsidRPr="00262658">
        <w:rPr>
          <w:rFonts w:ascii="Arial" w:hAnsi="Arial" w:cs="Arial"/>
          <w:sz w:val="24"/>
          <w:szCs w:val="24"/>
        </w:rPr>
        <w:t>border fraud and the case for an ‘</w:t>
      </w:r>
      <w:proofErr w:type="spellStart"/>
      <w:r w:rsidRPr="00262658">
        <w:rPr>
          <w:rFonts w:ascii="Arial" w:hAnsi="Arial" w:cs="Arial"/>
          <w:sz w:val="24"/>
          <w:szCs w:val="24"/>
        </w:rPr>
        <w:t>Interfraud</w:t>
      </w:r>
      <w:proofErr w:type="spellEnd"/>
      <w:r w:rsidRPr="00262658">
        <w:rPr>
          <w:rFonts w:ascii="Arial" w:hAnsi="Arial" w:cs="Arial"/>
          <w:sz w:val="24"/>
          <w:szCs w:val="24"/>
        </w:rPr>
        <w:t>’. </w:t>
      </w:r>
      <w:r w:rsidRPr="00262658">
        <w:rPr>
          <w:rFonts w:ascii="Arial" w:hAnsi="Arial" w:cs="Arial"/>
          <w:i/>
          <w:iCs/>
          <w:sz w:val="24"/>
          <w:szCs w:val="24"/>
        </w:rPr>
        <w:t>Policing: An International Journal of Police Strategies &amp; Management</w:t>
      </w:r>
      <w:r w:rsidRPr="00262658">
        <w:rPr>
          <w:rFonts w:ascii="Arial" w:hAnsi="Arial" w:cs="Arial"/>
          <w:sz w:val="24"/>
          <w:szCs w:val="24"/>
        </w:rPr>
        <w:t xml:space="preserve">, 35(2), pp.285–303.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13" w:history="1">
        <w:r w:rsidRPr="00262658">
          <w:rPr>
            <w:rStyle w:val="Hyperlink"/>
            <w:rFonts w:ascii="Arial" w:hAnsi="Arial" w:cs="Arial"/>
            <w:sz w:val="24"/>
            <w:szCs w:val="24"/>
          </w:rPr>
          <w:t>https://doi.org/10.1108/13639511211230057</w:t>
        </w:r>
      </w:hyperlink>
      <w:r w:rsidRPr="00262658">
        <w:rPr>
          <w:rFonts w:ascii="Arial" w:hAnsi="Arial" w:cs="Arial"/>
          <w:sz w:val="24"/>
          <w:szCs w:val="24"/>
        </w:rPr>
        <w:t xml:space="preserve">. </w:t>
      </w:r>
    </w:p>
    <w:p w14:paraId="5BAD9A06" w14:textId="77777777" w:rsidR="004E6265" w:rsidRPr="00262658" w:rsidRDefault="004E6265" w:rsidP="004E6265">
      <w:pPr>
        <w:rPr>
          <w:rFonts w:ascii="Arial" w:hAnsi="Arial" w:cs="Arial"/>
          <w:sz w:val="24"/>
          <w:szCs w:val="24"/>
        </w:rPr>
      </w:pPr>
      <w:r w:rsidRPr="00262658">
        <w:rPr>
          <w:rFonts w:ascii="Arial" w:hAnsi="Arial" w:cs="Arial"/>
          <w:sz w:val="24"/>
          <w:szCs w:val="24"/>
        </w:rPr>
        <w:t xml:space="preserve">Canter, D.V. (2010) ‘Investigative psychology’, in </w:t>
      </w:r>
      <w:r w:rsidRPr="00262658">
        <w:rPr>
          <w:rFonts w:ascii="Arial" w:hAnsi="Arial" w:cs="Arial"/>
          <w:i/>
          <w:iCs/>
          <w:sz w:val="24"/>
          <w:szCs w:val="24"/>
        </w:rPr>
        <w:t>The Cambridge Handbook of Forensic Psychology</w:t>
      </w:r>
      <w:r w:rsidRPr="00262658">
        <w:rPr>
          <w:rFonts w:ascii="Arial" w:hAnsi="Arial" w:cs="Arial"/>
          <w:sz w:val="24"/>
          <w:szCs w:val="24"/>
        </w:rPr>
        <w:t>. Cambridge University Press, Cambridge, pp. 81–85.</w:t>
      </w:r>
    </w:p>
    <w:p w14:paraId="6FAF32B8" w14:textId="77777777" w:rsidR="00F462C5" w:rsidRPr="00262658" w:rsidRDefault="00F462C5" w:rsidP="00F462C5">
      <w:pPr>
        <w:rPr>
          <w:rFonts w:ascii="Arial" w:hAnsi="Arial" w:cs="Arial"/>
          <w:sz w:val="24"/>
          <w:szCs w:val="24"/>
        </w:rPr>
      </w:pPr>
      <w:r w:rsidRPr="00262658">
        <w:rPr>
          <w:rFonts w:ascii="Arial" w:hAnsi="Arial" w:cs="Arial"/>
          <w:sz w:val="24"/>
          <w:szCs w:val="24"/>
        </w:rPr>
        <w:lastRenderedPageBreak/>
        <w:t>Chin, J., Milne, R., and Bull, R. (2024) ‘</w:t>
      </w:r>
      <w:r w:rsidRPr="00262658">
        <w:rPr>
          <w:rFonts w:ascii="Arial" w:hAnsi="Arial" w:cs="Arial"/>
          <w:i/>
          <w:iCs/>
          <w:sz w:val="24"/>
          <w:szCs w:val="24"/>
        </w:rPr>
        <w:t>Fuelling an investigative mindset: the importance of pre-interview planning in police interviews with suspects’</w:t>
      </w:r>
      <w:r w:rsidRPr="00262658">
        <w:rPr>
          <w:rFonts w:ascii="Arial" w:hAnsi="Arial" w:cs="Arial"/>
          <w:sz w:val="24"/>
          <w:szCs w:val="24"/>
        </w:rPr>
        <w:t xml:space="preserve">, Psychology, Crime &amp; Law, 30(9), pp. 1016–1040.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14" w:history="1">
        <w:r w:rsidRPr="00262658">
          <w:rPr>
            <w:rStyle w:val="Hyperlink"/>
            <w:rFonts w:ascii="Arial" w:hAnsi="Arial" w:cs="Arial"/>
            <w:sz w:val="24"/>
            <w:szCs w:val="24"/>
          </w:rPr>
          <w:t>https://doi.org/10.1080/1068316X.2022.213</w:t>
        </w:r>
        <w:r w:rsidRPr="00262658">
          <w:rPr>
            <w:rStyle w:val="Hyperlink"/>
            <w:rFonts w:ascii="Arial" w:hAnsi="Arial" w:cs="Arial"/>
            <w:sz w:val="24"/>
            <w:szCs w:val="24"/>
          </w:rPr>
          <w:t>9</w:t>
        </w:r>
        <w:r w:rsidRPr="00262658">
          <w:rPr>
            <w:rStyle w:val="Hyperlink"/>
            <w:rFonts w:ascii="Arial" w:hAnsi="Arial" w:cs="Arial"/>
            <w:sz w:val="24"/>
            <w:szCs w:val="24"/>
          </w:rPr>
          <w:t>829</w:t>
        </w:r>
      </w:hyperlink>
      <w:r w:rsidRPr="00262658">
        <w:rPr>
          <w:rFonts w:ascii="Arial" w:hAnsi="Arial" w:cs="Arial"/>
          <w:sz w:val="24"/>
          <w:szCs w:val="24"/>
        </w:rPr>
        <w:t>.</w:t>
      </w:r>
    </w:p>
    <w:p w14:paraId="1C4AC67E" w14:textId="77777777" w:rsidR="00CE7F44" w:rsidRPr="00262658" w:rsidRDefault="00CE7F44" w:rsidP="00CE7F44">
      <w:pPr>
        <w:rPr>
          <w:rFonts w:ascii="Arial" w:hAnsi="Arial" w:cs="Arial"/>
          <w:sz w:val="24"/>
          <w:szCs w:val="24"/>
        </w:rPr>
      </w:pPr>
      <w:r w:rsidRPr="00262658">
        <w:rPr>
          <w:rFonts w:ascii="Arial" w:hAnsi="Arial" w:cs="Arial"/>
          <w:sz w:val="24"/>
          <w:szCs w:val="24"/>
        </w:rPr>
        <w:t xml:space="preserve">Clarke, C., &amp; Milne, R. (2001). </w:t>
      </w:r>
      <w:r w:rsidRPr="00262658">
        <w:rPr>
          <w:rFonts w:ascii="Arial" w:hAnsi="Arial" w:cs="Arial"/>
          <w:i/>
          <w:iCs/>
          <w:sz w:val="24"/>
          <w:szCs w:val="24"/>
        </w:rPr>
        <w:t>National evaluation of investigative interviewing, PEACE course</w:t>
      </w:r>
      <w:r w:rsidRPr="00262658">
        <w:rPr>
          <w:rFonts w:ascii="Arial" w:hAnsi="Arial" w:cs="Arial"/>
          <w:sz w:val="24"/>
          <w:szCs w:val="24"/>
        </w:rPr>
        <w:t>. Home Office Press, London</w:t>
      </w:r>
    </w:p>
    <w:p w14:paraId="2F8812E4" w14:textId="77777777" w:rsidR="0066554D" w:rsidRPr="00262658" w:rsidRDefault="0066554D" w:rsidP="0066554D">
      <w:pPr>
        <w:rPr>
          <w:rFonts w:ascii="Arial" w:eastAsia="Arial" w:hAnsi="Arial" w:cs="Arial"/>
          <w:iCs/>
          <w:sz w:val="24"/>
          <w:szCs w:val="24"/>
        </w:rPr>
      </w:pPr>
      <w:r w:rsidRPr="00262658">
        <w:rPr>
          <w:rFonts w:ascii="Arial" w:eastAsia="Arial" w:hAnsi="Arial" w:cs="Arial"/>
          <w:iCs/>
          <w:sz w:val="24"/>
          <w:szCs w:val="24"/>
        </w:rPr>
        <w:t>Coffield, F., Moseley, D., Hall, E. &amp; Ecclestone, K., (2004). </w:t>
      </w:r>
      <w:r w:rsidRPr="00262658">
        <w:rPr>
          <w:rFonts w:ascii="Arial" w:eastAsia="Arial" w:hAnsi="Arial" w:cs="Arial"/>
          <w:i/>
          <w:iCs/>
          <w:sz w:val="24"/>
          <w:szCs w:val="24"/>
        </w:rPr>
        <w:t>Learning styles and pedagogy in post-16 learning: A systematic and critical review</w:t>
      </w:r>
      <w:r w:rsidRPr="00262658">
        <w:rPr>
          <w:rFonts w:ascii="Arial" w:eastAsia="Arial" w:hAnsi="Arial" w:cs="Arial"/>
          <w:iCs/>
          <w:sz w:val="24"/>
          <w:szCs w:val="24"/>
        </w:rPr>
        <w:t>. London: Learning and Skills Research Centre.</w:t>
      </w:r>
    </w:p>
    <w:p w14:paraId="5B909F1B" w14:textId="77777777" w:rsidR="00040AE6" w:rsidRPr="00262658" w:rsidRDefault="00040AE6" w:rsidP="00040AE6">
      <w:pPr>
        <w:rPr>
          <w:rFonts w:ascii="Arial" w:eastAsia="Arial" w:hAnsi="Arial" w:cs="Arial"/>
          <w:iCs/>
          <w:sz w:val="24"/>
          <w:szCs w:val="24"/>
        </w:rPr>
      </w:pPr>
      <w:r w:rsidRPr="00262658">
        <w:rPr>
          <w:rFonts w:ascii="Arial" w:eastAsia="Arial" w:hAnsi="Arial" w:cs="Arial"/>
          <w:iCs/>
          <w:sz w:val="24"/>
          <w:szCs w:val="24"/>
        </w:rPr>
        <w:t>College of Policing (2020). </w:t>
      </w:r>
      <w:r w:rsidRPr="00262658">
        <w:rPr>
          <w:rFonts w:ascii="Arial" w:eastAsia="Arial" w:hAnsi="Arial" w:cs="Arial"/>
          <w:i/>
          <w:iCs/>
          <w:sz w:val="24"/>
          <w:szCs w:val="24"/>
        </w:rPr>
        <w:t>Continuing Professional Development (CPD)</w:t>
      </w:r>
      <w:r w:rsidRPr="00262658">
        <w:rPr>
          <w:rFonts w:ascii="Arial" w:eastAsia="Arial" w:hAnsi="Arial" w:cs="Arial"/>
          <w:iCs/>
          <w:sz w:val="24"/>
          <w:szCs w:val="24"/>
        </w:rPr>
        <w:t xml:space="preserve">. College of Policing. Available at: </w:t>
      </w:r>
      <w:hyperlink r:id="rId15" w:history="1">
        <w:r w:rsidRPr="00262658">
          <w:rPr>
            <w:rStyle w:val="Hyperlink"/>
            <w:rFonts w:ascii="Arial" w:eastAsia="Arial" w:hAnsi="Arial" w:cs="Arial"/>
            <w:iCs/>
            <w:sz w:val="24"/>
            <w:szCs w:val="24"/>
          </w:rPr>
          <w:t>https://www.college.police.uk/career-learning/career-development/CPD</w:t>
        </w:r>
      </w:hyperlink>
      <w:r w:rsidRPr="00262658">
        <w:rPr>
          <w:rFonts w:ascii="Arial" w:eastAsia="Arial" w:hAnsi="Arial" w:cs="Arial"/>
          <w:iCs/>
          <w:sz w:val="24"/>
          <w:szCs w:val="24"/>
        </w:rPr>
        <w:t xml:space="preserve">. </w:t>
      </w:r>
      <w:r w:rsidRPr="00262658">
        <w:rPr>
          <w:rFonts w:ascii="Arial" w:hAnsi="Arial" w:cs="Arial"/>
          <w:sz w:val="24"/>
          <w:szCs w:val="24"/>
        </w:rPr>
        <w:t>(Accessed 12 December 2025).</w:t>
      </w:r>
    </w:p>
    <w:p w14:paraId="4AEE8E12" w14:textId="77777777" w:rsidR="00F71103" w:rsidRPr="00262658" w:rsidRDefault="00F71103" w:rsidP="00F71103">
      <w:pPr>
        <w:rPr>
          <w:rFonts w:ascii="Arial" w:eastAsia="Arial" w:hAnsi="Arial" w:cs="Arial"/>
          <w:iCs/>
          <w:sz w:val="24"/>
          <w:szCs w:val="24"/>
        </w:rPr>
      </w:pPr>
      <w:r w:rsidRPr="00262658">
        <w:rPr>
          <w:rFonts w:ascii="Arial" w:eastAsia="Arial" w:hAnsi="Arial" w:cs="Arial"/>
          <w:iCs/>
          <w:sz w:val="24"/>
          <w:szCs w:val="24"/>
        </w:rPr>
        <w:t xml:space="preserve">College of Policing (2022), Instructor Standard Guidance, Available at: </w:t>
      </w:r>
      <w:hyperlink r:id="rId16" w:history="1">
        <w:r w:rsidRPr="00262658">
          <w:rPr>
            <w:rStyle w:val="Hyperlink"/>
            <w:rFonts w:ascii="Arial" w:eastAsia="Arial" w:hAnsi="Arial" w:cs="Arial"/>
            <w:iCs/>
            <w:sz w:val="24"/>
            <w:szCs w:val="24"/>
          </w:rPr>
          <w:t>https://assets.college.police.uk/s3fs-public/2022-07/C221I0722-Instructor-standard.pdf</w:t>
        </w:r>
      </w:hyperlink>
      <w:r w:rsidRPr="00262658">
        <w:rPr>
          <w:rFonts w:ascii="Arial" w:eastAsia="Arial" w:hAnsi="Arial" w:cs="Arial"/>
          <w:iCs/>
          <w:sz w:val="24"/>
          <w:szCs w:val="24"/>
        </w:rPr>
        <w:t xml:space="preserve">  </w:t>
      </w:r>
      <w:r w:rsidRPr="00262658">
        <w:rPr>
          <w:rFonts w:ascii="Arial" w:hAnsi="Arial" w:cs="Arial"/>
          <w:sz w:val="24"/>
          <w:szCs w:val="24"/>
        </w:rPr>
        <w:t>(Accessed 3 November 2025).</w:t>
      </w:r>
    </w:p>
    <w:p w14:paraId="47F4A2B8" w14:textId="14119E3A" w:rsidR="004B2DD7" w:rsidRPr="00262658" w:rsidRDefault="004B2DD7" w:rsidP="004B2DD7">
      <w:pPr>
        <w:rPr>
          <w:rFonts w:ascii="Arial" w:hAnsi="Arial" w:cs="Arial"/>
          <w:sz w:val="24"/>
          <w:szCs w:val="24"/>
        </w:rPr>
      </w:pPr>
      <w:r w:rsidRPr="00262658">
        <w:rPr>
          <w:rFonts w:ascii="Arial" w:eastAsia="Arial" w:hAnsi="Arial" w:cs="Arial"/>
          <w:iCs/>
          <w:sz w:val="24"/>
          <w:szCs w:val="24"/>
        </w:rPr>
        <w:t>College of Policing (2025</w:t>
      </w:r>
      <w:r w:rsidRPr="00262658">
        <w:rPr>
          <w:rFonts w:ascii="Arial" w:eastAsia="Arial" w:hAnsi="Arial" w:cs="Arial"/>
          <w:iCs/>
          <w:sz w:val="24"/>
          <w:szCs w:val="24"/>
        </w:rPr>
        <w:t>a</w:t>
      </w:r>
      <w:r w:rsidRPr="00262658">
        <w:rPr>
          <w:rFonts w:ascii="Arial" w:eastAsia="Arial" w:hAnsi="Arial" w:cs="Arial"/>
          <w:iCs/>
          <w:sz w:val="24"/>
          <w:szCs w:val="24"/>
        </w:rPr>
        <w:t xml:space="preserve">), </w:t>
      </w:r>
      <w:r w:rsidRPr="00262658">
        <w:rPr>
          <w:rFonts w:ascii="Arial" w:eastAsia="Arial" w:hAnsi="Arial" w:cs="Arial"/>
          <w:i/>
          <w:sz w:val="24"/>
          <w:szCs w:val="24"/>
        </w:rPr>
        <w:t>Resources for Reflective Practice</w:t>
      </w:r>
      <w:r w:rsidRPr="00262658">
        <w:rPr>
          <w:rFonts w:ascii="Arial" w:eastAsia="Arial" w:hAnsi="Arial" w:cs="Arial"/>
          <w:iCs/>
          <w:sz w:val="24"/>
          <w:szCs w:val="24"/>
        </w:rPr>
        <w:t xml:space="preserve">, Available at: </w:t>
      </w:r>
      <w:hyperlink r:id="rId17" w:history="1">
        <w:r w:rsidRPr="00262658">
          <w:rPr>
            <w:rStyle w:val="Hyperlink"/>
            <w:rFonts w:ascii="Arial" w:eastAsia="Arial" w:hAnsi="Arial" w:cs="Arial"/>
            <w:iCs/>
            <w:sz w:val="24"/>
            <w:szCs w:val="24"/>
          </w:rPr>
          <w:t>https://assets.college.police.uk/s3fs-public/2025-01/Reflective-practice-resources-for-policing.docx?VersionId=87TQC5gk3B4AdV89NSpetbWFdMqyVddS</w:t>
        </w:r>
      </w:hyperlink>
      <w:r w:rsidRPr="00262658">
        <w:rPr>
          <w:rFonts w:ascii="Arial" w:eastAsia="Arial" w:hAnsi="Arial" w:cs="Arial"/>
          <w:iCs/>
          <w:sz w:val="24"/>
          <w:szCs w:val="24"/>
        </w:rPr>
        <w:t xml:space="preserve"> </w:t>
      </w:r>
      <w:r w:rsidRPr="00262658">
        <w:rPr>
          <w:rFonts w:ascii="Arial" w:hAnsi="Arial" w:cs="Arial"/>
          <w:sz w:val="24"/>
          <w:szCs w:val="24"/>
        </w:rPr>
        <w:t>(Accessed 3 November 2025).</w:t>
      </w:r>
    </w:p>
    <w:p w14:paraId="68D19A85" w14:textId="77777777" w:rsidR="008C4140" w:rsidRPr="00262658" w:rsidRDefault="008C4140" w:rsidP="008C4140">
      <w:pPr>
        <w:rPr>
          <w:rFonts w:ascii="Arial" w:eastAsia="Arial" w:hAnsi="Arial" w:cs="Arial"/>
          <w:i/>
          <w:sz w:val="24"/>
          <w:szCs w:val="24"/>
        </w:rPr>
      </w:pPr>
      <w:r w:rsidRPr="00262658">
        <w:rPr>
          <w:rFonts w:ascii="Arial" w:eastAsia="Arial" w:hAnsi="Arial" w:cs="Arial"/>
          <w:iCs/>
          <w:sz w:val="24"/>
          <w:szCs w:val="24"/>
        </w:rPr>
        <w:t xml:space="preserve">College of Policing (2025b) </w:t>
      </w:r>
      <w:r w:rsidRPr="00262658">
        <w:rPr>
          <w:rFonts w:ascii="Arial" w:eastAsia="Arial" w:hAnsi="Arial" w:cs="Arial"/>
          <w:i/>
          <w:sz w:val="24"/>
          <w:szCs w:val="24"/>
        </w:rPr>
        <w:t>Research to Support</w:t>
      </w:r>
      <w:r w:rsidRPr="00262658">
        <w:rPr>
          <w:rFonts w:ascii="Arial" w:eastAsia="Arial" w:hAnsi="Arial" w:cs="Arial"/>
          <w:iCs/>
          <w:sz w:val="24"/>
          <w:szCs w:val="24"/>
        </w:rPr>
        <w:t xml:space="preserve"> </w:t>
      </w:r>
      <w:r w:rsidRPr="00262658">
        <w:rPr>
          <w:rFonts w:ascii="Arial" w:eastAsia="Arial" w:hAnsi="Arial" w:cs="Arial"/>
          <w:i/>
          <w:sz w:val="24"/>
          <w:szCs w:val="24"/>
        </w:rPr>
        <w:t xml:space="preserve">Evidence Based Policing, </w:t>
      </w:r>
      <w:r w:rsidRPr="00262658">
        <w:rPr>
          <w:rFonts w:ascii="Arial" w:eastAsia="Arial" w:hAnsi="Arial" w:cs="Arial"/>
          <w:iCs/>
          <w:sz w:val="24"/>
          <w:szCs w:val="24"/>
        </w:rPr>
        <w:t xml:space="preserve">Available at: </w:t>
      </w:r>
      <w:hyperlink r:id="rId18" w:history="1">
        <w:r w:rsidRPr="00262658">
          <w:rPr>
            <w:rStyle w:val="Hyperlink"/>
            <w:rFonts w:ascii="Arial" w:eastAsia="Arial" w:hAnsi="Arial" w:cs="Arial"/>
            <w:iCs/>
            <w:sz w:val="24"/>
            <w:szCs w:val="24"/>
          </w:rPr>
          <w:t>https://www.college.police.uk/research/evidence-based-policing-EBP</w:t>
        </w:r>
      </w:hyperlink>
      <w:r w:rsidRPr="00262658">
        <w:rPr>
          <w:rFonts w:ascii="Arial" w:eastAsia="Arial" w:hAnsi="Arial" w:cs="Arial"/>
          <w:iCs/>
          <w:sz w:val="24"/>
          <w:szCs w:val="24"/>
        </w:rPr>
        <w:t xml:space="preserve"> </w:t>
      </w:r>
      <w:r w:rsidRPr="00262658">
        <w:rPr>
          <w:rFonts w:ascii="Arial" w:hAnsi="Arial" w:cs="Arial"/>
          <w:sz w:val="24"/>
          <w:szCs w:val="24"/>
        </w:rPr>
        <w:t>(Accessed 3 November 2025).</w:t>
      </w:r>
    </w:p>
    <w:p w14:paraId="4C3F22E8" w14:textId="77777777" w:rsidR="00CF389A" w:rsidRPr="00262658" w:rsidRDefault="00CF389A" w:rsidP="00CF389A">
      <w:pPr>
        <w:rPr>
          <w:rFonts w:ascii="Arial" w:hAnsi="Arial" w:cs="Arial"/>
          <w:sz w:val="24"/>
          <w:szCs w:val="24"/>
        </w:rPr>
      </w:pPr>
      <w:r w:rsidRPr="00262658">
        <w:rPr>
          <w:rFonts w:ascii="Arial" w:hAnsi="Arial" w:cs="Arial"/>
          <w:sz w:val="24"/>
          <w:szCs w:val="24"/>
        </w:rPr>
        <w:t xml:space="preserve">Copley, S. (2019) </w:t>
      </w:r>
      <w:r w:rsidRPr="00262658">
        <w:rPr>
          <w:rFonts w:ascii="Arial" w:hAnsi="Arial" w:cs="Arial"/>
          <w:i/>
          <w:iCs/>
          <w:sz w:val="24"/>
          <w:szCs w:val="24"/>
        </w:rPr>
        <w:t>An investigation of the value of reflective practice for the professional development of police officers. Doctoral thesis, University of Huddersfield</w:t>
      </w:r>
      <w:r w:rsidRPr="00262658">
        <w:rPr>
          <w:rFonts w:ascii="Arial" w:hAnsi="Arial" w:cs="Arial"/>
          <w:sz w:val="24"/>
          <w:szCs w:val="24"/>
        </w:rPr>
        <w:t xml:space="preserve">. Available at </w:t>
      </w:r>
      <w:hyperlink r:id="rId19" w:history="1">
        <w:r w:rsidRPr="00262658">
          <w:rPr>
            <w:rStyle w:val="Hyperlink"/>
            <w:rFonts w:ascii="Arial" w:hAnsi="Arial" w:cs="Arial"/>
            <w:sz w:val="24"/>
            <w:szCs w:val="24"/>
          </w:rPr>
          <w:t>http://eprints.hud.ac.uk/id/eprint/35151/</w:t>
        </w:r>
      </w:hyperlink>
      <w:r w:rsidRPr="00262658">
        <w:rPr>
          <w:rFonts w:ascii="Arial" w:hAnsi="Arial" w:cs="Arial"/>
          <w:sz w:val="24"/>
          <w:szCs w:val="24"/>
        </w:rPr>
        <w:t xml:space="preserve"> (Accessed: 3 November 2025).</w:t>
      </w:r>
    </w:p>
    <w:p w14:paraId="1170B77C" w14:textId="77777777" w:rsidR="00FC6B38" w:rsidRPr="00262658" w:rsidRDefault="00FC6B38" w:rsidP="00FC6B38">
      <w:pPr>
        <w:rPr>
          <w:rFonts w:ascii="Arial" w:hAnsi="Arial" w:cs="Arial"/>
          <w:sz w:val="24"/>
          <w:szCs w:val="24"/>
        </w:rPr>
      </w:pPr>
      <w:r w:rsidRPr="00262658">
        <w:rPr>
          <w:rFonts w:ascii="Arial" w:hAnsi="Arial" w:cs="Arial"/>
          <w:sz w:val="24"/>
          <w:szCs w:val="24"/>
        </w:rPr>
        <w:t>Cressey, D.R. (1953) </w:t>
      </w:r>
      <w:r w:rsidRPr="00262658">
        <w:rPr>
          <w:rFonts w:ascii="Arial" w:hAnsi="Arial" w:cs="Arial"/>
          <w:i/>
          <w:iCs/>
          <w:sz w:val="24"/>
          <w:szCs w:val="24"/>
        </w:rPr>
        <w:t>Other People’s Money: A Study in the Social Psychology of Embezzlement</w:t>
      </w:r>
      <w:r w:rsidRPr="00262658">
        <w:rPr>
          <w:rFonts w:ascii="Arial" w:hAnsi="Arial" w:cs="Arial"/>
          <w:sz w:val="24"/>
          <w:szCs w:val="24"/>
        </w:rPr>
        <w:t>. New York: Free Press.</w:t>
      </w:r>
    </w:p>
    <w:p w14:paraId="2634C73D" w14:textId="77777777" w:rsidR="00AD7CE6" w:rsidRPr="00262658" w:rsidRDefault="00AD7CE6" w:rsidP="00AD7CE6">
      <w:pPr>
        <w:rPr>
          <w:rFonts w:ascii="Arial" w:hAnsi="Arial" w:cs="Arial"/>
          <w:sz w:val="24"/>
          <w:szCs w:val="24"/>
        </w:rPr>
      </w:pPr>
      <w:r w:rsidRPr="00262658">
        <w:rPr>
          <w:rFonts w:ascii="Arial" w:hAnsi="Arial" w:cs="Arial"/>
          <w:sz w:val="24"/>
          <w:szCs w:val="24"/>
        </w:rPr>
        <w:t xml:space="preserve">Crown Prosecution Service (2021a) </w:t>
      </w:r>
      <w:r w:rsidRPr="00262658">
        <w:rPr>
          <w:rFonts w:ascii="Arial" w:hAnsi="Arial" w:cs="Arial"/>
          <w:i/>
          <w:iCs/>
          <w:sz w:val="24"/>
          <w:szCs w:val="24"/>
        </w:rPr>
        <w:t>Prosecution Guidance on Hearsay</w:t>
      </w:r>
      <w:r w:rsidRPr="00262658">
        <w:rPr>
          <w:rFonts w:ascii="Arial" w:hAnsi="Arial" w:cs="Arial"/>
          <w:sz w:val="24"/>
          <w:szCs w:val="24"/>
        </w:rPr>
        <w:t xml:space="preserve">, available at : </w:t>
      </w:r>
      <w:hyperlink r:id="rId20" w:history="1">
        <w:r w:rsidRPr="00262658">
          <w:rPr>
            <w:rStyle w:val="Hyperlink"/>
            <w:rFonts w:ascii="Arial" w:hAnsi="Arial" w:cs="Arial"/>
            <w:sz w:val="24"/>
            <w:szCs w:val="24"/>
          </w:rPr>
          <w:t>https://www.cps.gov.uk/prosecution-guidance/hearsay</w:t>
        </w:r>
      </w:hyperlink>
      <w:r w:rsidRPr="00262658">
        <w:rPr>
          <w:rFonts w:ascii="Arial" w:hAnsi="Arial" w:cs="Arial"/>
          <w:sz w:val="24"/>
          <w:szCs w:val="24"/>
        </w:rPr>
        <w:t xml:space="preserve"> (Accessed 22 November 2025).</w:t>
      </w:r>
    </w:p>
    <w:p w14:paraId="3CE4286E" w14:textId="77777777" w:rsidR="00C07DAD" w:rsidRPr="00262658" w:rsidRDefault="00C07DAD" w:rsidP="00C07DAD">
      <w:pPr>
        <w:rPr>
          <w:rFonts w:ascii="Arial" w:hAnsi="Arial" w:cs="Arial"/>
          <w:sz w:val="24"/>
          <w:szCs w:val="24"/>
        </w:rPr>
      </w:pPr>
      <w:r w:rsidRPr="00262658">
        <w:rPr>
          <w:rFonts w:ascii="Arial" w:hAnsi="Arial" w:cs="Arial"/>
          <w:sz w:val="24"/>
          <w:szCs w:val="24"/>
        </w:rPr>
        <w:t xml:space="preserve">Crown Prosecution Service (2021b) </w:t>
      </w:r>
      <w:r w:rsidRPr="00262658">
        <w:rPr>
          <w:rFonts w:ascii="Arial" w:hAnsi="Arial" w:cs="Arial"/>
          <w:i/>
          <w:iCs/>
          <w:sz w:val="24"/>
          <w:szCs w:val="24"/>
        </w:rPr>
        <w:t>National Disclosure Improvement Plan</w:t>
      </w:r>
      <w:r w:rsidRPr="00262658">
        <w:rPr>
          <w:rFonts w:ascii="Arial" w:hAnsi="Arial" w:cs="Arial"/>
          <w:sz w:val="24"/>
          <w:szCs w:val="24"/>
        </w:rPr>
        <w:t xml:space="preserve">, available at: </w:t>
      </w:r>
      <w:hyperlink r:id="rId21" w:history="1">
        <w:r w:rsidRPr="00262658">
          <w:rPr>
            <w:rStyle w:val="Hyperlink"/>
            <w:rFonts w:ascii="Arial" w:hAnsi="Arial" w:cs="Arial"/>
            <w:sz w:val="24"/>
            <w:szCs w:val="24"/>
          </w:rPr>
          <w:t>https://www.cps.gov.uk/publication/national-disclosure-improvement-plan-ndip-report-phase-two-march-2021</w:t>
        </w:r>
      </w:hyperlink>
      <w:r w:rsidRPr="00262658">
        <w:rPr>
          <w:rFonts w:ascii="Arial" w:hAnsi="Arial" w:cs="Arial"/>
          <w:sz w:val="24"/>
          <w:szCs w:val="24"/>
        </w:rPr>
        <w:t xml:space="preserve">  (Accessed 21 November 2025).</w:t>
      </w:r>
    </w:p>
    <w:p w14:paraId="5E604BB1" w14:textId="77777777" w:rsidR="00574F67" w:rsidRPr="00262658" w:rsidRDefault="00574F67" w:rsidP="00574F67">
      <w:pPr>
        <w:rPr>
          <w:rFonts w:ascii="Arial" w:hAnsi="Arial" w:cs="Arial"/>
          <w:sz w:val="24"/>
          <w:szCs w:val="24"/>
        </w:rPr>
      </w:pPr>
      <w:r w:rsidRPr="00262658">
        <w:rPr>
          <w:rFonts w:ascii="Arial" w:hAnsi="Arial" w:cs="Arial"/>
          <w:sz w:val="24"/>
          <w:szCs w:val="24"/>
        </w:rPr>
        <w:t xml:space="preserve">Dror, I.E. (2025) </w:t>
      </w:r>
      <w:r w:rsidRPr="00262658">
        <w:rPr>
          <w:rFonts w:ascii="Arial" w:hAnsi="Arial" w:cs="Arial"/>
          <w:i/>
          <w:iCs/>
          <w:sz w:val="24"/>
          <w:szCs w:val="24"/>
        </w:rPr>
        <w:t>‘Biased and Biasing: The Hidden Bias Cascade and Bias Snowball Effects’.</w:t>
      </w:r>
      <w:r w:rsidRPr="00262658">
        <w:rPr>
          <w:rFonts w:ascii="Arial" w:hAnsi="Arial" w:cs="Arial"/>
          <w:sz w:val="24"/>
          <w:szCs w:val="24"/>
        </w:rPr>
        <w:t xml:space="preserve"> </w:t>
      </w:r>
      <w:proofErr w:type="spellStart"/>
      <w:r w:rsidRPr="00262658">
        <w:rPr>
          <w:rFonts w:ascii="Arial" w:hAnsi="Arial" w:cs="Arial"/>
          <w:i/>
          <w:iCs/>
          <w:sz w:val="24"/>
          <w:szCs w:val="24"/>
        </w:rPr>
        <w:t>Behavioral</w:t>
      </w:r>
      <w:proofErr w:type="spellEnd"/>
      <w:r w:rsidRPr="00262658">
        <w:rPr>
          <w:rFonts w:ascii="Arial" w:hAnsi="Arial" w:cs="Arial"/>
          <w:i/>
          <w:iCs/>
          <w:sz w:val="24"/>
          <w:szCs w:val="24"/>
        </w:rPr>
        <w:t xml:space="preserve"> Sciences</w:t>
      </w:r>
      <w:r w:rsidRPr="00262658">
        <w:rPr>
          <w:rFonts w:ascii="Arial" w:hAnsi="Arial" w:cs="Arial"/>
          <w:sz w:val="24"/>
          <w:szCs w:val="24"/>
        </w:rPr>
        <w:t xml:space="preserve">, 15(4), p.490.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22" w:history="1">
        <w:r w:rsidRPr="00262658">
          <w:rPr>
            <w:rStyle w:val="Hyperlink"/>
            <w:rFonts w:ascii="Arial" w:hAnsi="Arial" w:cs="Arial"/>
            <w:sz w:val="24"/>
            <w:szCs w:val="24"/>
          </w:rPr>
          <w:t>https://doi.org/10.3390/bs15040490</w:t>
        </w:r>
      </w:hyperlink>
      <w:r w:rsidRPr="00262658">
        <w:rPr>
          <w:rFonts w:ascii="Arial" w:hAnsi="Arial" w:cs="Arial"/>
          <w:sz w:val="24"/>
          <w:szCs w:val="24"/>
        </w:rPr>
        <w:t xml:space="preserve"> </w:t>
      </w:r>
    </w:p>
    <w:p w14:paraId="4C7F72B7" w14:textId="77777777" w:rsidR="002811F3" w:rsidRPr="00262658" w:rsidRDefault="002811F3" w:rsidP="002811F3">
      <w:pPr>
        <w:rPr>
          <w:rFonts w:ascii="Arial" w:hAnsi="Arial" w:cs="Arial"/>
          <w:sz w:val="24"/>
          <w:szCs w:val="24"/>
        </w:rPr>
      </w:pPr>
      <w:r w:rsidRPr="00262658">
        <w:rPr>
          <w:rFonts w:ascii="Arial" w:hAnsi="Arial" w:cs="Arial"/>
          <w:sz w:val="24"/>
          <w:szCs w:val="24"/>
        </w:rPr>
        <w:t xml:space="preserve">Dror, I.E., </w:t>
      </w:r>
      <w:proofErr w:type="spellStart"/>
      <w:r w:rsidRPr="00262658">
        <w:rPr>
          <w:rFonts w:ascii="Arial" w:hAnsi="Arial" w:cs="Arial"/>
          <w:sz w:val="24"/>
          <w:szCs w:val="24"/>
        </w:rPr>
        <w:t>Péron</w:t>
      </w:r>
      <w:proofErr w:type="spellEnd"/>
      <w:r w:rsidRPr="00262658">
        <w:rPr>
          <w:rFonts w:ascii="Arial" w:hAnsi="Arial" w:cs="Arial"/>
          <w:sz w:val="24"/>
          <w:szCs w:val="24"/>
        </w:rPr>
        <w:t xml:space="preserve">, A.E., Hind, S.-L. and Charlton, D. (2005). When emotions get the better of us: the effect of contextual top-down processing on matching </w:t>
      </w:r>
      <w:r w:rsidRPr="00262658">
        <w:rPr>
          <w:rFonts w:ascii="Arial" w:hAnsi="Arial" w:cs="Arial"/>
          <w:sz w:val="24"/>
          <w:szCs w:val="24"/>
        </w:rPr>
        <w:lastRenderedPageBreak/>
        <w:t>fingerprints. </w:t>
      </w:r>
      <w:r w:rsidRPr="00262658">
        <w:rPr>
          <w:rFonts w:ascii="Arial" w:hAnsi="Arial" w:cs="Arial"/>
          <w:i/>
          <w:iCs/>
          <w:sz w:val="24"/>
          <w:szCs w:val="24"/>
        </w:rPr>
        <w:t>Applied Cognitive Psychology</w:t>
      </w:r>
      <w:r w:rsidRPr="00262658">
        <w:rPr>
          <w:rFonts w:ascii="Arial" w:hAnsi="Arial" w:cs="Arial"/>
          <w:sz w:val="24"/>
          <w:szCs w:val="24"/>
        </w:rPr>
        <w:t xml:space="preserve">, 19(6), pp.799–809. </w:t>
      </w:r>
      <w:proofErr w:type="spellStart"/>
      <w:proofErr w:type="gramStart"/>
      <w:r w:rsidRPr="00262658">
        <w:rPr>
          <w:rFonts w:ascii="Arial" w:hAnsi="Arial" w:cs="Arial"/>
          <w:sz w:val="24"/>
          <w:szCs w:val="24"/>
        </w:rPr>
        <w:t>doi:https</w:t>
      </w:r>
      <w:proofErr w:type="spellEnd"/>
      <w:r w:rsidRPr="00262658">
        <w:rPr>
          <w:rFonts w:ascii="Arial" w:hAnsi="Arial" w:cs="Arial"/>
          <w:sz w:val="24"/>
          <w:szCs w:val="24"/>
        </w:rPr>
        <w:t>://doi.org/10.1002/acp.1130</w:t>
      </w:r>
      <w:proofErr w:type="gramEnd"/>
      <w:r w:rsidRPr="00262658">
        <w:rPr>
          <w:rFonts w:ascii="Arial" w:hAnsi="Arial" w:cs="Arial"/>
          <w:sz w:val="24"/>
          <w:szCs w:val="24"/>
        </w:rPr>
        <w:t>.</w:t>
      </w:r>
    </w:p>
    <w:p w14:paraId="71E7BF36" w14:textId="77777777" w:rsidR="003666EC" w:rsidRPr="00262658" w:rsidRDefault="003666EC" w:rsidP="003666EC">
      <w:pPr>
        <w:rPr>
          <w:rFonts w:ascii="Arial" w:hAnsi="Arial" w:cs="Arial"/>
          <w:sz w:val="24"/>
          <w:szCs w:val="24"/>
        </w:rPr>
      </w:pPr>
      <w:proofErr w:type="spellStart"/>
      <w:r w:rsidRPr="00262658">
        <w:rPr>
          <w:rFonts w:ascii="Arial" w:hAnsi="Arial" w:cs="Arial"/>
          <w:sz w:val="24"/>
          <w:szCs w:val="24"/>
          <w:lang w:val="en-US"/>
        </w:rPr>
        <w:t>Elaad</w:t>
      </w:r>
      <w:proofErr w:type="spellEnd"/>
      <w:r w:rsidRPr="00262658">
        <w:rPr>
          <w:rFonts w:ascii="Arial" w:hAnsi="Arial" w:cs="Arial"/>
          <w:sz w:val="24"/>
          <w:szCs w:val="24"/>
          <w:lang w:val="en-US"/>
        </w:rPr>
        <w:t xml:space="preserve">, E. (2022) </w:t>
      </w:r>
      <w:r w:rsidRPr="00262658">
        <w:rPr>
          <w:rFonts w:ascii="Arial" w:hAnsi="Arial" w:cs="Arial"/>
          <w:sz w:val="24"/>
          <w:szCs w:val="24"/>
        </w:rPr>
        <w:t xml:space="preserve">Tunnel Vision and Confirmation Bias Among Police Investigators and Laypeople in Hypothetical Criminal Contexts- </w:t>
      </w:r>
      <w:r w:rsidRPr="00262658">
        <w:rPr>
          <w:rFonts w:ascii="Arial" w:hAnsi="Arial" w:cs="Arial"/>
          <w:i/>
          <w:iCs/>
          <w:sz w:val="24"/>
          <w:szCs w:val="24"/>
        </w:rPr>
        <w:t>SAGE Open</w:t>
      </w:r>
      <w:r w:rsidRPr="00262658">
        <w:rPr>
          <w:rFonts w:ascii="Arial" w:hAnsi="Arial" w:cs="Arial"/>
          <w:sz w:val="24"/>
          <w:szCs w:val="24"/>
        </w:rPr>
        <w:t xml:space="preserve">,12(2). </w:t>
      </w:r>
      <w:proofErr w:type="spellStart"/>
      <w:proofErr w:type="gramStart"/>
      <w:r w:rsidRPr="00262658">
        <w:rPr>
          <w:rFonts w:ascii="Arial" w:hAnsi="Arial" w:cs="Arial"/>
          <w:sz w:val="24"/>
          <w:szCs w:val="24"/>
        </w:rPr>
        <w:t>doi:https</w:t>
      </w:r>
      <w:proofErr w:type="spellEnd"/>
      <w:r w:rsidRPr="00262658">
        <w:rPr>
          <w:rFonts w:ascii="Arial" w:hAnsi="Arial" w:cs="Arial"/>
          <w:sz w:val="24"/>
          <w:szCs w:val="24"/>
        </w:rPr>
        <w:t>://doi.org/10.1177/21582440221095022</w:t>
      </w:r>
      <w:proofErr w:type="gramEnd"/>
      <w:r w:rsidRPr="00262658">
        <w:rPr>
          <w:rFonts w:ascii="Arial" w:hAnsi="Arial" w:cs="Arial"/>
          <w:sz w:val="24"/>
          <w:szCs w:val="24"/>
        </w:rPr>
        <w:t>.</w:t>
      </w:r>
    </w:p>
    <w:p w14:paraId="5C42F9D0" w14:textId="77777777" w:rsidR="00EB120B" w:rsidRPr="00262658" w:rsidRDefault="00EB120B" w:rsidP="00EB120B">
      <w:pPr>
        <w:rPr>
          <w:rFonts w:ascii="Arial" w:hAnsi="Arial" w:cs="Arial"/>
          <w:sz w:val="24"/>
          <w:szCs w:val="24"/>
        </w:rPr>
      </w:pPr>
      <w:r w:rsidRPr="00262658">
        <w:rPr>
          <w:rFonts w:ascii="Arial" w:hAnsi="Arial" w:cs="Arial"/>
          <w:sz w:val="24"/>
          <w:szCs w:val="24"/>
        </w:rPr>
        <w:t>Eraut, M. (2007). Learning from other people in the workplace. </w:t>
      </w:r>
      <w:r w:rsidRPr="00262658">
        <w:rPr>
          <w:rFonts w:ascii="Arial" w:hAnsi="Arial" w:cs="Arial"/>
          <w:i/>
          <w:iCs/>
          <w:sz w:val="24"/>
          <w:szCs w:val="24"/>
        </w:rPr>
        <w:t>Oxford Review of Education</w:t>
      </w:r>
      <w:r w:rsidRPr="00262658">
        <w:rPr>
          <w:rFonts w:ascii="Arial" w:hAnsi="Arial" w:cs="Arial"/>
          <w:sz w:val="24"/>
          <w:szCs w:val="24"/>
        </w:rPr>
        <w:t xml:space="preserve">, 33(4), pp.403–422. </w:t>
      </w:r>
      <w:proofErr w:type="spellStart"/>
      <w:proofErr w:type="gramStart"/>
      <w:r w:rsidRPr="00262658">
        <w:rPr>
          <w:rFonts w:ascii="Arial" w:hAnsi="Arial" w:cs="Arial"/>
          <w:sz w:val="24"/>
          <w:szCs w:val="24"/>
        </w:rPr>
        <w:t>doi:https</w:t>
      </w:r>
      <w:proofErr w:type="spellEnd"/>
      <w:r w:rsidRPr="00262658">
        <w:rPr>
          <w:rFonts w:ascii="Arial" w:hAnsi="Arial" w:cs="Arial"/>
          <w:sz w:val="24"/>
          <w:szCs w:val="24"/>
        </w:rPr>
        <w:t>://doi.org/10.1080/03054980701425706</w:t>
      </w:r>
      <w:proofErr w:type="gramEnd"/>
      <w:r w:rsidRPr="00262658">
        <w:rPr>
          <w:rFonts w:ascii="Arial" w:hAnsi="Arial" w:cs="Arial"/>
          <w:sz w:val="24"/>
          <w:szCs w:val="24"/>
        </w:rPr>
        <w:t>.</w:t>
      </w:r>
    </w:p>
    <w:p w14:paraId="5682F509" w14:textId="77777777" w:rsidR="00111B8F" w:rsidRPr="00262658" w:rsidRDefault="00111B8F" w:rsidP="00111B8F">
      <w:pPr>
        <w:rPr>
          <w:rFonts w:ascii="Arial" w:hAnsi="Arial" w:cs="Arial"/>
          <w:sz w:val="24"/>
          <w:szCs w:val="24"/>
        </w:rPr>
      </w:pPr>
      <w:r w:rsidRPr="00262658">
        <w:rPr>
          <w:rFonts w:ascii="Arial" w:hAnsi="Arial" w:cs="Arial"/>
          <w:sz w:val="24"/>
          <w:szCs w:val="24"/>
        </w:rPr>
        <w:t>Gibbs, G. (1988). </w:t>
      </w:r>
      <w:r w:rsidRPr="00262658">
        <w:rPr>
          <w:rFonts w:ascii="Arial" w:hAnsi="Arial" w:cs="Arial"/>
          <w:i/>
          <w:iCs/>
          <w:sz w:val="24"/>
          <w:szCs w:val="24"/>
        </w:rPr>
        <w:t>Learning by Doing: A Guide to Teaching and Learning Methods</w:t>
      </w:r>
      <w:r w:rsidRPr="00262658">
        <w:rPr>
          <w:rFonts w:ascii="Arial" w:hAnsi="Arial" w:cs="Arial"/>
          <w:sz w:val="24"/>
          <w:szCs w:val="24"/>
        </w:rPr>
        <w:t>. Oxford: Further Education Unit.</w:t>
      </w:r>
    </w:p>
    <w:p w14:paraId="69A624DA" w14:textId="77777777" w:rsidR="004066C5" w:rsidRPr="00262658" w:rsidRDefault="004066C5" w:rsidP="004066C5">
      <w:pPr>
        <w:rPr>
          <w:rFonts w:ascii="Arial" w:eastAsia="Arial" w:hAnsi="Arial" w:cs="Arial"/>
          <w:iCs/>
          <w:sz w:val="24"/>
          <w:szCs w:val="24"/>
        </w:rPr>
      </w:pPr>
      <w:r w:rsidRPr="00262658">
        <w:rPr>
          <w:rFonts w:ascii="Arial" w:eastAsia="Arial" w:hAnsi="Arial" w:cs="Arial"/>
          <w:iCs/>
          <w:sz w:val="24"/>
          <w:szCs w:val="24"/>
        </w:rPr>
        <w:t>Green, T., and Tong, S. (2019). </w:t>
      </w:r>
      <w:r w:rsidRPr="00262658">
        <w:rPr>
          <w:rFonts w:ascii="Arial" w:eastAsia="Arial" w:hAnsi="Arial" w:cs="Arial"/>
          <w:i/>
          <w:iCs/>
          <w:sz w:val="24"/>
          <w:szCs w:val="24"/>
        </w:rPr>
        <w:t xml:space="preserve">Policing: A Journal </w:t>
      </w:r>
      <w:proofErr w:type="gramStart"/>
      <w:r w:rsidRPr="00262658">
        <w:rPr>
          <w:rFonts w:ascii="Arial" w:eastAsia="Arial" w:hAnsi="Arial" w:cs="Arial"/>
          <w:i/>
          <w:iCs/>
          <w:sz w:val="24"/>
          <w:szCs w:val="24"/>
        </w:rPr>
        <w:t>Of</w:t>
      </w:r>
      <w:proofErr w:type="gramEnd"/>
      <w:r w:rsidRPr="00262658">
        <w:rPr>
          <w:rFonts w:ascii="Arial" w:eastAsia="Arial" w:hAnsi="Arial" w:cs="Arial"/>
          <w:i/>
          <w:iCs/>
          <w:sz w:val="24"/>
          <w:szCs w:val="24"/>
        </w:rPr>
        <w:t xml:space="preserve"> Policy </w:t>
      </w:r>
      <w:proofErr w:type="gramStart"/>
      <w:r w:rsidRPr="00262658">
        <w:rPr>
          <w:rFonts w:ascii="Arial" w:eastAsia="Arial" w:hAnsi="Arial" w:cs="Arial"/>
          <w:i/>
          <w:iCs/>
          <w:sz w:val="24"/>
          <w:szCs w:val="24"/>
        </w:rPr>
        <w:t>And</w:t>
      </w:r>
      <w:proofErr w:type="gramEnd"/>
      <w:r w:rsidRPr="00262658">
        <w:rPr>
          <w:rFonts w:ascii="Arial" w:eastAsia="Arial" w:hAnsi="Arial" w:cs="Arial"/>
          <w:i/>
          <w:iCs/>
          <w:sz w:val="24"/>
          <w:szCs w:val="24"/>
        </w:rPr>
        <w:t xml:space="preserve"> Practice</w:t>
      </w:r>
      <w:r w:rsidRPr="00262658">
        <w:rPr>
          <w:rFonts w:ascii="Arial" w:eastAsia="Arial" w:hAnsi="Arial" w:cs="Arial"/>
          <w:iCs/>
          <w:sz w:val="24"/>
          <w:szCs w:val="24"/>
        </w:rPr>
        <w:t xml:space="preserve">. </w:t>
      </w:r>
      <w:r w:rsidRPr="00262658">
        <w:rPr>
          <w:rFonts w:ascii="Arial" w:eastAsia="Arial" w:hAnsi="Arial" w:cs="Arial"/>
          <w:i/>
          <w:sz w:val="24"/>
          <w:szCs w:val="24"/>
        </w:rPr>
        <w:t>Volume 17.</w:t>
      </w:r>
      <w:r w:rsidRPr="00262658">
        <w:rPr>
          <w:rFonts w:ascii="Arial" w:eastAsia="Arial" w:hAnsi="Arial" w:cs="Arial"/>
          <w:iCs/>
          <w:sz w:val="24"/>
          <w:szCs w:val="24"/>
        </w:rPr>
        <w:t xml:space="preserve"> </w:t>
      </w:r>
      <w:proofErr w:type="spellStart"/>
      <w:proofErr w:type="gramStart"/>
      <w:r w:rsidRPr="00262658">
        <w:rPr>
          <w:rFonts w:ascii="Arial" w:eastAsia="Arial" w:hAnsi="Arial" w:cs="Arial"/>
          <w:iCs/>
          <w:sz w:val="24"/>
          <w:szCs w:val="24"/>
        </w:rPr>
        <w:t>doi:https</w:t>
      </w:r>
      <w:proofErr w:type="spellEnd"/>
      <w:r w:rsidRPr="00262658">
        <w:rPr>
          <w:rFonts w:ascii="Arial" w:eastAsia="Arial" w:hAnsi="Arial" w:cs="Arial"/>
          <w:iCs/>
          <w:sz w:val="24"/>
          <w:szCs w:val="24"/>
        </w:rPr>
        <w:t>://doi.org/10.1093/police/paz065</w:t>
      </w:r>
      <w:proofErr w:type="gramEnd"/>
    </w:p>
    <w:p w14:paraId="7F3A2848" w14:textId="77777777" w:rsidR="005D292E" w:rsidRPr="00262658" w:rsidRDefault="005D292E" w:rsidP="005D292E">
      <w:pPr>
        <w:rPr>
          <w:rFonts w:ascii="Arial" w:eastAsia="Arial" w:hAnsi="Arial" w:cs="Arial"/>
          <w:iCs/>
          <w:sz w:val="24"/>
          <w:szCs w:val="24"/>
        </w:rPr>
      </w:pPr>
      <w:r w:rsidRPr="00262658">
        <w:rPr>
          <w:rFonts w:ascii="Arial" w:eastAsia="Arial" w:hAnsi="Arial" w:cs="Arial"/>
          <w:iCs/>
          <w:sz w:val="24"/>
          <w:szCs w:val="24"/>
        </w:rPr>
        <w:t>Hargreaves, A. and Fullan, M. (2012) </w:t>
      </w:r>
      <w:r w:rsidRPr="00262658">
        <w:rPr>
          <w:rFonts w:ascii="Arial" w:eastAsia="Arial" w:hAnsi="Arial" w:cs="Arial"/>
          <w:i/>
          <w:iCs/>
          <w:sz w:val="24"/>
          <w:szCs w:val="24"/>
        </w:rPr>
        <w:t>Professional capital: Transforming teaching in every school</w:t>
      </w:r>
      <w:r w:rsidRPr="00262658">
        <w:rPr>
          <w:rFonts w:ascii="Arial" w:eastAsia="Arial" w:hAnsi="Arial" w:cs="Arial"/>
          <w:iCs/>
          <w:sz w:val="24"/>
          <w:szCs w:val="24"/>
        </w:rPr>
        <w:t>. New York: Teachers College Press.</w:t>
      </w:r>
    </w:p>
    <w:p w14:paraId="3B004D96" w14:textId="77777777" w:rsidR="00500B36" w:rsidRPr="00262658" w:rsidRDefault="00500B36" w:rsidP="00500B36">
      <w:pPr>
        <w:rPr>
          <w:rFonts w:ascii="Arial" w:hAnsi="Arial" w:cs="Arial"/>
          <w:sz w:val="24"/>
          <w:szCs w:val="24"/>
        </w:rPr>
      </w:pPr>
      <w:r w:rsidRPr="00262658">
        <w:rPr>
          <w:rFonts w:ascii="Arial" w:hAnsi="Arial" w:cs="Arial"/>
          <w:sz w:val="24"/>
          <w:szCs w:val="24"/>
        </w:rPr>
        <w:t xml:space="preserve">Independent Police Complaints Commission (2005) </w:t>
      </w:r>
      <w:r w:rsidRPr="00262658">
        <w:rPr>
          <w:rFonts w:ascii="Arial" w:hAnsi="Arial" w:cs="Arial"/>
          <w:i/>
          <w:iCs/>
          <w:sz w:val="24"/>
          <w:szCs w:val="24"/>
        </w:rPr>
        <w:t>Investigation into the shooting of Jean Charles de Menezes at Stockwell underground station on 22 July 2005</w:t>
      </w:r>
      <w:r w:rsidRPr="00262658">
        <w:rPr>
          <w:rFonts w:ascii="Arial" w:hAnsi="Arial" w:cs="Arial"/>
          <w:sz w:val="24"/>
          <w:szCs w:val="24"/>
        </w:rPr>
        <w:t xml:space="preserve"> Available at: </w:t>
      </w:r>
      <w:hyperlink r:id="rId23" w:history="1">
        <w:r w:rsidRPr="00262658">
          <w:rPr>
            <w:rStyle w:val="Hyperlink"/>
            <w:rFonts w:ascii="Arial" w:hAnsi="Arial" w:cs="Arial"/>
            <w:sz w:val="24"/>
            <w:szCs w:val="24"/>
          </w:rPr>
          <w:t>https://www.jesip.org.uk/downloads/stockwell-shooting-report-jean-charles-de-menzes-part-1/</w:t>
        </w:r>
      </w:hyperlink>
      <w:r w:rsidRPr="00262658">
        <w:rPr>
          <w:rFonts w:ascii="Arial" w:hAnsi="Arial" w:cs="Arial"/>
          <w:sz w:val="24"/>
          <w:szCs w:val="24"/>
        </w:rPr>
        <w:t xml:space="preserve">  (Accessed 12 November 2025).</w:t>
      </w:r>
    </w:p>
    <w:p w14:paraId="63B50CDC" w14:textId="77777777" w:rsidR="00E713BF" w:rsidRPr="00262658" w:rsidRDefault="00E713BF" w:rsidP="00E713BF">
      <w:pPr>
        <w:rPr>
          <w:rFonts w:ascii="Arial" w:eastAsia="Arial" w:hAnsi="Arial" w:cs="Arial"/>
          <w:iCs/>
          <w:sz w:val="24"/>
          <w:szCs w:val="24"/>
        </w:rPr>
      </w:pPr>
      <w:r w:rsidRPr="00262658">
        <w:rPr>
          <w:rFonts w:ascii="Arial" w:eastAsia="Arial" w:hAnsi="Arial" w:cs="Arial"/>
          <w:iCs/>
          <w:sz w:val="24"/>
          <w:szCs w:val="24"/>
        </w:rPr>
        <w:t>Jarvis, P. (2004) </w:t>
      </w:r>
      <w:r w:rsidRPr="00262658">
        <w:rPr>
          <w:rFonts w:ascii="Arial" w:eastAsia="Arial" w:hAnsi="Arial" w:cs="Arial"/>
          <w:i/>
          <w:iCs/>
          <w:sz w:val="24"/>
          <w:szCs w:val="24"/>
        </w:rPr>
        <w:t>Adult education and lifelong learning: Theory and practice</w:t>
      </w:r>
      <w:r w:rsidRPr="00262658">
        <w:rPr>
          <w:rFonts w:ascii="Arial" w:eastAsia="Arial" w:hAnsi="Arial" w:cs="Arial"/>
          <w:iCs/>
          <w:sz w:val="24"/>
          <w:szCs w:val="24"/>
        </w:rPr>
        <w:t xml:space="preserve">. 3rd </w:t>
      </w:r>
      <w:proofErr w:type="spellStart"/>
      <w:r w:rsidRPr="00262658">
        <w:rPr>
          <w:rFonts w:ascii="Arial" w:eastAsia="Arial" w:hAnsi="Arial" w:cs="Arial"/>
          <w:iCs/>
          <w:sz w:val="24"/>
          <w:szCs w:val="24"/>
        </w:rPr>
        <w:t>edn</w:t>
      </w:r>
      <w:proofErr w:type="spellEnd"/>
      <w:r w:rsidRPr="00262658">
        <w:rPr>
          <w:rFonts w:ascii="Arial" w:eastAsia="Arial" w:hAnsi="Arial" w:cs="Arial"/>
          <w:iCs/>
          <w:sz w:val="24"/>
          <w:szCs w:val="24"/>
        </w:rPr>
        <w:t>. London: Routledge Falmer.</w:t>
      </w:r>
    </w:p>
    <w:p w14:paraId="6166935C" w14:textId="77777777" w:rsidR="00E31241" w:rsidRPr="00262658" w:rsidRDefault="00E31241" w:rsidP="00E31241">
      <w:pPr>
        <w:rPr>
          <w:rFonts w:ascii="Arial" w:hAnsi="Arial" w:cs="Arial"/>
          <w:sz w:val="24"/>
          <w:szCs w:val="24"/>
        </w:rPr>
      </w:pPr>
      <w:r w:rsidRPr="00262658">
        <w:rPr>
          <w:rFonts w:ascii="Arial" w:hAnsi="Arial" w:cs="Arial"/>
          <w:sz w:val="24"/>
          <w:szCs w:val="24"/>
        </w:rPr>
        <w:t>Kahneman, D., (2011). </w:t>
      </w:r>
      <w:r w:rsidRPr="00262658">
        <w:rPr>
          <w:rFonts w:ascii="Arial" w:hAnsi="Arial" w:cs="Arial"/>
          <w:i/>
          <w:iCs/>
          <w:sz w:val="24"/>
          <w:szCs w:val="24"/>
        </w:rPr>
        <w:t>Thinking, Fast and Slow.</w:t>
      </w:r>
      <w:r w:rsidRPr="00262658">
        <w:rPr>
          <w:rFonts w:ascii="Arial" w:hAnsi="Arial" w:cs="Arial"/>
          <w:sz w:val="24"/>
          <w:szCs w:val="24"/>
        </w:rPr>
        <w:t> London: Penguin Books</w:t>
      </w:r>
    </w:p>
    <w:p w14:paraId="6A1B96BF" w14:textId="77777777" w:rsidR="004A28B2" w:rsidRPr="004D3661" w:rsidRDefault="004A28B2" w:rsidP="004A28B2">
      <w:pPr>
        <w:spacing w:line="278" w:lineRule="auto"/>
        <w:rPr>
          <w:rFonts w:ascii="Arial" w:hAnsi="Arial" w:cs="Arial"/>
          <w:sz w:val="24"/>
          <w:szCs w:val="24"/>
        </w:rPr>
      </w:pPr>
      <w:r w:rsidRPr="004D3661">
        <w:rPr>
          <w:rFonts w:ascii="Arial" w:hAnsi="Arial" w:cs="Arial"/>
          <w:sz w:val="24"/>
          <w:szCs w:val="24"/>
        </w:rPr>
        <w:t xml:space="preserve">Klein, G. </w:t>
      </w:r>
      <w:r w:rsidRPr="00262658">
        <w:rPr>
          <w:rFonts w:ascii="Arial" w:hAnsi="Arial" w:cs="Arial"/>
          <w:sz w:val="24"/>
          <w:szCs w:val="24"/>
        </w:rPr>
        <w:t>(</w:t>
      </w:r>
      <w:r w:rsidRPr="004D3661">
        <w:rPr>
          <w:rFonts w:ascii="Arial" w:hAnsi="Arial" w:cs="Arial"/>
          <w:sz w:val="24"/>
          <w:szCs w:val="24"/>
        </w:rPr>
        <w:t>1998</w:t>
      </w:r>
      <w:r w:rsidRPr="00262658">
        <w:rPr>
          <w:rFonts w:ascii="Arial" w:hAnsi="Arial" w:cs="Arial"/>
          <w:sz w:val="24"/>
          <w:szCs w:val="24"/>
        </w:rPr>
        <w:t>)</w:t>
      </w:r>
      <w:r w:rsidRPr="004D3661">
        <w:rPr>
          <w:rFonts w:ascii="Arial" w:hAnsi="Arial" w:cs="Arial"/>
          <w:sz w:val="24"/>
          <w:szCs w:val="24"/>
        </w:rPr>
        <w:t>. </w:t>
      </w:r>
      <w:r w:rsidRPr="004D3661">
        <w:rPr>
          <w:rFonts w:ascii="Arial" w:hAnsi="Arial" w:cs="Arial"/>
          <w:i/>
          <w:iCs/>
          <w:sz w:val="24"/>
          <w:szCs w:val="24"/>
        </w:rPr>
        <w:t>Sources of Power: How People Make Decisions</w:t>
      </w:r>
      <w:r w:rsidRPr="004D3661">
        <w:rPr>
          <w:rFonts w:ascii="Arial" w:hAnsi="Arial" w:cs="Arial"/>
          <w:sz w:val="24"/>
          <w:szCs w:val="24"/>
        </w:rPr>
        <w:t>. Cambridge, Mass.: MIT Press.</w:t>
      </w:r>
    </w:p>
    <w:p w14:paraId="7D9EB515" w14:textId="77777777" w:rsidR="00ED55A7" w:rsidRPr="00262658" w:rsidRDefault="00ED55A7" w:rsidP="00ED55A7">
      <w:pPr>
        <w:rPr>
          <w:rFonts w:ascii="Arial" w:hAnsi="Arial" w:cs="Arial"/>
          <w:sz w:val="24"/>
          <w:szCs w:val="24"/>
        </w:rPr>
      </w:pPr>
      <w:r w:rsidRPr="00262658">
        <w:rPr>
          <w:rFonts w:ascii="Arial" w:hAnsi="Arial" w:cs="Arial"/>
          <w:sz w:val="24"/>
          <w:szCs w:val="24"/>
        </w:rPr>
        <w:t xml:space="preserve">Klein, G. (2009) </w:t>
      </w:r>
      <w:r w:rsidRPr="00262658">
        <w:rPr>
          <w:rFonts w:ascii="Arial" w:hAnsi="Arial" w:cs="Arial"/>
          <w:i/>
          <w:iCs/>
          <w:sz w:val="24"/>
          <w:szCs w:val="24"/>
        </w:rPr>
        <w:t>Streetlights and Shadows: Searching for the Keys to Adaptive Decision Making</w:t>
      </w:r>
      <w:r w:rsidRPr="00262658">
        <w:rPr>
          <w:rFonts w:ascii="Arial" w:hAnsi="Arial" w:cs="Arial"/>
          <w:sz w:val="24"/>
          <w:szCs w:val="24"/>
        </w:rPr>
        <w:t>. Cambridge, MA: MIT Press.</w:t>
      </w:r>
    </w:p>
    <w:p w14:paraId="7FC4932B" w14:textId="77777777" w:rsidR="00483CF8" w:rsidRPr="00262658" w:rsidRDefault="00483CF8" w:rsidP="00483CF8">
      <w:pPr>
        <w:rPr>
          <w:rFonts w:ascii="Arial" w:hAnsi="Arial" w:cs="Arial"/>
          <w:sz w:val="24"/>
          <w:szCs w:val="24"/>
        </w:rPr>
      </w:pPr>
      <w:r w:rsidRPr="00262658">
        <w:rPr>
          <w:rFonts w:ascii="Arial" w:hAnsi="Arial" w:cs="Arial"/>
          <w:sz w:val="24"/>
          <w:szCs w:val="24"/>
        </w:rPr>
        <w:t xml:space="preserve">Kolb, D.A. (1984) </w:t>
      </w:r>
      <w:r w:rsidRPr="00262658">
        <w:rPr>
          <w:rFonts w:ascii="Arial" w:hAnsi="Arial" w:cs="Arial"/>
          <w:i/>
          <w:iCs/>
          <w:sz w:val="24"/>
          <w:szCs w:val="24"/>
        </w:rPr>
        <w:t>Experiential Learning: Experience as the source of Learning and Development</w:t>
      </w:r>
      <w:r w:rsidRPr="00262658">
        <w:rPr>
          <w:rFonts w:ascii="Arial" w:hAnsi="Arial" w:cs="Arial"/>
          <w:sz w:val="24"/>
          <w:szCs w:val="24"/>
        </w:rPr>
        <w:t>. 2</w:t>
      </w:r>
      <w:r w:rsidRPr="00262658">
        <w:rPr>
          <w:rFonts w:ascii="Arial" w:hAnsi="Arial" w:cs="Arial"/>
          <w:sz w:val="24"/>
          <w:szCs w:val="24"/>
          <w:vertAlign w:val="superscript"/>
        </w:rPr>
        <w:t>nd</w:t>
      </w:r>
      <w:r w:rsidRPr="00262658">
        <w:rPr>
          <w:rFonts w:ascii="Arial" w:hAnsi="Arial" w:cs="Arial"/>
          <w:sz w:val="24"/>
          <w:szCs w:val="24"/>
        </w:rPr>
        <w:t xml:space="preserve"> ed. Kaunakakai, HI: EBLS Press. </w:t>
      </w:r>
    </w:p>
    <w:p w14:paraId="644AA16C" w14:textId="3C3BA90F" w:rsidR="00B91791" w:rsidRPr="00262658" w:rsidRDefault="005D5226" w:rsidP="00B91791">
      <w:pPr>
        <w:rPr>
          <w:rFonts w:ascii="Arial" w:hAnsi="Arial" w:cs="Arial"/>
          <w:sz w:val="24"/>
          <w:szCs w:val="24"/>
        </w:rPr>
      </w:pPr>
      <w:r w:rsidRPr="00262658">
        <w:rPr>
          <w:rFonts w:ascii="Arial" w:hAnsi="Arial" w:cs="Arial"/>
          <w:sz w:val="24"/>
          <w:szCs w:val="24"/>
        </w:rPr>
        <w:t xml:space="preserve">Law commission (2020) </w:t>
      </w:r>
      <w:r w:rsidRPr="00262658">
        <w:rPr>
          <w:rFonts w:ascii="Arial" w:hAnsi="Arial" w:cs="Arial"/>
          <w:i/>
          <w:iCs/>
          <w:sz w:val="24"/>
          <w:szCs w:val="24"/>
        </w:rPr>
        <w:t xml:space="preserve">Search Warrants. </w:t>
      </w:r>
      <w:r w:rsidRPr="00262658">
        <w:rPr>
          <w:rFonts w:ascii="Arial" w:hAnsi="Arial" w:cs="Arial"/>
          <w:sz w:val="24"/>
          <w:szCs w:val="24"/>
        </w:rPr>
        <w:t xml:space="preserve">Law Com No.396, HC 852. London: Law Commission.  Available at: </w:t>
      </w:r>
      <w:hyperlink r:id="rId24" w:history="1">
        <w:r w:rsidRPr="00262658">
          <w:rPr>
            <w:rStyle w:val="Hyperlink"/>
            <w:rFonts w:ascii="Arial" w:hAnsi="Arial" w:cs="Arial"/>
            <w:sz w:val="24"/>
            <w:szCs w:val="24"/>
          </w:rPr>
          <w:t>https://cdn.websitebuilder.service.justice.gov.uk/uploads/sites/54/2025/12/Search-warrants-report-grayscale-web-1.pdf</w:t>
        </w:r>
      </w:hyperlink>
      <w:r w:rsidRPr="00262658">
        <w:rPr>
          <w:rFonts w:ascii="Arial" w:hAnsi="Arial" w:cs="Arial"/>
          <w:sz w:val="24"/>
          <w:szCs w:val="24"/>
        </w:rPr>
        <w:t xml:space="preserve"> (Accessed 12 January 2026).</w:t>
      </w:r>
    </w:p>
    <w:p w14:paraId="1E1F942A" w14:textId="77777777" w:rsidR="00B91791" w:rsidRPr="00262658" w:rsidRDefault="00B91791" w:rsidP="00B91791">
      <w:pPr>
        <w:rPr>
          <w:rFonts w:ascii="Arial" w:hAnsi="Arial" w:cs="Arial"/>
          <w:sz w:val="24"/>
          <w:szCs w:val="24"/>
        </w:rPr>
      </w:pPr>
      <w:r w:rsidRPr="00262658">
        <w:rPr>
          <w:rFonts w:ascii="Arial" w:hAnsi="Arial" w:cs="Arial"/>
          <w:sz w:val="24"/>
          <w:szCs w:val="24"/>
        </w:rPr>
        <w:t>Levi, M. and Smith, R.G. (2021) ‘Fraud and pandemics’, </w:t>
      </w:r>
      <w:r w:rsidRPr="00262658">
        <w:rPr>
          <w:rFonts w:ascii="Arial" w:hAnsi="Arial" w:cs="Arial"/>
          <w:i/>
          <w:iCs/>
          <w:sz w:val="24"/>
          <w:szCs w:val="24"/>
        </w:rPr>
        <w:t>Journal of Financial Crime</w:t>
      </w:r>
      <w:r w:rsidRPr="00262658">
        <w:rPr>
          <w:rFonts w:ascii="Arial" w:hAnsi="Arial" w:cs="Arial"/>
          <w:sz w:val="24"/>
          <w:szCs w:val="24"/>
        </w:rPr>
        <w:t xml:space="preserve">, 29(2), pp. 413–432.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25" w:history="1">
        <w:r w:rsidRPr="00262658">
          <w:rPr>
            <w:rStyle w:val="Hyperlink"/>
            <w:rFonts w:ascii="Arial" w:hAnsi="Arial" w:cs="Arial"/>
            <w:sz w:val="24"/>
            <w:szCs w:val="24"/>
          </w:rPr>
          <w:t>https://doi.org/10.1108/JFC</w:t>
        </w:r>
        <w:r w:rsidRPr="00262658">
          <w:rPr>
            <w:rStyle w:val="Hyperlink"/>
            <w:rFonts w:ascii="Arial" w:hAnsi="Arial" w:cs="Arial"/>
            <w:sz w:val="24"/>
            <w:szCs w:val="24"/>
          </w:rPr>
          <w:noBreakHyphen/>
          <w:t>06</w:t>
        </w:r>
        <w:r w:rsidRPr="00262658">
          <w:rPr>
            <w:rStyle w:val="Hyperlink"/>
            <w:rFonts w:ascii="Arial" w:hAnsi="Arial" w:cs="Arial"/>
            <w:sz w:val="24"/>
            <w:szCs w:val="24"/>
          </w:rPr>
          <w:noBreakHyphen/>
          <w:t>2021</w:t>
        </w:r>
        <w:r w:rsidRPr="00262658">
          <w:rPr>
            <w:rStyle w:val="Hyperlink"/>
            <w:rFonts w:ascii="Arial" w:hAnsi="Arial" w:cs="Arial"/>
            <w:sz w:val="24"/>
            <w:szCs w:val="24"/>
          </w:rPr>
          <w:noBreakHyphen/>
          <w:t>0137</w:t>
        </w:r>
      </w:hyperlink>
      <w:r w:rsidRPr="00262658">
        <w:rPr>
          <w:rFonts w:ascii="Arial" w:hAnsi="Arial" w:cs="Arial"/>
          <w:sz w:val="24"/>
          <w:szCs w:val="24"/>
        </w:rPr>
        <w:t>.  </w:t>
      </w:r>
    </w:p>
    <w:p w14:paraId="296D55CC" w14:textId="77777777" w:rsidR="00781A82" w:rsidRPr="00262658" w:rsidRDefault="00781A82" w:rsidP="00781A82">
      <w:pPr>
        <w:rPr>
          <w:rFonts w:ascii="Arial" w:hAnsi="Arial" w:cs="Arial"/>
          <w:sz w:val="24"/>
          <w:szCs w:val="24"/>
        </w:rPr>
      </w:pPr>
      <w:r w:rsidRPr="00262658">
        <w:rPr>
          <w:rFonts w:ascii="Arial" w:hAnsi="Arial" w:cs="Arial"/>
          <w:sz w:val="24"/>
          <w:szCs w:val="24"/>
        </w:rPr>
        <w:t>Lidén, M. (2023) </w:t>
      </w:r>
      <w:r w:rsidRPr="00262658">
        <w:rPr>
          <w:rFonts w:ascii="Arial" w:hAnsi="Arial" w:cs="Arial"/>
          <w:i/>
          <w:iCs/>
          <w:sz w:val="24"/>
          <w:szCs w:val="24"/>
        </w:rPr>
        <w:t>Confirmation bias in criminal cases</w:t>
      </w:r>
      <w:r w:rsidRPr="00262658">
        <w:rPr>
          <w:rFonts w:ascii="Arial" w:hAnsi="Arial" w:cs="Arial"/>
          <w:sz w:val="24"/>
          <w:szCs w:val="24"/>
        </w:rPr>
        <w:t xml:space="preserve">. Oxford: Oxford University Press. </w:t>
      </w:r>
    </w:p>
    <w:p w14:paraId="4CBF15C9" w14:textId="77777777" w:rsidR="00817C1D" w:rsidRPr="00262658" w:rsidRDefault="00817C1D" w:rsidP="00817C1D">
      <w:pPr>
        <w:rPr>
          <w:rFonts w:ascii="Arial" w:hAnsi="Arial" w:cs="Arial"/>
          <w:sz w:val="24"/>
          <w:szCs w:val="24"/>
        </w:rPr>
      </w:pPr>
      <w:r w:rsidRPr="00262658">
        <w:rPr>
          <w:rFonts w:ascii="Arial" w:hAnsi="Arial" w:cs="Arial"/>
          <w:sz w:val="24"/>
          <w:szCs w:val="24"/>
        </w:rPr>
        <w:t>Lyle, S. and Hendley, D. (2007). Can portfolios support critical reflection? Assessing the portfolios of Schools Liaison Police Officers. </w:t>
      </w:r>
      <w:r w:rsidRPr="00262658">
        <w:rPr>
          <w:rFonts w:ascii="Arial" w:hAnsi="Arial" w:cs="Arial"/>
          <w:i/>
          <w:iCs/>
          <w:sz w:val="24"/>
          <w:szCs w:val="24"/>
        </w:rPr>
        <w:t>Journal of In-Service Education</w:t>
      </w:r>
      <w:r w:rsidRPr="00262658">
        <w:rPr>
          <w:rFonts w:ascii="Arial" w:hAnsi="Arial" w:cs="Arial"/>
          <w:sz w:val="24"/>
          <w:szCs w:val="24"/>
        </w:rPr>
        <w:t xml:space="preserve">, 33(2), pp.189–207. </w:t>
      </w:r>
      <w:proofErr w:type="spellStart"/>
      <w:proofErr w:type="gramStart"/>
      <w:r w:rsidRPr="00262658">
        <w:rPr>
          <w:rFonts w:ascii="Arial" w:hAnsi="Arial" w:cs="Arial"/>
          <w:sz w:val="24"/>
          <w:szCs w:val="24"/>
        </w:rPr>
        <w:t>doi:https</w:t>
      </w:r>
      <w:proofErr w:type="spellEnd"/>
      <w:r w:rsidRPr="00262658">
        <w:rPr>
          <w:rFonts w:ascii="Arial" w:hAnsi="Arial" w:cs="Arial"/>
          <w:sz w:val="24"/>
          <w:szCs w:val="24"/>
        </w:rPr>
        <w:t>://doi.org/10.1080/13674580701293028</w:t>
      </w:r>
      <w:proofErr w:type="gramEnd"/>
      <w:r w:rsidRPr="00262658">
        <w:rPr>
          <w:rFonts w:ascii="Arial" w:hAnsi="Arial" w:cs="Arial"/>
          <w:sz w:val="24"/>
          <w:szCs w:val="24"/>
        </w:rPr>
        <w:t>.</w:t>
      </w:r>
    </w:p>
    <w:p w14:paraId="481EFF9D" w14:textId="77777777" w:rsidR="00BA31A7" w:rsidRPr="00262658" w:rsidRDefault="00BA31A7" w:rsidP="00BA31A7">
      <w:pPr>
        <w:jc w:val="both"/>
        <w:rPr>
          <w:rFonts w:ascii="Arial" w:hAnsi="Arial" w:cs="Arial"/>
          <w:sz w:val="24"/>
          <w:szCs w:val="24"/>
        </w:rPr>
      </w:pPr>
      <w:proofErr w:type="spellStart"/>
      <w:r w:rsidRPr="00262658">
        <w:rPr>
          <w:rFonts w:ascii="Arial" w:hAnsi="Arial" w:cs="Arial"/>
          <w:sz w:val="24"/>
          <w:szCs w:val="24"/>
        </w:rPr>
        <w:lastRenderedPageBreak/>
        <w:t>Maegherman</w:t>
      </w:r>
      <w:proofErr w:type="spellEnd"/>
      <w:r w:rsidRPr="00262658">
        <w:rPr>
          <w:rFonts w:ascii="Arial" w:hAnsi="Arial" w:cs="Arial"/>
          <w:sz w:val="24"/>
          <w:szCs w:val="24"/>
        </w:rPr>
        <w:t>, E. (2023), Tunnel Vision in Decisions on Guilt: Preventing Wrongful Convictions. in </w:t>
      </w:r>
      <w:r w:rsidRPr="00262658">
        <w:rPr>
          <w:rFonts w:ascii="Arial" w:hAnsi="Arial" w:cs="Arial"/>
          <w:i/>
          <w:iCs/>
          <w:sz w:val="24"/>
          <w:szCs w:val="24"/>
        </w:rPr>
        <w:t>Legal Reasoning and Cognitive Science: Topics and Perspectives.</w:t>
      </w:r>
      <w:r w:rsidRPr="00262658">
        <w:rPr>
          <w:rFonts w:ascii="Arial" w:hAnsi="Arial" w:cs="Arial"/>
          <w:sz w:val="24"/>
          <w:szCs w:val="24"/>
        </w:rPr>
        <w:t xml:space="preserve"> pp. 265-283. Available at: </w:t>
      </w:r>
      <w:hyperlink r:id="rId26" w:history="1">
        <w:r w:rsidRPr="00262658">
          <w:rPr>
            <w:rStyle w:val="Hyperlink"/>
            <w:rFonts w:ascii="Arial" w:hAnsi="Arial" w:cs="Arial"/>
            <w:sz w:val="24"/>
            <w:szCs w:val="24"/>
          </w:rPr>
          <w:t>https://www.dirittoequestionipubbliche.org/page/2023_dq-recognise/f-03-Maegherman.pdf</w:t>
        </w:r>
      </w:hyperlink>
      <w:r w:rsidRPr="00262658">
        <w:rPr>
          <w:rFonts w:ascii="Arial" w:hAnsi="Arial" w:cs="Arial"/>
          <w:sz w:val="24"/>
          <w:szCs w:val="24"/>
        </w:rPr>
        <w:t xml:space="preserve"> (Accessed 5 December 2026).</w:t>
      </w:r>
    </w:p>
    <w:p w14:paraId="089BE9D3" w14:textId="77777777" w:rsidR="00670C43" w:rsidRPr="00262658" w:rsidRDefault="00670C43" w:rsidP="00670C43">
      <w:pPr>
        <w:rPr>
          <w:rFonts w:ascii="Arial" w:eastAsia="Arial" w:hAnsi="Arial" w:cs="Arial"/>
          <w:iCs/>
          <w:sz w:val="24"/>
          <w:szCs w:val="24"/>
        </w:rPr>
      </w:pPr>
      <w:r w:rsidRPr="00262658">
        <w:rPr>
          <w:rFonts w:ascii="Arial" w:eastAsia="Arial" w:hAnsi="Arial" w:cs="Arial"/>
          <w:iCs/>
          <w:sz w:val="24"/>
          <w:szCs w:val="24"/>
        </w:rPr>
        <w:t>Martin, D. (2022). Understanding the reconstruction of police professionalism in the UK. </w:t>
      </w:r>
      <w:r w:rsidRPr="00262658">
        <w:rPr>
          <w:rFonts w:ascii="Arial" w:eastAsia="Arial" w:hAnsi="Arial" w:cs="Arial"/>
          <w:i/>
          <w:iCs/>
          <w:sz w:val="24"/>
          <w:szCs w:val="24"/>
        </w:rPr>
        <w:t>Policing and Society</w:t>
      </w:r>
      <w:r w:rsidRPr="00262658">
        <w:rPr>
          <w:rFonts w:ascii="Arial" w:eastAsia="Arial" w:hAnsi="Arial" w:cs="Arial"/>
          <w:iCs/>
          <w:sz w:val="24"/>
          <w:szCs w:val="24"/>
        </w:rPr>
        <w:t>, </w:t>
      </w:r>
      <w:r w:rsidRPr="00262658">
        <w:rPr>
          <w:rFonts w:ascii="Arial" w:eastAsia="Arial" w:hAnsi="Arial" w:cs="Arial"/>
          <w:i/>
          <w:iCs/>
          <w:sz w:val="24"/>
          <w:szCs w:val="24"/>
        </w:rPr>
        <w:t>32</w:t>
      </w:r>
      <w:r w:rsidRPr="00262658">
        <w:rPr>
          <w:rFonts w:ascii="Arial" w:eastAsia="Arial" w:hAnsi="Arial" w:cs="Arial"/>
          <w:iCs/>
          <w:sz w:val="24"/>
          <w:szCs w:val="24"/>
        </w:rPr>
        <w:t xml:space="preserve">(7), 931–946. </w:t>
      </w:r>
      <w:proofErr w:type="spellStart"/>
      <w:r w:rsidRPr="00262658">
        <w:rPr>
          <w:rFonts w:ascii="Arial" w:eastAsia="Arial" w:hAnsi="Arial" w:cs="Arial"/>
          <w:iCs/>
          <w:sz w:val="24"/>
          <w:szCs w:val="24"/>
        </w:rPr>
        <w:t>doi</w:t>
      </w:r>
      <w:proofErr w:type="spellEnd"/>
      <w:r w:rsidRPr="00262658">
        <w:rPr>
          <w:rFonts w:ascii="Arial" w:eastAsia="Arial" w:hAnsi="Arial" w:cs="Arial"/>
          <w:iCs/>
          <w:sz w:val="24"/>
          <w:szCs w:val="24"/>
        </w:rPr>
        <w:t xml:space="preserve">: </w:t>
      </w:r>
      <w:hyperlink r:id="rId27" w:history="1">
        <w:r w:rsidRPr="00262658">
          <w:rPr>
            <w:rStyle w:val="Hyperlink"/>
            <w:rFonts w:ascii="Arial" w:eastAsia="Arial" w:hAnsi="Arial" w:cs="Arial"/>
            <w:iCs/>
            <w:sz w:val="24"/>
            <w:szCs w:val="24"/>
          </w:rPr>
          <w:t>https://doi.org/10.1080/10439463.2021.1999447</w:t>
        </w:r>
      </w:hyperlink>
    </w:p>
    <w:p w14:paraId="022DF273" w14:textId="77777777" w:rsidR="004B6C70" w:rsidRPr="00262658" w:rsidRDefault="004B6C70" w:rsidP="004B6C70">
      <w:pPr>
        <w:rPr>
          <w:rFonts w:ascii="Arial" w:hAnsi="Arial" w:cs="Arial"/>
          <w:sz w:val="24"/>
          <w:szCs w:val="24"/>
        </w:rPr>
      </w:pPr>
      <w:r w:rsidRPr="00262658">
        <w:rPr>
          <w:rFonts w:ascii="Arial" w:hAnsi="Arial" w:cs="Arial"/>
          <w:sz w:val="24"/>
          <w:szCs w:val="24"/>
        </w:rPr>
        <w:t>Nickerson, R.S. (1998). Confirmation bias: A ubiquitous phenomenon in many guises. </w:t>
      </w:r>
      <w:r w:rsidRPr="00262658">
        <w:rPr>
          <w:rFonts w:ascii="Arial" w:hAnsi="Arial" w:cs="Arial"/>
          <w:i/>
          <w:iCs/>
          <w:sz w:val="24"/>
          <w:szCs w:val="24"/>
        </w:rPr>
        <w:t>Review of General Psychology</w:t>
      </w:r>
      <w:r w:rsidRPr="00262658">
        <w:rPr>
          <w:rFonts w:ascii="Arial" w:hAnsi="Arial" w:cs="Arial"/>
          <w:sz w:val="24"/>
          <w:szCs w:val="24"/>
        </w:rPr>
        <w:t xml:space="preserve">, 2(2), pp.175–220.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28" w:history="1">
        <w:r w:rsidRPr="00262658">
          <w:rPr>
            <w:rStyle w:val="Hyperlink"/>
            <w:rFonts w:ascii="Arial" w:hAnsi="Arial" w:cs="Arial"/>
            <w:sz w:val="24"/>
            <w:szCs w:val="24"/>
          </w:rPr>
          <w:t>https://doi.org/10.1037/1089-2680.2.2.175</w:t>
        </w:r>
      </w:hyperlink>
      <w:r w:rsidRPr="00262658">
        <w:rPr>
          <w:rFonts w:ascii="Arial" w:hAnsi="Arial" w:cs="Arial"/>
          <w:sz w:val="24"/>
          <w:szCs w:val="24"/>
        </w:rPr>
        <w:t xml:space="preserve">.  </w:t>
      </w:r>
    </w:p>
    <w:p w14:paraId="220FF381" w14:textId="66EAC288" w:rsidR="00C25E73" w:rsidRPr="00262658" w:rsidRDefault="00C25E73" w:rsidP="00C25E73">
      <w:pPr>
        <w:rPr>
          <w:rFonts w:ascii="Arial" w:hAnsi="Arial" w:cs="Arial"/>
          <w:sz w:val="24"/>
          <w:szCs w:val="24"/>
        </w:rPr>
      </w:pPr>
      <w:r w:rsidRPr="00262658">
        <w:rPr>
          <w:rFonts w:ascii="Arial" w:hAnsi="Arial" w:cs="Arial"/>
          <w:sz w:val="24"/>
          <w:szCs w:val="24"/>
        </w:rPr>
        <w:t>OECD</w:t>
      </w:r>
      <w:r w:rsidRPr="00262658">
        <w:rPr>
          <w:rFonts w:ascii="Arial" w:hAnsi="Arial" w:cs="Arial"/>
          <w:sz w:val="24"/>
          <w:szCs w:val="24"/>
        </w:rPr>
        <w:t>. (</w:t>
      </w:r>
      <w:r w:rsidRPr="00262658">
        <w:rPr>
          <w:rFonts w:ascii="Arial" w:hAnsi="Arial" w:cs="Arial"/>
          <w:sz w:val="24"/>
          <w:szCs w:val="24"/>
        </w:rPr>
        <w:t>2017</w:t>
      </w:r>
      <w:r w:rsidRPr="00262658">
        <w:rPr>
          <w:rFonts w:ascii="Arial" w:hAnsi="Arial" w:cs="Arial"/>
          <w:sz w:val="24"/>
          <w:szCs w:val="24"/>
        </w:rPr>
        <w:t>)</w:t>
      </w:r>
      <w:r w:rsidRPr="00262658">
        <w:rPr>
          <w:rFonts w:ascii="Arial" w:hAnsi="Arial" w:cs="Arial"/>
          <w:sz w:val="24"/>
          <w:szCs w:val="24"/>
        </w:rPr>
        <w:t>. </w:t>
      </w:r>
      <w:r w:rsidRPr="00262658">
        <w:rPr>
          <w:rFonts w:ascii="Arial" w:hAnsi="Arial" w:cs="Arial"/>
          <w:i/>
          <w:iCs/>
          <w:sz w:val="24"/>
          <w:szCs w:val="24"/>
        </w:rPr>
        <w:t>OECD Corporate Governance Factbook 2017.</w:t>
      </w:r>
      <w:r w:rsidRPr="00262658">
        <w:rPr>
          <w:rFonts w:ascii="Arial" w:hAnsi="Arial" w:cs="Arial"/>
          <w:sz w:val="24"/>
          <w:szCs w:val="24"/>
        </w:rPr>
        <w:t xml:space="preserve"> Paris: OECD Publishing.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29" w:history="1">
        <w:r w:rsidRPr="00262658">
          <w:rPr>
            <w:rStyle w:val="Hyperlink"/>
            <w:rFonts w:ascii="Arial" w:hAnsi="Arial" w:cs="Arial"/>
            <w:sz w:val="24"/>
            <w:szCs w:val="24"/>
          </w:rPr>
          <w:t>https://doi.org/10.1787/282ac02e-en</w:t>
        </w:r>
      </w:hyperlink>
      <w:r w:rsidRPr="00262658">
        <w:rPr>
          <w:rFonts w:ascii="Arial" w:hAnsi="Arial" w:cs="Arial"/>
          <w:sz w:val="24"/>
          <w:szCs w:val="24"/>
        </w:rPr>
        <w:t>.  </w:t>
      </w:r>
    </w:p>
    <w:p w14:paraId="450A7619" w14:textId="77777777" w:rsidR="00F05A59" w:rsidRPr="00262658" w:rsidRDefault="00F05A59" w:rsidP="00F05A59">
      <w:pPr>
        <w:rPr>
          <w:rFonts w:ascii="Arial" w:hAnsi="Arial" w:cs="Arial"/>
          <w:sz w:val="24"/>
          <w:szCs w:val="24"/>
        </w:rPr>
      </w:pPr>
      <w:r w:rsidRPr="00262658">
        <w:rPr>
          <w:rFonts w:ascii="Arial" w:hAnsi="Arial" w:cs="Arial"/>
          <w:sz w:val="24"/>
          <w:szCs w:val="24"/>
        </w:rPr>
        <w:t xml:space="preserve">Roffia, P. &amp; </w:t>
      </w:r>
      <w:proofErr w:type="spellStart"/>
      <w:r w:rsidRPr="00262658">
        <w:rPr>
          <w:rFonts w:ascii="Arial" w:hAnsi="Arial" w:cs="Arial"/>
          <w:sz w:val="24"/>
          <w:szCs w:val="24"/>
        </w:rPr>
        <w:t>Poffo</w:t>
      </w:r>
      <w:proofErr w:type="spellEnd"/>
      <w:r w:rsidRPr="00262658">
        <w:rPr>
          <w:rFonts w:ascii="Arial" w:hAnsi="Arial" w:cs="Arial"/>
          <w:sz w:val="24"/>
          <w:szCs w:val="24"/>
        </w:rPr>
        <w:t>, M., (2025). </w:t>
      </w:r>
      <w:r w:rsidRPr="00262658">
        <w:rPr>
          <w:rFonts w:ascii="Arial" w:hAnsi="Arial" w:cs="Arial"/>
          <w:i/>
          <w:iCs/>
          <w:sz w:val="24"/>
          <w:szCs w:val="24"/>
        </w:rPr>
        <w:t>Revisiting the Fraud Triangle in Corporate Frauds: Towards a Polygon of Elements</w:t>
      </w:r>
      <w:r w:rsidRPr="00262658">
        <w:rPr>
          <w:rFonts w:ascii="Arial" w:hAnsi="Arial" w:cs="Arial"/>
          <w:sz w:val="24"/>
          <w:szCs w:val="24"/>
        </w:rPr>
        <w:t xml:space="preserve">, Journal of Risk and Financial Management, 18(3), p.156.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30" w:history="1">
        <w:r w:rsidRPr="00262658">
          <w:rPr>
            <w:rStyle w:val="Hyperlink"/>
            <w:rFonts w:ascii="Arial" w:hAnsi="Arial" w:cs="Arial"/>
            <w:sz w:val="24"/>
            <w:szCs w:val="24"/>
          </w:rPr>
          <w:t>https://doi.org/10.3390/jrfm18030156</w:t>
        </w:r>
      </w:hyperlink>
      <w:r w:rsidRPr="00262658">
        <w:rPr>
          <w:rFonts w:ascii="Arial" w:hAnsi="Arial" w:cs="Arial"/>
          <w:sz w:val="24"/>
          <w:szCs w:val="24"/>
        </w:rPr>
        <w:t xml:space="preserve">. </w:t>
      </w:r>
    </w:p>
    <w:p w14:paraId="6C988500" w14:textId="77777777" w:rsidR="00467516" w:rsidRPr="00262658" w:rsidRDefault="00467516" w:rsidP="00467516">
      <w:pPr>
        <w:rPr>
          <w:rFonts w:ascii="Arial" w:eastAsia="Arial" w:hAnsi="Arial" w:cs="Arial"/>
          <w:iCs/>
          <w:sz w:val="24"/>
          <w:szCs w:val="24"/>
        </w:rPr>
      </w:pPr>
      <w:r w:rsidRPr="00262658">
        <w:rPr>
          <w:rFonts w:ascii="Arial" w:eastAsia="Arial" w:hAnsi="Arial" w:cs="Arial"/>
          <w:iCs/>
          <w:sz w:val="24"/>
          <w:szCs w:val="24"/>
        </w:rPr>
        <w:t>Reynolds, M., (1998). </w:t>
      </w:r>
      <w:r w:rsidRPr="00262658">
        <w:rPr>
          <w:rFonts w:ascii="Arial" w:eastAsia="Arial" w:hAnsi="Arial" w:cs="Arial"/>
          <w:i/>
          <w:iCs/>
          <w:sz w:val="24"/>
          <w:szCs w:val="24"/>
        </w:rPr>
        <w:t>Kolb’s learning style model: Critique and alternative perspectives</w:t>
      </w:r>
      <w:r w:rsidRPr="00262658">
        <w:rPr>
          <w:rFonts w:ascii="Arial" w:eastAsia="Arial" w:hAnsi="Arial" w:cs="Arial"/>
          <w:iCs/>
          <w:sz w:val="24"/>
          <w:szCs w:val="24"/>
        </w:rPr>
        <w:t>. </w:t>
      </w:r>
      <w:r w:rsidRPr="00262658">
        <w:rPr>
          <w:rFonts w:ascii="Arial" w:eastAsia="Arial" w:hAnsi="Arial" w:cs="Arial"/>
          <w:i/>
          <w:iCs/>
          <w:sz w:val="24"/>
          <w:szCs w:val="24"/>
        </w:rPr>
        <w:t>Management Learning</w:t>
      </w:r>
      <w:r w:rsidRPr="00262658">
        <w:rPr>
          <w:rFonts w:ascii="Arial" w:eastAsia="Arial" w:hAnsi="Arial" w:cs="Arial"/>
          <w:iCs/>
          <w:sz w:val="24"/>
          <w:szCs w:val="24"/>
        </w:rPr>
        <w:t>, 29(2), pp.233–247.doi:</w:t>
      </w:r>
      <w:r w:rsidRPr="00262658">
        <w:rPr>
          <w:rFonts w:ascii="Arial" w:hAnsi="Arial" w:cs="Arial"/>
          <w:sz w:val="24"/>
          <w:szCs w:val="24"/>
        </w:rPr>
        <w:t xml:space="preserve"> </w:t>
      </w:r>
      <w:hyperlink r:id="rId31" w:history="1">
        <w:r w:rsidRPr="00262658">
          <w:rPr>
            <w:rStyle w:val="Hyperlink"/>
            <w:rFonts w:ascii="Arial" w:hAnsi="Arial" w:cs="Arial"/>
            <w:sz w:val="24"/>
            <w:szCs w:val="24"/>
          </w:rPr>
          <w:t>https://doi.org/</w:t>
        </w:r>
        <w:r w:rsidRPr="00262658">
          <w:rPr>
            <w:rStyle w:val="Hyperlink"/>
            <w:rFonts w:ascii="Arial" w:eastAsia="Arial" w:hAnsi="Arial" w:cs="Arial"/>
            <w:iCs/>
            <w:sz w:val="24"/>
            <w:szCs w:val="24"/>
          </w:rPr>
          <w:t>10.1080/01580370903534355</w:t>
        </w:r>
      </w:hyperlink>
      <w:r w:rsidRPr="00262658">
        <w:rPr>
          <w:rFonts w:ascii="Arial" w:eastAsia="Arial" w:hAnsi="Arial" w:cs="Arial"/>
          <w:iCs/>
          <w:sz w:val="24"/>
          <w:szCs w:val="24"/>
        </w:rPr>
        <w:t xml:space="preserve">  </w:t>
      </w:r>
    </w:p>
    <w:p w14:paraId="2363F8F8" w14:textId="77777777" w:rsidR="00DC3CEF" w:rsidRPr="00262658" w:rsidRDefault="00DC3CEF" w:rsidP="00DC3CEF">
      <w:pPr>
        <w:rPr>
          <w:rFonts w:ascii="Arial" w:hAnsi="Arial" w:cs="Arial"/>
          <w:sz w:val="24"/>
          <w:szCs w:val="24"/>
        </w:rPr>
      </w:pPr>
      <w:r w:rsidRPr="00262658">
        <w:rPr>
          <w:rFonts w:ascii="Arial" w:hAnsi="Arial" w:cs="Arial"/>
          <w:sz w:val="24"/>
          <w:szCs w:val="24"/>
        </w:rPr>
        <w:t xml:space="preserve">Satria, H., </w:t>
      </w:r>
      <w:proofErr w:type="spellStart"/>
      <w:r w:rsidRPr="00262658">
        <w:rPr>
          <w:rFonts w:ascii="Arial" w:hAnsi="Arial" w:cs="Arial"/>
          <w:sz w:val="24"/>
          <w:szCs w:val="24"/>
        </w:rPr>
        <w:t>Chartady</w:t>
      </w:r>
      <w:proofErr w:type="spellEnd"/>
      <w:r w:rsidRPr="00262658">
        <w:rPr>
          <w:rFonts w:ascii="Arial" w:hAnsi="Arial" w:cs="Arial"/>
          <w:sz w:val="24"/>
          <w:szCs w:val="24"/>
        </w:rPr>
        <w:t xml:space="preserve">, R. &amp; </w:t>
      </w:r>
      <w:proofErr w:type="spellStart"/>
      <w:r w:rsidRPr="00262658">
        <w:rPr>
          <w:rFonts w:ascii="Arial" w:hAnsi="Arial" w:cs="Arial"/>
          <w:sz w:val="24"/>
          <w:szCs w:val="24"/>
        </w:rPr>
        <w:t>Nurililah</w:t>
      </w:r>
      <w:proofErr w:type="spellEnd"/>
      <w:r w:rsidRPr="00262658">
        <w:rPr>
          <w:rFonts w:ascii="Arial" w:hAnsi="Arial" w:cs="Arial"/>
          <w:sz w:val="24"/>
          <w:szCs w:val="24"/>
        </w:rPr>
        <w:t>, Z., (2024). </w:t>
      </w:r>
      <w:r w:rsidRPr="00262658">
        <w:rPr>
          <w:rFonts w:ascii="Arial" w:hAnsi="Arial" w:cs="Arial"/>
          <w:i/>
          <w:iCs/>
          <w:sz w:val="24"/>
          <w:szCs w:val="24"/>
        </w:rPr>
        <w:t>Hexagon Model: Financial Statement Fraud (Evidence Indonesian Health Company).</w:t>
      </w:r>
      <w:r w:rsidRPr="00262658">
        <w:rPr>
          <w:rFonts w:ascii="Arial" w:hAnsi="Arial" w:cs="Arial"/>
          <w:sz w:val="24"/>
          <w:szCs w:val="24"/>
        </w:rPr>
        <w:t> </w:t>
      </w:r>
      <w:proofErr w:type="spellStart"/>
      <w:r w:rsidRPr="00262658">
        <w:rPr>
          <w:rFonts w:ascii="Arial" w:hAnsi="Arial" w:cs="Arial"/>
          <w:sz w:val="24"/>
          <w:szCs w:val="24"/>
        </w:rPr>
        <w:t>Jurnal</w:t>
      </w:r>
      <w:proofErr w:type="spellEnd"/>
      <w:r w:rsidRPr="00262658">
        <w:rPr>
          <w:rFonts w:ascii="Arial" w:hAnsi="Arial" w:cs="Arial"/>
          <w:sz w:val="24"/>
          <w:szCs w:val="24"/>
        </w:rPr>
        <w:t xml:space="preserve"> </w:t>
      </w:r>
      <w:proofErr w:type="spellStart"/>
      <w:r w:rsidRPr="00262658">
        <w:rPr>
          <w:rFonts w:ascii="Arial" w:hAnsi="Arial" w:cs="Arial"/>
          <w:sz w:val="24"/>
          <w:szCs w:val="24"/>
        </w:rPr>
        <w:t>Ilmiah</w:t>
      </w:r>
      <w:proofErr w:type="spellEnd"/>
      <w:r w:rsidRPr="00262658">
        <w:rPr>
          <w:rFonts w:ascii="Arial" w:hAnsi="Arial" w:cs="Arial"/>
          <w:sz w:val="24"/>
          <w:szCs w:val="24"/>
        </w:rPr>
        <w:t xml:space="preserve"> </w:t>
      </w:r>
      <w:proofErr w:type="spellStart"/>
      <w:r w:rsidRPr="00262658">
        <w:rPr>
          <w:rFonts w:ascii="Arial" w:hAnsi="Arial" w:cs="Arial"/>
          <w:sz w:val="24"/>
          <w:szCs w:val="24"/>
        </w:rPr>
        <w:t>Akuntansi</w:t>
      </w:r>
      <w:proofErr w:type="spellEnd"/>
      <w:r w:rsidRPr="00262658">
        <w:rPr>
          <w:rFonts w:ascii="Arial" w:hAnsi="Arial" w:cs="Arial"/>
          <w:sz w:val="24"/>
          <w:szCs w:val="24"/>
        </w:rPr>
        <w:t xml:space="preserve"> Universitas </w:t>
      </w:r>
      <w:proofErr w:type="spellStart"/>
      <w:r w:rsidRPr="00262658">
        <w:rPr>
          <w:rFonts w:ascii="Arial" w:hAnsi="Arial" w:cs="Arial"/>
          <w:sz w:val="24"/>
          <w:szCs w:val="24"/>
        </w:rPr>
        <w:t>Pamulang</w:t>
      </w:r>
      <w:proofErr w:type="spellEnd"/>
      <w:r w:rsidRPr="00262658">
        <w:rPr>
          <w:rFonts w:ascii="Arial" w:hAnsi="Arial" w:cs="Arial"/>
          <w:sz w:val="24"/>
          <w:szCs w:val="24"/>
        </w:rPr>
        <w:t>, 12(2), pp.169</w:t>
      </w:r>
      <w:r w:rsidRPr="00262658">
        <w:rPr>
          <w:rFonts w:ascii="Arial" w:hAnsi="Arial" w:cs="Arial"/>
          <w:sz w:val="24"/>
          <w:szCs w:val="24"/>
        </w:rPr>
        <w:noBreakHyphen/>
        <w:t xml:space="preserve">178.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32" w:history="1">
        <w:r w:rsidRPr="00262658">
          <w:rPr>
            <w:rStyle w:val="Hyperlink"/>
            <w:rFonts w:ascii="Arial" w:hAnsi="Arial" w:cs="Arial"/>
            <w:sz w:val="24"/>
            <w:szCs w:val="24"/>
          </w:rPr>
          <w:t>https://doi.org/10.32493/jiaup.v12i2.40442</w:t>
        </w:r>
      </w:hyperlink>
      <w:r w:rsidRPr="00262658">
        <w:rPr>
          <w:rFonts w:ascii="Arial" w:hAnsi="Arial" w:cs="Arial"/>
          <w:sz w:val="24"/>
          <w:szCs w:val="24"/>
        </w:rPr>
        <w:t xml:space="preserve">. </w:t>
      </w:r>
    </w:p>
    <w:p w14:paraId="72B50639" w14:textId="77777777" w:rsidR="00A005F0" w:rsidRPr="00262658" w:rsidRDefault="00A005F0" w:rsidP="00A005F0">
      <w:pPr>
        <w:rPr>
          <w:rFonts w:ascii="Arial" w:hAnsi="Arial" w:cs="Arial"/>
          <w:sz w:val="24"/>
          <w:szCs w:val="24"/>
        </w:rPr>
      </w:pPr>
      <w:r w:rsidRPr="00262658">
        <w:rPr>
          <w:rFonts w:ascii="Arial" w:hAnsi="Arial" w:cs="Arial"/>
          <w:sz w:val="24"/>
          <w:szCs w:val="24"/>
        </w:rPr>
        <w:t>Schön, D.A. (1983). </w:t>
      </w:r>
      <w:r w:rsidRPr="00262658">
        <w:rPr>
          <w:rFonts w:ascii="Arial" w:hAnsi="Arial" w:cs="Arial"/>
          <w:i/>
          <w:iCs/>
          <w:sz w:val="24"/>
          <w:szCs w:val="24"/>
        </w:rPr>
        <w:t>The Reflective Practitioner: How Professionals Think in action.</w:t>
      </w:r>
      <w:r w:rsidRPr="00262658">
        <w:rPr>
          <w:rFonts w:ascii="Arial" w:hAnsi="Arial" w:cs="Arial"/>
          <w:sz w:val="24"/>
          <w:szCs w:val="24"/>
        </w:rPr>
        <w:t> London: Temple Smith.</w:t>
      </w:r>
    </w:p>
    <w:p w14:paraId="25BCBA09" w14:textId="77777777" w:rsidR="00A005F0" w:rsidRPr="00262658" w:rsidRDefault="00A005F0" w:rsidP="00A005F0">
      <w:pPr>
        <w:rPr>
          <w:rFonts w:ascii="Arial" w:hAnsi="Arial" w:cs="Arial"/>
          <w:sz w:val="24"/>
          <w:szCs w:val="24"/>
        </w:rPr>
      </w:pPr>
      <w:r w:rsidRPr="00262658">
        <w:rPr>
          <w:rFonts w:ascii="Arial" w:hAnsi="Arial" w:cs="Arial"/>
          <w:sz w:val="24"/>
          <w:szCs w:val="24"/>
        </w:rPr>
        <w:t>Schön, D.A. (1987). </w:t>
      </w:r>
      <w:r w:rsidRPr="00262658">
        <w:rPr>
          <w:rFonts w:ascii="Arial" w:hAnsi="Arial" w:cs="Arial"/>
          <w:i/>
          <w:iCs/>
          <w:sz w:val="24"/>
          <w:szCs w:val="24"/>
        </w:rPr>
        <w:t xml:space="preserve">Educating the reflective </w:t>
      </w:r>
      <w:proofErr w:type="gramStart"/>
      <w:r w:rsidRPr="00262658">
        <w:rPr>
          <w:rFonts w:ascii="Arial" w:hAnsi="Arial" w:cs="Arial"/>
          <w:i/>
          <w:iCs/>
          <w:sz w:val="24"/>
          <w:szCs w:val="24"/>
        </w:rPr>
        <w:t>practitioner :</w:t>
      </w:r>
      <w:proofErr w:type="gramEnd"/>
      <w:r w:rsidRPr="00262658">
        <w:rPr>
          <w:rFonts w:ascii="Arial" w:hAnsi="Arial" w:cs="Arial"/>
          <w:i/>
          <w:iCs/>
          <w:sz w:val="24"/>
          <w:szCs w:val="24"/>
        </w:rPr>
        <w:t xml:space="preserve"> toward a new design for teaching and learning in the professions</w:t>
      </w:r>
      <w:r w:rsidRPr="00262658">
        <w:rPr>
          <w:rFonts w:ascii="Arial" w:hAnsi="Arial" w:cs="Arial"/>
          <w:sz w:val="24"/>
          <w:szCs w:val="24"/>
        </w:rPr>
        <w:t>. San Francisco Jossey-Bass.</w:t>
      </w:r>
    </w:p>
    <w:p w14:paraId="68DFFA2F" w14:textId="77777777" w:rsidR="00AF4AB9" w:rsidRPr="00262658" w:rsidRDefault="00AF4AB9" w:rsidP="00AF4AB9">
      <w:pPr>
        <w:rPr>
          <w:rFonts w:ascii="Arial" w:eastAsia="Arial" w:hAnsi="Arial" w:cs="Arial"/>
          <w:iCs/>
          <w:sz w:val="24"/>
          <w:szCs w:val="24"/>
        </w:rPr>
      </w:pPr>
      <w:r w:rsidRPr="00262658">
        <w:rPr>
          <w:rFonts w:ascii="Arial" w:eastAsia="Arial" w:hAnsi="Arial" w:cs="Arial"/>
          <w:iCs/>
          <w:sz w:val="24"/>
          <w:szCs w:val="24"/>
        </w:rPr>
        <w:t>Simpson, J., Bayley, K., Haider, S., Bardsley, J., Brown, G., Dale-Emberton, A. and Harrington-Vail, A.</w:t>
      </w:r>
      <w:r w:rsidRPr="00262658">
        <w:rPr>
          <w:rFonts w:ascii="Arial" w:hAnsi="Arial" w:cs="Arial"/>
          <w:sz w:val="24"/>
          <w:szCs w:val="24"/>
        </w:rPr>
        <w:t xml:space="preserve"> </w:t>
      </w:r>
      <w:r w:rsidRPr="00262658">
        <w:rPr>
          <w:rFonts w:ascii="Arial" w:eastAsia="Arial" w:hAnsi="Arial" w:cs="Arial"/>
          <w:iCs/>
          <w:sz w:val="24"/>
          <w:szCs w:val="24"/>
        </w:rPr>
        <w:t>(2016). Developing a CPD Framework in a time of organisational cultural conflict. </w:t>
      </w:r>
      <w:r w:rsidRPr="00262658">
        <w:rPr>
          <w:rFonts w:ascii="Arial" w:eastAsia="Arial" w:hAnsi="Arial" w:cs="Arial"/>
          <w:i/>
          <w:iCs/>
          <w:sz w:val="24"/>
          <w:szCs w:val="24"/>
        </w:rPr>
        <w:t>Organisational Studies and Innovation Review</w:t>
      </w:r>
      <w:r w:rsidRPr="00262658">
        <w:rPr>
          <w:rFonts w:ascii="Arial" w:eastAsia="Arial" w:hAnsi="Arial" w:cs="Arial"/>
          <w:iCs/>
          <w:sz w:val="24"/>
          <w:szCs w:val="24"/>
        </w:rPr>
        <w:t>, 2(2) pp. 64–70. Available at: </w:t>
      </w:r>
      <w:hyperlink r:id="rId33" w:history="1">
        <w:r w:rsidRPr="00262658">
          <w:rPr>
            <w:rStyle w:val="Hyperlink"/>
            <w:rFonts w:ascii="Arial" w:eastAsia="Arial" w:hAnsi="Arial" w:cs="Arial"/>
            <w:iCs/>
            <w:sz w:val="24"/>
            <w:szCs w:val="24"/>
          </w:rPr>
          <w:t>http://www.mbacademy.org.uk/</w:t>
        </w:r>
        <w:proofErr w:type="spellStart"/>
        <w:r w:rsidRPr="00262658">
          <w:rPr>
            <w:rStyle w:val="Hyperlink"/>
            <w:rFonts w:ascii="Arial" w:eastAsia="Arial" w:hAnsi="Arial" w:cs="Arial"/>
            <w:iCs/>
            <w:sz w:val="24"/>
            <w:szCs w:val="24"/>
          </w:rPr>
          <w:t>osir</w:t>
        </w:r>
        <w:proofErr w:type="spellEnd"/>
        <w:r w:rsidRPr="00262658">
          <w:rPr>
            <w:rStyle w:val="Hyperlink"/>
            <w:rFonts w:ascii="Arial" w:eastAsia="Arial" w:hAnsi="Arial" w:cs="Arial"/>
            <w:iCs/>
            <w:sz w:val="24"/>
            <w:szCs w:val="24"/>
          </w:rPr>
          <w:t>-journals/2015-201...</w:t>
        </w:r>
      </w:hyperlink>
      <w:r w:rsidRPr="00262658">
        <w:rPr>
          <w:rFonts w:ascii="Arial" w:hAnsi="Arial" w:cs="Arial"/>
          <w:sz w:val="24"/>
          <w:szCs w:val="24"/>
        </w:rPr>
        <w:t xml:space="preserve"> (Accessed 19 November 2025).</w:t>
      </w:r>
    </w:p>
    <w:p w14:paraId="764231C8" w14:textId="77777777" w:rsidR="00695883" w:rsidRPr="00262658" w:rsidRDefault="00695883" w:rsidP="00695883">
      <w:pPr>
        <w:rPr>
          <w:rFonts w:ascii="Arial" w:hAnsi="Arial" w:cs="Arial"/>
          <w:sz w:val="24"/>
          <w:szCs w:val="24"/>
        </w:rPr>
      </w:pPr>
      <w:r w:rsidRPr="00262658">
        <w:rPr>
          <w:rFonts w:ascii="Arial" w:hAnsi="Arial" w:cs="Arial"/>
          <w:sz w:val="24"/>
          <w:szCs w:val="24"/>
        </w:rPr>
        <w:t xml:space="preserve">Skidmore, M., Ramm, J., </w:t>
      </w:r>
      <w:proofErr w:type="spellStart"/>
      <w:r w:rsidRPr="00262658">
        <w:rPr>
          <w:rFonts w:ascii="Arial" w:hAnsi="Arial" w:cs="Arial"/>
          <w:sz w:val="24"/>
          <w:szCs w:val="24"/>
        </w:rPr>
        <w:t>Goldstraw</w:t>
      </w:r>
      <w:proofErr w:type="spellEnd"/>
      <w:r w:rsidRPr="00262658">
        <w:rPr>
          <w:rFonts w:ascii="Arial" w:hAnsi="Arial" w:cs="Arial"/>
          <w:sz w:val="24"/>
          <w:szCs w:val="24"/>
        </w:rPr>
        <w:noBreakHyphen/>
        <w:t xml:space="preserve">White, J., Barrett, C., </w:t>
      </w:r>
      <w:proofErr w:type="spellStart"/>
      <w:r w:rsidRPr="00262658">
        <w:rPr>
          <w:rFonts w:ascii="Arial" w:hAnsi="Arial" w:cs="Arial"/>
          <w:sz w:val="24"/>
          <w:szCs w:val="24"/>
        </w:rPr>
        <w:t>Barleaza</w:t>
      </w:r>
      <w:proofErr w:type="spellEnd"/>
      <w:r w:rsidRPr="00262658">
        <w:rPr>
          <w:rFonts w:ascii="Arial" w:hAnsi="Arial" w:cs="Arial"/>
          <w:sz w:val="24"/>
          <w:szCs w:val="24"/>
        </w:rPr>
        <w:t>, S., Muir, R. and Gill, M., (2018). </w:t>
      </w:r>
      <w:r w:rsidRPr="00262658">
        <w:rPr>
          <w:rFonts w:ascii="Arial" w:hAnsi="Arial" w:cs="Arial"/>
          <w:i/>
          <w:iCs/>
          <w:sz w:val="24"/>
          <w:szCs w:val="24"/>
        </w:rPr>
        <w:t>More than just a number: Improving the police response to victims of fraud.</w:t>
      </w:r>
      <w:r w:rsidRPr="00262658">
        <w:rPr>
          <w:rFonts w:ascii="Arial" w:hAnsi="Arial" w:cs="Arial"/>
          <w:sz w:val="24"/>
          <w:szCs w:val="24"/>
        </w:rPr>
        <w:t> London: The Police Foundation. Available at: </w:t>
      </w:r>
      <w:hyperlink r:id="rId34" w:tgtFrame="_new" w:history="1">
        <w:r w:rsidRPr="00262658">
          <w:rPr>
            <w:rStyle w:val="Hyperlink"/>
            <w:rFonts w:ascii="Arial" w:hAnsi="Arial" w:cs="Arial"/>
            <w:sz w:val="24"/>
            <w:szCs w:val="24"/>
          </w:rPr>
          <w:t>https://www.police-foundation.org.uk/publication/more-than-just-a-number-improving-the-police-response-to-victims-of-fraud/</w:t>
        </w:r>
      </w:hyperlink>
      <w:r w:rsidRPr="00262658">
        <w:rPr>
          <w:rFonts w:ascii="Arial" w:hAnsi="Arial" w:cs="Arial"/>
          <w:sz w:val="24"/>
          <w:szCs w:val="24"/>
        </w:rPr>
        <w:t> (Accessed 14 January 2026).</w:t>
      </w:r>
    </w:p>
    <w:p w14:paraId="5677500E" w14:textId="669DBC23" w:rsidR="0058703B" w:rsidRPr="00262658" w:rsidRDefault="00AE39F5" w:rsidP="0058703B">
      <w:pPr>
        <w:rPr>
          <w:rFonts w:ascii="Arial" w:hAnsi="Arial" w:cs="Arial"/>
          <w:sz w:val="24"/>
          <w:szCs w:val="24"/>
        </w:rPr>
      </w:pPr>
      <w:r w:rsidRPr="00262658">
        <w:rPr>
          <w:rFonts w:ascii="Arial" w:hAnsi="Arial" w:cs="Arial"/>
          <w:sz w:val="24"/>
          <w:szCs w:val="24"/>
        </w:rPr>
        <w:t>Tilley, N. (1996). Demonstration, Exemplification, Duplication and Replication in Evaluation Research. </w:t>
      </w:r>
      <w:r w:rsidRPr="00262658">
        <w:rPr>
          <w:rFonts w:ascii="Arial" w:hAnsi="Arial" w:cs="Arial"/>
          <w:i/>
          <w:iCs/>
          <w:sz w:val="24"/>
          <w:szCs w:val="24"/>
        </w:rPr>
        <w:t>Evaluation</w:t>
      </w:r>
      <w:r w:rsidRPr="00262658">
        <w:rPr>
          <w:rFonts w:ascii="Arial" w:hAnsi="Arial" w:cs="Arial"/>
          <w:sz w:val="24"/>
          <w:szCs w:val="24"/>
        </w:rPr>
        <w:t xml:space="preserve">, 2(1), pp.35–50. </w:t>
      </w:r>
      <w:proofErr w:type="spellStart"/>
      <w:proofErr w:type="gramStart"/>
      <w:r w:rsidRPr="00262658">
        <w:rPr>
          <w:rFonts w:ascii="Arial" w:hAnsi="Arial" w:cs="Arial"/>
          <w:sz w:val="24"/>
          <w:szCs w:val="24"/>
        </w:rPr>
        <w:t>doi:https</w:t>
      </w:r>
      <w:proofErr w:type="spellEnd"/>
      <w:r w:rsidRPr="00262658">
        <w:rPr>
          <w:rFonts w:ascii="Arial" w:hAnsi="Arial" w:cs="Arial"/>
          <w:sz w:val="24"/>
          <w:szCs w:val="24"/>
        </w:rPr>
        <w:t>://doi.org/10.1177/135638909600200104</w:t>
      </w:r>
      <w:proofErr w:type="gramEnd"/>
    </w:p>
    <w:p w14:paraId="4802E6F7" w14:textId="77777777" w:rsidR="004A6638" w:rsidRPr="00262658" w:rsidRDefault="004A6638" w:rsidP="004A6638">
      <w:pPr>
        <w:rPr>
          <w:rFonts w:ascii="Arial" w:eastAsia="Arial" w:hAnsi="Arial" w:cs="Arial"/>
          <w:iCs/>
          <w:sz w:val="24"/>
          <w:szCs w:val="24"/>
        </w:rPr>
      </w:pPr>
      <w:r w:rsidRPr="00262658">
        <w:rPr>
          <w:rFonts w:ascii="Arial" w:eastAsia="Arial" w:hAnsi="Arial" w:cs="Arial"/>
          <w:iCs/>
          <w:sz w:val="24"/>
          <w:szCs w:val="24"/>
        </w:rPr>
        <w:lastRenderedPageBreak/>
        <w:t xml:space="preserve">Williams, E., (2022) Policing CPD Series Conclusions, Open University Centre for Policing Research and Learning, Available at: </w:t>
      </w:r>
      <w:hyperlink r:id="rId35" w:history="1">
        <w:r w:rsidRPr="00262658">
          <w:rPr>
            <w:rStyle w:val="Hyperlink"/>
            <w:rFonts w:ascii="Arial" w:eastAsia="Arial" w:hAnsi="Arial" w:cs="Arial"/>
            <w:iCs/>
            <w:sz w:val="24"/>
            <w:szCs w:val="24"/>
          </w:rPr>
          <w:t>https://po</w:t>
        </w:r>
        <w:r w:rsidRPr="00262658">
          <w:rPr>
            <w:rStyle w:val="Hyperlink"/>
            <w:rFonts w:ascii="Arial" w:eastAsia="Arial" w:hAnsi="Arial" w:cs="Arial"/>
            <w:iCs/>
            <w:sz w:val="24"/>
            <w:szCs w:val="24"/>
          </w:rPr>
          <w:t>l</w:t>
        </w:r>
        <w:r w:rsidRPr="00262658">
          <w:rPr>
            <w:rStyle w:val="Hyperlink"/>
            <w:rFonts w:ascii="Arial" w:eastAsia="Arial" w:hAnsi="Arial" w:cs="Arial"/>
            <w:iCs/>
            <w:sz w:val="24"/>
            <w:szCs w:val="24"/>
          </w:rPr>
          <w:t>icinginsight.com/feature/analysis/our-series-conclusions/</w:t>
        </w:r>
      </w:hyperlink>
      <w:r w:rsidRPr="00262658">
        <w:rPr>
          <w:rFonts w:ascii="Arial" w:eastAsia="Arial" w:hAnsi="Arial" w:cs="Arial"/>
          <w:iCs/>
          <w:sz w:val="24"/>
          <w:szCs w:val="24"/>
        </w:rPr>
        <w:t xml:space="preserve">  </w:t>
      </w:r>
      <w:r w:rsidRPr="00262658">
        <w:rPr>
          <w:rFonts w:ascii="Arial" w:hAnsi="Arial" w:cs="Arial"/>
          <w:sz w:val="24"/>
          <w:szCs w:val="24"/>
        </w:rPr>
        <w:t>(Accessed 3 January 2026).</w:t>
      </w:r>
    </w:p>
    <w:p w14:paraId="266B337C" w14:textId="77777777" w:rsidR="00F74D4C" w:rsidRPr="00262658" w:rsidRDefault="00F74D4C" w:rsidP="00F74D4C">
      <w:pPr>
        <w:jc w:val="both"/>
        <w:rPr>
          <w:rFonts w:ascii="Arial" w:hAnsi="Arial" w:cs="Arial"/>
          <w:sz w:val="24"/>
          <w:szCs w:val="24"/>
        </w:rPr>
      </w:pPr>
    </w:p>
    <w:p w14:paraId="1BF7BA2E" w14:textId="48C94AB4" w:rsidR="002060C7" w:rsidRPr="00262658" w:rsidRDefault="00F74D4C" w:rsidP="00262658">
      <w:pPr>
        <w:jc w:val="both"/>
        <w:rPr>
          <w:rFonts w:ascii="Arial" w:eastAsia="Arial" w:hAnsi="Arial" w:cs="Arial"/>
          <w:i/>
          <w:sz w:val="24"/>
          <w:szCs w:val="24"/>
        </w:rPr>
      </w:pPr>
      <w:r w:rsidRPr="00262658">
        <w:rPr>
          <w:rFonts w:ascii="Arial" w:eastAsia="Arial" w:hAnsi="Arial" w:cs="Arial"/>
          <w:iCs/>
          <w:sz w:val="24"/>
          <w:szCs w:val="24"/>
        </w:rPr>
        <w:t>Wood, D. (2025)</w:t>
      </w:r>
      <w:r w:rsidRPr="00262658">
        <w:rPr>
          <w:rFonts w:ascii="Arial" w:eastAsia="Arial" w:hAnsi="Arial" w:cs="Arial"/>
          <w:i/>
          <w:sz w:val="24"/>
          <w:szCs w:val="24"/>
        </w:rPr>
        <w:t xml:space="preserve"> ‘Introduction to Professional Policing’, 2</w:t>
      </w:r>
      <w:r w:rsidRPr="00262658">
        <w:rPr>
          <w:rFonts w:ascii="Arial" w:eastAsia="Arial" w:hAnsi="Arial" w:cs="Arial"/>
          <w:i/>
          <w:sz w:val="24"/>
          <w:szCs w:val="24"/>
          <w:vertAlign w:val="superscript"/>
        </w:rPr>
        <w:t>nd</w:t>
      </w:r>
      <w:r w:rsidRPr="00262658">
        <w:rPr>
          <w:rFonts w:ascii="Arial" w:eastAsia="Arial" w:hAnsi="Arial" w:cs="Arial"/>
          <w:i/>
          <w:sz w:val="24"/>
          <w:szCs w:val="24"/>
        </w:rPr>
        <w:t xml:space="preserve"> </w:t>
      </w:r>
      <w:proofErr w:type="spellStart"/>
      <w:r w:rsidRPr="00262658">
        <w:rPr>
          <w:rFonts w:ascii="Arial" w:eastAsia="Arial" w:hAnsi="Arial" w:cs="Arial"/>
          <w:i/>
          <w:sz w:val="24"/>
          <w:szCs w:val="24"/>
        </w:rPr>
        <w:t>edn</w:t>
      </w:r>
      <w:proofErr w:type="spellEnd"/>
      <w:r w:rsidRPr="00262658">
        <w:rPr>
          <w:rFonts w:ascii="Arial" w:eastAsia="Arial" w:hAnsi="Arial" w:cs="Arial"/>
          <w:i/>
          <w:sz w:val="24"/>
          <w:szCs w:val="24"/>
        </w:rPr>
        <w:t xml:space="preserve">. Chapter 2: Maintaining professional standards and reflective practice’, </w:t>
      </w:r>
      <w:r w:rsidRPr="00262658">
        <w:rPr>
          <w:rFonts w:ascii="Arial" w:eastAsia="Arial" w:hAnsi="Arial" w:cs="Arial"/>
          <w:iCs/>
          <w:sz w:val="24"/>
          <w:szCs w:val="24"/>
        </w:rPr>
        <w:t>Routledge, 2025</w:t>
      </w:r>
    </w:p>
    <w:p w14:paraId="09AE2937" w14:textId="77777777" w:rsidR="002060C7" w:rsidRPr="00262658" w:rsidRDefault="002060C7" w:rsidP="002060C7">
      <w:pPr>
        <w:rPr>
          <w:rFonts w:ascii="Arial" w:hAnsi="Arial" w:cs="Arial"/>
          <w:sz w:val="24"/>
          <w:szCs w:val="24"/>
        </w:rPr>
      </w:pPr>
      <w:proofErr w:type="spellStart"/>
      <w:r w:rsidRPr="00262658">
        <w:rPr>
          <w:rFonts w:ascii="Arial" w:hAnsi="Arial" w:cs="Arial"/>
          <w:sz w:val="24"/>
          <w:szCs w:val="24"/>
        </w:rPr>
        <w:t>Vousinas</w:t>
      </w:r>
      <w:proofErr w:type="spellEnd"/>
      <w:r w:rsidRPr="00262658">
        <w:rPr>
          <w:rFonts w:ascii="Arial" w:hAnsi="Arial" w:cs="Arial"/>
          <w:sz w:val="24"/>
          <w:szCs w:val="24"/>
        </w:rPr>
        <w:t>, G.L., (2019). </w:t>
      </w:r>
      <w:r w:rsidRPr="00262658">
        <w:rPr>
          <w:rFonts w:ascii="Arial" w:hAnsi="Arial" w:cs="Arial"/>
          <w:i/>
          <w:iCs/>
          <w:sz w:val="24"/>
          <w:szCs w:val="24"/>
        </w:rPr>
        <w:t>Advancing theory of fraud: The S.C.O.R.E. model.</w:t>
      </w:r>
      <w:r w:rsidRPr="00262658">
        <w:rPr>
          <w:rFonts w:ascii="Arial" w:hAnsi="Arial" w:cs="Arial"/>
          <w:sz w:val="24"/>
          <w:szCs w:val="24"/>
        </w:rPr>
        <w:t xml:space="preserve"> Journal of Financial Crime, 26(1), pp.372–381. </w:t>
      </w:r>
      <w:proofErr w:type="spellStart"/>
      <w:r w:rsidRPr="00262658">
        <w:rPr>
          <w:rFonts w:ascii="Arial" w:hAnsi="Arial" w:cs="Arial"/>
          <w:sz w:val="24"/>
          <w:szCs w:val="24"/>
        </w:rPr>
        <w:t>doi</w:t>
      </w:r>
      <w:proofErr w:type="spellEnd"/>
      <w:r w:rsidRPr="00262658">
        <w:rPr>
          <w:rFonts w:ascii="Arial" w:hAnsi="Arial" w:cs="Arial"/>
          <w:sz w:val="24"/>
          <w:szCs w:val="24"/>
        </w:rPr>
        <w:t xml:space="preserve">: </w:t>
      </w:r>
      <w:hyperlink r:id="rId36" w:history="1">
        <w:r w:rsidRPr="00262658">
          <w:rPr>
            <w:rStyle w:val="Hyperlink"/>
            <w:rFonts w:ascii="Arial" w:hAnsi="Arial" w:cs="Arial"/>
            <w:sz w:val="24"/>
            <w:szCs w:val="24"/>
          </w:rPr>
          <w:t>https://doi.org/10.1108/JFC</w:t>
        </w:r>
        <w:r w:rsidRPr="00262658">
          <w:rPr>
            <w:rStyle w:val="Hyperlink"/>
            <w:rFonts w:ascii="Arial" w:hAnsi="Arial" w:cs="Arial"/>
            <w:sz w:val="24"/>
            <w:szCs w:val="24"/>
          </w:rPr>
          <w:noBreakHyphen/>
          <w:t>12</w:t>
        </w:r>
        <w:r w:rsidRPr="00262658">
          <w:rPr>
            <w:rStyle w:val="Hyperlink"/>
            <w:rFonts w:ascii="Arial" w:hAnsi="Arial" w:cs="Arial"/>
            <w:sz w:val="24"/>
            <w:szCs w:val="24"/>
          </w:rPr>
          <w:noBreakHyphen/>
          <w:t>2017</w:t>
        </w:r>
        <w:r w:rsidRPr="00262658">
          <w:rPr>
            <w:rStyle w:val="Hyperlink"/>
            <w:rFonts w:ascii="Arial" w:hAnsi="Arial" w:cs="Arial"/>
            <w:sz w:val="24"/>
            <w:szCs w:val="24"/>
          </w:rPr>
          <w:noBreakHyphen/>
          <w:t>0128</w:t>
        </w:r>
      </w:hyperlink>
      <w:r w:rsidRPr="00262658">
        <w:rPr>
          <w:rFonts w:ascii="Arial" w:hAnsi="Arial" w:cs="Arial"/>
          <w:sz w:val="24"/>
          <w:szCs w:val="24"/>
        </w:rPr>
        <w:t>.  </w:t>
      </w:r>
    </w:p>
    <w:p w14:paraId="560E5707" w14:textId="77777777" w:rsidR="007E56F4" w:rsidRPr="00262658" w:rsidRDefault="007E56F4" w:rsidP="003912CB">
      <w:pPr>
        <w:spacing w:before="240" w:after="60"/>
        <w:ind w:right="237"/>
        <w:jc w:val="both"/>
        <w:rPr>
          <w:rFonts w:ascii="Arial" w:eastAsia="Arial" w:hAnsi="Arial" w:cs="Arial"/>
          <w:color w:val="000000"/>
          <w:sz w:val="24"/>
          <w:szCs w:val="24"/>
        </w:rPr>
      </w:pPr>
    </w:p>
    <w:p w14:paraId="1344762F" w14:textId="77777777" w:rsidR="007E56F4" w:rsidRDefault="007E56F4" w:rsidP="003912CB">
      <w:pPr>
        <w:spacing w:before="240" w:after="60"/>
        <w:ind w:right="237"/>
        <w:jc w:val="both"/>
        <w:rPr>
          <w:rFonts w:ascii="Arial" w:eastAsia="Arial" w:hAnsi="Arial" w:cs="Arial"/>
          <w:color w:val="000000"/>
          <w:sz w:val="24"/>
          <w:szCs w:val="24"/>
        </w:rPr>
      </w:pPr>
    </w:p>
    <w:p w14:paraId="19547160" w14:textId="77777777" w:rsidR="007E56F4" w:rsidRPr="001B410F" w:rsidRDefault="007E56F4" w:rsidP="003912CB">
      <w:pPr>
        <w:spacing w:before="240" w:after="60"/>
        <w:ind w:right="237"/>
        <w:jc w:val="both"/>
        <w:rPr>
          <w:rFonts w:ascii="Arial" w:eastAsia="Arial" w:hAnsi="Arial" w:cs="Arial"/>
          <w:color w:val="000000"/>
          <w:sz w:val="24"/>
          <w:szCs w:val="24"/>
        </w:rPr>
      </w:pPr>
    </w:p>
    <w:p w14:paraId="37EFE3B7" w14:textId="77777777" w:rsidR="0029730A" w:rsidRPr="001B410F" w:rsidRDefault="00E20D5E" w:rsidP="003912CB">
      <w:pPr>
        <w:spacing w:before="240" w:after="60"/>
        <w:ind w:right="237"/>
        <w:jc w:val="both"/>
        <w:rPr>
          <w:rFonts w:ascii="Arial" w:eastAsia="Arial" w:hAnsi="Arial" w:cs="Arial"/>
          <w:b/>
          <w:color w:val="000000"/>
          <w:sz w:val="24"/>
          <w:szCs w:val="24"/>
        </w:rPr>
      </w:pPr>
      <w:r w:rsidRPr="001B410F">
        <w:rPr>
          <w:rFonts w:ascii="Arial" w:eastAsia="Arial" w:hAnsi="Arial" w:cs="Arial"/>
          <w:b/>
          <w:color w:val="000000"/>
          <w:sz w:val="24"/>
          <w:szCs w:val="24"/>
        </w:rPr>
        <w:t xml:space="preserve">Harvard Refencing Guide Link: </w:t>
      </w:r>
    </w:p>
    <w:p w14:paraId="08FFC797" w14:textId="77777777" w:rsidR="0029730A" w:rsidRPr="001B410F" w:rsidRDefault="00E20D5E" w:rsidP="003912CB">
      <w:pPr>
        <w:spacing w:before="240" w:after="60"/>
        <w:ind w:right="237"/>
        <w:jc w:val="both"/>
        <w:rPr>
          <w:rFonts w:ascii="Arial" w:eastAsia="Arial" w:hAnsi="Arial" w:cs="Arial"/>
          <w:sz w:val="24"/>
          <w:szCs w:val="24"/>
        </w:rPr>
      </w:pPr>
      <w:hyperlink r:id="rId37">
        <w:r w:rsidRPr="001B410F">
          <w:rPr>
            <w:rFonts w:ascii="Arial" w:hAnsi="Arial" w:cs="Arial"/>
            <w:color w:val="0563C1"/>
            <w:sz w:val="24"/>
            <w:szCs w:val="24"/>
            <w:u w:val="single"/>
          </w:rPr>
          <w:t>https://moodle.uwtsd.ac.uk/pluginfile.php/324905/mod_resource/content/1/Harvard%20Referencing%20GUide.pdf</w:t>
        </w:r>
      </w:hyperlink>
    </w:p>
    <w:p w14:paraId="579892BE" w14:textId="77777777" w:rsidR="0029730A" w:rsidRPr="001B410F" w:rsidRDefault="0029730A" w:rsidP="003912CB">
      <w:pPr>
        <w:spacing w:before="240" w:after="60"/>
        <w:ind w:right="237"/>
        <w:jc w:val="both"/>
        <w:rPr>
          <w:rFonts w:ascii="Arial" w:eastAsia="Arial" w:hAnsi="Arial" w:cs="Arial"/>
          <w:color w:val="000000"/>
          <w:sz w:val="24"/>
          <w:szCs w:val="24"/>
        </w:rPr>
      </w:pPr>
    </w:p>
    <w:p w14:paraId="13426748" w14:textId="77777777" w:rsidR="0029730A" w:rsidRPr="001B410F" w:rsidRDefault="0029730A" w:rsidP="003912CB">
      <w:pPr>
        <w:spacing w:before="240" w:after="60"/>
        <w:ind w:right="237"/>
        <w:jc w:val="both"/>
        <w:rPr>
          <w:rFonts w:ascii="Arial" w:eastAsia="Arial" w:hAnsi="Arial" w:cs="Arial"/>
          <w:color w:val="000000"/>
          <w:sz w:val="24"/>
          <w:szCs w:val="24"/>
        </w:rPr>
      </w:pPr>
    </w:p>
    <w:p w14:paraId="7580E9FA" w14:textId="77777777" w:rsidR="0029730A" w:rsidRPr="001B410F" w:rsidRDefault="0029730A" w:rsidP="003912CB">
      <w:pPr>
        <w:spacing w:before="240" w:after="60"/>
        <w:ind w:right="237"/>
        <w:jc w:val="both"/>
        <w:rPr>
          <w:rFonts w:ascii="Arial" w:eastAsia="Arial" w:hAnsi="Arial" w:cs="Arial"/>
          <w:color w:val="000000"/>
          <w:sz w:val="24"/>
          <w:szCs w:val="24"/>
        </w:rPr>
      </w:pPr>
    </w:p>
    <w:p w14:paraId="6D9D1E31" w14:textId="77777777" w:rsidR="0029730A" w:rsidRPr="001B410F" w:rsidRDefault="0029730A" w:rsidP="003912CB">
      <w:pPr>
        <w:spacing w:before="240" w:after="60"/>
        <w:ind w:right="237"/>
        <w:jc w:val="both"/>
        <w:rPr>
          <w:rFonts w:ascii="Arial" w:eastAsia="Arial" w:hAnsi="Arial" w:cs="Arial"/>
          <w:color w:val="000000"/>
          <w:sz w:val="24"/>
          <w:szCs w:val="24"/>
        </w:rPr>
      </w:pPr>
    </w:p>
    <w:p w14:paraId="3F9C401A" w14:textId="77777777" w:rsidR="0029730A" w:rsidRPr="001B410F" w:rsidRDefault="0029730A" w:rsidP="003912CB">
      <w:pPr>
        <w:spacing w:before="240"/>
        <w:rPr>
          <w:rFonts w:ascii="Arial" w:eastAsia="Arial" w:hAnsi="Arial" w:cs="Arial"/>
          <w:b/>
          <w:color w:val="000000"/>
          <w:sz w:val="24"/>
          <w:szCs w:val="24"/>
        </w:rPr>
      </w:pPr>
    </w:p>
    <w:p w14:paraId="6853FA7D" w14:textId="77777777" w:rsidR="0029730A" w:rsidRPr="001B410F" w:rsidRDefault="0029730A" w:rsidP="003912CB">
      <w:pPr>
        <w:spacing w:before="240" w:after="60"/>
        <w:ind w:right="237"/>
        <w:jc w:val="both"/>
        <w:rPr>
          <w:rFonts w:ascii="Arial" w:eastAsia="Arial" w:hAnsi="Arial" w:cs="Arial"/>
          <w:color w:val="000000"/>
          <w:sz w:val="24"/>
          <w:szCs w:val="24"/>
        </w:rPr>
      </w:pPr>
    </w:p>
    <w:p w14:paraId="78BD6D77" w14:textId="77777777" w:rsidR="0029730A" w:rsidRPr="001B410F" w:rsidRDefault="0029730A" w:rsidP="003912CB">
      <w:pPr>
        <w:spacing w:before="240"/>
        <w:rPr>
          <w:rFonts w:ascii="Arial" w:eastAsia="Arial" w:hAnsi="Arial" w:cs="Arial"/>
          <w:b/>
          <w:sz w:val="24"/>
          <w:szCs w:val="24"/>
        </w:rPr>
      </w:pPr>
    </w:p>
    <w:p w14:paraId="161D6931" w14:textId="77777777" w:rsidR="0029730A" w:rsidRPr="001B410F" w:rsidRDefault="0029730A" w:rsidP="003912CB">
      <w:pPr>
        <w:spacing w:before="240"/>
        <w:rPr>
          <w:rFonts w:ascii="Arial" w:eastAsia="Arial" w:hAnsi="Arial" w:cs="Arial"/>
          <w:b/>
          <w:sz w:val="24"/>
          <w:szCs w:val="24"/>
        </w:rPr>
      </w:pPr>
    </w:p>
    <w:p w14:paraId="01593321" w14:textId="77777777" w:rsidR="0029730A" w:rsidRPr="001B410F" w:rsidRDefault="0029730A" w:rsidP="003912CB">
      <w:pPr>
        <w:spacing w:before="240"/>
        <w:rPr>
          <w:rFonts w:ascii="Arial" w:eastAsia="Arial" w:hAnsi="Arial" w:cs="Arial"/>
          <w:b/>
          <w:sz w:val="24"/>
          <w:szCs w:val="24"/>
        </w:rPr>
      </w:pPr>
    </w:p>
    <w:p w14:paraId="560B208D" w14:textId="77777777" w:rsidR="0029730A" w:rsidRPr="001B410F" w:rsidRDefault="0029730A" w:rsidP="003912CB">
      <w:pPr>
        <w:spacing w:before="240"/>
        <w:rPr>
          <w:rFonts w:ascii="Arial" w:eastAsia="Arial" w:hAnsi="Arial" w:cs="Arial"/>
          <w:b/>
          <w:sz w:val="24"/>
          <w:szCs w:val="24"/>
        </w:rPr>
      </w:pPr>
    </w:p>
    <w:p w14:paraId="03EC9778" w14:textId="77777777" w:rsidR="0029730A" w:rsidRPr="001B410F" w:rsidRDefault="0029730A" w:rsidP="003912CB">
      <w:pPr>
        <w:spacing w:before="240"/>
        <w:rPr>
          <w:rFonts w:ascii="Arial" w:eastAsia="Arial" w:hAnsi="Arial" w:cs="Arial"/>
          <w:b/>
          <w:sz w:val="24"/>
          <w:szCs w:val="24"/>
        </w:rPr>
      </w:pPr>
    </w:p>
    <w:p w14:paraId="267B9828" w14:textId="77777777" w:rsidR="0029730A" w:rsidRPr="001B410F" w:rsidRDefault="0029730A" w:rsidP="003912CB">
      <w:pPr>
        <w:spacing w:before="240"/>
        <w:rPr>
          <w:rFonts w:ascii="Arial" w:eastAsia="Arial" w:hAnsi="Arial" w:cs="Arial"/>
          <w:b/>
          <w:sz w:val="24"/>
          <w:szCs w:val="24"/>
        </w:rPr>
      </w:pPr>
    </w:p>
    <w:p w14:paraId="6E890DE5" w14:textId="77777777" w:rsidR="0029730A" w:rsidRPr="001B410F" w:rsidRDefault="0029730A" w:rsidP="003912CB">
      <w:pPr>
        <w:spacing w:before="240"/>
        <w:rPr>
          <w:rFonts w:ascii="Arial" w:eastAsia="Arial" w:hAnsi="Arial" w:cs="Arial"/>
          <w:b/>
          <w:sz w:val="24"/>
          <w:szCs w:val="24"/>
        </w:rPr>
      </w:pPr>
    </w:p>
    <w:p w14:paraId="1AE70274" w14:textId="77777777" w:rsidR="0029730A" w:rsidRPr="001B410F" w:rsidRDefault="0029730A" w:rsidP="003912CB">
      <w:pPr>
        <w:spacing w:before="240"/>
        <w:rPr>
          <w:rFonts w:ascii="Arial" w:eastAsia="Arial" w:hAnsi="Arial" w:cs="Arial"/>
          <w:b/>
          <w:sz w:val="24"/>
          <w:szCs w:val="24"/>
        </w:rPr>
      </w:pPr>
    </w:p>
    <w:p w14:paraId="2B55E426" w14:textId="77777777" w:rsidR="0029730A" w:rsidRPr="001B410F" w:rsidRDefault="0029730A" w:rsidP="003912CB">
      <w:pPr>
        <w:spacing w:before="240"/>
        <w:rPr>
          <w:rFonts w:ascii="Arial" w:eastAsia="Arial" w:hAnsi="Arial" w:cs="Arial"/>
          <w:b/>
          <w:sz w:val="24"/>
          <w:szCs w:val="24"/>
        </w:rPr>
      </w:pPr>
    </w:p>
    <w:p w14:paraId="191E4EA3" w14:textId="77777777" w:rsidR="0029730A" w:rsidRPr="001B410F" w:rsidRDefault="00E20D5E" w:rsidP="003912CB">
      <w:pPr>
        <w:pStyle w:val="Heading2"/>
        <w:spacing w:before="240" w:after="160"/>
        <w:ind w:right="220"/>
        <w:jc w:val="both"/>
        <w:rPr>
          <w:rFonts w:ascii="Arial" w:eastAsia="Arial" w:hAnsi="Arial" w:cs="Arial"/>
          <w:color w:val="000000"/>
          <w:sz w:val="24"/>
          <w:szCs w:val="24"/>
        </w:rPr>
      </w:pPr>
      <w:r w:rsidRPr="001B410F">
        <w:rPr>
          <w:rFonts w:ascii="Arial" w:eastAsia="Arial" w:hAnsi="Arial" w:cs="Arial"/>
          <w:b/>
          <w:color w:val="000000"/>
          <w:sz w:val="24"/>
          <w:szCs w:val="24"/>
        </w:rPr>
        <w:t>Use of Generative AI in Assessment</w:t>
      </w:r>
    </w:p>
    <w:p w14:paraId="3ABB8BF9" w14:textId="77777777" w:rsidR="0029730A" w:rsidRPr="001B410F" w:rsidRDefault="00E20D5E" w:rsidP="003912CB">
      <w:pPr>
        <w:spacing w:before="240"/>
        <w:jc w:val="both"/>
        <w:rPr>
          <w:rFonts w:ascii="Arial" w:eastAsia="Arial" w:hAnsi="Arial" w:cs="Arial"/>
          <w:color w:val="000000"/>
          <w:sz w:val="24"/>
          <w:szCs w:val="24"/>
        </w:rPr>
      </w:pPr>
      <w:r w:rsidRPr="001B410F">
        <w:rPr>
          <w:rFonts w:ascii="Arial" w:eastAsia="Arial" w:hAnsi="Arial" w:cs="Arial"/>
          <w:color w:val="000000"/>
          <w:sz w:val="24"/>
          <w:szCs w:val="24"/>
        </w:rPr>
        <w:t>(Lecturer to indicate Yes or Not against each element)</w:t>
      </w:r>
    </w:p>
    <w:p w14:paraId="47F5913E" w14:textId="77777777" w:rsidR="0029730A" w:rsidRPr="001B410F" w:rsidRDefault="00E20D5E" w:rsidP="003912CB">
      <w:pPr>
        <w:spacing w:before="240" w:after="0"/>
        <w:jc w:val="both"/>
        <w:rPr>
          <w:rFonts w:ascii="Arial" w:eastAsia="Times New Roman" w:hAnsi="Arial" w:cs="Arial"/>
          <w:color w:val="000000"/>
          <w:sz w:val="24"/>
          <w:szCs w:val="24"/>
        </w:rPr>
      </w:pPr>
      <w:r w:rsidRPr="001B410F">
        <w:rPr>
          <w:rFonts w:ascii="Arial" w:eastAsia="Times New Roman" w:hAnsi="Arial" w:cs="Arial"/>
          <w:color w:val="000000"/>
          <w:sz w:val="24"/>
          <w:szCs w:val="24"/>
        </w:rPr>
        <w:t xml:space="preserve"> </w:t>
      </w:r>
    </w:p>
    <w:tbl>
      <w:tblPr>
        <w:tblStyle w:val="a5"/>
        <w:tblW w:w="8340" w:type="dxa"/>
        <w:tblInd w:w="60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175"/>
        <w:gridCol w:w="4905"/>
        <w:gridCol w:w="1260"/>
      </w:tblGrid>
      <w:tr w:rsidR="0029730A" w:rsidRPr="001B410F" w14:paraId="7BD55F15"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32D1E3CC"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RESEARCH</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391CCEA5"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For this assessment, you can use Generative AI to support you in research, including searching for bibliography, using tools to summarise, compare and interrogate materials.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1305900" w14:textId="77777777" w:rsidR="0029730A" w:rsidRPr="001B410F" w:rsidRDefault="00E20D5E" w:rsidP="003912CB">
            <w:pPr>
              <w:spacing w:before="240"/>
              <w:rPr>
                <w:rFonts w:ascii="Arial" w:eastAsia="MS Gothic" w:hAnsi="Arial" w:cs="Arial"/>
                <w:sz w:val="24"/>
                <w:szCs w:val="24"/>
              </w:rPr>
            </w:pPr>
            <w:r w:rsidRPr="001B410F">
              <w:rPr>
                <w:rFonts w:ascii="Arial" w:eastAsia="Arial" w:hAnsi="Arial" w:cs="Arial"/>
                <w:sz w:val="24"/>
                <w:szCs w:val="24"/>
              </w:rPr>
              <w:t xml:space="preserve">Yes </w:t>
            </w:r>
            <w:r w:rsidRPr="001B410F">
              <w:rPr>
                <w:rFonts w:ascii="Segoe UI Symbol" w:eastAsia="MS Gothic" w:hAnsi="Segoe UI Symbol" w:cs="Segoe UI Symbol"/>
                <w:sz w:val="24"/>
                <w:szCs w:val="24"/>
              </w:rPr>
              <w:t>☒</w:t>
            </w:r>
          </w:p>
          <w:p w14:paraId="56D30C4C"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 xml:space="preserve"> </w:t>
            </w:r>
          </w:p>
          <w:p w14:paraId="798B9B65" w14:textId="77777777" w:rsidR="0029730A" w:rsidRPr="001B410F" w:rsidRDefault="00E20D5E" w:rsidP="003912CB">
            <w:pPr>
              <w:spacing w:before="240"/>
              <w:rPr>
                <w:rFonts w:ascii="Arial" w:eastAsia="MS Gothic" w:hAnsi="Arial" w:cs="Arial"/>
                <w:sz w:val="24"/>
                <w:szCs w:val="24"/>
              </w:rPr>
            </w:pPr>
            <w:proofErr w:type="gramStart"/>
            <w:r w:rsidRPr="001B410F">
              <w:rPr>
                <w:rFonts w:ascii="Arial" w:eastAsia="Arial" w:hAnsi="Arial" w:cs="Arial"/>
                <w:sz w:val="24"/>
                <w:szCs w:val="24"/>
              </w:rPr>
              <w:t xml:space="preserve">No  </w:t>
            </w:r>
            <w:r w:rsidRPr="001B410F">
              <w:rPr>
                <w:rFonts w:ascii="Segoe UI Symbol" w:eastAsia="MS Gothic" w:hAnsi="Segoe UI Symbol" w:cs="Segoe UI Symbol"/>
                <w:sz w:val="24"/>
                <w:szCs w:val="24"/>
              </w:rPr>
              <w:t>☐</w:t>
            </w:r>
            <w:proofErr w:type="gramEnd"/>
          </w:p>
        </w:tc>
      </w:tr>
      <w:tr w:rsidR="0029730A" w:rsidRPr="001B410F" w14:paraId="0E037BFE"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3ADB053"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STRUCTURE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9523831"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For this assessment, you can use Generative AI to support you in structuring your submission, including creating a draft argument structure, identifying parts and headings, etc.</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2429A0C" w14:textId="77777777" w:rsidR="0029730A" w:rsidRPr="001B410F" w:rsidRDefault="00E20D5E" w:rsidP="003912CB">
            <w:pPr>
              <w:spacing w:before="240"/>
              <w:rPr>
                <w:rFonts w:ascii="Arial" w:eastAsia="MS Gothic" w:hAnsi="Arial" w:cs="Arial"/>
                <w:sz w:val="24"/>
                <w:szCs w:val="24"/>
              </w:rPr>
            </w:pPr>
            <w:r w:rsidRPr="001B410F">
              <w:rPr>
                <w:rFonts w:ascii="Arial" w:eastAsia="Arial" w:hAnsi="Arial" w:cs="Arial"/>
                <w:sz w:val="24"/>
                <w:szCs w:val="24"/>
              </w:rPr>
              <w:t xml:space="preserve">Yes </w:t>
            </w:r>
            <w:r w:rsidRPr="001B410F">
              <w:rPr>
                <w:rFonts w:ascii="Segoe UI Symbol" w:eastAsia="MS Gothic" w:hAnsi="Segoe UI Symbol" w:cs="Segoe UI Symbol"/>
                <w:sz w:val="24"/>
                <w:szCs w:val="24"/>
              </w:rPr>
              <w:t>☒</w:t>
            </w:r>
          </w:p>
          <w:p w14:paraId="301CAE14"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 xml:space="preserve"> </w:t>
            </w:r>
          </w:p>
          <w:p w14:paraId="574F086F" w14:textId="77777777" w:rsidR="0029730A" w:rsidRPr="001B410F" w:rsidRDefault="00E20D5E" w:rsidP="003912CB">
            <w:pPr>
              <w:spacing w:before="240"/>
              <w:rPr>
                <w:rFonts w:ascii="Arial" w:eastAsia="MS Gothic" w:hAnsi="Arial" w:cs="Arial"/>
                <w:sz w:val="24"/>
                <w:szCs w:val="24"/>
              </w:rPr>
            </w:pPr>
            <w:proofErr w:type="gramStart"/>
            <w:r w:rsidRPr="001B410F">
              <w:rPr>
                <w:rFonts w:ascii="Arial" w:eastAsia="Arial" w:hAnsi="Arial" w:cs="Arial"/>
                <w:sz w:val="24"/>
                <w:szCs w:val="24"/>
              </w:rPr>
              <w:t xml:space="preserve">No  </w:t>
            </w:r>
            <w:r w:rsidRPr="001B410F">
              <w:rPr>
                <w:rFonts w:ascii="Segoe UI Symbol" w:eastAsia="MS Gothic" w:hAnsi="Segoe UI Symbol" w:cs="Segoe UI Symbol"/>
                <w:sz w:val="24"/>
                <w:szCs w:val="24"/>
              </w:rPr>
              <w:t>☐</w:t>
            </w:r>
            <w:proofErr w:type="gramEnd"/>
          </w:p>
        </w:tc>
      </w:tr>
      <w:tr w:rsidR="0029730A" w:rsidRPr="001B410F" w14:paraId="3122A177"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36B887CE"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PROOFREADING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03EBD14"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For this assessment, you can use Generative AI to check your own text/creation for grammatical and syntactical mistakes, including rephrasing of your own work within specific standards.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1E8A0E6" w14:textId="77777777" w:rsidR="0029730A" w:rsidRPr="001B410F" w:rsidRDefault="00E20D5E" w:rsidP="003912CB">
            <w:pPr>
              <w:spacing w:before="240"/>
              <w:rPr>
                <w:rFonts w:ascii="Arial" w:eastAsia="MS Gothic" w:hAnsi="Arial" w:cs="Arial"/>
                <w:sz w:val="24"/>
                <w:szCs w:val="24"/>
              </w:rPr>
            </w:pPr>
            <w:r w:rsidRPr="001B410F">
              <w:rPr>
                <w:rFonts w:ascii="Arial" w:eastAsia="Arial" w:hAnsi="Arial" w:cs="Arial"/>
                <w:sz w:val="24"/>
                <w:szCs w:val="24"/>
              </w:rPr>
              <w:t xml:space="preserve">Yes </w:t>
            </w:r>
            <w:r w:rsidRPr="001B410F">
              <w:rPr>
                <w:rFonts w:ascii="Segoe UI Symbol" w:eastAsia="MS Gothic" w:hAnsi="Segoe UI Symbol" w:cs="Segoe UI Symbol"/>
                <w:sz w:val="24"/>
                <w:szCs w:val="24"/>
              </w:rPr>
              <w:t>☒</w:t>
            </w:r>
          </w:p>
          <w:p w14:paraId="34718254"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 xml:space="preserve"> </w:t>
            </w:r>
          </w:p>
          <w:p w14:paraId="01A1A424" w14:textId="77777777" w:rsidR="0029730A" w:rsidRPr="001B410F" w:rsidRDefault="00E20D5E" w:rsidP="003912CB">
            <w:pPr>
              <w:spacing w:before="240"/>
              <w:rPr>
                <w:rFonts w:ascii="Arial" w:eastAsia="MS Gothic" w:hAnsi="Arial" w:cs="Arial"/>
                <w:sz w:val="24"/>
                <w:szCs w:val="24"/>
              </w:rPr>
            </w:pPr>
            <w:proofErr w:type="gramStart"/>
            <w:r w:rsidRPr="001B410F">
              <w:rPr>
                <w:rFonts w:ascii="Arial" w:eastAsia="Arial" w:hAnsi="Arial" w:cs="Arial"/>
                <w:sz w:val="24"/>
                <w:szCs w:val="24"/>
              </w:rPr>
              <w:t xml:space="preserve">No  </w:t>
            </w:r>
            <w:r w:rsidRPr="001B410F">
              <w:rPr>
                <w:rFonts w:ascii="Segoe UI Symbol" w:eastAsia="MS Gothic" w:hAnsi="Segoe UI Symbol" w:cs="Segoe UI Symbol"/>
                <w:sz w:val="24"/>
                <w:szCs w:val="24"/>
              </w:rPr>
              <w:t>☐</w:t>
            </w:r>
            <w:proofErr w:type="gramEnd"/>
          </w:p>
        </w:tc>
      </w:tr>
      <w:tr w:rsidR="0029730A" w:rsidRPr="001B410F" w14:paraId="0C7E1974"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8992867"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WRITING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6AFB20D"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For this assessment, you can use Generative AI to create text for submission.</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5D4E6883" w14:textId="77777777" w:rsidR="0029730A" w:rsidRPr="001B410F" w:rsidRDefault="00E20D5E" w:rsidP="003912CB">
            <w:pPr>
              <w:spacing w:before="240"/>
              <w:rPr>
                <w:rFonts w:ascii="Arial" w:eastAsia="MS Gothic" w:hAnsi="Arial" w:cs="Arial"/>
                <w:sz w:val="24"/>
                <w:szCs w:val="24"/>
              </w:rPr>
            </w:pPr>
            <w:r w:rsidRPr="001B410F">
              <w:rPr>
                <w:rFonts w:ascii="Arial" w:eastAsia="Arial" w:hAnsi="Arial" w:cs="Arial"/>
                <w:sz w:val="24"/>
                <w:szCs w:val="24"/>
              </w:rPr>
              <w:t xml:space="preserve">Yes </w:t>
            </w:r>
            <w:r w:rsidRPr="001B410F">
              <w:rPr>
                <w:rFonts w:ascii="Segoe UI Symbol" w:eastAsia="MS Gothic" w:hAnsi="Segoe UI Symbol" w:cs="Segoe UI Symbol"/>
                <w:sz w:val="24"/>
                <w:szCs w:val="24"/>
              </w:rPr>
              <w:t>☐</w:t>
            </w:r>
          </w:p>
          <w:p w14:paraId="240C4C33"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 xml:space="preserve"> </w:t>
            </w:r>
          </w:p>
          <w:p w14:paraId="06D3F581" w14:textId="77777777" w:rsidR="0029730A" w:rsidRPr="001B410F" w:rsidRDefault="00E20D5E" w:rsidP="003912CB">
            <w:pPr>
              <w:spacing w:before="240"/>
              <w:rPr>
                <w:rFonts w:ascii="Arial" w:eastAsia="Arial" w:hAnsi="Arial" w:cs="Arial"/>
                <w:sz w:val="24"/>
                <w:szCs w:val="24"/>
              </w:rPr>
            </w:pPr>
            <w:proofErr w:type="gramStart"/>
            <w:r w:rsidRPr="001B410F">
              <w:rPr>
                <w:rFonts w:ascii="Arial" w:eastAsia="Arial" w:hAnsi="Arial" w:cs="Arial"/>
                <w:sz w:val="24"/>
                <w:szCs w:val="24"/>
              </w:rPr>
              <w:t xml:space="preserve">No  </w:t>
            </w:r>
            <w:r w:rsidRPr="001B410F">
              <w:rPr>
                <w:rFonts w:ascii="Arial" w:eastAsia="Arial" w:hAnsi="Arial" w:cs="Arial"/>
                <w:b/>
                <w:sz w:val="24"/>
                <w:szCs w:val="24"/>
              </w:rPr>
              <w:t>X</w:t>
            </w:r>
            <w:proofErr w:type="gramEnd"/>
          </w:p>
        </w:tc>
      </w:tr>
      <w:tr w:rsidR="0029730A" w:rsidRPr="001B410F" w14:paraId="469F6CD7"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5CA32479"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CREATIVE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9BB0BAC"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For this assessment, you can use Generative AI to create creative materials, such as images.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7BBBDE6" w14:textId="77777777" w:rsidR="0029730A" w:rsidRPr="001B410F" w:rsidRDefault="00E20D5E" w:rsidP="003912CB">
            <w:pPr>
              <w:spacing w:before="240"/>
              <w:rPr>
                <w:rFonts w:ascii="Arial" w:eastAsia="MS Gothic" w:hAnsi="Arial" w:cs="Arial"/>
                <w:sz w:val="24"/>
                <w:szCs w:val="24"/>
              </w:rPr>
            </w:pPr>
            <w:r w:rsidRPr="001B410F">
              <w:rPr>
                <w:rFonts w:ascii="Arial" w:eastAsia="Arial" w:hAnsi="Arial" w:cs="Arial"/>
                <w:sz w:val="24"/>
                <w:szCs w:val="24"/>
              </w:rPr>
              <w:t xml:space="preserve">Yes </w:t>
            </w:r>
            <w:r w:rsidRPr="001B410F">
              <w:rPr>
                <w:rFonts w:ascii="Segoe UI Symbol" w:eastAsia="MS Gothic" w:hAnsi="Segoe UI Symbol" w:cs="Segoe UI Symbol"/>
                <w:sz w:val="24"/>
                <w:szCs w:val="24"/>
              </w:rPr>
              <w:t>☒</w:t>
            </w:r>
          </w:p>
          <w:p w14:paraId="1870D023"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 xml:space="preserve"> </w:t>
            </w:r>
          </w:p>
          <w:p w14:paraId="3AED8F4E" w14:textId="77777777" w:rsidR="0029730A" w:rsidRPr="001B410F" w:rsidRDefault="00E20D5E" w:rsidP="003912CB">
            <w:pPr>
              <w:spacing w:before="240"/>
              <w:rPr>
                <w:rFonts w:ascii="Arial" w:eastAsia="MS Gothic" w:hAnsi="Arial" w:cs="Arial"/>
                <w:sz w:val="24"/>
                <w:szCs w:val="24"/>
              </w:rPr>
            </w:pPr>
            <w:proofErr w:type="gramStart"/>
            <w:r w:rsidRPr="001B410F">
              <w:rPr>
                <w:rFonts w:ascii="Arial" w:eastAsia="Arial" w:hAnsi="Arial" w:cs="Arial"/>
                <w:sz w:val="24"/>
                <w:szCs w:val="24"/>
              </w:rPr>
              <w:t xml:space="preserve">No  </w:t>
            </w:r>
            <w:r w:rsidRPr="001B410F">
              <w:rPr>
                <w:rFonts w:ascii="Segoe UI Symbol" w:eastAsia="MS Gothic" w:hAnsi="Segoe UI Symbol" w:cs="Segoe UI Symbol"/>
                <w:sz w:val="24"/>
                <w:szCs w:val="24"/>
              </w:rPr>
              <w:t>☐</w:t>
            </w:r>
            <w:proofErr w:type="gramEnd"/>
          </w:p>
        </w:tc>
      </w:tr>
      <w:tr w:rsidR="0029730A" w:rsidRPr="001B410F" w14:paraId="3F1C802C"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D1F5536"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PROGRAMING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614E20A"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For this assessment, you can use Generative AI to create and check code.</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A30895A" w14:textId="77777777" w:rsidR="0029730A" w:rsidRPr="001B410F" w:rsidRDefault="00E20D5E" w:rsidP="003912CB">
            <w:pPr>
              <w:spacing w:before="240"/>
              <w:rPr>
                <w:rFonts w:ascii="Arial" w:eastAsia="MS Gothic" w:hAnsi="Arial" w:cs="Arial"/>
                <w:sz w:val="24"/>
                <w:szCs w:val="24"/>
              </w:rPr>
            </w:pPr>
            <w:r w:rsidRPr="001B410F">
              <w:rPr>
                <w:rFonts w:ascii="Arial" w:eastAsia="Arial" w:hAnsi="Arial" w:cs="Arial"/>
                <w:sz w:val="24"/>
                <w:szCs w:val="24"/>
              </w:rPr>
              <w:t xml:space="preserve">Yes </w:t>
            </w:r>
            <w:r w:rsidRPr="001B410F">
              <w:rPr>
                <w:rFonts w:ascii="Segoe UI Symbol" w:eastAsia="MS Gothic" w:hAnsi="Segoe UI Symbol" w:cs="Segoe UI Symbol"/>
                <w:sz w:val="24"/>
                <w:szCs w:val="24"/>
              </w:rPr>
              <w:t>☒</w:t>
            </w:r>
          </w:p>
          <w:p w14:paraId="431214DE"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 xml:space="preserve"> </w:t>
            </w:r>
          </w:p>
          <w:p w14:paraId="27B753F4" w14:textId="77777777" w:rsidR="0029730A" w:rsidRPr="001B410F" w:rsidRDefault="00E20D5E" w:rsidP="003912CB">
            <w:pPr>
              <w:spacing w:before="240"/>
              <w:rPr>
                <w:rFonts w:ascii="Arial" w:eastAsia="MS Gothic" w:hAnsi="Arial" w:cs="Arial"/>
                <w:sz w:val="24"/>
                <w:szCs w:val="24"/>
              </w:rPr>
            </w:pPr>
            <w:proofErr w:type="gramStart"/>
            <w:r w:rsidRPr="001B410F">
              <w:rPr>
                <w:rFonts w:ascii="Arial" w:eastAsia="Arial" w:hAnsi="Arial" w:cs="Arial"/>
                <w:sz w:val="24"/>
                <w:szCs w:val="24"/>
              </w:rPr>
              <w:t xml:space="preserve">No  </w:t>
            </w:r>
            <w:r w:rsidRPr="001B410F">
              <w:rPr>
                <w:rFonts w:ascii="Segoe UI Symbol" w:eastAsia="MS Gothic" w:hAnsi="Segoe UI Symbol" w:cs="Segoe UI Symbol"/>
                <w:sz w:val="24"/>
                <w:szCs w:val="24"/>
              </w:rPr>
              <w:t>☐</w:t>
            </w:r>
            <w:proofErr w:type="gramEnd"/>
          </w:p>
        </w:tc>
      </w:tr>
      <w:tr w:rsidR="0029730A" w:rsidRPr="001B410F" w14:paraId="03453379"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36DEB3B"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NONE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AE608B4" w14:textId="77777777" w:rsidR="0029730A" w:rsidRPr="001B410F" w:rsidRDefault="00E20D5E" w:rsidP="003912CB">
            <w:pPr>
              <w:spacing w:before="240" w:line="257" w:lineRule="auto"/>
              <w:rPr>
                <w:rFonts w:ascii="Arial" w:eastAsia="Arial" w:hAnsi="Arial" w:cs="Arial"/>
                <w:sz w:val="24"/>
                <w:szCs w:val="24"/>
              </w:rPr>
            </w:pPr>
            <w:r w:rsidRPr="001B410F">
              <w:rPr>
                <w:rFonts w:ascii="Arial" w:eastAsia="Arial" w:hAnsi="Arial" w:cs="Arial"/>
                <w:sz w:val="24"/>
                <w:szCs w:val="24"/>
              </w:rPr>
              <w:t xml:space="preserve">For this assessment, you are not allowed to use </w:t>
            </w:r>
            <w:r w:rsidRPr="001B410F">
              <w:rPr>
                <w:rFonts w:ascii="Arial" w:eastAsia="Arial" w:hAnsi="Arial" w:cs="Arial"/>
                <w:b/>
                <w:sz w:val="24"/>
                <w:szCs w:val="24"/>
              </w:rPr>
              <w:t>any</w:t>
            </w:r>
            <w:r w:rsidRPr="001B410F">
              <w:rPr>
                <w:rFonts w:ascii="Arial" w:eastAsia="Arial" w:hAnsi="Arial" w:cs="Arial"/>
                <w:sz w:val="24"/>
                <w:szCs w:val="24"/>
              </w:rPr>
              <w:t xml:space="preserve"> type of Generative AI support. This </w:t>
            </w:r>
            <w:r w:rsidRPr="001B410F">
              <w:rPr>
                <w:rFonts w:ascii="Arial" w:eastAsia="Arial" w:hAnsi="Arial" w:cs="Arial"/>
                <w:sz w:val="24"/>
                <w:szCs w:val="24"/>
              </w:rPr>
              <w:lastRenderedPageBreak/>
              <w:t>includes research support, structure support, writing/proofreading support and creative support.</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5E8CC2B" w14:textId="77777777" w:rsidR="0029730A" w:rsidRPr="001B410F" w:rsidRDefault="00E20D5E" w:rsidP="003912CB">
            <w:pPr>
              <w:spacing w:before="240"/>
              <w:rPr>
                <w:rFonts w:ascii="Arial" w:eastAsia="MS Gothic" w:hAnsi="Arial" w:cs="Arial"/>
                <w:sz w:val="24"/>
                <w:szCs w:val="24"/>
              </w:rPr>
            </w:pPr>
            <w:r w:rsidRPr="001B410F">
              <w:rPr>
                <w:rFonts w:ascii="Arial" w:eastAsia="Arial" w:hAnsi="Arial" w:cs="Arial"/>
                <w:sz w:val="24"/>
                <w:szCs w:val="24"/>
              </w:rPr>
              <w:lastRenderedPageBreak/>
              <w:t xml:space="preserve">Yes </w:t>
            </w:r>
            <w:r w:rsidRPr="001B410F">
              <w:rPr>
                <w:rFonts w:ascii="Segoe UI Symbol" w:eastAsia="MS Gothic" w:hAnsi="Segoe UI Symbol" w:cs="Segoe UI Symbol"/>
                <w:sz w:val="24"/>
                <w:szCs w:val="24"/>
              </w:rPr>
              <w:t>☐</w:t>
            </w:r>
          </w:p>
          <w:p w14:paraId="1EED3AF4"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lastRenderedPageBreak/>
              <w:t xml:space="preserve"> </w:t>
            </w:r>
          </w:p>
          <w:p w14:paraId="0DFB785D" w14:textId="77777777" w:rsidR="0029730A" w:rsidRPr="001B410F" w:rsidRDefault="00E20D5E" w:rsidP="003912CB">
            <w:pPr>
              <w:spacing w:before="240"/>
              <w:rPr>
                <w:rFonts w:ascii="Arial" w:eastAsia="Arial" w:hAnsi="Arial" w:cs="Arial"/>
                <w:sz w:val="24"/>
                <w:szCs w:val="24"/>
              </w:rPr>
            </w:pPr>
            <w:r w:rsidRPr="001B410F">
              <w:rPr>
                <w:rFonts w:ascii="Arial" w:eastAsia="Arial" w:hAnsi="Arial" w:cs="Arial"/>
                <w:sz w:val="24"/>
                <w:szCs w:val="24"/>
              </w:rPr>
              <w:t>No X</w:t>
            </w:r>
          </w:p>
        </w:tc>
      </w:tr>
    </w:tbl>
    <w:p w14:paraId="10D45877" w14:textId="77777777" w:rsidR="0029730A" w:rsidRPr="001B410F" w:rsidRDefault="0029730A" w:rsidP="003912CB">
      <w:pPr>
        <w:spacing w:before="240" w:after="0"/>
        <w:ind w:left="720"/>
        <w:jc w:val="both"/>
        <w:rPr>
          <w:rFonts w:ascii="Arial" w:eastAsia="Arial" w:hAnsi="Arial" w:cs="Arial"/>
          <w:color w:val="000000"/>
          <w:sz w:val="24"/>
          <w:szCs w:val="24"/>
        </w:rPr>
      </w:pPr>
    </w:p>
    <w:p w14:paraId="3D5286DA" w14:textId="77777777" w:rsidR="0029730A" w:rsidRPr="001B410F" w:rsidRDefault="0029730A" w:rsidP="003912CB">
      <w:pPr>
        <w:spacing w:before="240"/>
        <w:rPr>
          <w:rFonts w:ascii="Arial" w:eastAsia="Arial" w:hAnsi="Arial" w:cs="Arial"/>
          <w:b/>
          <w:sz w:val="24"/>
          <w:szCs w:val="24"/>
        </w:rPr>
      </w:pPr>
    </w:p>
    <w:p w14:paraId="220C3DD3"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How to Acknowledge your use of AI</w:t>
      </w:r>
    </w:p>
    <w:p w14:paraId="4AAC9F51"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This guidance is for students and staff to support the integration of AI tools in assessment.</w:t>
      </w:r>
    </w:p>
    <w:p w14:paraId="5B68D432"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This guidance will provide you with the necessary information on how to acknowledge your use of AI in any assessment.</w:t>
      </w:r>
    </w:p>
    <w:p w14:paraId="5FA15FF9"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Important: Students are expected to keep drafts of their work, including notes, etc., before and after the use of any AI tool. Students will be expected to produce these drafts and materials as necessary.</w:t>
      </w:r>
    </w:p>
    <w:p w14:paraId="4CEBBD2E"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You are expected to use this acknowledgement format for all allowable uses of AI.</w:t>
      </w:r>
    </w:p>
    <w:p w14:paraId="0AC572DE"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You are expected to include this acknowledgement in a separate page at the beginning of your submission.</w:t>
      </w:r>
    </w:p>
    <w:p w14:paraId="53D46A5E"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Basic Acknowledgement format of AI tool use</w:t>
      </w:r>
    </w:p>
    <w:p w14:paraId="17016913"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 xml:space="preserve">I acknowledge the use of [AI Tool] [(AI Tool </w:t>
      </w:r>
      <w:proofErr w:type="spellStart"/>
      <w:r w:rsidRPr="001B410F">
        <w:rPr>
          <w:rFonts w:ascii="Arial" w:eastAsia="Arial" w:hAnsi="Arial" w:cs="Arial"/>
          <w:b/>
          <w:sz w:val="24"/>
          <w:szCs w:val="24"/>
        </w:rPr>
        <w:t>url</w:t>
      </w:r>
      <w:proofErr w:type="spellEnd"/>
      <w:r w:rsidRPr="001B410F">
        <w:rPr>
          <w:rFonts w:ascii="Arial" w:eastAsia="Arial" w:hAnsi="Arial" w:cs="Arial"/>
          <w:b/>
          <w:sz w:val="24"/>
          <w:szCs w:val="24"/>
        </w:rPr>
        <w:t>)] on [Date] to [Purpose my work]. I used the prompt(s):</w:t>
      </w:r>
    </w:p>
    <w:p w14:paraId="2C28B7F9"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1. [Prompt]</w:t>
      </w:r>
    </w:p>
    <w:p w14:paraId="31269C88"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2. [Prompt]</w:t>
      </w:r>
    </w:p>
    <w:p w14:paraId="314FD56A"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3. [Prompt]</w:t>
      </w:r>
    </w:p>
    <w:p w14:paraId="5EBB0C56"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 confirm that I have not presented any AI generated text as my own work. I confirm I have copies of my drafts, notes, and other resources I used before, and after the use of AI tools which I may be asked to provide in evidence.</w:t>
      </w:r>
    </w:p>
    <w:p w14:paraId="48D52E5C"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Example 1: I acknowledge the use of Grammarly (https://www.grammarly.com/) on 10 February 2024 to check my work using the prompt(s):</w:t>
      </w:r>
    </w:p>
    <w:p w14:paraId="35606793"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1. Please check the following text for readability, grammar and syntax.</w:t>
      </w:r>
    </w:p>
    <w:p w14:paraId="4E72384F"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lastRenderedPageBreak/>
        <w:t>I confirm that I have not presented any AI generated text as my own work. I confirm I have copies of my drafts, notes, and other resources I used before, and after the use of AI tools which I may be asked to provide in evidence.</w:t>
      </w:r>
    </w:p>
    <w:p w14:paraId="0EE71A99"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 xml:space="preserve">Example 2: I acknowledge the use of </w:t>
      </w:r>
      <w:proofErr w:type="spellStart"/>
      <w:r w:rsidRPr="001B410F">
        <w:rPr>
          <w:rFonts w:ascii="Arial" w:eastAsia="Arial" w:hAnsi="Arial" w:cs="Arial"/>
          <w:b/>
          <w:sz w:val="24"/>
          <w:szCs w:val="24"/>
        </w:rPr>
        <w:t>SciSpace</w:t>
      </w:r>
      <w:proofErr w:type="spellEnd"/>
      <w:r w:rsidRPr="001B410F">
        <w:rPr>
          <w:rFonts w:ascii="Arial" w:eastAsia="Arial" w:hAnsi="Arial" w:cs="Arial"/>
          <w:b/>
          <w:sz w:val="24"/>
          <w:szCs w:val="24"/>
        </w:rPr>
        <w:t xml:space="preserve"> (https://typeset.io/) on 7 March 2024 to support my research using the prompt(s):</w:t>
      </w:r>
    </w:p>
    <w:p w14:paraId="52F428A3"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1. Please provide me with materials on the biology of the liver.</w:t>
      </w:r>
    </w:p>
    <w:p w14:paraId="7BC7D2DF"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2. Please provide me with materials on liver cells.</w:t>
      </w:r>
    </w:p>
    <w:p w14:paraId="3BF1B72A"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 confirm that I have not presented any AI generated text as my own work. I confirm I have copies of my drafts, notes, and other resources I used before, and after the use of AI tools which I may be asked to provide in evidence.</w:t>
      </w:r>
    </w:p>
    <w:p w14:paraId="430C8D5D"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Example 3: I acknowledge the use of ChatGPT (https://chatgpt.com/) on 13 April 2024 to write my notes into submission format using the prompt(s):</w:t>
      </w:r>
    </w:p>
    <w:p w14:paraId="53981116"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1. Please write up these bullet points as an essay paragraph at university level.</w:t>
      </w:r>
    </w:p>
    <w:p w14:paraId="0BD44CD7"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 confirm that I have not presented any AI generated text as my own work. I confirm I have copies of my drafts, notes, and other resources I used before, and after the use of AI tools which I may be asked to provide in evidence.</w:t>
      </w:r>
    </w:p>
    <w:p w14:paraId="6A949165"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Acknowledgement of the use of multiple AI tools</w:t>
      </w:r>
    </w:p>
    <w:p w14:paraId="609ABFDB"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If you have used multiple AI tools, then you need to include an acknowledgement for each tool you used.</w:t>
      </w:r>
    </w:p>
    <w:p w14:paraId="2BBF318A"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 xml:space="preserve">Example 4: I acknowledge the use of </w:t>
      </w:r>
      <w:proofErr w:type="spellStart"/>
      <w:r w:rsidRPr="001B410F">
        <w:rPr>
          <w:rFonts w:ascii="Arial" w:eastAsia="Arial" w:hAnsi="Arial" w:cs="Arial"/>
          <w:b/>
          <w:sz w:val="24"/>
          <w:szCs w:val="24"/>
        </w:rPr>
        <w:t>SciSpace</w:t>
      </w:r>
      <w:proofErr w:type="spellEnd"/>
      <w:r w:rsidRPr="001B410F">
        <w:rPr>
          <w:rFonts w:ascii="Arial" w:eastAsia="Arial" w:hAnsi="Arial" w:cs="Arial"/>
          <w:b/>
          <w:sz w:val="24"/>
          <w:szCs w:val="24"/>
        </w:rPr>
        <w:t xml:space="preserve"> (https://typeset.io/) on 28 June 2024 to support my research using the prompt(s):</w:t>
      </w:r>
    </w:p>
    <w:p w14:paraId="60DC5412"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1. Please provide me with materials on the American Civil War.</w:t>
      </w:r>
    </w:p>
    <w:p w14:paraId="7F9227AD"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2. Please provide me with materials on the reception of Gone with the Wind.</w:t>
      </w:r>
    </w:p>
    <w:p w14:paraId="250922B1"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 confirm that I have not presented any AI generated text as my own work. I confirm I have copies of my drafts, notes, and other resources I used before, and after the use of AI tools which I may be asked to provide in evidence</w:t>
      </w:r>
    </w:p>
    <w:p w14:paraId="6A84AA1A"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 acknowledge the use of Adobe Express (https://www.adobe.com/express/) on 24 June 2024 to edit photographic material:</w:t>
      </w:r>
    </w:p>
    <w:p w14:paraId="7E7EA46C"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1. Remove background from Figure 1.</w:t>
      </w:r>
    </w:p>
    <w:p w14:paraId="5B76C289"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 xml:space="preserve">I confirm that I have not presented any AI generated materials as my own work. I confirm I have copies of my drafts, notes, and other resources I used </w:t>
      </w:r>
      <w:r w:rsidRPr="001B410F">
        <w:rPr>
          <w:rFonts w:ascii="Arial" w:eastAsia="Arial" w:hAnsi="Arial" w:cs="Arial"/>
          <w:b/>
          <w:sz w:val="24"/>
          <w:szCs w:val="24"/>
        </w:rPr>
        <w:lastRenderedPageBreak/>
        <w:t>before, and after the use of AI tools which I may be asked to provide in evidence.</w:t>
      </w:r>
    </w:p>
    <w:p w14:paraId="7611F2FC"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If you have not used AI tools</w:t>
      </w:r>
    </w:p>
    <w:p w14:paraId="29A398FF"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If you have not used AI tools, whether because it is not allowed or because you have chosen not to use AI tools at all, you need to include the following acknowledgement.</w:t>
      </w:r>
    </w:p>
    <w:p w14:paraId="04313466" w14:textId="77777777" w:rsidR="0029730A" w:rsidRPr="001B410F" w:rsidRDefault="00E20D5E" w:rsidP="003912CB">
      <w:pPr>
        <w:spacing w:before="240" w:after="240"/>
        <w:rPr>
          <w:rFonts w:ascii="Arial" w:eastAsia="Arial" w:hAnsi="Arial" w:cs="Arial"/>
          <w:b/>
          <w:sz w:val="24"/>
          <w:szCs w:val="24"/>
        </w:rPr>
      </w:pPr>
      <w:r w:rsidRPr="001B410F">
        <w:rPr>
          <w:rFonts w:ascii="Arial" w:eastAsia="Arial" w:hAnsi="Arial" w:cs="Arial"/>
          <w:b/>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EB3E4A6" w14:textId="77777777" w:rsidR="0029730A" w:rsidRPr="001B410F" w:rsidRDefault="0029730A" w:rsidP="003912CB">
      <w:pPr>
        <w:spacing w:before="240"/>
        <w:rPr>
          <w:rFonts w:ascii="Arial" w:eastAsia="Arial" w:hAnsi="Arial" w:cs="Arial"/>
          <w:b/>
          <w:sz w:val="24"/>
          <w:szCs w:val="24"/>
        </w:rPr>
      </w:pPr>
    </w:p>
    <w:p w14:paraId="0657ABF8" w14:textId="77777777" w:rsidR="0029730A" w:rsidRPr="001B410F" w:rsidRDefault="0029730A" w:rsidP="003912CB">
      <w:pPr>
        <w:spacing w:before="240"/>
        <w:rPr>
          <w:rFonts w:ascii="Arial" w:eastAsia="Arial" w:hAnsi="Arial" w:cs="Arial"/>
          <w:b/>
          <w:sz w:val="24"/>
          <w:szCs w:val="24"/>
        </w:rPr>
      </w:pPr>
    </w:p>
    <w:p w14:paraId="6C6CFFB7" w14:textId="77777777" w:rsidR="0029730A" w:rsidRPr="001B410F" w:rsidRDefault="0029730A" w:rsidP="003912CB">
      <w:pPr>
        <w:spacing w:before="240"/>
        <w:rPr>
          <w:rFonts w:ascii="Arial" w:eastAsia="Arial" w:hAnsi="Arial" w:cs="Arial"/>
          <w:b/>
          <w:sz w:val="24"/>
          <w:szCs w:val="24"/>
        </w:rPr>
      </w:pPr>
    </w:p>
    <w:p w14:paraId="2C9AF948" w14:textId="77777777" w:rsidR="0029730A" w:rsidRPr="001B410F" w:rsidRDefault="0029730A" w:rsidP="003912CB">
      <w:pPr>
        <w:spacing w:before="240"/>
        <w:rPr>
          <w:rFonts w:ascii="Arial" w:eastAsia="Arial" w:hAnsi="Arial" w:cs="Arial"/>
          <w:b/>
          <w:sz w:val="24"/>
          <w:szCs w:val="24"/>
        </w:rPr>
      </w:pPr>
    </w:p>
    <w:p w14:paraId="505A04EA" w14:textId="77777777" w:rsidR="0029730A" w:rsidRPr="001B410F" w:rsidRDefault="0029730A" w:rsidP="003912CB">
      <w:pPr>
        <w:spacing w:before="240"/>
        <w:rPr>
          <w:rFonts w:ascii="Arial" w:eastAsia="Arial" w:hAnsi="Arial" w:cs="Arial"/>
          <w:b/>
          <w:sz w:val="24"/>
          <w:szCs w:val="24"/>
        </w:rPr>
      </w:pPr>
    </w:p>
    <w:p w14:paraId="287B62F8" w14:textId="77777777" w:rsidR="0029730A" w:rsidRPr="001B410F" w:rsidRDefault="0029730A" w:rsidP="003912CB">
      <w:pPr>
        <w:spacing w:before="240"/>
        <w:rPr>
          <w:rFonts w:ascii="Arial" w:eastAsia="Arial" w:hAnsi="Arial" w:cs="Arial"/>
          <w:b/>
          <w:sz w:val="24"/>
          <w:szCs w:val="24"/>
        </w:rPr>
      </w:pPr>
    </w:p>
    <w:p w14:paraId="20909565" w14:textId="77777777" w:rsidR="0029730A" w:rsidRPr="001B410F" w:rsidRDefault="0029730A" w:rsidP="003912CB">
      <w:pPr>
        <w:spacing w:before="240"/>
        <w:rPr>
          <w:rFonts w:ascii="Arial" w:eastAsia="Arial" w:hAnsi="Arial" w:cs="Arial"/>
          <w:b/>
          <w:sz w:val="24"/>
          <w:szCs w:val="24"/>
        </w:rPr>
      </w:pPr>
    </w:p>
    <w:p w14:paraId="65BFFA3D" w14:textId="77777777" w:rsidR="0029730A" w:rsidRPr="001B410F" w:rsidRDefault="0029730A" w:rsidP="003912CB">
      <w:pPr>
        <w:spacing w:before="240"/>
        <w:rPr>
          <w:rFonts w:ascii="Arial" w:eastAsia="Arial" w:hAnsi="Arial" w:cs="Arial"/>
          <w:b/>
          <w:sz w:val="24"/>
          <w:szCs w:val="24"/>
        </w:rPr>
      </w:pPr>
    </w:p>
    <w:p w14:paraId="10EFD8FE" w14:textId="77777777" w:rsidR="0029730A" w:rsidRPr="001B410F" w:rsidRDefault="0029730A" w:rsidP="003912CB">
      <w:pPr>
        <w:spacing w:before="240"/>
        <w:rPr>
          <w:rFonts w:ascii="Arial" w:eastAsia="Arial" w:hAnsi="Arial" w:cs="Arial"/>
          <w:b/>
          <w:sz w:val="24"/>
          <w:szCs w:val="24"/>
        </w:rPr>
      </w:pPr>
    </w:p>
    <w:p w14:paraId="5C645227" w14:textId="77777777" w:rsidR="0029730A" w:rsidRPr="001B410F" w:rsidRDefault="00E20D5E" w:rsidP="003912CB">
      <w:pPr>
        <w:spacing w:before="240"/>
        <w:jc w:val="center"/>
        <w:rPr>
          <w:rFonts w:ascii="Arial" w:eastAsia="Arial" w:hAnsi="Arial" w:cs="Arial"/>
          <w:b/>
          <w:sz w:val="24"/>
          <w:szCs w:val="24"/>
        </w:rPr>
      </w:pPr>
      <w:r w:rsidRPr="001B410F">
        <w:rPr>
          <w:rFonts w:ascii="Arial" w:eastAsia="Arial" w:hAnsi="Arial" w:cs="Arial"/>
          <w:b/>
          <w:sz w:val="24"/>
          <w:szCs w:val="24"/>
        </w:rPr>
        <w:t>Notes</w:t>
      </w:r>
    </w:p>
    <w:sectPr w:rsidR="0029730A" w:rsidRPr="001B410F" w:rsidSect="00D4388A">
      <w:headerReference w:type="default" r:id="rId38"/>
      <w:footerReference w:type="default" r:id="rId39"/>
      <w:pgSz w:w="11906" w:h="16838"/>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2D5AE" w14:textId="77777777" w:rsidR="00AE502B" w:rsidRDefault="00AE502B">
      <w:pPr>
        <w:spacing w:after="0" w:line="240" w:lineRule="auto"/>
      </w:pPr>
      <w:r>
        <w:separator/>
      </w:r>
    </w:p>
  </w:endnote>
  <w:endnote w:type="continuationSeparator" w:id="0">
    <w:p w14:paraId="534D28C4" w14:textId="77777777" w:rsidR="00AE502B" w:rsidRDefault="00AE5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DD2683D8-E3D5-4C63-8CB0-78F9C9B79FB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2" w:fontKey="{3013C047-099A-4D99-8100-7E0A310342C2}"/>
    <w:embedBold r:id="rId3" w:fontKey="{1C37D437-8E10-4EC5-BAEA-9116C7FC7F1F}"/>
    <w:embedItalic r:id="rId4" w:fontKey="{1413B820-B65C-4DDF-A87D-C2AEFE0D1E3A}"/>
  </w:font>
  <w:font w:name="Georgia">
    <w:panose1 w:val="02040502050405020303"/>
    <w:charset w:val="00"/>
    <w:family w:val="roman"/>
    <w:pitch w:val="variable"/>
    <w:sig w:usb0="00000287" w:usb1="00000000" w:usb2="00000000" w:usb3="00000000" w:csb0="0000009F" w:csb1="00000000"/>
    <w:embedRegular r:id="rId5" w:fontKey="{5EAB3185-1D64-4DDE-B88D-44B8A469241E}"/>
    <w:embedItalic r:id="rId6" w:fontKey="{B9CEC0C5-F104-408A-B589-044CCF82BC20}"/>
  </w:font>
  <w:font w:name="Cambria Math">
    <w:panose1 w:val="02040503050406030204"/>
    <w:charset w:val="00"/>
    <w:family w:val="roman"/>
    <w:pitch w:val="variable"/>
    <w:sig w:usb0="E00006FF" w:usb1="420024FF" w:usb2="02000000" w:usb3="00000000" w:csb0="0000019F" w:csb1="00000000"/>
    <w:embedRegular r:id="rId7" w:fontKey="{2AC8D845-3A10-4947-A04E-5711A4D0C77C}"/>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embedRegular r:id="rId8" w:fontKey="{428E4368-3373-404A-AA72-929D5773EF8C}"/>
  </w:font>
  <w:font w:name="Calibri Light">
    <w:panose1 w:val="020F0302020204030204"/>
    <w:charset w:val="00"/>
    <w:family w:val="swiss"/>
    <w:pitch w:val="variable"/>
    <w:sig w:usb0="E4002EFF" w:usb1="C200247B" w:usb2="00000009" w:usb3="00000000" w:csb0="000001FF" w:csb1="00000000"/>
    <w:embedRegular r:id="rId9" w:fontKey="{3BFB25BB-E886-4AF5-B4C8-44E79D7EC8B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66B03" w14:textId="77777777" w:rsidR="0029730A" w:rsidRDefault="0029730A">
    <w:pPr>
      <w:widowControl w:val="0"/>
      <w:pBdr>
        <w:top w:val="nil"/>
        <w:left w:val="nil"/>
        <w:bottom w:val="nil"/>
        <w:right w:val="nil"/>
        <w:between w:val="nil"/>
      </w:pBdr>
      <w:spacing w:after="0" w:line="276" w:lineRule="auto"/>
      <w:rPr>
        <w:color w:val="000000"/>
      </w:rPr>
    </w:pPr>
  </w:p>
  <w:tbl>
    <w:tblPr>
      <w:tblStyle w:val="a7"/>
      <w:tblW w:w="9015" w:type="dxa"/>
      <w:tblLayout w:type="fixed"/>
      <w:tblLook w:val="0600" w:firstRow="0" w:lastRow="0" w:firstColumn="0" w:lastColumn="0" w:noHBand="1" w:noVBand="1"/>
    </w:tblPr>
    <w:tblGrid>
      <w:gridCol w:w="3005"/>
      <w:gridCol w:w="3005"/>
      <w:gridCol w:w="3005"/>
    </w:tblGrid>
    <w:tr w:rsidR="0029730A" w14:paraId="444054F6" w14:textId="77777777">
      <w:trPr>
        <w:trHeight w:val="300"/>
      </w:trPr>
      <w:tc>
        <w:tcPr>
          <w:tcW w:w="3005" w:type="dxa"/>
        </w:tcPr>
        <w:p w14:paraId="19B41959" w14:textId="77777777" w:rsidR="0029730A" w:rsidRDefault="0029730A">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2D3D3B35" w14:textId="77777777" w:rsidR="0029730A" w:rsidRDefault="00E20D5E">
          <w:pPr>
            <w:pBdr>
              <w:top w:val="nil"/>
              <w:left w:val="nil"/>
              <w:bottom w:val="nil"/>
              <w:right w:val="nil"/>
              <w:between w:val="nil"/>
            </w:pBdr>
            <w:tabs>
              <w:tab w:val="center" w:pos="4680"/>
              <w:tab w:val="right" w:pos="9360"/>
            </w:tabs>
            <w:spacing w:after="0" w:line="240" w:lineRule="auto"/>
            <w:jc w:val="center"/>
            <w:rPr>
              <w:color w:val="000000"/>
            </w:rPr>
          </w:pPr>
          <w:r>
            <w:rPr>
              <w:color w:val="000000"/>
            </w:rPr>
            <w:t xml:space="preserve">1 </w:t>
          </w:r>
        </w:p>
      </w:tc>
      <w:tc>
        <w:tcPr>
          <w:tcW w:w="3005" w:type="dxa"/>
        </w:tcPr>
        <w:p w14:paraId="21152BDC" w14:textId="77777777" w:rsidR="0029730A" w:rsidRDefault="0029730A">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73084A7D" w14:textId="77777777" w:rsidR="0029730A" w:rsidRDefault="0029730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906C8" w14:textId="77777777" w:rsidR="00AE502B" w:rsidRDefault="00AE502B">
      <w:pPr>
        <w:spacing w:after="0" w:line="240" w:lineRule="auto"/>
      </w:pPr>
      <w:r>
        <w:separator/>
      </w:r>
    </w:p>
  </w:footnote>
  <w:footnote w:type="continuationSeparator" w:id="0">
    <w:p w14:paraId="2CC81A12" w14:textId="77777777" w:rsidR="00AE502B" w:rsidRDefault="00AE50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A7194" w14:textId="77777777" w:rsidR="0029730A" w:rsidRDefault="0029730A">
    <w:pPr>
      <w:widowControl w:val="0"/>
      <w:pBdr>
        <w:top w:val="nil"/>
        <w:left w:val="nil"/>
        <w:bottom w:val="nil"/>
        <w:right w:val="nil"/>
        <w:between w:val="nil"/>
      </w:pBdr>
      <w:spacing w:after="0" w:line="276" w:lineRule="auto"/>
      <w:rPr>
        <w:rFonts w:ascii="Arial" w:eastAsia="Arial" w:hAnsi="Arial" w:cs="Arial"/>
        <w:b/>
        <w:sz w:val="28"/>
        <w:szCs w:val="28"/>
      </w:rPr>
    </w:pPr>
  </w:p>
  <w:tbl>
    <w:tblPr>
      <w:tblStyle w:val="a6"/>
      <w:tblW w:w="9015" w:type="dxa"/>
      <w:tblLayout w:type="fixed"/>
      <w:tblLook w:val="0600" w:firstRow="0" w:lastRow="0" w:firstColumn="0" w:lastColumn="0" w:noHBand="1" w:noVBand="1"/>
    </w:tblPr>
    <w:tblGrid>
      <w:gridCol w:w="3005"/>
      <w:gridCol w:w="3005"/>
      <w:gridCol w:w="3005"/>
    </w:tblGrid>
    <w:tr w:rsidR="0029730A" w14:paraId="1C928523" w14:textId="77777777">
      <w:trPr>
        <w:trHeight w:val="300"/>
      </w:trPr>
      <w:tc>
        <w:tcPr>
          <w:tcW w:w="3005" w:type="dxa"/>
        </w:tcPr>
        <w:p w14:paraId="70D40CA9" w14:textId="77777777" w:rsidR="0029730A" w:rsidRDefault="0029730A">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11F69DB1" w14:textId="77777777" w:rsidR="0029730A" w:rsidRDefault="0029730A">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3D0C512A" w14:textId="77777777" w:rsidR="0029730A" w:rsidRDefault="0029730A">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3C0A5121" w14:textId="77777777" w:rsidR="0029730A" w:rsidRDefault="0029730A">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54C6A"/>
    <w:multiLevelType w:val="multilevel"/>
    <w:tmpl w:val="4ECC4E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97425E1"/>
    <w:multiLevelType w:val="hybridMultilevel"/>
    <w:tmpl w:val="BEA2CE5A"/>
    <w:lvl w:ilvl="0" w:tplc="B70AA9C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61827"/>
    <w:multiLevelType w:val="hybridMultilevel"/>
    <w:tmpl w:val="62DACCFE"/>
    <w:lvl w:ilvl="0" w:tplc="F3489D3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A788A"/>
    <w:multiLevelType w:val="multilevel"/>
    <w:tmpl w:val="2A9C29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62C20C6"/>
    <w:multiLevelType w:val="hybridMultilevel"/>
    <w:tmpl w:val="63DEC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6F63D2"/>
    <w:multiLevelType w:val="hybridMultilevel"/>
    <w:tmpl w:val="92F40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E73430"/>
    <w:multiLevelType w:val="hybridMultilevel"/>
    <w:tmpl w:val="7F30D81C"/>
    <w:lvl w:ilvl="0" w:tplc="3B709292">
      <w:start w:val="5"/>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336C2C"/>
    <w:multiLevelType w:val="hybridMultilevel"/>
    <w:tmpl w:val="12DCE1CE"/>
    <w:lvl w:ilvl="0" w:tplc="B70AA9C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0E11F3"/>
    <w:multiLevelType w:val="hybridMultilevel"/>
    <w:tmpl w:val="C64E32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4E16A4"/>
    <w:multiLevelType w:val="hybridMultilevel"/>
    <w:tmpl w:val="B82C18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C863C0"/>
    <w:multiLevelType w:val="multilevel"/>
    <w:tmpl w:val="2DE87C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10875558">
    <w:abstractNumId w:val="0"/>
  </w:num>
  <w:num w:numId="2" w16cid:durableId="1015494237">
    <w:abstractNumId w:val="10"/>
  </w:num>
  <w:num w:numId="3" w16cid:durableId="1419248754">
    <w:abstractNumId w:val="3"/>
  </w:num>
  <w:num w:numId="4" w16cid:durableId="1136726171">
    <w:abstractNumId w:val="5"/>
  </w:num>
  <w:num w:numId="5" w16cid:durableId="1294016055">
    <w:abstractNumId w:val="9"/>
  </w:num>
  <w:num w:numId="6" w16cid:durableId="1703440275">
    <w:abstractNumId w:val="6"/>
  </w:num>
  <w:num w:numId="7" w16cid:durableId="1814104280">
    <w:abstractNumId w:val="2"/>
  </w:num>
  <w:num w:numId="8" w16cid:durableId="2135906143">
    <w:abstractNumId w:val="1"/>
  </w:num>
  <w:num w:numId="9" w16cid:durableId="228006940">
    <w:abstractNumId w:val="7"/>
  </w:num>
  <w:num w:numId="10" w16cid:durableId="2019768302">
    <w:abstractNumId w:val="8"/>
  </w:num>
  <w:num w:numId="11" w16cid:durableId="2828047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730A"/>
    <w:rsid w:val="0001493E"/>
    <w:rsid w:val="00033DF5"/>
    <w:rsid w:val="00035F88"/>
    <w:rsid w:val="0004036A"/>
    <w:rsid w:val="00040AE6"/>
    <w:rsid w:val="00044965"/>
    <w:rsid w:val="00044FBB"/>
    <w:rsid w:val="000543B5"/>
    <w:rsid w:val="000579E8"/>
    <w:rsid w:val="00067E71"/>
    <w:rsid w:val="00072709"/>
    <w:rsid w:val="00076861"/>
    <w:rsid w:val="00080A4C"/>
    <w:rsid w:val="00082D57"/>
    <w:rsid w:val="000A4B54"/>
    <w:rsid w:val="000C0990"/>
    <w:rsid w:val="000C20F7"/>
    <w:rsid w:val="000E23E5"/>
    <w:rsid w:val="000E356F"/>
    <w:rsid w:val="000E5FAA"/>
    <w:rsid w:val="000F6A9C"/>
    <w:rsid w:val="000F7996"/>
    <w:rsid w:val="00107521"/>
    <w:rsid w:val="00111B8F"/>
    <w:rsid w:val="00115BE7"/>
    <w:rsid w:val="00143BA1"/>
    <w:rsid w:val="00146749"/>
    <w:rsid w:val="001478FE"/>
    <w:rsid w:val="00155EA0"/>
    <w:rsid w:val="00157778"/>
    <w:rsid w:val="0016025E"/>
    <w:rsid w:val="00162E7A"/>
    <w:rsid w:val="001935B0"/>
    <w:rsid w:val="0019413E"/>
    <w:rsid w:val="001B17D9"/>
    <w:rsid w:val="001B1F93"/>
    <w:rsid w:val="001B410F"/>
    <w:rsid w:val="001B6845"/>
    <w:rsid w:val="001C2272"/>
    <w:rsid w:val="001C3523"/>
    <w:rsid w:val="001C384A"/>
    <w:rsid w:val="001D181B"/>
    <w:rsid w:val="001E025E"/>
    <w:rsid w:val="002060C7"/>
    <w:rsid w:val="00212F44"/>
    <w:rsid w:val="0021536E"/>
    <w:rsid w:val="00216228"/>
    <w:rsid w:val="002207FB"/>
    <w:rsid w:val="00227482"/>
    <w:rsid w:val="00235F8F"/>
    <w:rsid w:val="00245A35"/>
    <w:rsid w:val="0024774B"/>
    <w:rsid w:val="002610CC"/>
    <w:rsid w:val="00262658"/>
    <w:rsid w:val="00266F64"/>
    <w:rsid w:val="0027235B"/>
    <w:rsid w:val="00280A3C"/>
    <w:rsid w:val="002811F3"/>
    <w:rsid w:val="00296C71"/>
    <w:rsid w:val="0029730A"/>
    <w:rsid w:val="002978F6"/>
    <w:rsid w:val="002A02F6"/>
    <w:rsid w:val="002A641A"/>
    <w:rsid w:val="002B5643"/>
    <w:rsid w:val="002D62D2"/>
    <w:rsid w:val="002D691B"/>
    <w:rsid w:val="002D7C12"/>
    <w:rsid w:val="002E0E30"/>
    <w:rsid w:val="002E0F86"/>
    <w:rsid w:val="002E1FA5"/>
    <w:rsid w:val="002E54EE"/>
    <w:rsid w:val="002E7659"/>
    <w:rsid w:val="00322389"/>
    <w:rsid w:val="003268C6"/>
    <w:rsid w:val="0033747B"/>
    <w:rsid w:val="00337742"/>
    <w:rsid w:val="0034494F"/>
    <w:rsid w:val="00347D77"/>
    <w:rsid w:val="00360167"/>
    <w:rsid w:val="00362CBF"/>
    <w:rsid w:val="003666EC"/>
    <w:rsid w:val="003724D0"/>
    <w:rsid w:val="003764E7"/>
    <w:rsid w:val="00387888"/>
    <w:rsid w:val="00387C79"/>
    <w:rsid w:val="003912CB"/>
    <w:rsid w:val="00395F0B"/>
    <w:rsid w:val="003D0D22"/>
    <w:rsid w:val="003D515C"/>
    <w:rsid w:val="003E50C3"/>
    <w:rsid w:val="0040381C"/>
    <w:rsid w:val="00405D76"/>
    <w:rsid w:val="0040641A"/>
    <w:rsid w:val="004066C5"/>
    <w:rsid w:val="00411EB5"/>
    <w:rsid w:val="00412765"/>
    <w:rsid w:val="00415CC5"/>
    <w:rsid w:val="00424C8E"/>
    <w:rsid w:val="0043478D"/>
    <w:rsid w:val="00440640"/>
    <w:rsid w:val="00446CB8"/>
    <w:rsid w:val="00456055"/>
    <w:rsid w:val="00467516"/>
    <w:rsid w:val="00476CBD"/>
    <w:rsid w:val="00483CF8"/>
    <w:rsid w:val="0048715C"/>
    <w:rsid w:val="004A28B2"/>
    <w:rsid w:val="004A6638"/>
    <w:rsid w:val="004B2DD7"/>
    <w:rsid w:val="004B407C"/>
    <w:rsid w:val="004B6C70"/>
    <w:rsid w:val="004C2543"/>
    <w:rsid w:val="004C335F"/>
    <w:rsid w:val="004D5327"/>
    <w:rsid w:val="004E6265"/>
    <w:rsid w:val="004F35DC"/>
    <w:rsid w:val="00500B36"/>
    <w:rsid w:val="00501A2A"/>
    <w:rsid w:val="00543C18"/>
    <w:rsid w:val="005549C8"/>
    <w:rsid w:val="00556D89"/>
    <w:rsid w:val="00574F67"/>
    <w:rsid w:val="0058703B"/>
    <w:rsid w:val="005909F6"/>
    <w:rsid w:val="005A4AA1"/>
    <w:rsid w:val="005A6BC7"/>
    <w:rsid w:val="005D292E"/>
    <w:rsid w:val="005D5226"/>
    <w:rsid w:val="005D6063"/>
    <w:rsid w:val="005E0037"/>
    <w:rsid w:val="005E365C"/>
    <w:rsid w:val="005F26A0"/>
    <w:rsid w:val="00600419"/>
    <w:rsid w:val="00600D2B"/>
    <w:rsid w:val="00613116"/>
    <w:rsid w:val="00623DD1"/>
    <w:rsid w:val="0062628B"/>
    <w:rsid w:val="00627138"/>
    <w:rsid w:val="00637199"/>
    <w:rsid w:val="006445D9"/>
    <w:rsid w:val="00645F99"/>
    <w:rsid w:val="00646FC6"/>
    <w:rsid w:val="00660420"/>
    <w:rsid w:val="0066554D"/>
    <w:rsid w:val="00665593"/>
    <w:rsid w:val="006660F5"/>
    <w:rsid w:val="00670C43"/>
    <w:rsid w:val="00682A01"/>
    <w:rsid w:val="00683031"/>
    <w:rsid w:val="0069012B"/>
    <w:rsid w:val="00695883"/>
    <w:rsid w:val="006B683A"/>
    <w:rsid w:val="006B76B6"/>
    <w:rsid w:val="006C0494"/>
    <w:rsid w:val="006D6BEA"/>
    <w:rsid w:val="006D6D01"/>
    <w:rsid w:val="006F0749"/>
    <w:rsid w:val="007005E1"/>
    <w:rsid w:val="007067F9"/>
    <w:rsid w:val="00707CF1"/>
    <w:rsid w:val="007110CD"/>
    <w:rsid w:val="007169D2"/>
    <w:rsid w:val="00723BA8"/>
    <w:rsid w:val="007416E6"/>
    <w:rsid w:val="007451CD"/>
    <w:rsid w:val="0074569A"/>
    <w:rsid w:val="00750715"/>
    <w:rsid w:val="00754C35"/>
    <w:rsid w:val="00760C4C"/>
    <w:rsid w:val="00763617"/>
    <w:rsid w:val="007639E9"/>
    <w:rsid w:val="00765C3A"/>
    <w:rsid w:val="0076710D"/>
    <w:rsid w:val="00775D17"/>
    <w:rsid w:val="00781A82"/>
    <w:rsid w:val="007A068B"/>
    <w:rsid w:val="007A24C9"/>
    <w:rsid w:val="007A3D53"/>
    <w:rsid w:val="007A425B"/>
    <w:rsid w:val="007B2214"/>
    <w:rsid w:val="007C37D0"/>
    <w:rsid w:val="007D0136"/>
    <w:rsid w:val="007E2A40"/>
    <w:rsid w:val="007E3D36"/>
    <w:rsid w:val="007E56F4"/>
    <w:rsid w:val="007E6BD4"/>
    <w:rsid w:val="007F0929"/>
    <w:rsid w:val="00805BE8"/>
    <w:rsid w:val="00806D12"/>
    <w:rsid w:val="00813A05"/>
    <w:rsid w:val="00817C1D"/>
    <w:rsid w:val="00820FC8"/>
    <w:rsid w:val="00830E13"/>
    <w:rsid w:val="00834771"/>
    <w:rsid w:val="008370D9"/>
    <w:rsid w:val="00842918"/>
    <w:rsid w:val="00852AB7"/>
    <w:rsid w:val="00860D0E"/>
    <w:rsid w:val="00861A9E"/>
    <w:rsid w:val="00870A8D"/>
    <w:rsid w:val="00873C73"/>
    <w:rsid w:val="008757A9"/>
    <w:rsid w:val="00877E72"/>
    <w:rsid w:val="00881234"/>
    <w:rsid w:val="00887CBA"/>
    <w:rsid w:val="008A0ABD"/>
    <w:rsid w:val="008B5C99"/>
    <w:rsid w:val="008B759B"/>
    <w:rsid w:val="008C06D2"/>
    <w:rsid w:val="008C4140"/>
    <w:rsid w:val="008C5078"/>
    <w:rsid w:val="008D26E7"/>
    <w:rsid w:val="008E2DFE"/>
    <w:rsid w:val="008F1A87"/>
    <w:rsid w:val="008F6ED7"/>
    <w:rsid w:val="00901404"/>
    <w:rsid w:val="009154A1"/>
    <w:rsid w:val="00915737"/>
    <w:rsid w:val="0092080D"/>
    <w:rsid w:val="009243D6"/>
    <w:rsid w:val="0093553E"/>
    <w:rsid w:val="00936C36"/>
    <w:rsid w:val="00942958"/>
    <w:rsid w:val="009431AE"/>
    <w:rsid w:val="00951D98"/>
    <w:rsid w:val="0096567E"/>
    <w:rsid w:val="00970D79"/>
    <w:rsid w:val="00971F2C"/>
    <w:rsid w:val="00977D96"/>
    <w:rsid w:val="009918D6"/>
    <w:rsid w:val="009B1282"/>
    <w:rsid w:val="009B2897"/>
    <w:rsid w:val="009B3E70"/>
    <w:rsid w:val="009E4B47"/>
    <w:rsid w:val="009E7677"/>
    <w:rsid w:val="009E7C6D"/>
    <w:rsid w:val="00A005F0"/>
    <w:rsid w:val="00A15759"/>
    <w:rsid w:val="00A307D4"/>
    <w:rsid w:val="00A46191"/>
    <w:rsid w:val="00A574A9"/>
    <w:rsid w:val="00A62D0D"/>
    <w:rsid w:val="00A81EEB"/>
    <w:rsid w:val="00A90576"/>
    <w:rsid w:val="00A943D1"/>
    <w:rsid w:val="00AA3F5A"/>
    <w:rsid w:val="00AB4DEC"/>
    <w:rsid w:val="00AD11F2"/>
    <w:rsid w:val="00AD2134"/>
    <w:rsid w:val="00AD50C4"/>
    <w:rsid w:val="00AD7CE6"/>
    <w:rsid w:val="00AE2625"/>
    <w:rsid w:val="00AE39F5"/>
    <w:rsid w:val="00AE502B"/>
    <w:rsid w:val="00AE53DC"/>
    <w:rsid w:val="00AE5886"/>
    <w:rsid w:val="00AF140C"/>
    <w:rsid w:val="00AF4AB9"/>
    <w:rsid w:val="00B02E6F"/>
    <w:rsid w:val="00B07CE6"/>
    <w:rsid w:val="00B42C23"/>
    <w:rsid w:val="00B56943"/>
    <w:rsid w:val="00B608EB"/>
    <w:rsid w:val="00B80C8E"/>
    <w:rsid w:val="00B834DA"/>
    <w:rsid w:val="00B91791"/>
    <w:rsid w:val="00BA31A7"/>
    <w:rsid w:val="00BA433C"/>
    <w:rsid w:val="00BA69FA"/>
    <w:rsid w:val="00BA6D4C"/>
    <w:rsid w:val="00BB603C"/>
    <w:rsid w:val="00BC0834"/>
    <w:rsid w:val="00BC190C"/>
    <w:rsid w:val="00BC31B2"/>
    <w:rsid w:val="00BD0549"/>
    <w:rsid w:val="00BD0D95"/>
    <w:rsid w:val="00BD77E8"/>
    <w:rsid w:val="00BE7596"/>
    <w:rsid w:val="00C00D42"/>
    <w:rsid w:val="00C0134E"/>
    <w:rsid w:val="00C07DAD"/>
    <w:rsid w:val="00C14880"/>
    <w:rsid w:val="00C175C4"/>
    <w:rsid w:val="00C25E73"/>
    <w:rsid w:val="00C3685B"/>
    <w:rsid w:val="00C42711"/>
    <w:rsid w:val="00C42CEB"/>
    <w:rsid w:val="00C50963"/>
    <w:rsid w:val="00CA61AE"/>
    <w:rsid w:val="00CB5081"/>
    <w:rsid w:val="00CB5CCB"/>
    <w:rsid w:val="00CC1DA5"/>
    <w:rsid w:val="00CC3198"/>
    <w:rsid w:val="00CC492F"/>
    <w:rsid w:val="00CC698C"/>
    <w:rsid w:val="00CE1E28"/>
    <w:rsid w:val="00CE5FB2"/>
    <w:rsid w:val="00CE7F44"/>
    <w:rsid w:val="00CF0751"/>
    <w:rsid w:val="00CF389A"/>
    <w:rsid w:val="00D05ACD"/>
    <w:rsid w:val="00D209C5"/>
    <w:rsid w:val="00D30FA1"/>
    <w:rsid w:val="00D34B58"/>
    <w:rsid w:val="00D4388A"/>
    <w:rsid w:val="00D70A99"/>
    <w:rsid w:val="00D74D25"/>
    <w:rsid w:val="00D750F5"/>
    <w:rsid w:val="00D828D5"/>
    <w:rsid w:val="00D9392D"/>
    <w:rsid w:val="00D977F1"/>
    <w:rsid w:val="00DA78C6"/>
    <w:rsid w:val="00DB0684"/>
    <w:rsid w:val="00DB0A19"/>
    <w:rsid w:val="00DB2307"/>
    <w:rsid w:val="00DC3CEF"/>
    <w:rsid w:val="00DE2AAD"/>
    <w:rsid w:val="00DE322A"/>
    <w:rsid w:val="00DE623D"/>
    <w:rsid w:val="00E0419C"/>
    <w:rsid w:val="00E15E1D"/>
    <w:rsid w:val="00E16845"/>
    <w:rsid w:val="00E20D5E"/>
    <w:rsid w:val="00E31241"/>
    <w:rsid w:val="00E36384"/>
    <w:rsid w:val="00E57E4F"/>
    <w:rsid w:val="00E60ACE"/>
    <w:rsid w:val="00E713BF"/>
    <w:rsid w:val="00E81DEB"/>
    <w:rsid w:val="00E8355F"/>
    <w:rsid w:val="00E83D4B"/>
    <w:rsid w:val="00E84E29"/>
    <w:rsid w:val="00EA3D37"/>
    <w:rsid w:val="00EB120B"/>
    <w:rsid w:val="00EB450D"/>
    <w:rsid w:val="00EB5B9B"/>
    <w:rsid w:val="00EC2805"/>
    <w:rsid w:val="00EC2F3B"/>
    <w:rsid w:val="00ED53EA"/>
    <w:rsid w:val="00ED55A7"/>
    <w:rsid w:val="00EF32B5"/>
    <w:rsid w:val="00EF5FA4"/>
    <w:rsid w:val="00F05A59"/>
    <w:rsid w:val="00F10FE3"/>
    <w:rsid w:val="00F22C99"/>
    <w:rsid w:val="00F24D10"/>
    <w:rsid w:val="00F26FDD"/>
    <w:rsid w:val="00F30E8C"/>
    <w:rsid w:val="00F36BC5"/>
    <w:rsid w:val="00F41710"/>
    <w:rsid w:val="00F42DEC"/>
    <w:rsid w:val="00F462C5"/>
    <w:rsid w:val="00F5259E"/>
    <w:rsid w:val="00F628C5"/>
    <w:rsid w:val="00F63A13"/>
    <w:rsid w:val="00F71103"/>
    <w:rsid w:val="00F74D4C"/>
    <w:rsid w:val="00F76078"/>
    <w:rsid w:val="00F822FD"/>
    <w:rsid w:val="00FA28AB"/>
    <w:rsid w:val="00FA2B08"/>
    <w:rsid w:val="00FA64E2"/>
    <w:rsid w:val="00FB4DC0"/>
    <w:rsid w:val="00FC30A9"/>
    <w:rsid w:val="00FC6B38"/>
    <w:rsid w:val="00FC7A3B"/>
    <w:rsid w:val="00FC7AF0"/>
    <w:rsid w:val="00FD0D86"/>
    <w:rsid w:val="00FE28F9"/>
    <w:rsid w:val="00FF5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76B05"/>
  <w15:docId w15:val="{62DBB0B9-381E-4169-BCBF-214B7D45D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character" w:styleId="UnresolvedMention">
    <w:name w:val="Unresolved Mention"/>
    <w:basedOn w:val="DefaultParagraphFont"/>
    <w:uiPriority w:val="99"/>
    <w:semiHidden/>
    <w:unhideWhenUsed/>
    <w:rsid w:val="007507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08/13639511211230057" TargetMode="External"/><Relationship Id="rId18" Type="http://schemas.openxmlformats.org/officeDocument/2006/relationships/hyperlink" Target="https://www.college.police.uk/research/evidence-based-policing-EBP" TargetMode="External"/><Relationship Id="rId26" Type="http://schemas.openxmlformats.org/officeDocument/2006/relationships/hyperlink" Target="https://www.dirittoequestionipubbliche.org/page/2023_dq-recognise/f-03-Maegherman.pdf" TargetMode="External"/><Relationship Id="rId39" Type="http://schemas.openxmlformats.org/officeDocument/2006/relationships/footer" Target="footer1.xml"/><Relationship Id="rId21" Type="http://schemas.openxmlformats.org/officeDocument/2006/relationships/hyperlink" Target="https://www.cps.gov.uk/publication/national-disclosure-improvement-plan-ndip-report-phase-two-march-2021" TargetMode="External"/><Relationship Id="rId34" Type="http://schemas.openxmlformats.org/officeDocument/2006/relationships/hyperlink" Target="https://gbr01.safelinks.protection.outlook.com/?url=https%3A%2F%2Fwww.police-foundation.org.uk%2Fpublication%2Fmore-than-just-a-number-improving-the-police-response-to-victims-of-fraud%2F&amp;data=05%7C02%7Charry.murphy111%40mod.gov.uk%7Cd43f67b6c6ad4d900b6d08de53a44f80%7Cbe7760ed5953484bae95d0a16dfa09e5%7C0%7C0%7C639040162328613218%7CUnknown%7CTWFpbGZsb3d8eyJFbXB0eU1hcGkiOnRydWUsIlYiOiIwLjAuMDAwMCIsIlAiOiJXaW4zMiIsIkFOIjoiTWFpbCIsIldUIjoyfQ%3D%3D%7C0%7C%7C%7C&amp;sdata=JR2iDP7CWPP1bkK%2B8brNC4dKjP%2FCqlSztCgU41T2uuw%3D&amp;reserved=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college.police.uk/s3fs-public/2022-07/C221I0722-Instructor-standard.pdf" TargetMode="External"/><Relationship Id="rId20" Type="http://schemas.openxmlformats.org/officeDocument/2006/relationships/hyperlink" Target="https://www.cps.gov.uk/prosecution-guidance/hearsay" TargetMode="External"/><Relationship Id="rId29" Type="http://schemas.openxmlformats.org/officeDocument/2006/relationships/hyperlink" Target="https://doi.org/10.1787/282ac02e-e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1580370903534355" TargetMode="External"/><Relationship Id="rId24" Type="http://schemas.openxmlformats.org/officeDocument/2006/relationships/hyperlink" Target="https://cdn.websitebuilder.service.justice.gov.uk/uploads/sites/54/2025/12/Search-warrants-report-grayscale-web-1.pdf" TargetMode="External"/><Relationship Id="rId32" Type="http://schemas.openxmlformats.org/officeDocument/2006/relationships/hyperlink" Target="https://doi.org/10.32493/jiaup.v12i2.40442" TargetMode="External"/><Relationship Id="rId37" Type="http://schemas.openxmlformats.org/officeDocument/2006/relationships/hyperlink" Target="https://moodle.uwtsd.ac.uk/pluginfile.php/324905/mod_resource/content/1/Harvard%20Referencing%20GUide.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llege.police.uk/career-learning/career-development/CPD" TargetMode="External"/><Relationship Id="rId23" Type="http://schemas.openxmlformats.org/officeDocument/2006/relationships/hyperlink" Target="https://www.jesip.org.uk/downloads/stockwell-shooting-report-jean-charles-de-menzes-part-1/" TargetMode="External"/><Relationship Id="rId28" Type="http://schemas.openxmlformats.org/officeDocument/2006/relationships/hyperlink" Target="https://doi.org/10.1037/1089-2680.2.2.175" TargetMode="External"/><Relationship Id="rId36" Type="http://schemas.openxmlformats.org/officeDocument/2006/relationships/hyperlink" Target="https://doi.org/10.1108/JFC1220170128" TargetMode="Externa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hyperlink" Target="http://eprints.hud.ac.uk/id/eprint/35151/" TargetMode="External"/><Relationship Id="rId31" Type="http://schemas.openxmlformats.org/officeDocument/2006/relationships/hyperlink" Target="https://doi.org/10.1080/01580370903534355"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doi.org/10.1080/1068316X.2022.2139829" TargetMode="External"/><Relationship Id="rId22" Type="http://schemas.openxmlformats.org/officeDocument/2006/relationships/hyperlink" Target="https://doi.org/10.3390/bs15040490" TargetMode="External"/><Relationship Id="rId27" Type="http://schemas.openxmlformats.org/officeDocument/2006/relationships/hyperlink" Target="https://doi.org/10.1080/10439463.2021.1999447" TargetMode="External"/><Relationship Id="rId30" Type="http://schemas.openxmlformats.org/officeDocument/2006/relationships/hyperlink" Target="https://doi.org/10.3390/jrfm18030156" TargetMode="External"/><Relationship Id="rId35" Type="http://schemas.openxmlformats.org/officeDocument/2006/relationships/hyperlink" Target="https://policinginsight.com/feature/analysis/our-series-conclusion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4324/9781003116318.ha" TargetMode="External"/><Relationship Id="rId17" Type="http://schemas.openxmlformats.org/officeDocument/2006/relationships/hyperlink" Target="https://assets.college.police.uk/s3fs-public/2025-01/Reflective-practice-resources-for-policing.docx?VersionId=87TQC5gk3B4AdV89NSpetbWFdMqyVddS" TargetMode="External"/><Relationship Id="rId25" Type="http://schemas.openxmlformats.org/officeDocument/2006/relationships/hyperlink" Target="https://doi.org/10.1108/JFC0620210137" TargetMode="External"/><Relationship Id="rId33" Type="http://schemas.openxmlformats.org/officeDocument/2006/relationships/hyperlink" Target="https://gbr01.safelinks.protection.outlook.com/?url=http%3A%2F%2Fwww.mbacademy.org.uk%2Fosir-journals%2F2015-2016%2Fvol-2%2Fissue2%2FSimpson%2C%2520J%2520et%2520al.pdf&amp;data=05%7C02%7Charry.murphy111%40mod.gov.uk%7C5bcd16a16f604094e9d708de35ac5e0e%7Cbe7760ed5953484bae95d0a16dfa09e5%7C0%7C0%7C639007211708872284%7CUnknown%7CTWFpbGZsb3d8eyJFbXB0eU1hcGkiOnRydWUsIlYiOiIwLjAuMDAwMCIsIlAiOiJXaW4zMiIsIkFOIjoiTWFpbCIsIldUIjoyfQ%3D%3D%7C0%7C%7C%7C&amp;sdata=YLmd5QTEyfJ2igZZNdG3QJte21ZEcP1k5GChdIf2lws%3D&amp;reserved=0" TargetMode="External"/><Relationship Id="rId38"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jzh2et4EC1Cn9aDy6ehBDmMLQA==">CgMxLjA4AHIhMUI1R1lWdEJRX3FqSEFKNHJuWXlHbXJGUDMyTDctQjRN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34</Pages>
  <Words>9770</Words>
  <Characters>73080</Characters>
  <Application>Microsoft Office Word</Application>
  <DocSecurity>0</DocSecurity>
  <Lines>1461</Lines>
  <Paragraphs>524</Paragraphs>
  <ScaleCrop>false</ScaleCrop>
  <Company>Ministry of Defence</Company>
  <LinksUpToDate>false</LinksUpToDate>
  <CharactersWithSpaces>82326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Andrews</dc:creator>
  <cp:lastModifiedBy>Murphy, Harry Mr (MDP-CrimeCommand-Central-DC06)</cp:lastModifiedBy>
  <cp:revision>207</cp:revision>
  <dcterms:created xsi:type="dcterms:W3CDTF">2026-01-12T16:52:00Z</dcterms:created>
  <dcterms:modified xsi:type="dcterms:W3CDTF">2026-01-16T21:54:00Z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y fmtid="{D5CDD505-2E9C-101B-9397-08002B2CF9AE}" pid="3" name="MSIP_Label_8e28611e-2819-430a-bdf7-3581be6cbbdd_Enabled">
    <vt:lpwstr>true</vt:lpwstr>
  </property>
  <property fmtid="{D5CDD505-2E9C-101B-9397-08002B2CF9AE}" pid="4" name="MSIP_Label_8e28611e-2819-430a-bdf7-3581be6cbbdd_SetDate">
    <vt:lpwstr>2025-10-26T16:07:51Z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2de608f0-2e97-47cd-ab61-1dca05c4cf0b</vt:lpwstr>
  </property>
  <property fmtid="{D5CDD505-2E9C-101B-9397-08002B2CF9AE}" pid="9" name="MSIP_Label_8e28611e-2819-430a-bdf7-3581be6cbbdd_ContentBits">
    <vt:lpwstr>0</vt:lpwstr>
  </property>
  <property fmtid="{D5CDD505-2E9C-101B-9397-08002B2CF9AE}" pid="10" name="MSIP_Label_8e28611e-2819-430a-bdf7-3581be6cbbdd_Tag">
    <vt:lpwstr>10, 0, 1, 1</vt:lpwstr>
  </property>
</Properties>
</file>