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70537" w:rsidRDefault="00570537" w:rsidP="00132E7E">
      <w:pPr>
        <w:spacing w:after="0" w:line="360" w:lineRule="auto"/>
        <w:rPr>
          <w:rFonts w:ascii="Times New Roman" w:hAnsi="Times New Roman" w:cs="Times New Roman"/>
          <w:sz w:val="24"/>
          <w:szCs w:val="24"/>
          <w:u w:val="single"/>
        </w:rPr>
      </w:pPr>
    </w:p>
    <w:p w:rsidR="00476F35" w:rsidRPr="00A97B48" w:rsidRDefault="00476F35" w:rsidP="00132E7E">
      <w:pPr>
        <w:spacing w:after="0" w:line="360" w:lineRule="auto"/>
        <w:rPr>
          <w:rFonts w:ascii="Times New Roman" w:hAnsi="Times New Roman" w:cs="Times New Roman"/>
          <w:sz w:val="24"/>
          <w:szCs w:val="24"/>
          <w:u w:val="single"/>
        </w:rPr>
      </w:pPr>
      <w:r w:rsidRPr="00A97B48">
        <w:rPr>
          <w:rFonts w:ascii="Times New Roman" w:hAnsi="Times New Roman" w:cs="Times New Roman"/>
          <w:sz w:val="24"/>
          <w:szCs w:val="24"/>
          <w:u w:val="single"/>
        </w:rPr>
        <w:t>A detailed analysis of one child’s holistic development, with justification for the next steps in learning</w:t>
      </w:r>
      <w:r w:rsidR="00656EE0" w:rsidRPr="00A97B48">
        <w:rPr>
          <w:rFonts w:ascii="Times New Roman" w:hAnsi="Times New Roman" w:cs="Times New Roman"/>
          <w:sz w:val="24"/>
          <w:szCs w:val="24"/>
          <w:u w:val="single"/>
        </w:rPr>
        <w:t>.</w:t>
      </w:r>
    </w:p>
    <w:p w:rsidR="00656EE0" w:rsidRPr="00A97B48" w:rsidRDefault="00656EE0" w:rsidP="00132E7E">
      <w:pPr>
        <w:spacing w:after="0" w:line="360" w:lineRule="auto"/>
        <w:rPr>
          <w:rFonts w:ascii="Times New Roman" w:hAnsi="Times New Roman" w:cs="Times New Roman"/>
          <w:sz w:val="24"/>
          <w:szCs w:val="24"/>
        </w:rPr>
      </w:pPr>
    </w:p>
    <w:p w:rsidR="007C367B" w:rsidRPr="00A97B48" w:rsidRDefault="00FC5F19" w:rsidP="00132E7E">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The aims of this research project is to analyse a child’s holistic development and to give justified next steps for their learning. The areas which are going to be observed are mathematics, literacy, well-being, p</w:t>
      </w:r>
      <w:r w:rsidR="00DC40DF" w:rsidRPr="00A97B48">
        <w:rPr>
          <w:rFonts w:ascii="Times New Roman" w:hAnsi="Times New Roman" w:cs="Times New Roman"/>
          <w:sz w:val="24"/>
          <w:szCs w:val="24"/>
        </w:rPr>
        <w:t>hysical education and expressive arts</w:t>
      </w:r>
      <w:r w:rsidRPr="00A97B48">
        <w:rPr>
          <w:rFonts w:ascii="Times New Roman" w:hAnsi="Times New Roman" w:cs="Times New Roman"/>
          <w:sz w:val="24"/>
          <w:szCs w:val="24"/>
        </w:rPr>
        <w:t xml:space="preserve">. </w:t>
      </w:r>
      <w:r w:rsidR="001F3DAA" w:rsidRPr="00A97B48">
        <w:rPr>
          <w:rFonts w:ascii="Times New Roman" w:hAnsi="Times New Roman" w:cs="Times New Roman"/>
          <w:sz w:val="24"/>
          <w:szCs w:val="24"/>
        </w:rPr>
        <w:t xml:space="preserve">The school which this research will be undertaken in </w:t>
      </w:r>
      <w:r w:rsidR="00132E7E" w:rsidRPr="00A97B48">
        <w:rPr>
          <w:rFonts w:ascii="Times New Roman" w:hAnsi="Times New Roman" w:cs="Times New Roman"/>
          <w:sz w:val="24"/>
          <w:szCs w:val="24"/>
        </w:rPr>
        <w:t>is on the outskirts of Swansea which does not have a significant amount of wealth neither signs of a high amount of poverty. There are 8% of pupils who have free school meals, and this is well below the national average. The school is relatively big, holding 356 pupils which has 93% of English speaking homes, where the remaining pupils are from minority ethnics groups. There are 10% of pupils who have additional learning needs and a very small amount of these are statements of special educational needs, (</w:t>
      </w:r>
      <w:proofErr w:type="spellStart"/>
      <w:r w:rsidR="00132E7E" w:rsidRPr="00A97B48">
        <w:rPr>
          <w:rFonts w:ascii="Times New Roman" w:hAnsi="Times New Roman" w:cs="Times New Roman"/>
          <w:sz w:val="24"/>
          <w:szCs w:val="24"/>
        </w:rPr>
        <w:t>Estyn</w:t>
      </w:r>
      <w:proofErr w:type="spellEnd"/>
      <w:r w:rsidR="00132E7E" w:rsidRPr="00A97B48">
        <w:rPr>
          <w:rFonts w:ascii="Times New Roman" w:hAnsi="Times New Roman" w:cs="Times New Roman"/>
          <w:sz w:val="24"/>
          <w:szCs w:val="24"/>
        </w:rPr>
        <w:t xml:space="preserve">, 2013). The learner which is going to be involved in the research is a 6 year old male who has no additional learning needs, has English as a first language and falls in the middle groups for all curricular subjects. He is a sociable and friendly child who shows happy signs in the school. </w:t>
      </w:r>
    </w:p>
    <w:p w:rsidR="003251A3" w:rsidRPr="00A97B48" w:rsidRDefault="003251A3" w:rsidP="007D5735">
      <w:pPr>
        <w:spacing w:after="0" w:line="240" w:lineRule="auto"/>
        <w:rPr>
          <w:rFonts w:cstheme="minorHAnsi"/>
          <w:sz w:val="24"/>
          <w:szCs w:val="24"/>
        </w:rPr>
      </w:pPr>
    </w:p>
    <w:p w:rsidR="007D5735" w:rsidRPr="00A97B48" w:rsidRDefault="007D5735" w:rsidP="007D5735">
      <w:pPr>
        <w:spacing w:after="0" w:line="240" w:lineRule="auto"/>
        <w:rPr>
          <w:rFonts w:cstheme="minorHAnsi"/>
          <w:sz w:val="24"/>
          <w:szCs w:val="24"/>
        </w:rPr>
      </w:pPr>
    </w:p>
    <w:p w:rsidR="00143EF9" w:rsidRPr="00A97B48" w:rsidRDefault="00143EF9" w:rsidP="0007113B">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The idea of using the mosaic approach, (Clark and Moss, 2001) is to allow young children to be an active role as the researcher, explorer and designer of their learning environment. It allows for children’s perspectives to be listened to as it is vital for them to have the right to participate in decisions which may alter their life and for adults to see children as active citizens instead of ‘beings’, (James and </w:t>
      </w:r>
      <w:proofErr w:type="spellStart"/>
      <w:r w:rsidRPr="00A97B48">
        <w:rPr>
          <w:rFonts w:ascii="Times New Roman" w:hAnsi="Times New Roman" w:cs="Times New Roman"/>
          <w:sz w:val="24"/>
          <w:szCs w:val="24"/>
        </w:rPr>
        <w:t>Prout</w:t>
      </w:r>
      <w:proofErr w:type="spellEnd"/>
      <w:r w:rsidRPr="00A97B48">
        <w:rPr>
          <w:rFonts w:ascii="Times New Roman" w:hAnsi="Times New Roman" w:cs="Times New Roman"/>
          <w:sz w:val="24"/>
          <w:szCs w:val="24"/>
        </w:rPr>
        <w:t xml:space="preserve">, 1997, as cited in Clark, 2004). </w:t>
      </w:r>
      <w:r w:rsidR="0007113B" w:rsidRPr="00A97B48">
        <w:rPr>
          <w:rFonts w:ascii="Times New Roman" w:hAnsi="Times New Roman" w:cs="Times New Roman"/>
          <w:sz w:val="24"/>
          <w:szCs w:val="24"/>
        </w:rPr>
        <w:t xml:space="preserve">Therefore, the data which will be included is observations in different learning environments, photographs of the child’s preferred learning areas, interviews with the child and their teacher, feedback on their learning experiences, annotated samples of work, and formative records. Throughout these collection processes, the learner’s voice (UNCRC) and their perspectives of themselves as learners will be the centre focus. </w:t>
      </w:r>
      <w:r w:rsidR="00BE3BFA" w:rsidRPr="00A97B48">
        <w:rPr>
          <w:rFonts w:ascii="Times New Roman" w:hAnsi="Times New Roman" w:cs="Times New Roman"/>
          <w:sz w:val="24"/>
          <w:szCs w:val="24"/>
        </w:rPr>
        <w:t xml:space="preserve">Firstly, observations of the learner will take place during curricular lessons and everyday school life. An observation on the child is one of the four tiles of the mosaic approach of collecting rich information on the child. There are elements of observation which will be needed as Lincoln and </w:t>
      </w:r>
      <w:proofErr w:type="spellStart"/>
      <w:r w:rsidR="00BE3BFA" w:rsidRPr="00A97B48">
        <w:rPr>
          <w:rFonts w:ascii="Times New Roman" w:hAnsi="Times New Roman" w:cs="Times New Roman"/>
          <w:sz w:val="24"/>
          <w:szCs w:val="24"/>
        </w:rPr>
        <w:t>Guba</w:t>
      </w:r>
      <w:proofErr w:type="spellEnd"/>
      <w:r w:rsidR="00BE3BFA" w:rsidRPr="00A97B48">
        <w:rPr>
          <w:rFonts w:ascii="Times New Roman" w:hAnsi="Times New Roman" w:cs="Times New Roman"/>
          <w:sz w:val="24"/>
          <w:szCs w:val="24"/>
        </w:rPr>
        <w:t xml:space="preserve"> (1985) suggested, as cited in, (Cohen, 2003). These are ongoing notes to show experiences over a period of time instead of one </w:t>
      </w:r>
      <w:r w:rsidR="00BE3BFA" w:rsidRPr="00A97B48">
        <w:rPr>
          <w:rFonts w:ascii="Times New Roman" w:hAnsi="Times New Roman" w:cs="Times New Roman"/>
          <w:sz w:val="24"/>
          <w:szCs w:val="24"/>
        </w:rPr>
        <w:lastRenderedPageBreak/>
        <w:t xml:space="preserve">instance which would show unreliable results, diaries of field experiences, notes which are taken on specific themes such as a lesson in Numeracy or Literacy. </w:t>
      </w:r>
      <w:r w:rsidR="00A37CF2" w:rsidRPr="00A97B48">
        <w:rPr>
          <w:rFonts w:ascii="Times New Roman" w:hAnsi="Times New Roman" w:cs="Times New Roman"/>
          <w:sz w:val="24"/>
          <w:szCs w:val="24"/>
        </w:rPr>
        <w:t xml:space="preserve">The observation is a good way to gain information on the overall child as a detailed description of the participants behaviour can be noticed, </w:t>
      </w:r>
      <w:r w:rsidR="002F0975" w:rsidRPr="00A97B48">
        <w:rPr>
          <w:rFonts w:ascii="Times New Roman" w:hAnsi="Times New Roman" w:cs="Times New Roman"/>
          <w:sz w:val="24"/>
          <w:szCs w:val="24"/>
        </w:rPr>
        <w:t xml:space="preserve">you can see the child interacting with others and how this affects their progress and you can see how engaged and motivated they are in a task. This will all be shown by non-verbal body language which can be said as a less reliable tool compared to verbal language. </w:t>
      </w:r>
      <w:r w:rsidR="004A68C1" w:rsidRPr="00A97B48">
        <w:rPr>
          <w:rFonts w:ascii="Times New Roman" w:hAnsi="Times New Roman" w:cs="Times New Roman"/>
          <w:sz w:val="24"/>
          <w:szCs w:val="24"/>
        </w:rPr>
        <w:t>It is also know, (</w:t>
      </w:r>
      <w:proofErr w:type="spellStart"/>
      <w:r w:rsidR="004A68C1" w:rsidRPr="00A97B48">
        <w:rPr>
          <w:rFonts w:ascii="Times New Roman" w:hAnsi="Times New Roman" w:cs="Times New Roman"/>
          <w:sz w:val="24"/>
          <w:szCs w:val="24"/>
        </w:rPr>
        <w:t>Moyles</w:t>
      </w:r>
      <w:proofErr w:type="spellEnd"/>
      <w:r w:rsidR="004A68C1" w:rsidRPr="00A97B48">
        <w:rPr>
          <w:rFonts w:ascii="Times New Roman" w:hAnsi="Times New Roman" w:cs="Times New Roman"/>
          <w:sz w:val="24"/>
          <w:szCs w:val="24"/>
        </w:rPr>
        <w:t xml:space="preserve"> 2002, as cited in Cohen 2001) that observational data is a strong way to understand and see things that could be unconsciously missed, especially in a structured observation where the researcher is going in knowing what they are looking for. For example in this research it would be behaviour, engagement, well-being, skills, and knowledge. On the other hand, observations can give unreliable results as the leaner may know that they are being observed and this could cause them to try harder in class, or it could make them feel more anxious which will alter their true behaviour, (Shaughnessy 2003, as cited in Cohen, 2011). </w:t>
      </w:r>
    </w:p>
    <w:p w:rsidR="00656EE0" w:rsidRPr="00A97B48" w:rsidRDefault="00656EE0" w:rsidP="0007113B">
      <w:pPr>
        <w:spacing w:after="0" w:line="360" w:lineRule="auto"/>
        <w:rPr>
          <w:rFonts w:ascii="Times New Roman" w:hAnsi="Times New Roman" w:cs="Times New Roman"/>
          <w:sz w:val="24"/>
          <w:szCs w:val="24"/>
        </w:rPr>
      </w:pPr>
    </w:p>
    <w:p w:rsidR="004A68C1" w:rsidRPr="00A97B48" w:rsidRDefault="004A68C1" w:rsidP="0007113B">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Secondly, a structured interview will be given to the learner to ask questions surrounding their experience in school life. </w:t>
      </w:r>
      <w:r w:rsidR="000147C5" w:rsidRPr="00A97B48">
        <w:rPr>
          <w:rFonts w:ascii="Times New Roman" w:hAnsi="Times New Roman" w:cs="Times New Roman"/>
          <w:sz w:val="24"/>
          <w:szCs w:val="24"/>
        </w:rPr>
        <w:t>This is a good way to identify themes using verbal language which allows more in depth, rich qualitative data to be given. As Cohen (2011) identifies, interviews can bring views, opinions and interests through to the surface to allow a strong identification of a person and an answer to the question which is important to the research. On the other hand, interviews can be quite intrusive and certain learners may be more confident in others about discussing issues in their lives which can lead to false answers or insufficient results. Thirdly, the learner will be allowed to walk around the school and take photographs of learning areas which mean something to them and increase their well-being. This is a good way to increase the amount of views of the child in the research as young children are ‘experts in their own lives’, (</w:t>
      </w:r>
      <w:proofErr w:type="spellStart"/>
      <w:r w:rsidR="000147C5" w:rsidRPr="00A97B48">
        <w:rPr>
          <w:rFonts w:ascii="Times New Roman" w:hAnsi="Times New Roman" w:cs="Times New Roman"/>
          <w:sz w:val="24"/>
          <w:szCs w:val="24"/>
        </w:rPr>
        <w:t>Langsted</w:t>
      </w:r>
      <w:proofErr w:type="spellEnd"/>
      <w:r w:rsidR="000147C5" w:rsidRPr="00A97B48">
        <w:rPr>
          <w:rFonts w:ascii="Times New Roman" w:hAnsi="Times New Roman" w:cs="Times New Roman"/>
          <w:sz w:val="24"/>
          <w:szCs w:val="24"/>
        </w:rPr>
        <w:t xml:space="preserve"> 1994, as cited in </w:t>
      </w:r>
      <w:r w:rsidR="00535F70" w:rsidRPr="00A97B48">
        <w:rPr>
          <w:rFonts w:ascii="Times New Roman" w:hAnsi="Times New Roman" w:cs="Times New Roman"/>
          <w:sz w:val="24"/>
          <w:szCs w:val="24"/>
        </w:rPr>
        <w:t xml:space="preserve">Clark 2011) and it is a unique way to communicate about their own lives which can increase adult discussions in research on the children’s priorities and perceptions. On the other hand, it is difficult for learners to go on a tour around the school to take photographs during lesson time or break time with enough adults because of safeguarding issues, therefore a tour of the whole school could be inappropriate as it is time consuming and inconvenient at times.  </w:t>
      </w:r>
    </w:p>
    <w:p w:rsidR="00DA03C0" w:rsidRPr="00A97B48" w:rsidRDefault="00DA03C0" w:rsidP="00DA03C0">
      <w:pPr>
        <w:spacing w:after="0" w:line="360" w:lineRule="auto"/>
        <w:rPr>
          <w:rFonts w:ascii="Times New Roman" w:hAnsi="Times New Roman" w:cs="Times New Roman"/>
          <w:sz w:val="24"/>
          <w:szCs w:val="24"/>
        </w:rPr>
      </w:pPr>
    </w:p>
    <w:p w:rsidR="00535F70" w:rsidRPr="00A97B48" w:rsidRDefault="00535F70" w:rsidP="00DA03C0">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lastRenderedPageBreak/>
        <w:t>Before any data collection is taken a parent consent form must be sent out to the learner’s parents and signed, also the learner must be informed of what is going to happen and be willing to take part. Also, a form must be signed by the head teacher of the school to allow photographs to be taken of the learner. As BERA Guidelines, (2018) states that confidentiality</w:t>
      </w:r>
      <w:r w:rsidR="00DA03C0" w:rsidRPr="00A97B48">
        <w:rPr>
          <w:rFonts w:ascii="Times New Roman" w:hAnsi="Times New Roman" w:cs="Times New Roman"/>
          <w:sz w:val="24"/>
          <w:szCs w:val="24"/>
        </w:rPr>
        <w:t xml:space="preserve"> and anonymity</w:t>
      </w:r>
      <w:r w:rsidRPr="00A97B48">
        <w:rPr>
          <w:rFonts w:ascii="Times New Roman" w:hAnsi="Times New Roman" w:cs="Times New Roman"/>
          <w:sz w:val="24"/>
          <w:szCs w:val="24"/>
        </w:rPr>
        <w:t xml:space="preserve"> is vital in all cases of the research </w:t>
      </w:r>
      <w:r w:rsidR="00DA03C0" w:rsidRPr="00A97B48">
        <w:rPr>
          <w:rFonts w:ascii="Times New Roman" w:hAnsi="Times New Roman" w:cs="Times New Roman"/>
          <w:sz w:val="24"/>
          <w:szCs w:val="24"/>
        </w:rPr>
        <w:t xml:space="preserve">to ensure that the participant is safe. The learner and parents must be made aware of this and that no personal information can be recorded or seen. The parent and learner must also be aware that the data will be stored on a password protected laptop, (GDPR, 2018). As UWTSD Research Ethics and Integrity Code of Practice, (2017) states all of the data must be stored in a safe and secure area which is only accessible to individuals who are involved with ethical, data sharing and open access principles. The participant must be told that they are able to withdraw from the research at any given time as the right of the child’s voice in participation, (UNCRC). </w:t>
      </w:r>
    </w:p>
    <w:p w:rsidR="00656EE0" w:rsidRPr="00A97B48" w:rsidRDefault="00656EE0" w:rsidP="001413E8">
      <w:pPr>
        <w:spacing w:after="0" w:line="360" w:lineRule="auto"/>
        <w:rPr>
          <w:rFonts w:ascii="Times New Roman" w:hAnsi="Times New Roman" w:cs="Times New Roman"/>
          <w:sz w:val="24"/>
          <w:szCs w:val="24"/>
        </w:rPr>
      </w:pPr>
    </w:p>
    <w:p w:rsidR="00656EE0" w:rsidRPr="00A97B48" w:rsidRDefault="00BA7FE2" w:rsidP="00FA1B6D">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To begin</w:t>
      </w:r>
      <w:r w:rsidR="00E53EC2" w:rsidRPr="00A97B48">
        <w:rPr>
          <w:rFonts w:ascii="Times New Roman" w:hAnsi="Times New Roman" w:cs="Times New Roman"/>
          <w:sz w:val="24"/>
          <w:szCs w:val="24"/>
        </w:rPr>
        <w:t xml:space="preserve"> the analysis</w:t>
      </w:r>
      <w:r w:rsidRPr="00A97B48">
        <w:rPr>
          <w:rFonts w:ascii="Times New Roman" w:hAnsi="Times New Roman" w:cs="Times New Roman"/>
          <w:sz w:val="24"/>
          <w:szCs w:val="24"/>
        </w:rPr>
        <w:t xml:space="preserve"> of the learner</w:t>
      </w:r>
      <w:r w:rsidR="00E53EC2" w:rsidRPr="00A97B48">
        <w:rPr>
          <w:rFonts w:ascii="Times New Roman" w:hAnsi="Times New Roman" w:cs="Times New Roman"/>
          <w:sz w:val="24"/>
          <w:szCs w:val="24"/>
        </w:rPr>
        <w:t>,</w:t>
      </w:r>
      <w:r w:rsidRPr="00A97B48">
        <w:rPr>
          <w:rFonts w:ascii="Times New Roman" w:hAnsi="Times New Roman" w:cs="Times New Roman"/>
          <w:sz w:val="24"/>
          <w:szCs w:val="24"/>
        </w:rPr>
        <w:t xml:space="preserve"> </w:t>
      </w:r>
      <w:r w:rsidR="00E53EC2" w:rsidRPr="00A97B48">
        <w:rPr>
          <w:rFonts w:ascii="Times New Roman" w:hAnsi="Times New Roman" w:cs="Times New Roman"/>
          <w:sz w:val="24"/>
          <w:szCs w:val="24"/>
        </w:rPr>
        <w:t xml:space="preserve">the interview showed that the learner is very motivated </w:t>
      </w:r>
      <w:r w:rsidR="003C4349" w:rsidRPr="00A97B48">
        <w:rPr>
          <w:rFonts w:ascii="Times New Roman" w:hAnsi="Times New Roman" w:cs="Times New Roman"/>
          <w:sz w:val="24"/>
          <w:szCs w:val="24"/>
        </w:rPr>
        <w:t>in Mathematics</w:t>
      </w:r>
      <w:r w:rsidR="00E53EC2" w:rsidRPr="00A97B48">
        <w:rPr>
          <w:rFonts w:ascii="Times New Roman" w:hAnsi="Times New Roman" w:cs="Times New Roman"/>
          <w:sz w:val="24"/>
          <w:szCs w:val="24"/>
        </w:rPr>
        <w:t xml:space="preserve"> as he stated, ‘I want to do harder sums’. </w:t>
      </w:r>
      <w:r w:rsidR="00FA1B6D" w:rsidRPr="00A97B48">
        <w:rPr>
          <w:rFonts w:ascii="Times New Roman" w:hAnsi="Times New Roman" w:cs="Times New Roman"/>
          <w:sz w:val="24"/>
          <w:szCs w:val="24"/>
        </w:rPr>
        <w:t xml:space="preserve">His attitude here is positive as there is much ambition to progress and achieve exceptional results, and as Bandura, (1977) said that motivation is a key factor in the development and learning of young children. The learner also began to describe that it is important to him that his friends are able to help him when he doesn’t understand certain things in a particular subject, and that he enjoys to learn from them when he can. This is also backed up by Bandura, (1997) as the Social Learning Theory suggests </w:t>
      </w:r>
      <w:r w:rsidR="0044329E" w:rsidRPr="00A97B48">
        <w:rPr>
          <w:rFonts w:ascii="Times New Roman" w:hAnsi="Times New Roman" w:cs="Times New Roman"/>
          <w:sz w:val="24"/>
          <w:szCs w:val="24"/>
        </w:rPr>
        <w:t xml:space="preserve">that motivation plays a significant role in the link between the learner becoming aware of other behaviours and then having an alteration in their own behaviour. </w:t>
      </w:r>
      <w:r w:rsidR="003C4349" w:rsidRPr="00A97B48">
        <w:rPr>
          <w:rFonts w:ascii="Times New Roman" w:hAnsi="Times New Roman" w:cs="Times New Roman"/>
          <w:sz w:val="24"/>
          <w:szCs w:val="24"/>
        </w:rPr>
        <w:t xml:space="preserve">On the other hand, the learner shows attitudes towards Language and Literacy to be more negative than that of Mathematics. From the interview it showed that the learner does not enjoy perceiving that he is ‘not good’ at something, therefore he stated that he ‘does not like the subject and it makes him unhappy, therefore he does not try’. It is true from his knowledge in this subject area that his capability is lower than that of Mathematics through looking at his work and observations but I feel it appropriate to ensure a growth mindset for this learner for this particular subject. </w:t>
      </w:r>
      <w:r w:rsidR="00656EE0" w:rsidRPr="00A97B48">
        <w:rPr>
          <w:rFonts w:ascii="Times New Roman" w:hAnsi="Times New Roman" w:cs="Times New Roman"/>
          <w:sz w:val="24"/>
          <w:szCs w:val="24"/>
        </w:rPr>
        <w:t xml:space="preserve">As Carol </w:t>
      </w:r>
      <w:proofErr w:type="spellStart"/>
      <w:r w:rsidR="00656EE0" w:rsidRPr="00A97B48">
        <w:rPr>
          <w:rFonts w:ascii="Times New Roman" w:hAnsi="Times New Roman" w:cs="Times New Roman"/>
          <w:sz w:val="24"/>
          <w:szCs w:val="24"/>
        </w:rPr>
        <w:t>Dweck</w:t>
      </w:r>
      <w:proofErr w:type="spellEnd"/>
      <w:r w:rsidR="00656EE0" w:rsidRPr="00A97B48">
        <w:rPr>
          <w:rFonts w:ascii="Times New Roman" w:hAnsi="Times New Roman" w:cs="Times New Roman"/>
          <w:sz w:val="24"/>
          <w:szCs w:val="24"/>
        </w:rPr>
        <w:t xml:space="preserve">, (2016) states in her theory of mindset that individuals can either have a growth mindset where there is a belief that intelligence, personality and abilities can be developed, and on the other hand that individuals can have a fixed mindset which believes that basic life qualities are static and unalterable. I believe that this learner has a fixed mindset when it revolves around Language and Literacy as he is more emphasized on </w:t>
      </w:r>
      <w:r w:rsidR="00656EE0" w:rsidRPr="00A97B48">
        <w:rPr>
          <w:rFonts w:ascii="Times New Roman" w:hAnsi="Times New Roman" w:cs="Times New Roman"/>
          <w:sz w:val="24"/>
          <w:szCs w:val="24"/>
        </w:rPr>
        <w:lastRenderedPageBreak/>
        <w:t xml:space="preserve">his performance goals than noticing that failure is essential to improve. This could be justified as a way forward for him, to engage in a growth mindset intervention whereby he can develop more awareness around efforts to develop and improve knowledge. </w:t>
      </w:r>
    </w:p>
    <w:p w:rsidR="00AC042F" w:rsidRPr="00A97B48" w:rsidRDefault="005D4902" w:rsidP="00FA1B6D">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br/>
      </w:r>
      <w:r w:rsidR="00656EE0" w:rsidRPr="00A97B48">
        <w:rPr>
          <w:rFonts w:ascii="Times New Roman" w:hAnsi="Times New Roman" w:cs="Times New Roman"/>
          <w:sz w:val="24"/>
          <w:szCs w:val="24"/>
        </w:rPr>
        <w:t xml:space="preserve">In addition to these attributes of his attitude he made it clear in the interview and through observations that he is a very sociable child and enjoys to play with his friends in the yard and it increased his well-being. </w:t>
      </w:r>
      <w:r w:rsidR="004C36E1" w:rsidRPr="00A97B48">
        <w:rPr>
          <w:rFonts w:ascii="Times New Roman" w:hAnsi="Times New Roman" w:cs="Times New Roman"/>
          <w:sz w:val="24"/>
          <w:szCs w:val="24"/>
        </w:rPr>
        <w:t xml:space="preserve">He also stated from the interview that he does not like ‘to be told on to the teacher by his friends, and that this makes him feel sad’. It became apparent that the learner understands consequences when he has been wrong and he is aware that it will be perceived as negative by others. He went on to say that, ‘when he apologises he feels happier about the situation’. </w:t>
      </w:r>
      <w:r w:rsidR="00656EE0" w:rsidRPr="00A97B48">
        <w:rPr>
          <w:rFonts w:ascii="Times New Roman" w:hAnsi="Times New Roman" w:cs="Times New Roman"/>
          <w:sz w:val="24"/>
          <w:szCs w:val="24"/>
        </w:rPr>
        <w:t>This shows that he is at a good level with his person social development, (</w:t>
      </w:r>
      <w:r w:rsidR="004C36E1" w:rsidRPr="00A97B48">
        <w:rPr>
          <w:rFonts w:ascii="Times New Roman" w:hAnsi="Times New Roman" w:cs="Times New Roman"/>
          <w:sz w:val="24"/>
          <w:szCs w:val="24"/>
        </w:rPr>
        <w:t xml:space="preserve">Foundation Phase Framework). As it states learners in Year 1 should be able to value and contribute to their own well-being and to the well-being of others. They should also be aware of their own feelings and develop the ability to express them in an appropriate way. It is fair to suggest that the learner is meeting these strands in the well-being area of the curriculum. Therefore, further development will just be to ensure progress is made to keep informing him when he is wrong and the correct way to act in certain scenarios. </w:t>
      </w:r>
    </w:p>
    <w:p w:rsidR="00AC042F" w:rsidRPr="00A97B48" w:rsidRDefault="00AC042F" w:rsidP="00FD6BAD">
      <w:pPr>
        <w:spacing w:after="0" w:line="360" w:lineRule="auto"/>
        <w:rPr>
          <w:rFonts w:ascii="Times New Roman" w:hAnsi="Times New Roman" w:cs="Times New Roman"/>
          <w:sz w:val="24"/>
          <w:szCs w:val="24"/>
        </w:rPr>
      </w:pPr>
    </w:p>
    <w:p w:rsidR="00C2146A" w:rsidRPr="00A97B48" w:rsidRDefault="00AC042F" w:rsidP="008E7679">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As seen in the observations he showed sound listening skills when encountering </w:t>
      </w:r>
      <w:r w:rsidR="008747F9" w:rsidRPr="00A97B48">
        <w:rPr>
          <w:rFonts w:ascii="Times New Roman" w:hAnsi="Times New Roman" w:cs="Times New Roman"/>
          <w:sz w:val="24"/>
          <w:szCs w:val="24"/>
        </w:rPr>
        <w:t xml:space="preserve">teacher’s instructions in a Mathematics lesson to cut shapes in half, this then allowed him to progress and achieve the learning objective of, ‘identifying halves in practical situations’. </w:t>
      </w:r>
      <w:r w:rsidR="00FD6BAD" w:rsidRPr="00A97B48">
        <w:rPr>
          <w:rFonts w:ascii="Times New Roman" w:hAnsi="Times New Roman" w:cs="Times New Roman"/>
          <w:sz w:val="24"/>
          <w:szCs w:val="24"/>
        </w:rPr>
        <w:t xml:space="preserve">In addition, in a Literacy lesson the learner was engaged especially when he was sitting on the carpet. On the other hand if the learner felt he could not answer the question this could present a negative challenge as he would go on to convince himself that he could not achieve. </w:t>
      </w:r>
      <w:r w:rsidR="008E7679" w:rsidRPr="00A97B48">
        <w:rPr>
          <w:rFonts w:ascii="Times New Roman" w:hAnsi="Times New Roman" w:cs="Times New Roman"/>
          <w:sz w:val="24"/>
          <w:szCs w:val="24"/>
        </w:rPr>
        <w:t xml:space="preserve">Furthermore, it was noticed that there could be further development for his access to the Literacy and Language area of the curriculum and this being his confidence and knowledge of Oracy to be able to give more justification to his answers. As stated in the Foundation Phase Framework, learners in Year 1 must be able to include some detail and some relevant vocabulary to extend their ideas or accounts. I feel that the learner is not quite meeting the strand as yet because he quite frequently displayed low frequency word answers and struggles to give detail to sentences. Therefore, I suggest a literacy intervention to improve his confidence and Oracy. </w:t>
      </w:r>
      <w:r w:rsidR="00C2146A" w:rsidRPr="00A97B48">
        <w:rPr>
          <w:rFonts w:ascii="Times New Roman" w:hAnsi="Times New Roman" w:cs="Times New Roman"/>
          <w:sz w:val="24"/>
          <w:szCs w:val="24"/>
        </w:rPr>
        <w:t xml:space="preserve">The learner showed excellent attitude in a music lesson and had a vast amount of curiosity in wanting to investigate the music instruments. It seemed that he </w:t>
      </w:r>
      <w:r w:rsidR="00C2146A" w:rsidRPr="00A97B48">
        <w:rPr>
          <w:rFonts w:ascii="Times New Roman" w:hAnsi="Times New Roman" w:cs="Times New Roman"/>
          <w:sz w:val="24"/>
          <w:szCs w:val="24"/>
        </w:rPr>
        <w:lastRenderedPageBreak/>
        <w:t xml:space="preserve">was very engaged and could remember the names of the musical instruments. This made me aware that because of his high level of engagement he was able to access his long term memory. In addition, the learner was able to access the Creative Development area of the curriculum, (Foundation Phase Curriculum, (2015) and explore a range of sound sources and experiment with different ways of making and organising sounds. He was also able to create his own musical ideas and contribute to a simple composition. I believe that this area of learning could be a potential mechanism to engage him in other subjects like Language and Literacy by incorporating this into lessons. Therefore, I suggest Creative Development, and in particular music to be an intervention for his Oracy strand. </w:t>
      </w:r>
    </w:p>
    <w:p w:rsidR="00B43F32" w:rsidRPr="00A97B48" w:rsidRDefault="00B43F32" w:rsidP="008E7679">
      <w:pPr>
        <w:spacing w:after="0" w:line="360" w:lineRule="auto"/>
        <w:rPr>
          <w:rFonts w:ascii="Times New Roman" w:hAnsi="Times New Roman" w:cs="Times New Roman"/>
          <w:sz w:val="24"/>
          <w:szCs w:val="24"/>
        </w:rPr>
      </w:pPr>
    </w:p>
    <w:p w:rsidR="00B43F32" w:rsidRPr="00A97B48" w:rsidRDefault="004C5368"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I have taken a close look at his knowledge in Numeracy and Literacy, (Nottingham, 2013). There seems to be much emphasis on a steady progression in his Mathematics work, which I have annotated, (Appendices). The learner started off his academic year (Year 1, Foundation Phase) being able to add 20 to a number by using a number line to scaffold. The learner since then has moved on and is able to complete this without using the number line. His progression here is showed by planning a lesson for his year group to add 9 and 11 to a number by adjusting, which is one of the stands in Year 2. The learner was shown in the lesson to have sufficient knowledge in this area and his understanding was sound. Bandura stated, (1977) that there was a key factor in developing a strong sense of self-efficacy and this was the development of mastery through experiences, which could be observing others who are succeeding, having positive and affirming comments from others, and understanding one’s experiences during early life. It is possible that the learner’s attitudes towards Numeracy are full of high self-efficacy because of his ability to undertake significantly harder Mathematics operations than he could do at the beginning of the year. I am certain that the learner is on track to meet the Foundation Phase Outcome of 5 by the end of Year 2 as he is on the Foundation Phase Outcome 4 currently at the end of Year 1. The learner’s knowledge, (Nottingham, 2013) is also progressing at a steady pace in different areas of the Numeracy </w:t>
      </w:r>
      <w:r w:rsidR="001F1EC9" w:rsidRPr="00A97B48">
        <w:rPr>
          <w:rFonts w:ascii="Times New Roman" w:hAnsi="Times New Roman" w:cs="Times New Roman"/>
          <w:sz w:val="24"/>
          <w:szCs w:val="24"/>
        </w:rPr>
        <w:t>curriculum</w:t>
      </w:r>
      <w:r w:rsidRPr="00A97B48">
        <w:rPr>
          <w:rFonts w:ascii="Times New Roman" w:hAnsi="Times New Roman" w:cs="Times New Roman"/>
          <w:sz w:val="24"/>
          <w:szCs w:val="24"/>
        </w:rPr>
        <w:t xml:space="preserve">. He has started to identify halves and quarters in practical situations, and is reaching the Year 2 strand for this area. This is excellent, and to move his learning on further it would be sensible to have more support in identifying 3/4’s and writing simple fractions. </w:t>
      </w:r>
    </w:p>
    <w:p w:rsidR="001F1EC9" w:rsidRPr="00A97B48" w:rsidRDefault="001F1EC9" w:rsidP="007C1F17">
      <w:pPr>
        <w:spacing w:after="0" w:line="360" w:lineRule="auto"/>
        <w:rPr>
          <w:rFonts w:ascii="Times New Roman" w:hAnsi="Times New Roman" w:cs="Times New Roman"/>
          <w:sz w:val="24"/>
          <w:szCs w:val="24"/>
        </w:rPr>
      </w:pPr>
    </w:p>
    <w:p w:rsidR="001F1EC9" w:rsidRPr="00A97B48" w:rsidRDefault="001F1EC9"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lastRenderedPageBreak/>
        <w:t xml:space="preserve">Furthermore, the learners Language work which was annotated, (Appendices) shows the evidence that Jack has made improvement in his writing since the beginning of the year. The learner would attempt to write words but he did struggle with the formation of them. It is evident, that through sufficient practice he is now able to improve his formation and even use integrative sentences in his work, for example by using question marks. From then, his work was increasing to an Outcome 3 from the (Foundation Phase Framework, Revised, 2015). Further from this in his work, it is evident that he was able to meet the skills of writing a recount, in addition to this he was attempting to write his words neatly on the line, although this does need more effort and work. Also, the learner was starting to use capital letters, but was not associating these yet with full stops, therefore he was still at an Outcome 3, (Foundation Phase Framework, Revised, 2015). Following this, the most recent piece of work was the learner writing about their Easter Holidays, and he was able to meet the skills of communicating purposefully in writing. His ability to write about personal experiences was good, but this was with support. The learner tried to use time connectives but was unable to use adjectives. This particular piece of work showed that Jack was reaching an Outcome 4, although further support is needed in this area of the curriculum. </w:t>
      </w:r>
    </w:p>
    <w:p w:rsidR="00492A9D" w:rsidRPr="00A97B48" w:rsidRDefault="00492A9D" w:rsidP="007C1F17">
      <w:pPr>
        <w:spacing w:after="0" w:line="360" w:lineRule="auto"/>
        <w:rPr>
          <w:rFonts w:ascii="Times New Roman" w:hAnsi="Times New Roman" w:cs="Times New Roman"/>
          <w:sz w:val="24"/>
          <w:szCs w:val="24"/>
        </w:rPr>
      </w:pPr>
    </w:p>
    <w:p w:rsidR="00B43F32" w:rsidRPr="00A97B48" w:rsidRDefault="00492A9D"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Finally, to finish analysing the learner through the mosaic tiles, (Clark &amp; Moss) there shall be evidence for ‘what is important for the learner in school life’. From an interpretavist approach it suggests that we should try to understand children’s actions as young children are ‘meaning makers, researchers and explorers which should actively engage in a search for meaning’, (Nottingham, 2013). </w:t>
      </w:r>
      <w:r w:rsidR="00A97B48">
        <w:rPr>
          <w:rFonts w:ascii="Times New Roman" w:hAnsi="Times New Roman" w:cs="Times New Roman"/>
          <w:sz w:val="24"/>
          <w:szCs w:val="24"/>
        </w:rPr>
        <w:t>From taking a photograph of a bookshelf h</w:t>
      </w:r>
      <w:r w:rsidRPr="00A97B48">
        <w:rPr>
          <w:rFonts w:ascii="Times New Roman" w:hAnsi="Times New Roman" w:cs="Times New Roman"/>
          <w:sz w:val="24"/>
          <w:szCs w:val="24"/>
        </w:rPr>
        <w:t xml:space="preserve">e continued to describe that even though English is not his strongest point he wants to improve and this gives him the chance to do so. It seems like this area have him a boost in motivation. As, (Vygotsky 1993, as cited in </w:t>
      </w:r>
      <w:r w:rsidR="00AA074E" w:rsidRPr="00A97B48">
        <w:rPr>
          <w:rFonts w:ascii="Times New Roman" w:hAnsi="Times New Roman" w:cs="Times New Roman"/>
          <w:sz w:val="24"/>
          <w:szCs w:val="24"/>
        </w:rPr>
        <w:t xml:space="preserve">Macblain, 2012) states, ‘the view of children is in keeping with a constructivist model of learning in which children play an active role in the search of meaning’. </w:t>
      </w:r>
      <w:r w:rsidR="009D43DF">
        <w:rPr>
          <w:rFonts w:ascii="Times New Roman" w:hAnsi="Times New Roman" w:cs="Times New Roman"/>
          <w:sz w:val="24"/>
          <w:szCs w:val="24"/>
        </w:rPr>
        <w:t>He also took a photograph of</w:t>
      </w:r>
      <w:r w:rsidR="00AA074E" w:rsidRPr="00A97B48">
        <w:rPr>
          <w:rFonts w:ascii="Times New Roman" w:hAnsi="Times New Roman" w:cs="Times New Roman"/>
          <w:sz w:val="24"/>
          <w:szCs w:val="24"/>
        </w:rPr>
        <w:t xml:space="preserve"> a ‘</w:t>
      </w:r>
      <w:proofErr w:type="spellStart"/>
      <w:r w:rsidR="00AA074E" w:rsidRPr="00A97B48">
        <w:rPr>
          <w:rFonts w:ascii="Times New Roman" w:hAnsi="Times New Roman" w:cs="Times New Roman"/>
          <w:sz w:val="24"/>
          <w:szCs w:val="24"/>
        </w:rPr>
        <w:t>cwtch</w:t>
      </w:r>
      <w:proofErr w:type="spellEnd"/>
      <w:r w:rsidR="00AA074E" w:rsidRPr="00A97B48">
        <w:rPr>
          <w:rFonts w:ascii="Times New Roman" w:hAnsi="Times New Roman" w:cs="Times New Roman"/>
          <w:sz w:val="24"/>
          <w:szCs w:val="24"/>
        </w:rPr>
        <w:t xml:space="preserve">’ area with pillows, blankets and card boarded boxes. The learner described that he enjoys time to get away from the madness of the classroom at times. He said he enjoyed this area as he could give his brain a rest, otherwise he won’t learn anymore throughout the day if he does not have a break. This showed great intelligence and growth mindset, that he knows his boundaries to enhance his learning. Certain tiles of the mosaic approach, (Clark &amp; Moss) will allow a sensible and accurate way to create the correct intervention and next steps to ensure progress. </w:t>
      </w:r>
    </w:p>
    <w:p w:rsidR="00AA074E" w:rsidRPr="00A97B48" w:rsidRDefault="00AA074E" w:rsidP="007C1F17">
      <w:pPr>
        <w:spacing w:after="0" w:line="360" w:lineRule="auto"/>
        <w:rPr>
          <w:rFonts w:ascii="Times New Roman" w:hAnsi="Times New Roman" w:cs="Times New Roman"/>
          <w:sz w:val="24"/>
          <w:szCs w:val="24"/>
        </w:rPr>
      </w:pPr>
    </w:p>
    <w:p w:rsidR="00AA074E" w:rsidRPr="00A97B48" w:rsidRDefault="00D544C0"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Currently the learner is reaching his expectations in Numeracy, and will pursue this further when he enters Year 2 to allow him to reach the Foundation Outcome 5. Therefore, I am sufficient enough in evidence of his attitudes, skills and knowledge to allow him to continue pursuing this without further intervention or support. I believe that continuing with good motivation, self-efficacy and knowledge that this will be sufficient enough for the learner to continue his progress through this aspect of the curriculum. On the other hand, the evidence for Language and Literacy does most certainly show steady progression in writing especially, but there must be further action for the Oracy aspect of this curriculum as I believe it is lacking certain aspects. From the evidence collected, it is seen that the learners motivation is lacking due to his own views of capability in the area, therefore I suggest a strategy to support and change his mindset of how he learns and to improve his motivation. </w:t>
      </w:r>
      <w:r w:rsidR="00CD1C36" w:rsidRPr="00A97B48">
        <w:rPr>
          <w:rFonts w:ascii="Times New Roman" w:hAnsi="Times New Roman" w:cs="Times New Roman"/>
          <w:sz w:val="24"/>
          <w:szCs w:val="24"/>
        </w:rPr>
        <w:t xml:space="preserve">In addition to this, I believe that his enjoyment and motivation in the Creative Development area of the curriculum (Foundation Phase Framework, Revise 2013) can be used to the benefit and development of Literacy, therefore I suggest a Literacy intervention through creativity could be used. This would be incorporated as a whole class and also in small groups of children who this would also suit and benefit from. Furthermore, there is evidence from the Mosaic Tiles, (Clark &amp; Moss) that he enjoys playing outside which could help him to increase his self-efficacy and literacy skills by incorporating more outdoor and experiential learning in this area. With this being substantial and effective there should be a high chance of a result in increased confidence, motivation and Literacy skills which could ensure that the learner is meeting his Foundation Phase Outcome in Language and Literacy, and just as importantly to allow the learner to understand how to learn and to have sound motivation in his future school life if he wants to pursue success. I feel that the aspect of the Oracy curriculum which is lacking can be improved and he can reach these strands by the end of Year 2. These being, (Foundation Phase Framework, Revised 2013) ‘being able to express opinions, giving reasons, and provide appropriate answers to questions. Also, being able to talk in detail about things they have made or done, explaining the process and extending their ideas or accounts </w:t>
      </w:r>
      <w:r w:rsidR="0049596F" w:rsidRPr="00A97B48">
        <w:rPr>
          <w:rFonts w:ascii="Times New Roman" w:hAnsi="Times New Roman" w:cs="Times New Roman"/>
          <w:sz w:val="24"/>
          <w:szCs w:val="24"/>
        </w:rPr>
        <w:t xml:space="preserve">by sequencing what they say and including relevant details’. Finally, ‘to be able to build on previous experience, speaking confidently and making themselves clear by: organising what they say, choosing words deliberately and including relevant details’. </w:t>
      </w:r>
    </w:p>
    <w:p w:rsidR="0049596F" w:rsidRPr="00A97B48" w:rsidRDefault="0049596F" w:rsidP="007C1F17">
      <w:pPr>
        <w:spacing w:after="0" w:line="360" w:lineRule="auto"/>
        <w:rPr>
          <w:rFonts w:ascii="Times New Roman" w:hAnsi="Times New Roman" w:cs="Times New Roman"/>
          <w:sz w:val="24"/>
          <w:szCs w:val="24"/>
        </w:rPr>
      </w:pPr>
    </w:p>
    <w:p w:rsidR="005E7275" w:rsidRPr="00A97B48" w:rsidRDefault="005E7275"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lastRenderedPageBreak/>
        <w:t xml:space="preserve">Having knowledge on where the learner currently is, and where the learner should be, and also looking at his interest and what is important to him there is a need for a Literacy Intervention and I believe this can be most successful through creativity. Creativity is about how we think, learn, have cognition, knowledge and understanding of the world around us. This area of the curriculum involves ideas, intention, resourcefulness, experimentation, play and imagination, (Goodwin, 2004). It is a great tool to benefit and allow an advantage for any learner as it is extremely accessible to all, and can effectively engage the imagination which can enhance the experience as a whole which will consequently improve and enhance learning significantly. This is also to the learners benefit, as he is currently in Year 1 and will be going in to Year 2, therefore he is still at the age of a young child who needs little encouragement to use their imagination and to be creative, which is apparent from the intrinsic motivation available during music, drama and dance lessons. </w:t>
      </w:r>
      <w:r w:rsidR="00544E2F" w:rsidRPr="00A97B48">
        <w:rPr>
          <w:rFonts w:ascii="Times New Roman" w:hAnsi="Times New Roman" w:cs="Times New Roman"/>
          <w:sz w:val="24"/>
          <w:szCs w:val="24"/>
        </w:rPr>
        <w:t xml:space="preserve">Consequently, the idea of developing Literacy through creativity for a learner who is lacking in Oracy skills and needs to develop stronger vocabulary. Also, for a learner who needs to improve motivation and enjoyment through school life, which essentially will improve all aspects of their learning process. It is known that art, music, dance, drama and invention are all recognised as important aspects of a child’s experience, and this is their own right and these can also be considered here as vehicles to support literacy, (Goodwin, 2004). </w:t>
      </w:r>
    </w:p>
    <w:p w:rsidR="00544E2F" w:rsidRPr="00A97B48" w:rsidRDefault="00544E2F" w:rsidP="007C1F17">
      <w:pPr>
        <w:spacing w:after="0" w:line="360" w:lineRule="auto"/>
        <w:rPr>
          <w:rFonts w:ascii="Times New Roman" w:hAnsi="Times New Roman" w:cs="Times New Roman"/>
          <w:sz w:val="24"/>
          <w:szCs w:val="24"/>
        </w:rPr>
      </w:pPr>
    </w:p>
    <w:p w:rsidR="007C1F17" w:rsidRPr="00A97B48" w:rsidRDefault="00544E2F"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To begin, I believe it would be beneficial for the learner to take part in literacy intervention through a different approach. One of these being an approach called, ‘story, sights and sounds’ which was developed and use by a primary school teacher. This can be adapted to suit any learner and any interest, therefore an approach to meet a learning objective of re-telling a story could be for all learners to listen to a story with many senses, plenty of action and rich vocabulary. After the story has been read the children will discuss with their peers which parts were scary, funny, </w:t>
      </w:r>
      <w:r w:rsidR="001718D8" w:rsidRPr="00A97B48">
        <w:rPr>
          <w:rFonts w:ascii="Times New Roman" w:hAnsi="Times New Roman" w:cs="Times New Roman"/>
          <w:sz w:val="24"/>
          <w:szCs w:val="24"/>
        </w:rPr>
        <w:t>and happy</w:t>
      </w:r>
      <w:r w:rsidRPr="00A97B48">
        <w:rPr>
          <w:rFonts w:ascii="Times New Roman" w:hAnsi="Times New Roman" w:cs="Times New Roman"/>
          <w:sz w:val="24"/>
          <w:szCs w:val="24"/>
        </w:rPr>
        <w:t xml:space="preserve"> and so on. </w:t>
      </w:r>
      <w:r w:rsidR="001718D8" w:rsidRPr="00A97B48">
        <w:rPr>
          <w:rFonts w:ascii="Times New Roman" w:hAnsi="Times New Roman" w:cs="Times New Roman"/>
          <w:sz w:val="24"/>
          <w:szCs w:val="24"/>
        </w:rPr>
        <w:t xml:space="preserve">They would also describe how they would have behaved in this scenario of the story which will then enable a task to be given for them, which would entail using facial expressions, a mimed position and different actions to be used. This would generate a drama feel and encourage learners to think deeply about what they are trying to portray. Following this, the learners can start to think what sounds they may have heard if they were in the story and this could give them the opportunity to use musical instruments to support what they believe, and this is allowing the children to access music through learning literacy. Finally, the learners can go back to their tables and draw quick </w:t>
      </w:r>
      <w:r w:rsidR="001718D8" w:rsidRPr="00A97B48">
        <w:rPr>
          <w:rFonts w:ascii="Times New Roman" w:hAnsi="Times New Roman" w:cs="Times New Roman"/>
          <w:sz w:val="24"/>
          <w:szCs w:val="24"/>
        </w:rPr>
        <w:lastRenderedPageBreak/>
        <w:t xml:space="preserve">sketches of what happened in the story, and what certain characters looked like visually. This </w:t>
      </w:r>
      <w:r w:rsidR="00A04B05" w:rsidRPr="00A97B48">
        <w:rPr>
          <w:rFonts w:ascii="Times New Roman" w:hAnsi="Times New Roman" w:cs="Times New Roman"/>
          <w:sz w:val="24"/>
          <w:szCs w:val="24"/>
        </w:rPr>
        <w:t xml:space="preserve">lesson could possibly result in work with a lot of description and lively vocabulary. There would be an obvious need for work bank and support with spelling but it is vital and a good mechanism for the learner and the rest of the learners in the class to think about different words and extending their vocabulary to meet the needs of the National Curriculum, (Donaldson, 2015). </w:t>
      </w:r>
      <w:r w:rsidR="001718D8" w:rsidRPr="00A97B48">
        <w:rPr>
          <w:rFonts w:ascii="Times New Roman" w:hAnsi="Times New Roman" w:cs="Times New Roman"/>
          <w:sz w:val="24"/>
          <w:szCs w:val="24"/>
        </w:rPr>
        <w:t xml:space="preserve">As known, (Goodwin, 2004) inspiring children to write or asking them to respond to literature through creative arts will always offer a range of learning opportunities for all. Therefore, using this intervention for the whole class could be an excellent approach to ensure all learners are able to use different areas of the curriculum to enhance others as if you are just exploring or questioning a text this cannot challenge or extend learners as it is not as engaging. It would be much more beneficial for all learners to express an understanding of text in a variety of ways. </w:t>
      </w:r>
    </w:p>
    <w:p w:rsidR="007C1F17" w:rsidRPr="00A97B48" w:rsidRDefault="007C1F17" w:rsidP="007C1F17">
      <w:pPr>
        <w:spacing w:after="0" w:line="360" w:lineRule="auto"/>
        <w:rPr>
          <w:rFonts w:ascii="Times New Roman" w:hAnsi="Times New Roman" w:cs="Times New Roman"/>
          <w:sz w:val="24"/>
          <w:szCs w:val="24"/>
        </w:rPr>
      </w:pPr>
    </w:p>
    <w:p w:rsidR="007C1F17" w:rsidRPr="00A97B48" w:rsidRDefault="007C1F17" w:rsidP="007C1F17">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In addition to this, there is much emphasis on a learner having much input and being experts in their own learning, (Clark &amp; Moss), therefore it could be a capability for learners to increase their knowledge through having interest in particular areas and using this to their advantage, as it is more engaging therefore there will be more motivation available. As seen from the photographs taken from my learner, there was much emphasis on outdoor areas, sports and PE. He also gave many attributes in the interview about enjoying football and that he has an interest in trading cards with these football players. I believe that this can be used as an advantage to progress his learning in many areas of the curriculum, but especially in Language, Literacy and Communication. This suggest that, (Millard, 2003, as cited in Goodwin 2004) that there could be an option to ‘fuse aspects of school requirement and children’s interests into what becomes both a more tasty and more nourishing diet’. An activity which could be used to enhance the learners Literacy skills, confidence, motivation and enjoyment could be revolving trading cards as normally a content of a literacy lesson is not always immediately relevant to them, so I suggest that this is more exciting and appropriate to their interests. </w:t>
      </w:r>
      <w:r w:rsidR="00EC2611" w:rsidRPr="00A97B48">
        <w:rPr>
          <w:rFonts w:ascii="Times New Roman" w:hAnsi="Times New Roman" w:cs="Times New Roman"/>
          <w:sz w:val="24"/>
          <w:szCs w:val="24"/>
        </w:rPr>
        <w:t xml:space="preserve">The activity would involve bringing out a box of trading cards in a group of learners who had similar interests, as if it was for the whole class it would not necessarily suit all learners, therefore giving unfair practice and equal opportunities, (UNCRC). Following this, a discussion would begin and the children can become the experts by telling the adults what each part of the card means. This could an opportunity for learning in the aspect of explaining what each significant word means, which essentially is meeting </w:t>
      </w:r>
      <w:r w:rsidR="00EC2611" w:rsidRPr="00A97B48">
        <w:rPr>
          <w:rFonts w:ascii="Times New Roman" w:hAnsi="Times New Roman" w:cs="Times New Roman"/>
          <w:sz w:val="24"/>
          <w:szCs w:val="24"/>
        </w:rPr>
        <w:lastRenderedPageBreak/>
        <w:t xml:space="preserve">the need for the learner of increasing Oracy skills by adding more vocabulary into their dialogue. On the other hand, this would not be an activity for decoding the sounds but more so finding out what elements mean. I think this is vital, especially for Oracy, as the learner needs to be able to ‘choose words deliberately’ and this is un-realistic when they are unsure of what certain words mean. </w:t>
      </w:r>
    </w:p>
    <w:p w:rsidR="00EC2611" w:rsidRPr="00A97B48" w:rsidRDefault="00EC2611" w:rsidP="007C1F17">
      <w:pPr>
        <w:spacing w:after="0" w:line="360" w:lineRule="auto"/>
        <w:rPr>
          <w:rFonts w:ascii="Times New Roman" w:hAnsi="Times New Roman" w:cs="Times New Roman"/>
          <w:sz w:val="24"/>
          <w:szCs w:val="24"/>
        </w:rPr>
      </w:pPr>
    </w:p>
    <w:p w:rsidR="00F21E20" w:rsidRPr="00A97B48" w:rsidRDefault="00EC2611" w:rsidP="00AA074E">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This activity could also be used as a Numeracy task to enhance the learners motivation if it is ever lacking in this area of the curriculum, there could be numbers for each player on the card and these could be used to develop operations in a simple form, relating and being relevant to the National Curriculum, (Donaldson, 2015). On the other hand, it is excellent for Literacy as the children can ‘access to a variety of ways of telling, designing and making the opportunity to engage in meaningful dialogue in relation to their preferred modes and dispositions’, (Goodwin, 2004). </w:t>
      </w:r>
      <w:r w:rsidR="00F21E20" w:rsidRPr="00A97B48">
        <w:rPr>
          <w:rFonts w:ascii="Times New Roman" w:hAnsi="Times New Roman" w:cs="Times New Roman"/>
          <w:sz w:val="24"/>
          <w:szCs w:val="24"/>
        </w:rPr>
        <w:t xml:space="preserve">The learners attitudes towards aspects of the curriculum are sound such as his strong motivation to engage in Numeracy lessons, and curiosity when asking questions, therefore I believe his attitude and skills in this area are that of a good level, although the method which I propose to use to increase motivation and self-efficacy can be used throughout all subject areas. The learner’s creative development is excellent, and from the high levels of intrinsic motivation shown I believe that this was a good mechanism to enhance other areas. Also, the learners Physical Education skills have been shown to be at a good level, and his listening skills are sound which help him to reach a good level. There is no doubt that this won’t progress through Physical Education lessons, and a high amount of interest in Sport which was shown through the interviews. On the other hand, his attitude towards Literacy seemed slightly worrying, as he stated, ‘I do not like English because I am not good at it’. His self-efficacy and motivation should be higher therefore I promote and wish to use the Learning Pit, (Nottingham) to enhance challenge, dialogue and more of a growth mindset and this can be fluid through the areas of learning which he is accessing. This strategy can be used daily for the learner and also for the rest of the class, as I believe it is very important for learners to think of different options if they are struggling with something and to not give up. Also, for learners to willingly step outside of their comfort zone as this promotes well-being and self-esteem also. The learner will be able to identify where he feels he can access an activity and he will be able to discuss his learning to therefore seek help if needed and strategies to keep improving. I believe that if this is used daily, the learners self-efficacy and motivation will most definitely improve, thus affecting his learning experience </w:t>
      </w:r>
      <w:r w:rsidR="00F21E20" w:rsidRPr="00A97B48">
        <w:rPr>
          <w:rFonts w:ascii="Times New Roman" w:hAnsi="Times New Roman" w:cs="Times New Roman"/>
          <w:sz w:val="24"/>
          <w:szCs w:val="24"/>
        </w:rPr>
        <w:lastRenderedPageBreak/>
        <w:t xml:space="preserve">for next year and years to come. </w:t>
      </w:r>
      <w:r w:rsidR="007F42FB" w:rsidRPr="00A97B48">
        <w:rPr>
          <w:rFonts w:ascii="Times New Roman" w:hAnsi="Times New Roman" w:cs="Times New Roman"/>
          <w:sz w:val="24"/>
          <w:szCs w:val="24"/>
        </w:rPr>
        <w:t>As (</w:t>
      </w:r>
      <w:proofErr w:type="spellStart"/>
      <w:r w:rsidR="007F42FB" w:rsidRPr="00A97B48">
        <w:rPr>
          <w:rFonts w:ascii="Times New Roman" w:hAnsi="Times New Roman" w:cs="Times New Roman"/>
          <w:sz w:val="24"/>
          <w:szCs w:val="24"/>
        </w:rPr>
        <w:t>Adey</w:t>
      </w:r>
      <w:proofErr w:type="spellEnd"/>
      <w:r w:rsidR="007F42FB" w:rsidRPr="00A97B48">
        <w:rPr>
          <w:rFonts w:ascii="Times New Roman" w:hAnsi="Times New Roman" w:cs="Times New Roman"/>
          <w:sz w:val="24"/>
          <w:szCs w:val="24"/>
        </w:rPr>
        <w:t xml:space="preserve">, 2002) states, ‘the pupil is the central focus of the learning situation and to understand pupil’s learning and behaviour is necessary to understand how pupils construct their own learning. </w:t>
      </w:r>
    </w:p>
    <w:p w:rsidR="007F42FB" w:rsidRPr="00A97B48" w:rsidRDefault="007F42FB" w:rsidP="007D5735">
      <w:pPr>
        <w:spacing w:after="0" w:line="240" w:lineRule="auto"/>
        <w:rPr>
          <w:rFonts w:cstheme="minorHAnsi"/>
          <w:sz w:val="24"/>
          <w:szCs w:val="24"/>
        </w:rPr>
      </w:pPr>
    </w:p>
    <w:p w:rsidR="00A97B48" w:rsidRPr="00A97B48" w:rsidRDefault="007F42FB" w:rsidP="00A97B48">
      <w:pPr>
        <w:spacing w:after="0" w:line="360" w:lineRule="auto"/>
        <w:rPr>
          <w:rFonts w:ascii="Times New Roman" w:hAnsi="Times New Roman" w:cs="Times New Roman"/>
          <w:sz w:val="24"/>
          <w:szCs w:val="24"/>
        </w:rPr>
      </w:pPr>
      <w:r w:rsidRPr="00A97B48">
        <w:rPr>
          <w:rFonts w:ascii="Times New Roman" w:hAnsi="Times New Roman" w:cs="Times New Roman"/>
          <w:sz w:val="24"/>
          <w:szCs w:val="24"/>
        </w:rPr>
        <w:t xml:space="preserve">The data has shown a holistic view of the learner which has allowed a systematic and realistic approach to show where the learner currently stands against the curriculum, and his attitudes and skills which contribute to his learning experience. The data can then be used to allow for a most suited and appropriate way to move the learner and enhance his whole learning experience forward, taking into account his attitudes, skills and knowledge, (Nottingham, 2013). I believe parts of the data are reliable such as observing the learner, although the learner is a human being, and life changes which can cause a disruption in personality and how a person will handle themselves, this has obviously been taken into account. Secondly, the photographs taken by the learner could be perceived as accurate but I believe that the learner could be over excited of having the chance to hold the iPad and take photos, therefore taking a photograph of anything he saw. This can be justified by myself asking the learner questions about why he chose a particular place in the school. To conclude, this process has proven that taking into account a learner’s view instead of just a teacher’s view can benefit the next steps as it can be modified personally for each learner. For this particular learning, it will result in an increased confidence, motivation and Literacy skills. </w:t>
      </w: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color w:val="002060"/>
          <w:sz w:val="24"/>
          <w:szCs w:val="24"/>
        </w:rPr>
      </w:pPr>
    </w:p>
    <w:p w:rsidR="00A97B48" w:rsidRDefault="00A97B48" w:rsidP="00A97B48">
      <w:pPr>
        <w:spacing w:after="0" w:line="360" w:lineRule="auto"/>
        <w:rPr>
          <w:rFonts w:ascii="Times New Roman" w:hAnsi="Times New Roman" w:cs="Times New Roman"/>
          <w:sz w:val="24"/>
          <w:szCs w:val="24"/>
        </w:rPr>
      </w:pPr>
      <w:r w:rsidRPr="008D4789">
        <w:rPr>
          <w:rFonts w:ascii="Times New Roman" w:hAnsi="Times New Roman" w:cs="Times New Roman"/>
          <w:sz w:val="24"/>
          <w:szCs w:val="24"/>
        </w:rPr>
        <w:t>References</w:t>
      </w:r>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BERA Guidelines- Educational Research; </w:t>
      </w:r>
      <w:hyperlink r:id="rId7" w:history="1">
        <w:r w:rsidRPr="00A96119">
          <w:rPr>
            <w:rStyle w:val="Hyperlink"/>
            <w:rFonts w:ascii="Times New Roman" w:hAnsi="Times New Roman" w:cs="Times New Roman"/>
            <w:sz w:val="24"/>
            <w:szCs w:val="24"/>
          </w:rPr>
          <w:t>https://www.bera.ac.uk/researchers-resources/publications/ethical-guidelines-for-educational-research-2011</w:t>
        </w:r>
      </w:hyperlink>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Bandura A, (1997). Self-efficacy. The exercise of Control, New York, Freeman.</w:t>
      </w:r>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Clark A. A Hundred ways of listening, gathering children’s perspectives of their early childhood environment.</w:t>
      </w:r>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Cohen L, </w:t>
      </w:r>
      <w:proofErr w:type="spellStart"/>
      <w:r>
        <w:rPr>
          <w:rFonts w:ascii="Times New Roman" w:hAnsi="Times New Roman" w:cs="Times New Roman"/>
          <w:sz w:val="24"/>
          <w:szCs w:val="24"/>
        </w:rPr>
        <w:t>Manion</w:t>
      </w:r>
      <w:proofErr w:type="spellEnd"/>
      <w:r>
        <w:rPr>
          <w:rFonts w:ascii="Times New Roman" w:hAnsi="Times New Roman" w:cs="Times New Roman"/>
          <w:sz w:val="24"/>
          <w:szCs w:val="24"/>
        </w:rPr>
        <w:t xml:space="preserve"> L, Morrison K, (2001). Research Methods in Education. </w:t>
      </w:r>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Donaldson G, Successful Futures, (2015); </w:t>
      </w:r>
      <w:hyperlink r:id="rId8" w:history="1">
        <w:r w:rsidRPr="00A96119">
          <w:rPr>
            <w:rStyle w:val="Hyperlink"/>
            <w:rFonts w:ascii="Times New Roman" w:hAnsi="Times New Roman" w:cs="Times New Roman"/>
            <w:sz w:val="24"/>
            <w:szCs w:val="24"/>
          </w:rPr>
          <w:t>https://gov.wales/sites/default/files/publications/2018-03/succesful-futures-a-summary-of-professor-graham-donaldsons-report.pdf</w:t>
        </w:r>
      </w:hyperlink>
    </w:p>
    <w:p w:rsidR="00852CC5" w:rsidRDefault="00852CC5" w:rsidP="00852CC5">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Estyn.gov.wales</w:t>
      </w:r>
      <w:proofErr w:type="spellEnd"/>
      <w:r>
        <w:rPr>
          <w:rFonts w:ascii="Times New Roman" w:hAnsi="Times New Roman" w:cs="Times New Roman"/>
          <w:sz w:val="24"/>
          <w:szCs w:val="24"/>
        </w:rPr>
        <w:t xml:space="preserve">; </w:t>
      </w:r>
      <w:hyperlink r:id="rId9" w:history="1">
        <w:r w:rsidRPr="00A96119">
          <w:rPr>
            <w:rStyle w:val="Hyperlink"/>
            <w:rFonts w:ascii="Times New Roman" w:hAnsi="Times New Roman" w:cs="Times New Roman"/>
            <w:sz w:val="24"/>
            <w:szCs w:val="24"/>
          </w:rPr>
          <w:t>https://www.estyn.gov.wales/provider/dunvant-primary</w:t>
        </w:r>
      </w:hyperlink>
    </w:p>
    <w:p w:rsidR="00852CC5" w:rsidRDefault="00852CC5"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Foundation Phase Framework, Revised (2013); </w:t>
      </w:r>
      <w:hyperlink r:id="rId10" w:history="1">
        <w:r w:rsidRPr="00A96119">
          <w:rPr>
            <w:rStyle w:val="Hyperlink"/>
            <w:rFonts w:ascii="Times New Roman" w:hAnsi="Times New Roman" w:cs="Times New Roman"/>
            <w:sz w:val="24"/>
            <w:szCs w:val="24"/>
          </w:rPr>
          <w:t>https://learning.gov.wales/docs/learningwales/publications/150803-fp-framework-en.pdf</w:t>
        </w:r>
      </w:hyperlink>
    </w:p>
    <w:p w:rsidR="008D4789" w:rsidRDefault="008D4789"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Goodwin P, (2004). Literacy </w:t>
      </w:r>
      <w:proofErr w:type="gramStart"/>
      <w:r>
        <w:rPr>
          <w:rFonts w:ascii="Times New Roman" w:hAnsi="Times New Roman" w:cs="Times New Roman"/>
          <w:sz w:val="24"/>
          <w:szCs w:val="24"/>
        </w:rPr>
        <w:t>Through</w:t>
      </w:r>
      <w:proofErr w:type="gramEnd"/>
      <w:r>
        <w:rPr>
          <w:rFonts w:ascii="Times New Roman" w:hAnsi="Times New Roman" w:cs="Times New Roman"/>
          <w:sz w:val="24"/>
          <w:szCs w:val="24"/>
        </w:rPr>
        <w:t xml:space="preserve"> Creativity. Informing Teaching. </w:t>
      </w:r>
    </w:p>
    <w:p w:rsidR="008D4789" w:rsidRDefault="008D4789" w:rsidP="00852CC5">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Gray</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MacBlain</w:t>
      </w:r>
      <w:proofErr w:type="spellEnd"/>
      <w:r>
        <w:rPr>
          <w:rFonts w:ascii="Times New Roman" w:hAnsi="Times New Roman" w:cs="Times New Roman"/>
          <w:sz w:val="24"/>
          <w:szCs w:val="24"/>
        </w:rPr>
        <w:t xml:space="preserve"> S, (2012). Learning Theories in Childhood.</w:t>
      </w:r>
    </w:p>
    <w:p w:rsidR="008D4789" w:rsidRDefault="008D4789"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Nottingham </w:t>
      </w:r>
      <w:proofErr w:type="gramStart"/>
      <w:r>
        <w:rPr>
          <w:rFonts w:ascii="Times New Roman" w:hAnsi="Times New Roman" w:cs="Times New Roman"/>
          <w:sz w:val="24"/>
          <w:szCs w:val="24"/>
        </w:rPr>
        <w:t>J ,</w:t>
      </w:r>
      <w:proofErr w:type="gramEnd"/>
      <w:r>
        <w:rPr>
          <w:rFonts w:ascii="Times New Roman" w:hAnsi="Times New Roman" w:cs="Times New Roman"/>
          <w:sz w:val="24"/>
          <w:szCs w:val="24"/>
        </w:rPr>
        <w:t xml:space="preserve"> (2013). Encouraging Learning- How can you help children </w:t>
      </w:r>
      <w:proofErr w:type="gramStart"/>
      <w:r>
        <w:rPr>
          <w:rFonts w:ascii="Times New Roman" w:hAnsi="Times New Roman" w:cs="Times New Roman"/>
          <w:sz w:val="24"/>
          <w:szCs w:val="24"/>
        </w:rPr>
        <w:t>Learn.</w:t>
      </w:r>
      <w:proofErr w:type="gramEnd"/>
    </w:p>
    <w:p w:rsidR="00852CC5" w:rsidRDefault="00852CC5" w:rsidP="00852CC5">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Shayer</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Adey</w:t>
      </w:r>
      <w:proofErr w:type="spellEnd"/>
      <w:r>
        <w:rPr>
          <w:rFonts w:ascii="Times New Roman" w:hAnsi="Times New Roman" w:cs="Times New Roman"/>
          <w:sz w:val="24"/>
          <w:szCs w:val="24"/>
        </w:rPr>
        <w:t xml:space="preserve"> P, (2002). Learning Intelligence. Cognitive acceleration across the curriculum. </w:t>
      </w:r>
    </w:p>
    <w:p w:rsidR="008D4789" w:rsidRDefault="008D4789" w:rsidP="00852CC5">
      <w:pPr>
        <w:spacing w:after="0" w:line="360" w:lineRule="auto"/>
        <w:rPr>
          <w:rFonts w:ascii="Times New Roman" w:hAnsi="Times New Roman" w:cs="Times New Roman"/>
          <w:sz w:val="24"/>
          <w:szCs w:val="24"/>
        </w:rPr>
      </w:pPr>
      <w:proofErr w:type="spellStart"/>
      <w:r>
        <w:rPr>
          <w:rFonts w:ascii="Times New Roman" w:hAnsi="Times New Roman" w:cs="Times New Roman"/>
          <w:sz w:val="24"/>
          <w:szCs w:val="24"/>
        </w:rPr>
        <w:t>Tuominen</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Kuuisisto</w:t>
      </w:r>
      <w:proofErr w:type="spellEnd"/>
      <w:r>
        <w:rPr>
          <w:rFonts w:ascii="Times New Roman" w:hAnsi="Times New Roman" w:cs="Times New Roman"/>
          <w:sz w:val="24"/>
          <w:szCs w:val="24"/>
        </w:rPr>
        <w:t xml:space="preserve"> E, (2019). In a search of a growth mindset pedagogy: A case study of one teacher’s classroom practices in a Finnish elementary school, Teaching and Teacher Education. </w:t>
      </w:r>
    </w:p>
    <w:p w:rsidR="008D4789" w:rsidRDefault="008D4789" w:rsidP="00852CC5">
      <w:pPr>
        <w:spacing w:after="0" w:line="360" w:lineRule="auto"/>
        <w:rPr>
          <w:rFonts w:ascii="Times New Roman" w:hAnsi="Times New Roman" w:cs="Times New Roman"/>
          <w:sz w:val="24"/>
          <w:szCs w:val="24"/>
        </w:rPr>
      </w:pPr>
      <w:r>
        <w:rPr>
          <w:rFonts w:ascii="Times New Roman" w:hAnsi="Times New Roman" w:cs="Times New Roman"/>
          <w:sz w:val="24"/>
          <w:szCs w:val="24"/>
        </w:rPr>
        <w:t>Welsh Assembly Government, Observing Children</w:t>
      </w:r>
      <w:r w:rsidR="00852CC5">
        <w:rPr>
          <w:rFonts w:ascii="Times New Roman" w:hAnsi="Times New Roman" w:cs="Times New Roman"/>
          <w:sz w:val="24"/>
          <w:szCs w:val="24"/>
        </w:rPr>
        <w:t xml:space="preserve">; </w:t>
      </w:r>
      <w:r w:rsidRPr="008D4789">
        <w:rPr>
          <w:rFonts w:ascii="Times New Roman" w:hAnsi="Times New Roman" w:cs="Times New Roman"/>
          <w:sz w:val="24"/>
          <w:szCs w:val="24"/>
        </w:rPr>
        <w:t>/Pupil%20Progress/140828-observing-children-cy%20(1</w:t>
      </w:r>
      <w:proofErr w:type="gramStart"/>
      <w:r w:rsidRPr="008D4789">
        <w:rPr>
          <w:rFonts w:ascii="Times New Roman" w:hAnsi="Times New Roman" w:cs="Times New Roman"/>
          <w:sz w:val="24"/>
          <w:szCs w:val="24"/>
        </w:rPr>
        <w:t>)%</w:t>
      </w:r>
      <w:proofErr w:type="gramEnd"/>
      <w:r w:rsidRPr="008D4789">
        <w:rPr>
          <w:rFonts w:ascii="Times New Roman" w:hAnsi="Times New Roman" w:cs="Times New Roman"/>
          <w:sz w:val="24"/>
          <w:szCs w:val="24"/>
        </w:rPr>
        <w:t>20(1).pdf</w:t>
      </w:r>
      <w:r w:rsidR="00852CC5">
        <w:rPr>
          <w:rFonts w:ascii="Times New Roman" w:hAnsi="Times New Roman" w:cs="Times New Roman"/>
          <w:sz w:val="24"/>
          <w:szCs w:val="24"/>
        </w:rPr>
        <w:t>.</w:t>
      </w:r>
    </w:p>
    <w:p w:rsidR="00852CC5" w:rsidRDefault="00852CC5" w:rsidP="00A97B48">
      <w:pPr>
        <w:spacing w:after="0" w:line="360" w:lineRule="auto"/>
        <w:rPr>
          <w:rFonts w:ascii="Times New Roman" w:hAnsi="Times New Roman" w:cs="Times New Roman"/>
          <w:sz w:val="24"/>
          <w:szCs w:val="24"/>
        </w:rPr>
      </w:pPr>
    </w:p>
    <w:p w:rsidR="008D4789" w:rsidRDefault="008D4789" w:rsidP="00A97B48">
      <w:pPr>
        <w:spacing w:after="0" w:line="360" w:lineRule="auto"/>
        <w:rPr>
          <w:rFonts w:ascii="Times New Roman" w:hAnsi="Times New Roman" w:cs="Times New Roman"/>
          <w:sz w:val="24"/>
          <w:szCs w:val="24"/>
        </w:rPr>
      </w:pPr>
    </w:p>
    <w:p w:rsidR="008D4789" w:rsidRDefault="008D4789" w:rsidP="00A97B48">
      <w:pPr>
        <w:spacing w:after="0" w:line="360" w:lineRule="auto"/>
        <w:rPr>
          <w:rFonts w:ascii="Times New Roman" w:hAnsi="Times New Roman" w:cs="Times New Roman"/>
          <w:sz w:val="24"/>
          <w:szCs w:val="24"/>
        </w:rPr>
      </w:pPr>
    </w:p>
    <w:p w:rsidR="008D4789" w:rsidRDefault="008D4789" w:rsidP="00A97B48">
      <w:pPr>
        <w:spacing w:after="0" w:line="360" w:lineRule="auto"/>
        <w:rPr>
          <w:rFonts w:ascii="Times New Roman" w:hAnsi="Times New Roman" w:cs="Times New Roman"/>
          <w:sz w:val="24"/>
          <w:szCs w:val="24"/>
        </w:rPr>
      </w:pPr>
    </w:p>
    <w:p w:rsidR="008D4789" w:rsidRDefault="008D4789" w:rsidP="00A97B48">
      <w:pPr>
        <w:spacing w:after="0" w:line="360" w:lineRule="auto"/>
        <w:rPr>
          <w:rFonts w:ascii="Times New Roman" w:hAnsi="Times New Roman" w:cs="Times New Roman"/>
          <w:sz w:val="24"/>
          <w:szCs w:val="24"/>
        </w:rPr>
      </w:pPr>
    </w:p>
    <w:p w:rsidR="0006610E" w:rsidRDefault="0006610E" w:rsidP="006B55A1">
      <w:pPr>
        <w:spacing w:after="0" w:line="240" w:lineRule="auto"/>
        <w:rPr>
          <w:rFonts w:cstheme="minorHAnsi"/>
          <w:color w:val="FF0000"/>
          <w:sz w:val="24"/>
          <w:szCs w:val="24"/>
        </w:rPr>
      </w:pPr>
    </w:p>
    <w:p w:rsidR="0006610E" w:rsidRPr="00B43F32" w:rsidRDefault="0006610E" w:rsidP="006B55A1">
      <w:pPr>
        <w:spacing w:after="0" w:line="240" w:lineRule="auto"/>
        <w:rPr>
          <w:rFonts w:cstheme="minorHAnsi"/>
          <w:color w:val="FF0000"/>
          <w:sz w:val="24"/>
          <w:szCs w:val="24"/>
        </w:rPr>
      </w:pPr>
    </w:p>
    <w:p w:rsidR="006B55A1" w:rsidRDefault="006B55A1" w:rsidP="006B55A1">
      <w:pPr>
        <w:spacing w:after="0" w:line="240" w:lineRule="auto"/>
        <w:rPr>
          <w:rFonts w:cstheme="minorHAnsi"/>
          <w:sz w:val="24"/>
          <w:szCs w:val="24"/>
        </w:rPr>
      </w:pPr>
    </w:p>
    <w:p w:rsidR="00852CC5" w:rsidRDefault="00852CC5" w:rsidP="006B55A1">
      <w:pPr>
        <w:spacing w:after="0" w:line="240" w:lineRule="auto"/>
        <w:rPr>
          <w:rFonts w:cstheme="minorHAnsi"/>
          <w:sz w:val="24"/>
          <w:szCs w:val="24"/>
        </w:rPr>
      </w:pPr>
    </w:p>
    <w:p w:rsidR="00852CC5" w:rsidRDefault="00852CC5" w:rsidP="006B55A1">
      <w:pPr>
        <w:spacing w:after="0" w:line="240" w:lineRule="auto"/>
        <w:rPr>
          <w:rFonts w:cstheme="minorHAnsi"/>
          <w:sz w:val="24"/>
          <w:szCs w:val="24"/>
        </w:rPr>
      </w:pPr>
    </w:p>
    <w:p w:rsidR="00852CC5" w:rsidRDefault="00852CC5" w:rsidP="006B55A1">
      <w:pPr>
        <w:spacing w:after="0" w:line="240" w:lineRule="auto"/>
        <w:rPr>
          <w:rFonts w:cstheme="minorHAnsi"/>
          <w:sz w:val="24"/>
          <w:szCs w:val="24"/>
        </w:rPr>
      </w:pPr>
    </w:p>
    <w:p w:rsidR="00852CC5" w:rsidRDefault="00852CC5" w:rsidP="006B55A1">
      <w:pPr>
        <w:spacing w:after="0" w:line="240" w:lineRule="auto"/>
        <w:rPr>
          <w:rFonts w:cstheme="minorHAnsi"/>
          <w:sz w:val="24"/>
          <w:szCs w:val="24"/>
        </w:rPr>
      </w:pPr>
    </w:p>
    <w:p w:rsidR="00A97B48" w:rsidRDefault="00A97B48" w:rsidP="006B55A1">
      <w:pPr>
        <w:spacing w:after="0" w:line="240" w:lineRule="auto"/>
        <w:rPr>
          <w:rFonts w:cstheme="minorHAnsi"/>
          <w:sz w:val="24"/>
          <w:szCs w:val="24"/>
        </w:rPr>
      </w:pPr>
      <w:r>
        <w:rPr>
          <w:rFonts w:cstheme="minorHAnsi"/>
          <w:sz w:val="24"/>
          <w:szCs w:val="24"/>
        </w:rPr>
        <w:t>Appendices</w:t>
      </w:r>
    </w:p>
    <w:p w:rsidR="006B55A1" w:rsidRDefault="006B55A1" w:rsidP="006B55A1">
      <w:pPr>
        <w:spacing w:after="0" w:line="240" w:lineRule="auto"/>
        <w:rPr>
          <w:rFonts w:cstheme="minorHAnsi"/>
          <w:sz w:val="24"/>
          <w:szCs w:val="24"/>
        </w:rPr>
      </w:pPr>
    </w:p>
    <w:p w:rsidR="00AF2C17" w:rsidRDefault="00AF2C17" w:rsidP="00AF2C17">
      <w:r>
        <w:t>Interview Questions:</w:t>
      </w:r>
    </w:p>
    <w:p w:rsidR="00AF2C17" w:rsidRDefault="00AF2C17" w:rsidP="00AF2C17">
      <w:r>
        <w:t>Participant:</w:t>
      </w:r>
    </w:p>
    <w:p w:rsidR="00AF2C17" w:rsidRDefault="00AF2C17" w:rsidP="00AF2C17">
      <w:pPr>
        <w:pStyle w:val="ListParagraph"/>
        <w:numPr>
          <w:ilvl w:val="0"/>
          <w:numId w:val="2"/>
        </w:numPr>
        <w:spacing w:after="200" w:line="276" w:lineRule="auto"/>
      </w:pPr>
      <w:r>
        <w:t>What do you like learning in school?</w:t>
      </w:r>
    </w:p>
    <w:p w:rsidR="00AF2C17" w:rsidRDefault="00AF2C17" w:rsidP="00AF2C17">
      <w:pPr>
        <w:pStyle w:val="ListParagraph"/>
        <w:numPr>
          <w:ilvl w:val="0"/>
          <w:numId w:val="2"/>
        </w:numPr>
        <w:spacing w:after="200" w:line="276" w:lineRule="auto"/>
      </w:pPr>
      <w:r>
        <w:t>What do you not like learning in school?</w:t>
      </w:r>
    </w:p>
    <w:p w:rsidR="00AF2C17" w:rsidRDefault="00AF2C17" w:rsidP="00AF2C17">
      <w:pPr>
        <w:pStyle w:val="ListParagraph"/>
        <w:numPr>
          <w:ilvl w:val="0"/>
          <w:numId w:val="2"/>
        </w:numPr>
        <w:spacing w:after="200" w:line="276" w:lineRule="auto"/>
      </w:pPr>
      <w:r>
        <w:t>What makes you happy in school?</w:t>
      </w:r>
    </w:p>
    <w:p w:rsidR="00AF2C17" w:rsidRDefault="00AF2C17" w:rsidP="00AF2C17">
      <w:pPr>
        <w:pStyle w:val="ListParagraph"/>
        <w:numPr>
          <w:ilvl w:val="0"/>
          <w:numId w:val="2"/>
        </w:numPr>
        <w:spacing w:after="200" w:line="276" w:lineRule="auto"/>
      </w:pPr>
      <w:r>
        <w:t>What do you think you are good at?</w:t>
      </w:r>
    </w:p>
    <w:p w:rsidR="00AF2C17" w:rsidRDefault="00AF2C17" w:rsidP="00AF2C17">
      <w:pPr>
        <w:pStyle w:val="ListParagraph"/>
        <w:numPr>
          <w:ilvl w:val="0"/>
          <w:numId w:val="2"/>
        </w:numPr>
        <w:spacing w:after="200" w:line="276" w:lineRule="auto"/>
      </w:pPr>
      <w:r>
        <w:t>What do you think you need to work harder on?</w:t>
      </w:r>
    </w:p>
    <w:p w:rsidR="00AF2C17" w:rsidRDefault="00AF2C17" w:rsidP="00AF2C17">
      <w:pPr>
        <w:pStyle w:val="ListParagraph"/>
        <w:numPr>
          <w:ilvl w:val="0"/>
          <w:numId w:val="2"/>
        </w:numPr>
        <w:spacing w:after="200" w:line="276" w:lineRule="auto"/>
      </w:pPr>
      <w:r>
        <w:t>What do you enjoy doing at break times, lunch times and after school?</w:t>
      </w:r>
    </w:p>
    <w:p w:rsidR="00AF2C17" w:rsidRDefault="00AF2C17" w:rsidP="00AF2C17">
      <w:pPr>
        <w:pStyle w:val="ListParagraph"/>
      </w:pPr>
    </w:p>
    <w:p w:rsidR="00AF2C17" w:rsidRDefault="00AF2C17" w:rsidP="00AF2C17">
      <w:pPr>
        <w:pStyle w:val="ListParagraph"/>
      </w:pPr>
    </w:p>
    <w:p w:rsidR="00AF2C17" w:rsidRDefault="00AF2C17" w:rsidP="00AF2C17">
      <w:pPr>
        <w:jc w:val="both"/>
      </w:pPr>
      <w:r>
        <w:t>Practitioner:</w:t>
      </w:r>
    </w:p>
    <w:p w:rsidR="00AF2C17" w:rsidRDefault="00AF2C17" w:rsidP="00AF2C17">
      <w:pPr>
        <w:pStyle w:val="ListParagraph"/>
        <w:jc w:val="both"/>
      </w:pPr>
    </w:p>
    <w:p w:rsidR="00AF2C17" w:rsidRDefault="00AF2C17" w:rsidP="00AF2C17">
      <w:pPr>
        <w:pStyle w:val="ListParagraph"/>
        <w:numPr>
          <w:ilvl w:val="0"/>
          <w:numId w:val="3"/>
        </w:numPr>
        <w:spacing w:after="200" w:line="276" w:lineRule="auto"/>
        <w:jc w:val="both"/>
      </w:pPr>
      <w:r>
        <w:t>What do you think the participant enjoys learning most?</w:t>
      </w:r>
    </w:p>
    <w:p w:rsidR="00AF2C17" w:rsidRDefault="00AF2C17" w:rsidP="00AF2C17">
      <w:pPr>
        <w:pStyle w:val="ListParagraph"/>
        <w:numPr>
          <w:ilvl w:val="0"/>
          <w:numId w:val="3"/>
        </w:numPr>
        <w:spacing w:after="200" w:line="276" w:lineRule="auto"/>
        <w:jc w:val="both"/>
      </w:pPr>
      <w:r>
        <w:t>What do you think the participant enjoys the least?</w:t>
      </w:r>
    </w:p>
    <w:p w:rsidR="00AF2C17" w:rsidRDefault="00AF2C17" w:rsidP="00AF2C17">
      <w:pPr>
        <w:pStyle w:val="ListParagraph"/>
        <w:numPr>
          <w:ilvl w:val="0"/>
          <w:numId w:val="3"/>
        </w:numPr>
        <w:spacing w:after="200" w:line="276" w:lineRule="auto"/>
        <w:jc w:val="both"/>
      </w:pPr>
      <w:r>
        <w:t>Where do you see the participant at their happiest?</w:t>
      </w:r>
    </w:p>
    <w:p w:rsidR="00AF2C17" w:rsidRDefault="00AF2C17" w:rsidP="00AF2C17">
      <w:pPr>
        <w:pStyle w:val="ListParagraph"/>
        <w:numPr>
          <w:ilvl w:val="0"/>
          <w:numId w:val="3"/>
        </w:numPr>
        <w:spacing w:after="200" w:line="276" w:lineRule="auto"/>
        <w:jc w:val="both"/>
      </w:pPr>
      <w:r>
        <w:t>Where do you see the participant at their lowest?</w:t>
      </w:r>
    </w:p>
    <w:p w:rsidR="00AF2C17" w:rsidRDefault="00AF2C17" w:rsidP="00AF2C17">
      <w:pPr>
        <w:pStyle w:val="ListParagraph"/>
        <w:numPr>
          <w:ilvl w:val="0"/>
          <w:numId w:val="3"/>
        </w:numPr>
        <w:spacing w:after="200" w:line="276" w:lineRule="auto"/>
        <w:jc w:val="both"/>
      </w:pPr>
      <w:r>
        <w:t>What levels is the participant at in Maths, Literacy and well-being?</w:t>
      </w:r>
    </w:p>
    <w:p w:rsidR="00AF2C17" w:rsidRDefault="00AF2C17" w:rsidP="00AF2C17">
      <w:pPr>
        <w:pStyle w:val="ListParagraph"/>
        <w:numPr>
          <w:ilvl w:val="0"/>
          <w:numId w:val="3"/>
        </w:numPr>
        <w:spacing w:after="200" w:line="276" w:lineRule="auto"/>
        <w:jc w:val="both"/>
      </w:pPr>
      <w:r>
        <w:t>What can this participant do to improve?</w:t>
      </w:r>
    </w:p>
    <w:p w:rsidR="00AF2C17" w:rsidRDefault="00AF2C17" w:rsidP="006B55A1">
      <w:pPr>
        <w:spacing w:after="0" w:line="240" w:lineRule="auto"/>
        <w:rPr>
          <w:rFonts w:cstheme="minorHAnsi"/>
          <w:sz w:val="24"/>
          <w:szCs w:val="24"/>
        </w:rPr>
      </w:pPr>
    </w:p>
    <w:p w:rsidR="006B55A1" w:rsidRDefault="006B55A1" w:rsidP="006B55A1">
      <w:pPr>
        <w:spacing w:after="0" w:line="240" w:lineRule="auto"/>
        <w:rPr>
          <w:rFonts w:cstheme="minorHAnsi"/>
          <w:sz w:val="24"/>
          <w:szCs w:val="24"/>
        </w:rPr>
      </w:pPr>
    </w:p>
    <w:p w:rsidR="00A97B48" w:rsidRDefault="00A97B48" w:rsidP="00A97B48">
      <w:pPr>
        <w:spacing w:after="0" w:line="240" w:lineRule="auto"/>
        <w:rPr>
          <w:rFonts w:cstheme="minorHAnsi"/>
          <w:sz w:val="24"/>
          <w:szCs w:val="24"/>
        </w:rPr>
      </w:pPr>
      <w:r>
        <w:rPr>
          <w:rFonts w:cstheme="minorHAnsi"/>
          <w:sz w:val="24"/>
          <w:szCs w:val="24"/>
        </w:rPr>
        <w:t xml:space="preserve">What do you enjoy learning in school? He enjoys Maths because he says he can learn sums which he enjoys. And he likes to learn more. </w:t>
      </w:r>
    </w:p>
    <w:p w:rsidR="00A97B48" w:rsidRDefault="00A97B48" w:rsidP="00A97B48">
      <w:pPr>
        <w:spacing w:after="0" w:line="240" w:lineRule="auto"/>
        <w:rPr>
          <w:rFonts w:cstheme="minorHAnsi"/>
          <w:sz w:val="24"/>
          <w:szCs w:val="24"/>
        </w:rPr>
      </w:pPr>
      <w:r>
        <w:rPr>
          <w:rFonts w:cstheme="minorHAnsi"/>
          <w:sz w:val="24"/>
          <w:szCs w:val="24"/>
        </w:rPr>
        <w:t xml:space="preserve">What do you not like learning in school? He does not enjoy reading and English because </w:t>
      </w:r>
      <w:proofErr w:type="spellStart"/>
      <w:proofErr w:type="gramStart"/>
      <w:r>
        <w:rPr>
          <w:rFonts w:cstheme="minorHAnsi"/>
          <w:sz w:val="24"/>
          <w:szCs w:val="24"/>
        </w:rPr>
        <w:t>its</w:t>
      </w:r>
      <w:proofErr w:type="spellEnd"/>
      <w:proofErr w:type="gramEnd"/>
      <w:r>
        <w:rPr>
          <w:rFonts w:cstheme="minorHAnsi"/>
          <w:sz w:val="24"/>
          <w:szCs w:val="24"/>
        </w:rPr>
        <w:t xml:space="preserve"> hard.</w:t>
      </w:r>
    </w:p>
    <w:p w:rsidR="00A97B48" w:rsidRDefault="00A97B48" w:rsidP="00A97B48">
      <w:pPr>
        <w:spacing w:after="0" w:line="240" w:lineRule="auto"/>
        <w:rPr>
          <w:rFonts w:cstheme="minorHAnsi"/>
          <w:sz w:val="24"/>
          <w:szCs w:val="24"/>
        </w:rPr>
      </w:pPr>
      <w:r>
        <w:rPr>
          <w:rFonts w:cstheme="minorHAnsi"/>
          <w:sz w:val="24"/>
          <w:szCs w:val="24"/>
        </w:rPr>
        <w:t>What makes you happy in school? Playing with my friends on the yard and he enjoys to play together because it is fun.</w:t>
      </w:r>
    </w:p>
    <w:p w:rsidR="00A97B48" w:rsidRDefault="00A97B48" w:rsidP="00A97B48">
      <w:pPr>
        <w:spacing w:after="0" w:line="240" w:lineRule="auto"/>
        <w:rPr>
          <w:rFonts w:cstheme="minorHAnsi"/>
          <w:sz w:val="24"/>
          <w:szCs w:val="24"/>
        </w:rPr>
      </w:pPr>
      <w:r>
        <w:rPr>
          <w:rFonts w:cstheme="minorHAnsi"/>
          <w:sz w:val="24"/>
          <w:szCs w:val="24"/>
        </w:rPr>
        <w:t>What do you think you are good at? He thinks he is good at Maths.</w:t>
      </w:r>
    </w:p>
    <w:p w:rsidR="00A97B48" w:rsidRDefault="00A97B48" w:rsidP="00A97B48">
      <w:pPr>
        <w:spacing w:after="0" w:line="240" w:lineRule="auto"/>
        <w:rPr>
          <w:rFonts w:cstheme="minorHAnsi"/>
          <w:sz w:val="24"/>
          <w:szCs w:val="24"/>
        </w:rPr>
      </w:pPr>
      <w:r>
        <w:rPr>
          <w:rFonts w:cstheme="minorHAnsi"/>
          <w:sz w:val="24"/>
          <w:szCs w:val="24"/>
        </w:rPr>
        <w:t>What do you think you need to work harder on? He thinks he needs to work harder on hard sums, he has a lot of motivation in Maths.</w:t>
      </w:r>
    </w:p>
    <w:p w:rsidR="00A97B48" w:rsidRDefault="00A97B48" w:rsidP="00A97B48">
      <w:pPr>
        <w:spacing w:after="0" w:line="240" w:lineRule="auto"/>
        <w:rPr>
          <w:rFonts w:cstheme="minorHAnsi"/>
          <w:sz w:val="24"/>
          <w:szCs w:val="24"/>
        </w:rPr>
      </w:pPr>
      <w:r>
        <w:rPr>
          <w:rFonts w:cstheme="minorHAnsi"/>
          <w:sz w:val="24"/>
          <w:szCs w:val="24"/>
        </w:rPr>
        <w:t>What do you like to do outside of school? I like to play fortnight and this makes me happy.</w:t>
      </w:r>
    </w:p>
    <w:p w:rsidR="00A97B48" w:rsidRDefault="00A97B48" w:rsidP="00A97B48">
      <w:pPr>
        <w:spacing w:after="0" w:line="240" w:lineRule="auto"/>
        <w:rPr>
          <w:rFonts w:cstheme="minorHAnsi"/>
          <w:sz w:val="24"/>
          <w:szCs w:val="24"/>
        </w:rPr>
      </w:pPr>
      <w:r>
        <w:rPr>
          <w:rFonts w:cstheme="minorHAnsi"/>
          <w:sz w:val="24"/>
          <w:szCs w:val="24"/>
        </w:rPr>
        <w:t xml:space="preserve">What makes you sad? I am sad when people tell on me. But when I say sorry that makes me happier. </w:t>
      </w:r>
    </w:p>
    <w:p w:rsidR="007373E7" w:rsidRDefault="007373E7" w:rsidP="007D5735">
      <w:pPr>
        <w:spacing w:after="0" w:line="240" w:lineRule="auto"/>
        <w:rPr>
          <w:rFonts w:cstheme="minorHAnsi"/>
          <w:sz w:val="24"/>
          <w:szCs w:val="24"/>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p>
    <w:p w:rsidR="00AF2C17" w:rsidRPr="003A19E7" w:rsidRDefault="00AF2C17" w:rsidP="00AF2C17">
      <w:pPr>
        <w:rPr>
          <w:rFonts w:ascii="Times New Roman" w:hAnsi="Times New Roman" w:cs="Times New Roman"/>
          <w:sz w:val="28"/>
          <w:szCs w:val="28"/>
          <w:u w:val="single"/>
        </w:rPr>
      </w:pPr>
      <w:r w:rsidRPr="003A19E7">
        <w:rPr>
          <w:rFonts w:ascii="Times New Roman" w:hAnsi="Times New Roman" w:cs="Times New Roman"/>
          <w:sz w:val="28"/>
          <w:szCs w:val="28"/>
          <w:u w:val="single"/>
        </w:rPr>
        <w:t>Mosaic Approach</w:t>
      </w:r>
    </w:p>
    <w:p w:rsidR="00AF2C17" w:rsidRPr="003A19E7" w:rsidRDefault="00AF2C17" w:rsidP="00AF2C17">
      <w:pPr>
        <w:rPr>
          <w:rFonts w:ascii="Times New Roman" w:hAnsi="Times New Roman" w:cs="Times New Roman"/>
          <w:sz w:val="28"/>
          <w:szCs w:val="28"/>
          <w:u w:val="single"/>
        </w:rPr>
      </w:pPr>
      <w:r w:rsidRPr="003A19E7">
        <w:rPr>
          <w:rFonts w:ascii="Times New Roman" w:hAnsi="Times New Roman" w:cs="Times New Roman"/>
          <w:sz w:val="28"/>
          <w:szCs w:val="28"/>
          <w:u w:val="single"/>
        </w:rPr>
        <w:t>Learning walk around school</w:t>
      </w:r>
    </w:p>
    <w:p w:rsidR="00AF2C17" w:rsidRDefault="00AF2C17" w:rsidP="00AF2C17">
      <w:pPr>
        <w:rPr>
          <w:rFonts w:ascii="Times New Roman" w:hAnsi="Times New Roman" w:cs="Times New Roman"/>
          <w:sz w:val="28"/>
          <w:szCs w:val="28"/>
          <w:u w:val="single"/>
        </w:rPr>
      </w:pPr>
      <w:r w:rsidRPr="003A19E7">
        <w:rPr>
          <w:rFonts w:ascii="Times New Roman" w:hAnsi="Times New Roman" w:cs="Times New Roman"/>
          <w:sz w:val="28"/>
          <w:szCs w:val="28"/>
          <w:u w:val="single"/>
        </w:rPr>
        <w:t>‘Places and things that mean something to me’</w:t>
      </w:r>
    </w:p>
    <w:p w:rsidR="00AF2C17" w:rsidRDefault="00AF2C17" w:rsidP="00AF2C17">
      <w:pPr>
        <w:rPr>
          <w:rFonts w:ascii="Times New Roman" w:hAnsi="Times New Roman" w:cs="Times New Roman"/>
          <w:sz w:val="28"/>
          <w:szCs w:val="28"/>
          <w:u w:val="single"/>
        </w:rPr>
      </w:pPr>
      <w:r>
        <w:rPr>
          <w:noProof/>
          <w:lang w:eastAsia="en-GB"/>
        </w:rPr>
        <w:drawing>
          <wp:inline distT="0" distB="0" distL="0" distR="0" wp14:anchorId="39AFC085" wp14:editId="267975BA">
            <wp:extent cx="4428944" cy="3322320"/>
            <wp:effectExtent l="0" t="0" r="0" b="0"/>
            <wp:docPr id="2" name="Picture 2" descr="C:\Users\staff-dvp4\AppData\Local\Microsoft\Windows\Temporary Internet Files\Content.Word\IMG_457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taff-dvp4\AppData\Local\Microsoft\Windows\Temporary Internet Files\Content.Word\IMG_4577.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37334" cy="3328614"/>
                    </a:xfrm>
                    <a:prstGeom prst="rect">
                      <a:avLst/>
                    </a:prstGeom>
                    <a:noFill/>
                    <a:ln>
                      <a:noFill/>
                    </a:ln>
                  </pic:spPr>
                </pic:pic>
              </a:graphicData>
            </a:graphic>
          </wp:inline>
        </w:drawing>
      </w:r>
    </w:p>
    <w:p w:rsidR="00AF2C17" w:rsidRPr="00C56815" w:rsidRDefault="00AF2C17" w:rsidP="00AF2C17">
      <w:pPr>
        <w:rPr>
          <w:rFonts w:ascii="Times New Roman" w:hAnsi="Times New Roman" w:cs="Times New Roman"/>
          <w:sz w:val="28"/>
          <w:szCs w:val="28"/>
        </w:rPr>
      </w:pPr>
      <w:r>
        <w:rPr>
          <w:rFonts w:ascii="Times New Roman" w:hAnsi="Times New Roman" w:cs="Times New Roman"/>
          <w:sz w:val="28"/>
          <w:szCs w:val="28"/>
        </w:rPr>
        <w:t xml:space="preserve">This shows evidence that the learner enjoys playing in the yard, he stated, ‘I like playing in the yard with my friends’. This shows that he is a sociable learner, who could benefit from an outdoor learning experience. </w:t>
      </w:r>
    </w:p>
    <w:p w:rsidR="00AF2C17" w:rsidRDefault="00AF2C17" w:rsidP="00AF2C17">
      <w:pPr>
        <w:rPr>
          <w:rFonts w:ascii="Times New Roman" w:hAnsi="Times New Roman" w:cs="Times New Roman"/>
          <w:sz w:val="28"/>
          <w:szCs w:val="28"/>
          <w:u w:val="single"/>
        </w:rPr>
      </w:pPr>
      <w:r>
        <w:rPr>
          <w:noProof/>
          <w:lang w:eastAsia="en-GB"/>
        </w:rPr>
        <w:lastRenderedPageBreak/>
        <w:drawing>
          <wp:inline distT="0" distB="0" distL="0" distR="0" wp14:anchorId="1CA61805" wp14:editId="2AF43B2E">
            <wp:extent cx="4307047" cy="3230880"/>
            <wp:effectExtent l="0" t="0" r="0" b="7620"/>
            <wp:docPr id="3" name="Picture 3" descr="C:\Users\staff-dvp4\AppData\Local\Microsoft\Windows\Temporary Internet Files\Content.Word\IMG_457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taff-dvp4\AppData\Local\Microsoft\Windows\Temporary Internet Files\Content.Word\IMG_4579.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13248" cy="3235531"/>
                    </a:xfrm>
                    <a:prstGeom prst="rect">
                      <a:avLst/>
                    </a:prstGeom>
                    <a:noFill/>
                    <a:ln>
                      <a:noFill/>
                    </a:ln>
                  </pic:spPr>
                </pic:pic>
              </a:graphicData>
            </a:graphic>
          </wp:inline>
        </w:drawing>
      </w:r>
    </w:p>
    <w:p w:rsidR="00AF2C17" w:rsidRPr="00C56815" w:rsidRDefault="00AF2C17" w:rsidP="00AF2C17">
      <w:pPr>
        <w:rPr>
          <w:rFonts w:ascii="Times New Roman" w:hAnsi="Times New Roman" w:cs="Times New Roman"/>
          <w:sz w:val="28"/>
          <w:szCs w:val="28"/>
        </w:rPr>
      </w:pPr>
      <w:r>
        <w:rPr>
          <w:rFonts w:ascii="Times New Roman" w:hAnsi="Times New Roman" w:cs="Times New Roman"/>
          <w:sz w:val="28"/>
          <w:szCs w:val="28"/>
        </w:rPr>
        <w:t xml:space="preserve">This shows good evidence that the learner wants to improve his reading skills by using these resources. He went on to say that he enjoys sitting in this area to get some quiet time away from the noise. </w:t>
      </w:r>
    </w:p>
    <w:p w:rsidR="00AF2C17" w:rsidRDefault="00AF2C17" w:rsidP="00AF2C17">
      <w:pPr>
        <w:rPr>
          <w:rFonts w:ascii="Times New Roman" w:hAnsi="Times New Roman" w:cs="Times New Roman"/>
          <w:sz w:val="28"/>
          <w:szCs w:val="28"/>
          <w:u w:val="single"/>
        </w:rPr>
      </w:pPr>
    </w:p>
    <w:p w:rsidR="00AF2C17" w:rsidRDefault="00AF2C17" w:rsidP="00AF2C17">
      <w:pPr>
        <w:rPr>
          <w:rFonts w:ascii="Times New Roman" w:hAnsi="Times New Roman" w:cs="Times New Roman"/>
          <w:sz w:val="28"/>
          <w:szCs w:val="28"/>
          <w:u w:val="single"/>
        </w:rPr>
      </w:pPr>
      <w:r>
        <w:rPr>
          <w:noProof/>
          <w:lang w:eastAsia="en-GB"/>
        </w:rPr>
        <w:drawing>
          <wp:inline distT="0" distB="0" distL="0" distR="0" wp14:anchorId="768F127F" wp14:editId="69C59A94">
            <wp:extent cx="4469578" cy="3352800"/>
            <wp:effectExtent l="0" t="0" r="7620" b="0"/>
            <wp:docPr id="4" name="Picture 4" descr="C:\Users\staff-dvp4\AppData\Local\Microsoft\Windows\Temporary Internet Files\Content.Word\IMG_45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taff-dvp4\AppData\Local\Microsoft\Windows\Temporary Internet Files\Content.Word\IMG_4580.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73608" cy="3355823"/>
                    </a:xfrm>
                    <a:prstGeom prst="rect">
                      <a:avLst/>
                    </a:prstGeom>
                    <a:noFill/>
                    <a:ln>
                      <a:noFill/>
                    </a:ln>
                  </pic:spPr>
                </pic:pic>
              </a:graphicData>
            </a:graphic>
          </wp:inline>
        </w:drawing>
      </w:r>
    </w:p>
    <w:p w:rsidR="00AF2C17" w:rsidRPr="00C56815" w:rsidRDefault="00AF2C17" w:rsidP="00AF2C17">
      <w:pPr>
        <w:rPr>
          <w:rFonts w:ascii="Times New Roman" w:hAnsi="Times New Roman" w:cs="Times New Roman"/>
          <w:sz w:val="28"/>
          <w:szCs w:val="28"/>
        </w:rPr>
      </w:pPr>
      <w:r>
        <w:rPr>
          <w:rFonts w:ascii="Times New Roman" w:hAnsi="Times New Roman" w:cs="Times New Roman"/>
          <w:sz w:val="28"/>
          <w:szCs w:val="28"/>
        </w:rPr>
        <w:t xml:space="preserve">This gives evidence that the learner enjoys too use the Physical Education equipment and enjoys the lesson. This could be a good indicator for motivation in different areas of the curriculum. </w:t>
      </w:r>
    </w:p>
    <w:p w:rsidR="00AF2C17" w:rsidRDefault="00AF2C17" w:rsidP="00AF2C17">
      <w:pPr>
        <w:rPr>
          <w:rFonts w:ascii="Times New Roman" w:hAnsi="Times New Roman" w:cs="Times New Roman"/>
          <w:sz w:val="28"/>
          <w:szCs w:val="28"/>
          <w:u w:val="single"/>
        </w:rPr>
      </w:pPr>
      <w:r>
        <w:rPr>
          <w:noProof/>
          <w:lang w:eastAsia="en-GB"/>
        </w:rPr>
        <w:lastRenderedPageBreak/>
        <w:drawing>
          <wp:inline distT="0" distB="0" distL="0" distR="0" wp14:anchorId="5CC81720" wp14:editId="032C0E08">
            <wp:extent cx="5079066" cy="3810000"/>
            <wp:effectExtent l="0" t="0" r="7620" b="0"/>
            <wp:docPr id="5" name="Picture 5" descr="C:\Users\staff-dvp4\AppData\Local\Microsoft\Windows\Temporary Internet Files\Content.Word\IMG_45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taff-dvp4\AppData\Local\Microsoft\Windows\Temporary Internet Files\Content.Word\IMG_458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81252" cy="3811640"/>
                    </a:xfrm>
                    <a:prstGeom prst="rect">
                      <a:avLst/>
                    </a:prstGeom>
                    <a:noFill/>
                    <a:ln>
                      <a:noFill/>
                    </a:ln>
                  </pic:spPr>
                </pic:pic>
              </a:graphicData>
            </a:graphic>
          </wp:inline>
        </w:drawing>
      </w:r>
    </w:p>
    <w:p w:rsidR="00AF2C17" w:rsidRDefault="00AF2C17" w:rsidP="00AF2C17">
      <w:pPr>
        <w:rPr>
          <w:rFonts w:ascii="Times New Roman" w:hAnsi="Times New Roman" w:cs="Times New Roman"/>
          <w:sz w:val="28"/>
          <w:szCs w:val="28"/>
          <w:u w:val="single"/>
        </w:rPr>
      </w:pPr>
      <w:r>
        <w:rPr>
          <w:noProof/>
          <w:lang w:eastAsia="en-GB"/>
        </w:rPr>
        <w:drawing>
          <wp:inline distT="0" distB="0" distL="0" distR="0" wp14:anchorId="4C22EF7E" wp14:editId="734AA384">
            <wp:extent cx="4648200" cy="3486791"/>
            <wp:effectExtent l="0" t="0" r="0" b="0"/>
            <wp:docPr id="6" name="Picture 6" descr="C:\Users\staff-dvp4\AppData\Local\Microsoft\Windows\Temporary Internet Files\Content.Word\IMG_45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taff-dvp4\AppData\Local\Microsoft\Windows\Temporary Internet Files\Content.Word\IMG_4582.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649169" cy="3487518"/>
                    </a:xfrm>
                    <a:prstGeom prst="rect">
                      <a:avLst/>
                    </a:prstGeom>
                    <a:noFill/>
                    <a:ln>
                      <a:noFill/>
                    </a:ln>
                  </pic:spPr>
                </pic:pic>
              </a:graphicData>
            </a:graphic>
          </wp:inline>
        </w:drawing>
      </w:r>
    </w:p>
    <w:p w:rsidR="00AF2C17" w:rsidRDefault="00AF2C17" w:rsidP="00AF2C17">
      <w:pPr>
        <w:rPr>
          <w:rFonts w:ascii="Times New Roman" w:hAnsi="Times New Roman" w:cs="Times New Roman"/>
          <w:sz w:val="28"/>
          <w:szCs w:val="28"/>
          <w:u w:val="single"/>
        </w:rPr>
      </w:pPr>
      <w:r>
        <w:rPr>
          <w:noProof/>
          <w:lang w:eastAsia="en-GB"/>
        </w:rPr>
        <w:lastRenderedPageBreak/>
        <w:drawing>
          <wp:inline distT="0" distB="0" distL="0" distR="0" wp14:anchorId="117001A2" wp14:editId="10FB4EF0">
            <wp:extent cx="4672740" cy="3505200"/>
            <wp:effectExtent l="0" t="0" r="0" b="0"/>
            <wp:docPr id="7" name="Picture 7" descr="C:\Users\staff-dvp4\AppData\Local\Microsoft\Windows\Temporary Internet Files\Content.Word\IMG_458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taff-dvp4\AppData\Local\Microsoft\Windows\Temporary Internet Files\Content.Word\IMG_4583.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76587" cy="3508086"/>
                    </a:xfrm>
                    <a:prstGeom prst="rect">
                      <a:avLst/>
                    </a:prstGeom>
                    <a:noFill/>
                    <a:ln>
                      <a:noFill/>
                    </a:ln>
                  </pic:spPr>
                </pic:pic>
              </a:graphicData>
            </a:graphic>
          </wp:inline>
        </w:drawing>
      </w:r>
    </w:p>
    <w:p w:rsidR="00AF2C17" w:rsidRPr="00C56815" w:rsidRDefault="00AF2C17" w:rsidP="00AF2C17">
      <w:pPr>
        <w:rPr>
          <w:rFonts w:ascii="Times New Roman" w:hAnsi="Times New Roman" w:cs="Times New Roman"/>
          <w:sz w:val="28"/>
          <w:szCs w:val="28"/>
        </w:rPr>
      </w:pPr>
      <w:r>
        <w:rPr>
          <w:rFonts w:ascii="Times New Roman" w:hAnsi="Times New Roman" w:cs="Times New Roman"/>
          <w:sz w:val="28"/>
          <w:szCs w:val="28"/>
        </w:rPr>
        <w:t xml:space="preserve">These all show compelling evidence that the learner enjoys to play outside, he went on to say that he pretends to play families and pirates in these areas with his friends. This shows that the learner takes place in role play and enjoys it. </w:t>
      </w:r>
    </w:p>
    <w:p w:rsidR="00AF2C17" w:rsidRPr="003A19E7" w:rsidRDefault="00AF2C17" w:rsidP="00AF2C17">
      <w:pPr>
        <w:rPr>
          <w:rFonts w:ascii="Times New Roman" w:hAnsi="Times New Roman" w:cs="Times New Roman"/>
          <w:sz w:val="28"/>
          <w:szCs w:val="28"/>
          <w:u w:val="single"/>
        </w:rPr>
      </w:pPr>
      <w:r>
        <w:rPr>
          <w:noProof/>
          <w:lang w:eastAsia="en-GB"/>
        </w:rPr>
        <w:drawing>
          <wp:inline distT="0" distB="0" distL="0" distR="0" wp14:anchorId="141011AD" wp14:editId="4782CE13">
            <wp:extent cx="4367996" cy="3276600"/>
            <wp:effectExtent l="0" t="0" r="0" b="0"/>
            <wp:docPr id="8" name="Picture 8" descr="C:\Users\staff-dvp4\AppData\Local\Microsoft\Windows\Temporary Internet Files\Content.Word\IMG_458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taff-dvp4\AppData\Local\Microsoft\Windows\Temporary Internet Files\Content.Word\IMG_4584.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72135" cy="3279705"/>
                    </a:xfrm>
                    <a:prstGeom prst="rect">
                      <a:avLst/>
                    </a:prstGeom>
                    <a:noFill/>
                    <a:ln>
                      <a:noFill/>
                    </a:ln>
                  </pic:spPr>
                </pic:pic>
              </a:graphicData>
            </a:graphic>
          </wp:inline>
        </w:drawing>
      </w:r>
    </w:p>
    <w:p w:rsidR="00AF2C17" w:rsidRPr="003A19E7" w:rsidRDefault="00AF2C17" w:rsidP="00AF2C17">
      <w:pPr>
        <w:rPr>
          <w:rFonts w:ascii="Times New Roman" w:hAnsi="Times New Roman" w:cs="Times New Roman"/>
          <w:sz w:val="28"/>
          <w:szCs w:val="28"/>
        </w:rPr>
      </w:pPr>
      <w:r>
        <w:rPr>
          <w:rFonts w:ascii="Times New Roman" w:hAnsi="Times New Roman" w:cs="Times New Roman"/>
          <w:sz w:val="28"/>
          <w:szCs w:val="28"/>
        </w:rPr>
        <w:t>This shows that the learner enjoys the ‘</w:t>
      </w:r>
      <w:proofErr w:type="spellStart"/>
      <w:r>
        <w:rPr>
          <w:rFonts w:ascii="Times New Roman" w:hAnsi="Times New Roman" w:cs="Times New Roman"/>
          <w:sz w:val="28"/>
          <w:szCs w:val="28"/>
        </w:rPr>
        <w:t>cwtch</w:t>
      </w:r>
      <w:proofErr w:type="spellEnd"/>
      <w:r>
        <w:rPr>
          <w:rFonts w:ascii="Times New Roman" w:hAnsi="Times New Roman" w:cs="Times New Roman"/>
          <w:sz w:val="28"/>
          <w:szCs w:val="28"/>
        </w:rPr>
        <w:t xml:space="preserve">’ area as he likes to get some time away from the madness. He went on to say that he likes to give his brain a break because he knows otherwise that he will get very tried and not learn as much. </w:t>
      </w:r>
    </w:p>
    <w:p w:rsidR="007373E7" w:rsidRDefault="00570537" w:rsidP="007D5735">
      <w:pPr>
        <w:spacing w:after="0" w:line="240" w:lineRule="auto"/>
        <w:rPr>
          <w:rFonts w:cstheme="minorHAnsi"/>
          <w:sz w:val="24"/>
          <w:szCs w:val="24"/>
        </w:rPr>
      </w:pPr>
      <w:r>
        <w:rPr>
          <w:noProof/>
          <w:lang w:eastAsia="en-GB"/>
        </w:rPr>
        <w:lastRenderedPageBreak/>
        <w:drawing>
          <wp:inline distT="0" distB="0" distL="0" distR="0" wp14:anchorId="19D0E0F3" wp14:editId="12B25DA3">
            <wp:extent cx="5731510" cy="4298950"/>
            <wp:effectExtent l="0" t="7620" r="0" b="0"/>
            <wp:docPr id="1" name="FFE41DBE-825B-43C2-8DD7-D12CBF7C0ED5" descr="image1.jpeg"/>
            <wp:cNvGraphicFramePr/>
            <a:graphic xmlns:a="http://schemas.openxmlformats.org/drawingml/2006/main">
              <a:graphicData uri="http://schemas.openxmlformats.org/drawingml/2006/picture">
                <pic:pic xmlns:pic="http://schemas.openxmlformats.org/drawingml/2006/picture">
                  <pic:nvPicPr>
                    <pic:cNvPr id="1" name="FFE41DBE-825B-43C2-8DD7-D12CBF7C0ED5" descr="image1.jpeg"/>
                    <pic:cNvPicPr/>
                  </pic:nvPicPr>
                  <pic:blipFill>
                    <a:blip r:embed="rId18" r:link="rId19">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p>
    <w:p w:rsidR="007373E7" w:rsidRDefault="002769B8" w:rsidP="007D5735">
      <w:pPr>
        <w:spacing w:after="0" w:line="240" w:lineRule="auto"/>
        <w:rPr>
          <w:rFonts w:cstheme="minorHAnsi"/>
          <w:sz w:val="24"/>
          <w:szCs w:val="24"/>
        </w:rPr>
      </w:pPr>
      <w:r>
        <w:rPr>
          <w:noProof/>
          <w:lang w:eastAsia="en-GB"/>
        </w:rPr>
        <w:lastRenderedPageBreak/>
        <w:drawing>
          <wp:inline distT="0" distB="0" distL="0" distR="0" wp14:anchorId="4AA537A1" wp14:editId="736C9E58">
            <wp:extent cx="5731510" cy="4298950"/>
            <wp:effectExtent l="0" t="7620" r="0" b="0"/>
            <wp:docPr id="9" name="FC0BED13-D4BA-4F9B-B27D-BD268CE62812" descr="image2.jpeg"/>
            <wp:cNvGraphicFramePr/>
            <a:graphic xmlns:a="http://schemas.openxmlformats.org/drawingml/2006/main">
              <a:graphicData uri="http://schemas.openxmlformats.org/drawingml/2006/picture">
                <pic:pic xmlns:pic="http://schemas.openxmlformats.org/drawingml/2006/picture">
                  <pic:nvPicPr>
                    <pic:cNvPr id="1" name="FC0BED13-D4BA-4F9B-B27D-BD268CE62812" descr="image2.jpeg"/>
                    <pic:cNvPicPr/>
                  </pic:nvPicPr>
                  <pic:blipFill>
                    <a:blip r:embed="rId20" r:link="rId21">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60C7778E" wp14:editId="1D368969">
            <wp:extent cx="5731510" cy="4298950"/>
            <wp:effectExtent l="0" t="7620" r="0" b="0"/>
            <wp:docPr id="10" name="190089E9-6BD6-4D22-9515-F729BFC9833A" descr="image1.jpeg"/>
            <wp:cNvGraphicFramePr/>
            <a:graphic xmlns:a="http://schemas.openxmlformats.org/drawingml/2006/main">
              <a:graphicData uri="http://schemas.openxmlformats.org/drawingml/2006/picture">
                <pic:pic xmlns:pic="http://schemas.openxmlformats.org/drawingml/2006/picture">
                  <pic:nvPicPr>
                    <pic:cNvPr id="2" name="190089E9-6BD6-4D22-9515-F729BFC9833A" descr="image1.jpeg"/>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p>
    <w:p w:rsidR="007373E7" w:rsidRDefault="002769B8" w:rsidP="007D5735">
      <w:pPr>
        <w:spacing w:after="0" w:line="240" w:lineRule="auto"/>
        <w:rPr>
          <w:rFonts w:cstheme="minorHAnsi"/>
          <w:sz w:val="24"/>
          <w:szCs w:val="24"/>
        </w:rPr>
      </w:pPr>
      <w:r>
        <w:rPr>
          <w:noProof/>
          <w:lang w:eastAsia="en-GB"/>
        </w:rPr>
        <w:lastRenderedPageBreak/>
        <w:drawing>
          <wp:inline distT="0" distB="0" distL="0" distR="0" wp14:anchorId="7C284D33" wp14:editId="72F39FB9">
            <wp:extent cx="5731510" cy="4298950"/>
            <wp:effectExtent l="0" t="7620" r="0" b="0"/>
            <wp:docPr id="11" name="8CEEE734-6F84-4EF3-B6C7-9166E1C92CE2" descr="image2.jpeg"/>
            <wp:cNvGraphicFramePr/>
            <a:graphic xmlns:a="http://schemas.openxmlformats.org/drawingml/2006/main">
              <a:graphicData uri="http://schemas.openxmlformats.org/drawingml/2006/picture">
                <pic:pic xmlns:pic="http://schemas.openxmlformats.org/drawingml/2006/picture">
                  <pic:nvPicPr>
                    <pic:cNvPr id="1" name="8CEEE734-6F84-4EF3-B6C7-9166E1C92CE2" descr="image2.jpeg"/>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p>
    <w:p w:rsidR="007373E7" w:rsidRDefault="002769B8" w:rsidP="007D5735">
      <w:pPr>
        <w:spacing w:after="0" w:line="240" w:lineRule="auto"/>
        <w:rPr>
          <w:rFonts w:cstheme="minorHAnsi"/>
          <w:sz w:val="24"/>
          <w:szCs w:val="24"/>
        </w:rPr>
      </w:pPr>
      <w:r>
        <w:rPr>
          <w:noProof/>
          <w:lang w:eastAsia="en-GB"/>
        </w:rPr>
        <w:lastRenderedPageBreak/>
        <w:drawing>
          <wp:inline distT="0" distB="0" distL="0" distR="0" wp14:anchorId="64F4040E" wp14:editId="43989960">
            <wp:extent cx="5731510" cy="4298950"/>
            <wp:effectExtent l="0" t="7620" r="0" b="0"/>
            <wp:docPr id="12" name="9AA72D6F-9082-4BD5-AA05-01B997BDD845" descr="image1.jpeg"/>
            <wp:cNvGraphicFramePr/>
            <a:graphic xmlns:a="http://schemas.openxmlformats.org/drawingml/2006/main">
              <a:graphicData uri="http://schemas.openxmlformats.org/drawingml/2006/picture">
                <pic:pic xmlns:pic="http://schemas.openxmlformats.org/drawingml/2006/picture">
                  <pic:nvPicPr>
                    <pic:cNvPr id="2" name="9AA72D6F-9082-4BD5-AA05-01B997BDD845" descr="image1.jpeg"/>
                    <pic:cNvPicPr/>
                  </pic:nvPicPr>
                  <pic:blipFill>
                    <a:blip r:embed="rId26" r:link="rId27">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49DFD658" wp14:editId="43F7F93F">
            <wp:extent cx="5731510" cy="4298950"/>
            <wp:effectExtent l="0" t="7620" r="0" b="0"/>
            <wp:docPr id="13" name="65D2758B-8B86-4665-B060-331E21EAE6C2" descr="image4.jpeg"/>
            <wp:cNvGraphicFramePr/>
            <a:graphic xmlns:a="http://schemas.openxmlformats.org/drawingml/2006/main">
              <a:graphicData uri="http://schemas.openxmlformats.org/drawingml/2006/picture">
                <pic:pic xmlns:pic="http://schemas.openxmlformats.org/drawingml/2006/picture">
                  <pic:nvPicPr>
                    <pic:cNvPr id="3" name="65D2758B-8B86-4665-B060-331E21EAE6C2" descr="image4.jpeg"/>
                    <pic:cNvPicPr/>
                  </pic:nvPicPr>
                  <pic:blipFill>
                    <a:blip r:embed="rId28" r:link="rId29">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49FA173F" wp14:editId="23364730">
            <wp:extent cx="5731510" cy="4298950"/>
            <wp:effectExtent l="0" t="7620" r="0" b="0"/>
            <wp:docPr id="14" name="CB1D140A-45D5-48EA-9595-177E86B64FBB" descr="image3.jpeg"/>
            <wp:cNvGraphicFramePr/>
            <a:graphic xmlns:a="http://schemas.openxmlformats.org/drawingml/2006/main">
              <a:graphicData uri="http://schemas.openxmlformats.org/drawingml/2006/picture">
                <pic:pic xmlns:pic="http://schemas.openxmlformats.org/drawingml/2006/picture">
                  <pic:nvPicPr>
                    <pic:cNvPr id="4" name="CB1D140A-45D5-48EA-9595-177E86B64FBB" descr="image3.jpeg"/>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p>
    <w:p w:rsidR="007373E7" w:rsidRDefault="002769B8" w:rsidP="007D5735">
      <w:pPr>
        <w:spacing w:after="0" w:line="240" w:lineRule="auto"/>
        <w:rPr>
          <w:rFonts w:cstheme="minorHAnsi"/>
          <w:sz w:val="24"/>
          <w:szCs w:val="24"/>
        </w:rPr>
      </w:pPr>
      <w:r>
        <w:rPr>
          <w:noProof/>
          <w:lang w:eastAsia="en-GB"/>
        </w:rPr>
        <w:lastRenderedPageBreak/>
        <w:drawing>
          <wp:inline distT="0" distB="0" distL="0" distR="0" wp14:anchorId="7E79B141" wp14:editId="1E5ACE72">
            <wp:extent cx="5731510" cy="4298950"/>
            <wp:effectExtent l="0" t="7620" r="0" b="0"/>
            <wp:docPr id="15" name="E3C2FB41-DEAB-458D-AFC7-21FC24F04ED2" descr="image2.jpeg"/>
            <wp:cNvGraphicFramePr/>
            <a:graphic xmlns:a="http://schemas.openxmlformats.org/drawingml/2006/main">
              <a:graphicData uri="http://schemas.openxmlformats.org/drawingml/2006/picture">
                <pic:pic xmlns:pic="http://schemas.openxmlformats.org/drawingml/2006/picture">
                  <pic:nvPicPr>
                    <pic:cNvPr id="2" name="E3C2FB41-DEAB-458D-AFC7-21FC24F04ED2" descr="image2.jpeg"/>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5970169A" wp14:editId="4270FB62">
            <wp:extent cx="5731510" cy="4298950"/>
            <wp:effectExtent l="0" t="7620" r="0" b="0"/>
            <wp:docPr id="16" name="5F532150-92DE-4C26-8E5C-3D925671E706" descr="image2.jpeg"/>
            <wp:cNvGraphicFramePr/>
            <a:graphic xmlns:a="http://schemas.openxmlformats.org/drawingml/2006/main">
              <a:graphicData uri="http://schemas.openxmlformats.org/drawingml/2006/picture">
                <pic:pic xmlns:pic="http://schemas.openxmlformats.org/drawingml/2006/picture">
                  <pic:nvPicPr>
                    <pic:cNvPr id="1" name="5F532150-92DE-4C26-8E5C-3D925671E706" descr="image2.jpeg"/>
                    <pic:cNvPicPr/>
                  </pic:nvPicPr>
                  <pic:blipFill>
                    <a:blip r:embed="rId34" r:link="rId35">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1808D62F" wp14:editId="3FA1B8AF">
            <wp:extent cx="5731510" cy="4298950"/>
            <wp:effectExtent l="0" t="7620" r="0" b="0"/>
            <wp:docPr id="17" name="3FBDD9E4-A0CB-4BCA-AAEA-BDA9015C2EA3" descr="image1.jpeg"/>
            <wp:cNvGraphicFramePr/>
            <a:graphic xmlns:a="http://schemas.openxmlformats.org/drawingml/2006/main">
              <a:graphicData uri="http://schemas.openxmlformats.org/drawingml/2006/picture">
                <pic:pic xmlns:pic="http://schemas.openxmlformats.org/drawingml/2006/picture">
                  <pic:nvPicPr>
                    <pic:cNvPr id="2" name="3FBDD9E4-A0CB-4BCA-AAEA-BDA9015C2EA3" descr="image1.jpeg"/>
                    <pic:cNvPicPr/>
                  </pic:nvPicPr>
                  <pic:blipFill>
                    <a:blip r:embed="rId36" r:link="rId37">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597D4E1A" wp14:editId="24F7DDA4">
            <wp:extent cx="5731510" cy="4298950"/>
            <wp:effectExtent l="0" t="7620" r="0" b="0"/>
            <wp:docPr id="18" name="CE4048D8-18EE-44AB-BCE0-E3F9C12AEECD" descr="image2.jpeg"/>
            <wp:cNvGraphicFramePr/>
            <a:graphic xmlns:a="http://schemas.openxmlformats.org/drawingml/2006/main">
              <a:graphicData uri="http://schemas.openxmlformats.org/drawingml/2006/picture">
                <pic:pic xmlns:pic="http://schemas.openxmlformats.org/drawingml/2006/picture">
                  <pic:nvPicPr>
                    <pic:cNvPr id="1" name="CE4048D8-18EE-44AB-BCE0-E3F9C12AEECD" descr="image2.jpeg"/>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2CF7BE03" wp14:editId="508A4E49">
            <wp:extent cx="5731510" cy="4298950"/>
            <wp:effectExtent l="0" t="7620" r="0" b="0"/>
            <wp:docPr id="19" name="91E4816D-66D2-4208-9F1C-4F38E9BEA276" descr="image1.jpeg"/>
            <wp:cNvGraphicFramePr/>
            <a:graphic xmlns:a="http://schemas.openxmlformats.org/drawingml/2006/main">
              <a:graphicData uri="http://schemas.openxmlformats.org/drawingml/2006/picture">
                <pic:pic xmlns:pic="http://schemas.openxmlformats.org/drawingml/2006/picture">
                  <pic:nvPicPr>
                    <pic:cNvPr id="2" name="91E4816D-66D2-4208-9F1C-4F38E9BEA276" descr="image1.jpeg"/>
                    <pic:cNvPicPr/>
                  </pic:nvPicPr>
                  <pic:blipFill>
                    <a:blip r:embed="rId40" r:link="rId41">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Default="002769B8" w:rsidP="007D5735">
      <w:pPr>
        <w:spacing w:after="0" w:line="240" w:lineRule="auto"/>
        <w:rPr>
          <w:rFonts w:cstheme="minorHAnsi"/>
          <w:sz w:val="24"/>
          <w:szCs w:val="24"/>
        </w:rPr>
      </w:pPr>
      <w:r>
        <w:rPr>
          <w:noProof/>
          <w:lang w:eastAsia="en-GB"/>
        </w:rPr>
        <w:lastRenderedPageBreak/>
        <w:drawing>
          <wp:inline distT="0" distB="0" distL="0" distR="0" wp14:anchorId="2DACA736" wp14:editId="45CE29E2">
            <wp:extent cx="5731510" cy="4298950"/>
            <wp:effectExtent l="0" t="7620" r="0" b="0"/>
            <wp:docPr id="20" name="CE4048D8-18EE-44AB-BCE0-E3F9C12AEECD" descr="image2.jpeg"/>
            <wp:cNvGraphicFramePr/>
            <a:graphic xmlns:a="http://schemas.openxmlformats.org/drawingml/2006/main">
              <a:graphicData uri="http://schemas.openxmlformats.org/drawingml/2006/picture">
                <pic:pic xmlns:pic="http://schemas.openxmlformats.org/drawingml/2006/picture">
                  <pic:nvPicPr>
                    <pic:cNvPr id="1" name="CE4048D8-18EE-44AB-BCE0-E3F9C12AEECD" descr="image2.jpeg"/>
                    <pic:cNvPicPr/>
                  </pic:nvPicPr>
                  <pic:blipFill>
                    <a:blip r:embed="rId38" r:link="rId39">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rsidR="002769B8" w:rsidRDefault="002769B8" w:rsidP="007D5735">
      <w:pPr>
        <w:spacing w:after="0" w:line="240" w:lineRule="auto"/>
        <w:rPr>
          <w:rFonts w:cstheme="minorHAnsi"/>
          <w:sz w:val="24"/>
          <w:szCs w:val="24"/>
        </w:rPr>
      </w:pPr>
    </w:p>
    <w:p w:rsidR="002769B8" w:rsidRPr="00A35E8F" w:rsidRDefault="002769B8" w:rsidP="007D5735">
      <w:pPr>
        <w:spacing w:after="0" w:line="240" w:lineRule="auto"/>
        <w:rPr>
          <w:rFonts w:cstheme="minorHAnsi"/>
          <w:sz w:val="24"/>
          <w:szCs w:val="24"/>
        </w:rPr>
      </w:pPr>
      <w:r>
        <w:rPr>
          <w:noProof/>
          <w:lang w:eastAsia="en-GB"/>
        </w:rPr>
        <w:lastRenderedPageBreak/>
        <w:drawing>
          <wp:inline distT="0" distB="0" distL="0" distR="0" wp14:anchorId="49CA3C5A" wp14:editId="347BD1C8">
            <wp:extent cx="5731510" cy="4298950"/>
            <wp:effectExtent l="0" t="7620" r="0" b="0"/>
            <wp:docPr id="21" name="156536D0-0050-4BCA-B9EB-6B07F7B8F402" descr="image1.jpeg"/>
            <wp:cNvGraphicFramePr/>
            <a:graphic xmlns:a="http://schemas.openxmlformats.org/drawingml/2006/main">
              <a:graphicData uri="http://schemas.openxmlformats.org/drawingml/2006/picture">
                <pic:pic xmlns:pic="http://schemas.openxmlformats.org/drawingml/2006/picture">
                  <pic:nvPicPr>
                    <pic:cNvPr id="1" name="156536D0-0050-4BCA-B9EB-6B07F7B8F402" descr="image1.jpeg"/>
                    <pic:cNvPicPr/>
                  </pic:nvPicPr>
                  <pic:blipFill>
                    <a:blip r:embed="rId42" r:link="rId43">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bookmarkStart w:id="0" w:name="_GoBack"/>
      <w:bookmarkEnd w:id="0"/>
    </w:p>
    <w:p w:rsidR="00A35E8F" w:rsidRDefault="00A35E8F" w:rsidP="007D5735">
      <w:pPr>
        <w:spacing w:after="0" w:line="240" w:lineRule="auto"/>
        <w:rPr>
          <w:rFonts w:cstheme="minorHAnsi"/>
          <w:b/>
          <w:sz w:val="24"/>
          <w:szCs w:val="24"/>
        </w:rPr>
      </w:pPr>
    </w:p>
    <w:p w:rsidR="00A35E8F" w:rsidRPr="00A35E8F" w:rsidRDefault="00A35E8F" w:rsidP="007D5735">
      <w:pPr>
        <w:spacing w:after="0" w:line="240" w:lineRule="auto"/>
        <w:rPr>
          <w:rFonts w:cstheme="minorHAnsi"/>
          <w:b/>
          <w:sz w:val="24"/>
          <w:szCs w:val="24"/>
        </w:rPr>
      </w:pPr>
    </w:p>
    <w:p w:rsidR="0095201E" w:rsidRDefault="0095201E" w:rsidP="007D5735">
      <w:pPr>
        <w:spacing w:after="0" w:line="240" w:lineRule="auto"/>
        <w:rPr>
          <w:rFonts w:cstheme="minorHAnsi"/>
          <w:b/>
          <w:sz w:val="24"/>
          <w:szCs w:val="24"/>
          <w:u w:val="single"/>
        </w:rPr>
      </w:pPr>
    </w:p>
    <w:p w:rsidR="0095201E" w:rsidRDefault="0095201E" w:rsidP="007D5735">
      <w:pPr>
        <w:spacing w:after="0" w:line="240" w:lineRule="auto"/>
        <w:rPr>
          <w:rFonts w:cstheme="minorHAnsi"/>
          <w:b/>
          <w:sz w:val="24"/>
          <w:szCs w:val="24"/>
          <w:u w:val="single"/>
        </w:rPr>
      </w:pPr>
    </w:p>
    <w:p w:rsidR="0095201E" w:rsidRDefault="0095201E" w:rsidP="007D5735">
      <w:pPr>
        <w:spacing w:after="0" w:line="240" w:lineRule="auto"/>
        <w:rPr>
          <w:rFonts w:cstheme="minorHAnsi"/>
          <w:b/>
          <w:sz w:val="24"/>
          <w:szCs w:val="24"/>
          <w:u w:val="single"/>
        </w:rPr>
      </w:pPr>
    </w:p>
    <w:p w:rsidR="0095201E" w:rsidRDefault="0095201E" w:rsidP="007D5735">
      <w:pPr>
        <w:spacing w:after="0" w:line="240" w:lineRule="auto"/>
        <w:rPr>
          <w:rFonts w:cstheme="minorHAnsi"/>
          <w:b/>
          <w:sz w:val="24"/>
          <w:szCs w:val="24"/>
          <w:u w:val="single"/>
        </w:rPr>
      </w:pPr>
    </w:p>
    <w:p w:rsidR="0095201E" w:rsidRDefault="0095201E" w:rsidP="007D5735">
      <w:pPr>
        <w:spacing w:after="0" w:line="240" w:lineRule="auto"/>
        <w:rPr>
          <w:rFonts w:cstheme="minorHAnsi"/>
          <w:b/>
          <w:sz w:val="24"/>
          <w:szCs w:val="24"/>
          <w:u w:val="single"/>
        </w:rPr>
      </w:pPr>
    </w:p>
    <w:p w:rsidR="0095201E" w:rsidRDefault="0095201E" w:rsidP="007D5735">
      <w:pPr>
        <w:spacing w:after="0" w:line="240" w:lineRule="auto"/>
        <w:rPr>
          <w:rFonts w:cstheme="minorHAnsi"/>
          <w:b/>
          <w:sz w:val="24"/>
          <w:szCs w:val="24"/>
          <w:u w:val="single"/>
        </w:rPr>
      </w:pPr>
    </w:p>
    <w:p w:rsidR="0095201E" w:rsidRPr="007D5735" w:rsidRDefault="0095201E" w:rsidP="007D5735">
      <w:pPr>
        <w:spacing w:after="0" w:line="240" w:lineRule="auto"/>
        <w:rPr>
          <w:rFonts w:cstheme="minorHAnsi"/>
          <w:b/>
          <w:sz w:val="24"/>
          <w:szCs w:val="24"/>
          <w:u w:val="single"/>
        </w:rPr>
      </w:pPr>
    </w:p>
    <w:p w:rsidR="003251A3" w:rsidRPr="007D5735" w:rsidRDefault="003251A3" w:rsidP="007D5735">
      <w:pPr>
        <w:spacing w:after="0" w:line="240" w:lineRule="auto"/>
        <w:rPr>
          <w:rFonts w:cstheme="minorHAnsi"/>
          <w:sz w:val="24"/>
          <w:szCs w:val="24"/>
        </w:rPr>
      </w:pPr>
    </w:p>
    <w:p w:rsidR="003251A3" w:rsidRPr="007D5735" w:rsidRDefault="003251A3" w:rsidP="007D5735">
      <w:pPr>
        <w:spacing w:after="0" w:line="240" w:lineRule="auto"/>
        <w:rPr>
          <w:rFonts w:cstheme="minorHAnsi"/>
          <w:sz w:val="24"/>
          <w:szCs w:val="24"/>
        </w:rPr>
      </w:pPr>
    </w:p>
    <w:p w:rsidR="003251A3" w:rsidRPr="00992981" w:rsidRDefault="003251A3" w:rsidP="00476F35">
      <w:pPr>
        <w:spacing w:after="0" w:line="240" w:lineRule="auto"/>
      </w:pPr>
    </w:p>
    <w:sectPr w:rsidR="003251A3" w:rsidRPr="00992981">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631E" w:rsidRDefault="002B631E" w:rsidP="00D87D1E">
      <w:pPr>
        <w:spacing w:after="0" w:line="240" w:lineRule="auto"/>
      </w:pPr>
      <w:r>
        <w:separator/>
      </w:r>
    </w:p>
  </w:endnote>
  <w:endnote w:type="continuationSeparator" w:id="0">
    <w:p w:rsidR="002B631E" w:rsidRDefault="002B631E" w:rsidP="00D87D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631E" w:rsidRDefault="002B631E" w:rsidP="00D87D1E">
      <w:pPr>
        <w:spacing w:after="0" w:line="240" w:lineRule="auto"/>
      </w:pPr>
      <w:r>
        <w:separator/>
      </w:r>
    </w:p>
  </w:footnote>
  <w:footnote w:type="continuationSeparator" w:id="0">
    <w:p w:rsidR="002B631E" w:rsidRDefault="002B631E" w:rsidP="00D87D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56EE0" w:rsidRDefault="00656EE0">
    <w:pPr>
      <w:pStyle w:val="Header"/>
    </w:pPr>
    <w:r>
      <w:t>Rebecca Radcliffe</w:t>
    </w:r>
  </w:p>
  <w:p w:rsidR="00656EE0" w:rsidRDefault="00656EE0">
    <w:pPr>
      <w:pStyle w:val="Header"/>
    </w:pPr>
    <w:r>
      <w:t>Pupil Progress</w:t>
    </w:r>
  </w:p>
  <w:p w:rsidR="00656EE0" w:rsidRDefault="00656EE0">
    <w:pPr>
      <w:pStyle w:val="Header"/>
    </w:pPr>
    <w:r>
      <w:t>1300777</w:t>
    </w:r>
  </w:p>
  <w:p w:rsidR="00656EE0" w:rsidRDefault="00656EE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3174FA5"/>
    <w:multiLevelType w:val="hybridMultilevel"/>
    <w:tmpl w:val="5EE62D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8823F97"/>
    <w:multiLevelType w:val="hybridMultilevel"/>
    <w:tmpl w:val="A482A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E784774"/>
    <w:multiLevelType w:val="hybridMultilevel"/>
    <w:tmpl w:val="6DFA701E"/>
    <w:lvl w:ilvl="0" w:tplc="AD645DF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981"/>
    <w:rsid w:val="000013D5"/>
    <w:rsid w:val="0000223D"/>
    <w:rsid w:val="000147C5"/>
    <w:rsid w:val="00057912"/>
    <w:rsid w:val="0006610E"/>
    <w:rsid w:val="0007113B"/>
    <w:rsid w:val="000C6A7D"/>
    <w:rsid w:val="00132E7E"/>
    <w:rsid w:val="001413E8"/>
    <w:rsid w:val="00143EF9"/>
    <w:rsid w:val="0016122A"/>
    <w:rsid w:val="001718D8"/>
    <w:rsid w:val="001F1473"/>
    <w:rsid w:val="001F1EC9"/>
    <w:rsid w:val="001F3DAA"/>
    <w:rsid w:val="00210049"/>
    <w:rsid w:val="002157F6"/>
    <w:rsid w:val="002354CD"/>
    <w:rsid w:val="002769B8"/>
    <w:rsid w:val="002B631E"/>
    <w:rsid w:val="002F0975"/>
    <w:rsid w:val="003251A3"/>
    <w:rsid w:val="0032751B"/>
    <w:rsid w:val="00334288"/>
    <w:rsid w:val="00390F7F"/>
    <w:rsid w:val="003C4349"/>
    <w:rsid w:val="00420D9C"/>
    <w:rsid w:val="00423F5E"/>
    <w:rsid w:val="0044329E"/>
    <w:rsid w:val="00447B73"/>
    <w:rsid w:val="00476F35"/>
    <w:rsid w:val="00480B2F"/>
    <w:rsid w:val="00492A9D"/>
    <w:rsid w:val="0049596F"/>
    <w:rsid w:val="004A3808"/>
    <w:rsid w:val="004A68C1"/>
    <w:rsid w:val="004B4002"/>
    <w:rsid w:val="004C36E1"/>
    <w:rsid w:val="004C5368"/>
    <w:rsid w:val="004F082A"/>
    <w:rsid w:val="004F303C"/>
    <w:rsid w:val="00535F70"/>
    <w:rsid w:val="0054059E"/>
    <w:rsid w:val="00544E2F"/>
    <w:rsid w:val="005563EB"/>
    <w:rsid w:val="0056263E"/>
    <w:rsid w:val="00570537"/>
    <w:rsid w:val="005D4902"/>
    <w:rsid w:val="005E7275"/>
    <w:rsid w:val="00656EE0"/>
    <w:rsid w:val="006A7F65"/>
    <w:rsid w:val="006B55A1"/>
    <w:rsid w:val="006B761A"/>
    <w:rsid w:val="007373E7"/>
    <w:rsid w:val="00773C58"/>
    <w:rsid w:val="007C1F17"/>
    <w:rsid w:val="007C367B"/>
    <w:rsid w:val="007D5735"/>
    <w:rsid w:val="007F42FB"/>
    <w:rsid w:val="00852CC5"/>
    <w:rsid w:val="008700E2"/>
    <w:rsid w:val="008747F9"/>
    <w:rsid w:val="008D4789"/>
    <w:rsid w:val="008E7679"/>
    <w:rsid w:val="00922488"/>
    <w:rsid w:val="009417E1"/>
    <w:rsid w:val="0095201E"/>
    <w:rsid w:val="00981337"/>
    <w:rsid w:val="00992981"/>
    <w:rsid w:val="009D43DF"/>
    <w:rsid w:val="00A04B05"/>
    <w:rsid w:val="00A35E8F"/>
    <w:rsid w:val="00A37CF2"/>
    <w:rsid w:val="00A56038"/>
    <w:rsid w:val="00A827FC"/>
    <w:rsid w:val="00A97B48"/>
    <w:rsid w:val="00AA074E"/>
    <w:rsid w:val="00AB0462"/>
    <w:rsid w:val="00AC042F"/>
    <w:rsid w:val="00AD3917"/>
    <w:rsid w:val="00AF2C17"/>
    <w:rsid w:val="00B01634"/>
    <w:rsid w:val="00B43F32"/>
    <w:rsid w:val="00B51437"/>
    <w:rsid w:val="00B965AA"/>
    <w:rsid w:val="00BA7FE2"/>
    <w:rsid w:val="00BD190A"/>
    <w:rsid w:val="00BE3BFA"/>
    <w:rsid w:val="00C17F7A"/>
    <w:rsid w:val="00C2146A"/>
    <w:rsid w:val="00C21EB8"/>
    <w:rsid w:val="00C479DE"/>
    <w:rsid w:val="00C61415"/>
    <w:rsid w:val="00C61975"/>
    <w:rsid w:val="00CD1C36"/>
    <w:rsid w:val="00CF0264"/>
    <w:rsid w:val="00D1005E"/>
    <w:rsid w:val="00D329D9"/>
    <w:rsid w:val="00D45DAD"/>
    <w:rsid w:val="00D544C0"/>
    <w:rsid w:val="00D87D1E"/>
    <w:rsid w:val="00DA03C0"/>
    <w:rsid w:val="00DC40DF"/>
    <w:rsid w:val="00DF632A"/>
    <w:rsid w:val="00E00D04"/>
    <w:rsid w:val="00E4160A"/>
    <w:rsid w:val="00E53EC2"/>
    <w:rsid w:val="00E54BB7"/>
    <w:rsid w:val="00EA7EC0"/>
    <w:rsid w:val="00EC2611"/>
    <w:rsid w:val="00ED718C"/>
    <w:rsid w:val="00F21E20"/>
    <w:rsid w:val="00FA1B6D"/>
    <w:rsid w:val="00FC5F19"/>
    <w:rsid w:val="00FD6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B3A5CC4-9D34-44D2-88B4-9E96F9E54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6F35"/>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D87D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D1E"/>
  </w:style>
  <w:style w:type="paragraph" w:styleId="Footer">
    <w:name w:val="footer"/>
    <w:basedOn w:val="Normal"/>
    <w:link w:val="FooterChar"/>
    <w:uiPriority w:val="99"/>
    <w:unhideWhenUsed/>
    <w:rsid w:val="00D87D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D1E"/>
  </w:style>
  <w:style w:type="character" w:styleId="Hyperlink">
    <w:name w:val="Hyperlink"/>
    <w:basedOn w:val="DefaultParagraphFont"/>
    <w:uiPriority w:val="99"/>
    <w:unhideWhenUsed/>
    <w:rsid w:val="00852C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succesful-futures-a-summary-of-professor-graham-donaldsons-report.pdf" TargetMode="Externa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2.jpeg"/><Relationship Id="rId39" Type="http://schemas.openxmlformats.org/officeDocument/2006/relationships/image" Target="cid:CE4048D8-18EE-44AB-BCE0-E3F9C12AEECD" TargetMode="External"/><Relationship Id="rId3" Type="http://schemas.openxmlformats.org/officeDocument/2006/relationships/settings" Target="settings.xml"/><Relationship Id="rId21" Type="http://schemas.openxmlformats.org/officeDocument/2006/relationships/image" Target="cid:FC0BED13-D4BA-4F9B-B27D-BD268CE62812" TargetMode="External"/><Relationship Id="rId34" Type="http://schemas.openxmlformats.org/officeDocument/2006/relationships/image" Target="media/image16.jpeg"/><Relationship Id="rId42" Type="http://schemas.openxmlformats.org/officeDocument/2006/relationships/image" Target="media/image20.jpeg"/><Relationship Id="rId7" Type="http://schemas.openxmlformats.org/officeDocument/2006/relationships/hyperlink" Target="https://www.bera.ac.uk/researchers-resources/publications/ethical-guidelines-for-educational-research-2011" TargetMode="Externa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cid:8CEEE734-6F84-4EF3-B6C7-9166E1C92CE2" TargetMode="External"/><Relationship Id="rId33" Type="http://schemas.openxmlformats.org/officeDocument/2006/relationships/image" Target="cid:E3C2FB41-DEAB-458D-AFC7-21FC24F04ED2" TargetMode="External"/><Relationship Id="rId38" Type="http://schemas.openxmlformats.org/officeDocument/2006/relationships/image" Target="media/image18.jpe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9.jpeg"/><Relationship Id="rId29" Type="http://schemas.openxmlformats.org/officeDocument/2006/relationships/image" Target="cid:65D2758B-8B86-4665-B060-331E21EAE6C2" TargetMode="External"/><Relationship Id="rId41" Type="http://schemas.openxmlformats.org/officeDocument/2006/relationships/image" Target="cid:91E4816D-66D2-4208-9F1C-4F38E9BEA27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jpeg"/><Relationship Id="rId24" Type="http://schemas.openxmlformats.org/officeDocument/2006/relationships/image" Target="media/image11.jpeg"/><Relationship Id="rId32" Type="http://schemas.openxmlformats.org/officeDocument/2006/relationships/image" Target="media/image15.jpeg"/><Relationship Id="rId37" Type="http://schemas.openxmlformats.org/officeDocument/2006/relationships/image" Target="cid:3FBDD9E4-A0CB-4BCA-AAEA-BDA9015C2EA3" TargetMode="External"/><Relationship Id="rId40" Type="http://schemas.openxmlformats.org/officeDocument/2006/relationships/image" Target="media/image19.jpe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image" Target="cid:190089E9-6BD6-4D22-9515-F729BFC9833A" TargetMode="External"/><Relationship Id="rId28" Type="http://schemas.openxmlformats.org/officeDocument/2006/relationships/image" Target="media/image13.jpeg"/><Relationship Id="rId36" Type="http://schemas.openxmlformats.org/officeDocument/2006/relationships/image" Target="media/image17.jpeg"/><Relationship Id="rId10" Type="http://schemas.openxmlformats.org/officeDocument/2006/relationships/hyperlink" Target="https://learning.gov.wales/docs/learningwales/publications/150803-fp-framework-en.pdf" TargetMode="External"/><Relationship Id="rId19" Type="http://schemas.openxmlformats.org/officeDocument/2006/relationships/image" Target="cid:FFE41DBE-825B-43C2-8DD7-D12CBF7C0ED5" TargetMode="External"/><Relationship Id="rId31" Type="http://schemas.openxmlformats.org/officeDocument/2006/relationships/image" Target="cid:CB1D140A-45D5-48EA-9595-177E86B64FBB"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styn.gov.wales/provider/dunvant-primary" TargetMode="External"/><Relationship Id="rId14" Type="http://schemas.openxmlformats.org/officeDocument/2006/relationships/image" Target="media/image4.jpeg"/><Relationship Id="rId22" Type="http://schemas.openxmlformats.org/officeDocument/2006/relationships/image" Target="media/image10.jpeg"/><Relationship Id="rId27" Type="http://schemas.openxmlformats.org/officeDocument/2006/relationships/image" Target="cid:9AA72D6F-9082-4BD5-AA05-01B997BDD845" TargetMode="External"/><Relationship Id="rId30" Type="http://schemas.openxmlformats.org/officeDocument/2006/relationships/image" Target="media/image14.jpeg"/><Relationship Id="rId35" Type="http://schemas.openxmlformats.org/officeDocument/2006/relationships/image" Target="cid:5F532150-92DE-4C26-8E5C-3D925671E706" TargetMode="External"/><Relationship Id="rId43" Type="http://schemas.openxmlformats.org/officeDocument/2006/relationships/image" Target="cid:156536D0-0050-4BCA-B9EB-6B07F7B8F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31</Pages>
  <Words>5073</Words>
  <Characters>28920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Rebecca Radcliffe</cp:lastModifiedBy>
  <cp:revision>3</cp:revision>
  <dcterms:created xsi:type="dcterms:W3CDTF">2019-05-29T13:56:00Z</dcterms:created>
  <dcterms:modified xsi:type="dcterms:W3CDTF">2019-05-30T11:37:00Z</dcterms:modified>
</cp:coreProperties>
</file>