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E23235" w14:textId="77777777" w:rsidR="00367A4C" w:rsidRDefault="00367A4C" w:rsidP="005E4A3B">
      <w:pPr>
        <w:spacing w:line="360" w:lineRule="auto"/>
        <w:jc w:val="center"/>
        <w:rPr>
          <w:rFonts w:ascii="Times New Roman" w:eastAsia="Times New Roman" w:hAnsi="Times New Roman" w:cs="Times New Roman"/>
          <w:b/>
          <w:sz w:val="32"/>
          <w:szCs w:val="32"/>
        </w:rPr>
      </w:pPr>
    </w:p>
    <w:p w14:paraId="2FAD231A" w14:textId="77777777" w:rsidR="00367A4C" w:rsidRDefault="00367A4C" w:rsidP="005E4A3B">
      <w:pPr>
        <w:spacing w:line="360" w:lineRule="auto"/>
        <w:jc w:val="center"/>
        <w:rPr>
          <w:rFonts w:ascii="Times New Roman" w:eastAsia="Times New Roman" w:hAnsi="Times New Roman" w:cs="Times New Roman"/>
          <w:b/>
          <w:sz w:val="32"/>
          <w:szCs w:val="32"/>
        </w:rPr>
      </w:pPr>
    </w:p>
    <w:p w14:paraId="20285C10" w14:textId="77777777" w:rsidR="00367A4C" w:rsidRDefault="00367A4C" w:rsidP="005E4A3B">
      <w:pPr>
        <w:spacing w:line="360" w:lineRule="auto"/>
        <w:jc w:val="center"/>
        <w:rPr>
          <w:rFonts w:ascii="Times New Roman" w:eastAsia="Times New Roman" w:hAnsi="Times New Roman" w:cs="Times New Roman"/>
          <w:b/>
          <w:sz w:val="32"/>
          <w:szCs w:val="32"/>
        </w:rPr>
      </w:pPr>
    </w:p>
    <w:p w14:paraId="47608D75" w14:textId="77777777" w:rsidR="00367A4C" w:rsidRDefault="00367A4C" w:rsidP="005E4A3B">
      <w:pPr>
        <w:spacing w:line="360" w:lineRule="auto"/>
        <w:jc w:val="center"/>
        <w:rPr>
          <w:rFonts w:ascii="Times New Roman" w:eastAsia="Times New Roman" w:hAnsi="Times New Roman" w:cs="Times New Roman"/>
          <w:b/>
          <w:sz w:val="32"/>
          <w:szCs w:val="32"/>
        </w:rPr>
      </w:pPr>
    </w:p>
    <w:p w14:paraId="5E1F8B75" w14:textId="77777777" w:rsidR="00367A4C" w:rsidRDefault="00367A4C" w:rsidP="005E4A3B">
      <w:pPr>
        <w:spacing w:line="360" w:lineRule="auto"/>
        <w:jc w:val="center"/>
        <w:rPr>
          <w:rFonts w:ascii="Times New Roman" w:eastAsia="Times New Roman" w:hAnsi="Times New Roman" w:cs="Times New Roman"/>
          <w:b/>
          <w:sz w:val="32"/>
          <w:szCs w:val="32"/>
        </w:rPr>
      </w:pPr>
    </w:p>
    <w:p w14:paraId="7B35EC0E" w14:textId="77777777" w:rsidR="00367A4C" w:rsidRDefault="00367A4C" w:rsidP="005E4A3B">
      <w:pPr>
        <w:spacing w:line="360" w:lineRule="auto"/>
        <w:jc w:val="center"/>
        <w:rPr>
          <w:rFonts w:ascii="Times New Roman" w:eastAsia="Times New Roman" w:hAnsi="Times New Roman" w:cs="Times New Roman"/>
          <w:b/>
          <w:sz w:val="32"/>
          <w:szCs w:val="32"/>
        </w:rPr>
      </w:pPr>
    </w:p>
    <w:p w14:paraId="5EADCC25" w14:textId="77777777" w:rsidR="00367A4C" w:rsidRDefault="00367A4C" w:rsidP="005E4A3B">
      <w:pPr>
        <w:spacing w:line="360" w:lineRule="auto"/>
        <w:jc w:val="center"/>
        <w:rPr>
          <w:rFonts w:ascii="Times New Roman" w:eastAsia="Times New Roman" w:hAnsi="Times New Roman" w:cs="Times New Roman"/>
          <w:b/>
          <w:sz w:val="32"/>
          <w:szCs w:val="32"/>
        </w:rPr>
      </w:pPr>
    </w:p>
    <w:p w14:paraId="4C7D9968" w14:textId="77777777" w:rsidR="00367A4C" w:rsidRDefault="007C148A" w:rsidP="005E4A3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Programme: BA (Hons) Business Management </w:t>
      </w:r>
    </w:p>
    <w:p w14:paraId="09730F30"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Global Business Environment </w:t>
      </w:r>
    </w:p>
    <w:p w14:paraId="4999F806" w14:textId="77777777" w:rsidR="005E4A3B"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LCBB4010</w:t>
      </w:r>
    </w:p>
    <w:p w14:paraId="7A8786F4" w14:textId="77777777" w:rsidR="005E4A3B" w:rsidRDefault="005E4A3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GB" w:eastAsia="en-IN"/>
        </w:rPr>
        <w:id w:val="-184223165"/>
        <w:docPartObj>
          <w:docPartGallery w:val="Table of Contents"/>
          <w:docPartUnique/>
        </w:docPartObj>
      </w:sdtPr>
      <w:sdtEndPr>
        <w:rPr>
          <w:noProof/>
        </w:rPr>
      </w:sdtEndPr>
      <w:sdtContent>
        <w:p w14:paraId="488A1DD1" w14:textId="0877E46B" w:rsidR="005E4A3B" w:rsidRPr="005E4A3B" w:rsidRDefault="005E4A3B" w:rsidP="005E4A3B">
          <w:pPr>
            <w:pStyle w:val="TOCHeading"/>
            <w:spacing w:line="360" w:lineRule="auto"/>
            <w:jc w:val="center"/>
            <w:rPr>
              <w:rFonts w:ascii="Times New Roman" w:hAnsi="Times New Roman" w:cs="Times New Roman"/>
              <w:b/>
              <w:bCs/>
              <w:color w:val="000000" w:themeColor="text1"/>
              <w:sz w:val="24"/>
              <w:szCs w:val="24"/>
            </w:rPr>
          </w:pPr>
          <w:r w:rsidRPr="005E4A3B">
            <w:rPr>
              <w:rFonts w:ascii="Times New Roman" w:hAnsi="Times New Roman" w:cs="Times New Roman"/>
              <w:b/>
              <w:bCs/>
              <w:color w:val="000000" w:themeColor="text1"/>
              <w:sz w:val="24"/>
              <w:szCs w:val="24"/>
            </w:rPr>
            <w:t>Table of Contents</w:t>
          </w:r>
        </w:p>
        <w:p w14:paraId="0E9CE6AB" w14:textId="14983492" w:rsidR="005E4A3B" w:rsidRPr="005E4A3B" w:rsidRDefault="005E4A3B" w:rsidP="005E4A3B">
          <w:pPr>
            <w:pStyle w:val="TOC1"/>
            <w:tabs>
              <w:tab w:val="right" w:leader="dot" w:pos="9019"/>
            </w:tabs>
            <w:spacing w:line="360" w:lineRule="auto"/>
            <w:jc w:val="both"/>
            <w:rPr>
              <w:rFonts w:ascii="Times New Roman" w:hAnsi="Times New Roman" w:cs="Times New Roman"/>
              <w:noProof/>
              <w:sz w:val="24"/>
              <w:szCs w:val="24"/>
            </w:rPr>
          </w:pPr>
          <w:r w:rsidRPr="005E4A3B">
            <w:rPr>
              <w:rFonts w:ascii="Times New Roman" w:hAnsi="Times New Roman" w:cs="Times New Roman"/>
              <w:sz w:val="24"/>
              <w:szCs w:val="24"/>
            </w:rPr>
            <w:fldChar w:fldCharType="begin"/>
          </w:r>
          <w:r w:rsidRPr="005E4A3B">
            <w:rPr>
              <w:rFonts w:ascii="Times New Roman" w:hAnsi="Times New Roman" w:cs="Times New Roman"/>
              <w:sz w:val="24"/>
              <w:szCs w:val="24"/>
            </w:rPr>
            <w:instrText xml:space="preserve"> TOC \o "1-3" \h \z \u </w:instrText>
          </w:r>
          <w:r w:rsidRPr="005E4A3B">
            <w:rPr>
              <w:rFonts w:ascii="Times New Roman" w:hAnsi="Times New Roman" w:cs="Times New Roman"/>
              <w:sz w:val="24"/>
              <w:szCs w:val="24"/>
            </w:rPr>
            <w:fldChar w:fldCharType="separate"/>
          </w:r>
          <w:hyperlink w:anchor="_Toc172646283" w:history="1">
            <w:r w:rsidRPr="005E4A3B">
              <w:rPr>
                <w:rStyle w:val="Hyperlink"/>
                <w:rFonts w:ascii="Times New Roman" w:eastAsia="Times New Roman" w:hAnsi="Times New Roman" w:cs="Times New Roman"/>
                <w:noProof/>
                <w:sz w:val="24"/>
                <w:szCs w:val="24"/>
              </w:rPr>
              <w:t>1. Introduction</w:t>
            </w:r>
            <w:r w:rsidRPr="005E4A3B">
              <w:rPr>
                <w:rFonts w:ascii="Times New Roman" w:hAnsi="Times New Roman" w:cs="Times New Roman"/>
                <w:noProof/>
                <w:webHidden/>
                <w:sz w:val="24"/>
                <w:szCs w:val="24"/>
              </w:rPr>
              <w:tab/>
            </w:r>
            <w:r w:rsidRPr="005E4A3B">
              <w:rPr>
                <w:rFonts w:ascii="Times New Roman" w:hAnsi="Times New Roman" w:cs="Times New Roman"/>
                <w:noProof/>
                <w:webHidden/>
                <w:sz w:val="24"/>
                <w:szCs w:val="24"/>
              </w:rPr>
              <w:fldChar w:fldCharType="begin"/>
            </w:r>
            <w:r w:rsidRPr="005E4A3B">
              <w:rPr>
                <w:rFonts w:ascii="Times New Roman" w:hAnsi="Times New Roman" w:cs="Times New Roman"/>
                <w:noProof/>
                <w:webHidden/>
                <w:sz w:val="24"/>
                <w:szCs w:val="24"/>
              </w:rPr>
              <w:instrText xml:space="preserve"> PAGEREF _Toc172646283 \h </w:instrText>
            </w:r>
            <w:r w:rsidRPr="005E4A3B">
              <w:rPr>
                <w:rFonts w:ascii="Times New Roman" w:hAnsi="Times New Roman" w:cs="Times New Roman"/>
                <w:noProof/>
                <w:webHidden/>
                <w:sz w:val="24"/>
                <w:szCs w:val="24"/>
              </w:rPr>
            </w:r>
            <w:r w:rsidRPr="005E4A3B">
              <w:rPr>
                <w:rFonts w:ascii="Times New Roman" w:hAnsi="Times New Roman" w:cs="Times New Roman"/>
                <w:noProof/>
                <w:webHidden/>
                <w:sz w:val="24"/>
                <w:szCs w:val="24"/>
              </w:rPr>
              <w:fldChar w:fldCharType="separate"/>
            </w:r>
            <w:r w:rsidRPr="005E4A3B">
              <w:rPr>
                <w:rFonts w:ascii="Times New Roman" w:hAnsi="Times New Roman" w:cs="Times New Roman"/>
                <w:noProof/>
                <w:webHidden/>
                <w:sz w:val="24"/>
                <w:szCs w:val="24"/>
              </w:rPr>
              <w:t>3</w:t>
            </w:r>
            <w:r w:rsidRPr="005E4A3B">
              <w:rPr>
                <w:rFonts w:ascii="Times New Roman" w:hAnsi="Times New Roman" w:cs="Times New Roman"/>
                <w:noProof/>
                <w:webHidden/>
                <w:sz w:val="24"/>
                <w:szCs w:val="24"/>
              </w:rPr>
              <w:fldChar w:fldCharType="end"/>
            </w:r>
          </w:hyperlink>
        </w:p>
        <w:p w14:paraId="3449DDA0" w14:textId="21F08AAE" w:rsidR="005E4A3B" w:rsidRPr="005E4A3B" w:rsidRDefault="00866D0E" w:rsidP="005E4A3B">
          <w:pPr>
            <w:pStyle w:val="TOC1"/>
            <w:tabs>
              <w:tab w:val="right" w:leader="dot" w:pos="9019"/>
            </w:tabs>
            <w:spacing w:line="360" w:lineRule="auto"/>
            <w:jc w:val="both"/>
            <w:rPr>
              <w:rFonts w:ascii="Times New Roman" w:hAnsi="Times New Roman" w:cs="Times New Roman"/>
              <w:noProof/>
              <w:sz w:val="24"/>
              <w:szCs w:val="24"/>
            </w:rPr>
          </w:pPr>
          <w:hyperlink w:anchor="_Toc172646284" w:history="1">
            <w:r w:rsidR="005E4A3B" w:rsidRPr="005E4A3B">
              <w:rPr>
                <w:rStyle w:val="Hyperlink"/>
                <w:rFonts w:ascii="Times New Roman" w:eastAsia="Times New Roman" w:hAnsi="Times New Roman" w:cs="Times New Roman"/>
                <w:noProof/>
                <w:sz w:val="24"/>
                <w:szCs w:val="24"/>
              </w:rPr>
              <w:t>2. Main Discussions</w:t>
            </w:r>
            <w:r w:rsidR="005E4A3B" w:rsidRPr="005E4A3B">
              <w:rPr>
                <w:rFonts w:ascii="Times New Roman" w:hAnsi="Times New Roman" w:cs="Times New Roman"/>
                <w:noProof/>
                <w:webHidden/>
                <w:sz w:val="24"/>
                <w:szCs w:val="24"/>
              </w:rPr>
              <w:tab/>
            </w:r>
            <w:r w:rsidR="005E4A3B" w:rsidRPr="005E4A3B">
              <w:rPr>
                <w:rFonts w:ascii="Times New Roman" w:hAnsi="Times New Roman" w:cs="Times New Roman"/>
                <w:noProof/>
                <w:webHidden/>
                <w:sz w:val="24"/>
                <w:szCs w:val="24"/>
              </w:rPr>
              <w:fldChar w:fldCharType="begin"/>
            </w:r>
            <w:r w:rsidR="005E4A3B" w:rsidRPr="005E4A3B">
              <w:rPr>
                <w:rFonts w:ascii="Times New Roman" w:hAnsi="Times New Roman" w:cs="Times New Roman"/>
                <w:noProof/>
                <w:webHidden/>
                <w:sz w:val="24"/>
                <w:szCs w:val="24"/>
              </w:rPr>
              <w:instrText xml:space="preserve"> PAGEREF _Toc172646284 \h </w:instrText>
            </w:r>
            <w:r w:rsidR="005E4A3B" w:rsidRPr="005E4A3B">
              <w:rPr>
                <w:rFonts w:ascii="Times New Roman" w:hAnsi="Times New Roman" w:cs="Times New Roman"/>
                <w:noProof/>
                <w:webHidden/>
                <w:sz w:val="24"/>
                <w:szCs w:val="24"/>
              </w:rPr>
            </w:r>
            <w:r w:rsidR="005E4A3B" w:rsidRPr="005E4A3B">
              <w:rPr>
                <w:rFonts w:ascii="Times New Roman" w:hAnsi="Times New Roman" w:cs="Times New Roman"/>
                <w:noProof/>
                <w:webHidden/>
                <w:sz w:val="24"/>
                <w:szCs w:val="24"/>
              </w:rPr>
              <w:fldChar w:fldCharType="separate"/>
            </w:r>
            <w:r w:rsidR="005E4A3B" w:rsidRPr="005E4A3B">
              <w:rPr>
                <w:rFonts w:ascii="Times New Roman" w:hAnsi="Times New Roman" w:cs="Times New Roman"/>
                <w:noProof/>
                <w:webHidden/>
                <w:sz w:val="24"/>
                <w:szCs w:val="24"/>
              </w:rPr>
              <w:t>3</w:t>
            </w:r>
            <w:r w:rsidR="005E4A3B" w:rsidRPr="005E4A3B">
              <w:rPr>
                <w:rFonts w:ascii="Times New Roman" w:hAnsi="Times New Roman" w:cs="Times New Roman"/>
                <w:noProof/>
                <w:webHidden/>
                <w:sz w:val="24"/>
                <w:szCs w:val="24"/>
              </w:rPr>
              <w:fldChar w:fldCharType="end"/>
            </w:r>
          </w:hyperlink>
        </w:p>
        <w:p w14:paraId="10C8231D" w14:textId="2CA51467" w:rsidR="005E4A3B" w:rsidRPr="005E4A3B" w:rsidRDefault="00866D0E" w:rsidP="005E4A3B">
          <w:pPr>
            <w:pStyle w:val="TOC1"/>
            <w:tabs>
              <w:tab w:val="right" w:leader="dot" w:pos="9019"/>
            </w:tabs>
            <w:spacing w:line="360" w:lineRule="auto"/>
            <w:jc w:val="both"/>
            <w:rPr>
              <w:rFonts w:ascii="Times New Roman" w:hAnsi="Times New Roman" w:cs="Times New Roman"/>
              <w:noProof/>
              <w:sz w:val="24"/>
              <w:szCs w:val="24"/>
            </w:rPr>
          </w:pPr>
          <w:hyperlink w:anchor="_Toc172646285" w:history="1">
            <w:r w:rsidR="005E4A3B" w:rsidRPr="005E4A3B">
              <w:rPr>
                <w:rStyle w:val="Hyperlink"/>
                <w:rFonts w:ascii="Times New Roman" w:eastAsia="Times New Roman" w:hAnsi="Times New Roman" w:cs="Times New Roman"/>
                <w:noProof/>
                <w:sz w:val="24"/>
                <w:szCs w:val="24"/>
              </w:rPr>
              <w:t>3. Conclusion</w:t>
            </w:r>
            <w:r w:rsidR="005E4A3B" w:rsidRPr="005E4A3B">
              <w:rPr>
                <w:rFonts w:ascii="Times New Roman" w:hAnsi="Times New Roman" w:cs="Times New Roman"/>
                <w:noProof/>
                <w:webHidden/>
                <w:sz w:val="24"/>
                <w:szCs w:val="24"/>
              </w:rPr>
              <w:tab/>
            </w:r>
            <w:r w:rsidR="005E4A3B" w:rsidRPr="005E4A3B">
              <w:rPr>
                <w:rFonts w:ascii="Times New Roman" w:hAnsi="Times New Roman" w:cs="Times New Roman"/>
                <w:noProof/>
                <w:webHidden/>
                <w:sz w:val="24"/>
                <w:szCs w:val="24"/>
              </w:rPr>
              <w:fldChar w:fldCharType="begin"/>
            </w:r>
            <w:r w:rsidR="005E4A3B" w:rsidRPr="005E4A3B">
              <w:rPr>
                <w:rFonts w:ascii="Times New Roman" w:hAnsi="Times New Roman" w:cs="Times New Roman"/>
                <w:noProof/>
                <w:webHidden/>
                <w:sz w:val="24"/>
                <w:szCs w:val="24"/>
              </w:rPr>
              <w:instrText xml:space="preserve"> PAGEREF _Toc172646285 \h </w:instrText>
            </w:r>
            <w:r w:rsidR="005E4A3B" w:rsidRPr="005E4A3B">
              <w:rPr>
                <w:rFonts w:ascii="Times New Roman" w:hAnsi="Times New Roman" w:cs="Times New Roman"/>
                <w:noProof/>
                <w:webHidden/>
                <w:sz w:val="24"/>
                <w:szCs w:val="24"/>
              </w:rPr>
            </w:r>
            <w:r w:rsidR="005E4A3B" w:rsidRPr="005E4A3B">
              <w:rPr>
                <w:rFonts w:ascii="Times New Roman" w:hAnsi="Times New Roman" w:cs="Times New Roman"/>
                <w:noProof/>
                <w:webHidden/>
                <w:sz w:val="24"/>
                <w:szCs w:val="24"/>
              </w:rPr>
              <w:fldChar w:fldCharType="separate"/>
            </w:r>
            <w:r w:rsidR="005E4A3B" w:rsidRPr="005E4A3B">
              <w:rPr>
                <w:rFonts w:ascii="Times New Roman" w:hAnsi="Times New Roman" w:cs="Times New Roman"/>
                <w:noProof/>
                <w:webHidden/>
                <w:sz w:val="24"/>
                <w:szCs w:val="24"/>
              </w:rPr>
              <w:t>7</w:t>
            </w:r>
            <w:r w:rsidR="005E4A3B" w:rsidRPr="005E4A3B">
              <w:rPr>
                <w:rFonts w:ascii="Times New Roman" w:hAnsi="Times New Roman" w:cs="Times New Roman"/>
                <w:noProof/>
                <w:webHidden/>
                <w:sz w:val="24"/>
                <w:szCs w:val="24"/>
              </w:rPr>
              <w:fldChar w:fldCharType="end"/>
            </w:r>
          </w:hyperlink>
        </w:p>
        <w:p w14:paraId="68F7B6CC" w14:textId="2B167B05" w:rsidR="005E4A3B" w:rsidRPr="005E4A3B" w:rsidRDefault="00866D0E" w:rsidP="005E4A3B">
          <w:pPr>
            <w:pStyle w:val="TOC1"/>
            <w:tabs>
              <w:tab w:val="right" w:leader="dot" w:pos="9019"/>
            </w:tabs>
            <w:spacing w:line="360" w:lineRule="auto"/>
            <w:jc w:val="both"/>
            <w:rPr>
              <w:rFonts w:ascii="Times New Roman" w:hAnsi="Times New Roman" w:cs="Times New Roman"/>
              <w:noProof/>
              <w:sz w:val="24"/>
              <w:szCs w:val="24"/>
            </w:rPr>
          </w:pPr>
          <w:hyperlink w:anchor="_Toc172646286" w:history="1">
            <w:r w:rsidR="005E4A3B" w:rsidRPr="005E4A3B">
              <w:rPr>
                <w:rStyle w:val="Hyperlink"/>
                <w:rFonts w:ascii="Times New Roman" w:eastAsia="Times New Roman" w:hAnsi="Times New Roman" w:cs="Times New Roman"/>
                <w:noProof/>
                <w:sz w:val="24"/>
                <w:szCs w:val="24"/>
              </w:rPr>
              <w:t>4. References</w:t>
            </w:r>
            <w:r w:rsidR="005E4A3B" w:rsidRPr="005E4A3B">
              <w:rPr>
                <w:rFonts w:ascii="Times New Roman" w:hAnsi="Times New Roman" w:cs="Times New Roman"/>
                <w:noProof/>
                <w:webHidden/>
                <w:sz w:val="24"/>
                <w:szCs w:val="24"/>
              </w:rPr>
              <w:tab/>
            </w:r>
            <w:r w:rsidR="005E4A3B" w:rsidRPr="005E4A3B">
              <w:rPr>
                <w:rFonts w:ascii="Times New Roman" w:hAnsi="Times New Roman" w:cs="Times New Roman"/>
                <w:noProof/>
                <w:webHidden/>
                <w:sz w:val="24"/>
                <w:szCs w:val="24"/>
              </w:rPr>
              <w:fldChar w:fldCharType="begin"/>
            </w:r>
            <w:r w:rsidR="005E4A3B" w:rsidRPr="005E4A3B">
              <w:rPr>
                <w:rFonts w:ascii="Times New Roman" w:hAnsi="Times New Roman" w:cs="Times New Roman"/>
                <w:noProof/>
                <w:webHidden/>
                <w:sz w:val="24"/>
                <w:szCs w:val="24"/>
              </w:rPr>
              <w:instrText xml:space="preserve"> PAGEREF _Toc172646286 \h </w:instrText>
            </w:r>
            <w:r w:rsidR="005E4A3B" w:rsidRPr="005E4A3B">
              <w:rPr>
                <w:rFonts w:ascii="Times New Roman" w:hAnsi="Times New Roman" w:cs="Times New Roman"/>
                <w:noProof/>
                <w:webHidden/>
                <w:sz w:val="24"/>
                <w:szCs w:val="24"/>
              </w:rPr>
            </w:r>
            <w:r w:rsidR="005E4A3B" w:rsidRPr="005E4A3B">
              <w:rPr>
                <w:rFonts w:ascii="Times New Roman" w:hAnsi="Times New Roman" w:cs="Times New Roman"/>
                <w:noProof/>
                <w:webHidden/>
                <w:sz w:val="24"/>
                <w:szCs w:val="24"/>
              </w:rPr>
              <w:fldChar w:fldCharType="separate"/>
            </w:r>
            <w:r w:rsidR="005E4A3B" w:rsidRPr="005E4A3B">
              <w:rPr>
                <w:rFonts w:ascii="Times New Roman" w:hAnsi="Times New Roman" w:cs="Times New Roman"/>
                <w:noProof/>
                <w:webHidden/>
                <w:sz w:val="24"/>
                <w:szCs w:val="24"/>
              </w:rPr>
              <w:t>8</w:t>
            </w:r>
            <w:r w:rsidR="005E4A3B" w:rsidRPr="005E4A3B">
              <w:rPr>
                <w:rFonts w:ascii="Times New Roman" w:hAnsi="Times New Roman" w:cs="Times New Roman"/>
                <w:noProof/>
                <w:webHidden/>
                <w:sz w:val="24"/>
                <w:szCs w:val="24"/>
              </w:rPr>
              <w:fldChar w:fldCharType="end"/>
            </w:r>
          </w:hyperlink>
        </w:p>
        <w:p w14:paraId="022C90D9" w14:textId="5F5D1DF2" w:rsidR="005E4A3B" w:rsidRPr="005E4A3B" w:rsidRDefault="00866D0E" w:rsidP="005E4A3B">
          <w:pPr>
            <w:pStyle w:val="TOC1"/>
            <w:tabs>
              <w:tab w:val="right" w:leader="dot" w:pos="9019"/>
            </w:tabs>
            <w:spacing w:line="360" w:lineRule="auto"/>
            <w:jc w:val="both"/>
            <w:rPr>
              <w:rFonts w:ascii="Times New Roman" w:hAnsi="Times New Roman" w:cs="Times New Roman"/>
              <w:noProof/>
              <w:sz w:val="24"/>
              <w:szCs w:val="24"/>
            </w:rPr>
          </w:pPr>
          <w:hyperlink w:anchor="_Toc172646287" w:history="1">
            <w:r w:rsidR="005E4A3B" w:rsidRPr="005E4A3B">
              <w:rPr>
                <w:rStyle w:val="Hyperlink"/>
                <w:rFonts w:ascii="Times New Roman" w:eastAsia="Times New Roman" w:hAnsi="Times New Roman" w:cs="Times New Roman"/>
                <w:noProof/>
                <w:sz w:val="24"/>
                <w:szCs w:val="24"/>
              </w:rPr>
              <w:t>5. Appendices</w:t>
            </w:r>
            <w:r w:rsidR="005E4A3B" w:rsidRPr="005E4A3B">
              <w:rPr>
                <w:rFonts w:ascii="Times New Roman" w:hAnsi="Times New Roman" w:cs="Times New Roman"/>
                <w:noProof/>
                <w:webHidden/>
                <w:sz w:val="24"/>
                <w:szCs w:val="24"/>
              </w:rPr>
              <w:tab/>
            </w:r>
            <w:r w:rsidR="005E4A3B" w:rsidRPr="005E4A3B">
              <w:rPr>
                <w:rFonts w:ascii="Times New Roman" w:hAnsi="Times New Roman" w:cs="Times New Roman"/>
                <w:noProof/>
                <w:webHidden/>
                <w:sz w:val="24"/>
                <w:szCs w:val="24"/>
              </w:rPr>
              <w:fldChar w:fldCharType="begin"/>
            </w:r>
            <w:r w:rsidR="005E4A3B" w:rsidRPr="005E4A3B">
              <w:rPr>
                <w:rFonts w:ascii="Times New Roman" w:hAnsi="Times New Roman" w:cs="Times New Roman"/>
                <w:noProof/>
                <w:webHidden/>
                <w:sz w:val="24"/>
                <w:szCs w:val="24"/>
              </w:rPr>
              <w:instrText xml:space="preserve"> PAGEREF _Toc172646287 \h </w:instrText>
            </w:r>
            <w:r w:rsidR="005E4A3B" w:rsidRPr="005E4A3B">
              <w:rPr>
                <w:rFonts w:ascii="Times New Roman" w:hAnsi="Times New Roman" w:cs="Times New Roman"/>
                <w:noProof/>
                <w:webHidden/>
                <w:sz w:val="24"/>
                <w:szCs w:val="24"/>
              </w:rPr>
            </w:r>
            <w:r w:rsidR="005E4A3B" w:rsidRPr="005E4A3B">
              <w:rPr>
                <w:rFonts w:ascii="Times New Roman" w:hAnsi="Times New Roman" w:cs="Times New Roman"/>
                <w:noProof/>
                <w:webHidden/>
                <w:sz w:val="24"/>
                <w:szCs w:val="24"/>
              </w:rPr>
              <w:fldChar w:fldCharType="separate"/>
            </w:r>
            <w:r w:rsidR="005E4A3B" w:rsidRPr="005E4A3B">
              <w:rPr>
                <w:rFonts w:ascii="Times New Roman" w:hAnsi="Times New Roman" w:cs="Times New Roman"/>
                <w:noProof/>
                <w:webHidden/>
                <w:sz w:val="24"/>
                <w:szCs w:val="24"/>
              </w:rPr>
              <w:t>11</w:t>
            </w:r>
            <w:r w:rsidR="005E4A3B" w:rsidRPr="005E4A3B">
              <w:rPr>
                <w:rFonts w:ascii="Times New Roman" w:hAnsi="Times New Roman" w:cs="Times New Roman"/>
                <w:noProof/>
                <w:webHidden/>
                <w:sz w:val="24"/>
                <w:szCs w:val="24"/>
              </w:rPr>
              <w:fldChar w:fldCharType="end"/>
            </w:r>
          </w:hyperlink>
        </w:p>
        <w:p w14:paraId="75A6C95E" w14:textId="1252AB07" w:rsidR="005E4A3B" w:rsidRPr="005E4A3B" w:rsidRDefault="005E4A3B" w:rsidP="005E4A3B">
          <w:pPr>
            <w:spacing w:line="360" w:lineRule="auto"/>
            <w:jc w:val="both"/>
            <w:rPr>
              <w:rFonts w:ascii="Times New Roman" w:hAnsi="Times New Roman" w:cs="Times New Roman"/>
              <w:sz w:val="24"/>
              <w:szCs w:val="24"/>
            </w:rPr>
          </w:pPr>
          <w:r w:rsidRPr="005E4A3B">
            <w:rPr>
              <w:rFonts w:ascii="Times New Roman" w:hAnsi="Times New Roman" w:cs="Times New Roman"/>
              <w:noProof/>
              <w:sz w:val="24"/>
              <w:szCs w:val="24"/>
            </w:rPr>
            <w:fldChar w:fldCharType="end"/>
          </w:r>
        </w:p>
      </w:sdtContent>
    </w:sdt>
    <w:p w14:paraId="1E1A6733" w14:textId="32CCEC07" w:rsidR="00367A4C" w:rsidRDefault="007C148A" w:rsidP="005E4A3B">
      <w:pPr>
        <w:spacing w:line="360" w:lineRule="auto"/>
        <w:rPr>
          <w:rFonts w:ascii="Times New Roman" w:eastAsia="Times New Roman" w:hAnsi="Times New Roman" w:cs="Times New Roman"/>
          <w:sz w:val="24"/>
          <w:szCs w:val="24"/>
        </w:rPr>
      </w:pPr>
      <w:r>
        <w:br w:type="page"/>
      </w:r>
    </w:p>
    <w:p w14:paraId="75F5E34B" w14:textId="77777777" w:rsidR="00367A4C" w:rsidRDefault="007C148A" w:rsidP="005E4A3B">
      <w:pPr>
        <w:pStyle w:val="Heading1"/>
        <w:spacing w:before="0" w:after="0" w:line="360" w:lineRule="auto"/>
        <w:jc w:val="both"/>
        <w:rPr>
          <w:rFonts w:ascii="Times New Roman" w:eastAsia="Times New Roman" w:hAnsi="Times New Roman" w:cs="Times New Roman"/>
          <w:b/>
          <w:sz w:val="24"/>
          <w:szCs w:val="24"/>
        </w:rPr>
      </w:pPr>
      <w:bookmarkStart w:id="0" w:name="_shuu08umti2m" w:colFirst="0" w:colLast="0"/>
      <w:bookmarkStart w:id="1" w:name="_Toc172646283"/>
      <w:bookmarkEnd w:id="0"/>
      <w:r>
        <w:rPr>
          <w:rFonts w:ascii="Times New Roman" w:eastAsia="Times New Roman" w:hAnsi="Times New Roman" w:cs="Times New Roman"/>
          <w:b/>
          <w:sz w:val="24"/>
          <w:szCs w:val="24"/>
        </w:rPr>
        <w:lastRenderedPageBreak/>
        <w:t>1. Introduction</w:t>
      </w:r>
      <w:bookmarkEnd w:id="1"/>
    </w:p>
    <w:p w14:paraId="751DB74B" w14:textId="5DD2817E" w:rsidR="00367A4C" w:rsidRPr="00E46121" w:rsidRDefault="00A53D48" w:rsidP="00E46121">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In term</w:t>
      </w:r>
      <w:r w:rsidR="007C148A">
        <w:rPr>
          <w:rFonts w:ascii="Times New Roman" w:eastAsia="Times New Roman" w:hAnsi="Times New Roman" w:cs="Times New Roman"/>
          <w:sz w:val="24"/>
          <w:szCs w:val="24"/>
        </w:rPr>
        <w:t xml:space="preserve"> of evaluating economic growth, inflation, currency rates, interest rates, and unemployment rates, a PESTEL analysis also includes external factors. A component of the process is understanding how these economic indicators could influence market conditions, company investment, and consumer purchasing (</w:t>
      </w:r>
      <w:r w:rsidR="007C148A">
        <w:rPr>
          <w:rFonts w:ascii="Times New Roman" w:eastAsia="Times New Roman" w:hAnsi="Times New Roman" w:cs="Times New Roman"/>
          <w:color w:val="222222"/>
          <w:sz w:val="24"/>
          <w:szCs w:val="24"/>
          <w:highlight w:val="white"/>
        </w:rPr>
        <w:t xml:space="preserve">Soares </w:t>
      </w:r>
      <w:r w:rsidR="007C148A">
        <w:rPr>
          <w:rFonts w:ascii="Times New Roman" w:eastAsia="Times New Roman" w:hAnsi="Times New Roman" w:cs="Times New Roman"/>
          <w:i/>
          <w:color w:val="222222"/>
          <w:sz w:val="24"/>
          <w:szCs w:val="24"/>
          <w:highlight w:val="white"/>
        </w:rPr>
        <w:t>et al.</w:t>
      </w:r>
      <w:r w:rsidR="007C148A">
        <w:rPr>
          <w:rFonts w:ascii="Times New Roman" w:eastAsia="Times New Roman" w:hAnsi="Times New Roman" w:cs="Times New Roman"/>
          <w:color w:val="222222"/>
          <w:sz w:val="24"/>
          <w:szCs w:val="24"/>
          <w:highlight w:val="white"/>
        </w:rPr>
        <w:t xml:space="preserve"> 2023</w:t>
      </w:r>
      <w:r w:rsidR="007C148A">
        <w:rPr>
          <w:rFonts w:ascii="Times New Roman" w:eastAsia="Times New Roman" w:hAnsi="Times New Roman" w:cs="Times New Roman"/>
          <w:sz w:val="24"/>
          <w:szCs w:val="24"/>
        </w:rPr>
        <w:t xml:space="preserve">). To understand the PESTLE analysis and the impact of its factor on business, this essay has been developed by analysis of Tesco company. Tesco PLC is the leading </w:t>
      </w:r>
      <w:r w:rsidR="00954052">
        <w:rPr>
          <w:rFonts w:ascii="Times New Roman" w:eastAsia="Times New Roman" w:hAnsi="Times New Roman" w:cs="Times New Roman"/>
          <w:sz w:val="24"/>
          <w:szCs w:val="24"/>
        </w:rPr>
        <w:t>“</w:t>
      </w:r>
      <w:r w:rsidR="007C148A">
        <w:rPr>
          <w:rFonts w:ascii="Times New Roman" w:eastAsia="Times New Roman" w:hAnsi="Times New Roman" w:cs="Times New Roman"/>
          <w:sz w:val="24"/>
          <w:szCs w:val="24"/>
        </w:rPr>
        <w:t>grocery retailer</w:t>
      </w:r>
      <w:r w:rsidR="00954052">
        <w:rPr>
          <w:rFonts w:ascii="Times New Roman" w:eastAsia="Times New Roman" w:hAnsi="Times New Roman" w:cs="Times New Roman"/>
          <w:sz w:val="24"/>
          <w:szCs w:val="24"/>
        </w:rPr>
        <w:t>”</w:t>
      </w:r>
      <w:r w:rsidR="007C148A">
        <w:rPr>
          <w:rFonts w:ascii="Times New Roman" w:eastAsia="Times New Roman" w:hAnsi="Times New Roman" w:cs="Times New Roman"/>
          <w:sz w:val="24"/>
          <w:szCs w:val="24"/>
        </w:rPr>
        <w:t xml:space="preserve"> in the </w:t>
      </w:r>
      <w:r w:rsidR="00954052">
        <w:rPr>
          <w:rFonts w:ascii="Times New Roman" w:eastAsia="Times New Roman" w:hAnsi="Times New Roman" w:cs="Times New Roman"/>
          <w:sz w:val="24"/>
          <w:szCs w:val="24"/>
        </w:rPr>
        <w:t>“</w:t>
      </w:r>
      <w:r w:rsidR="007C148A">
        <w:rPr>
          <w:rFonts w:ascii="Times New Roman" w:eastAsia="Times New Roman" w:hAnsi="Times New Roman" w:cs="Times New Roman"/>
          <w:sz w:val="24"/>
          <w:szCs w:val="24"/>
        </w:rPr>
        <w:t>UK</w:t>
      </w:r>
      <w:r w:rsidR="00954052">
        <w:rPr>
          <w:rFonts w:ascii="Times New Roman" w:eastAsia="Times New Roman" w:hAnsi="Times New Roman" w:cs="Times New Roman"/>
          <w:sz w:val="24"/>
          <w:szCs w:val="24"/>
        </w:rPr>
        <w:t>”</w:t>
      </w:r>
      <w:r w:rsidR="007C148A">
        <w:rPr>
          <w:rFonts w:ascii="Times New Roman" w:eastAsia="Times New Roman" w:hAnsi="Times New Roman" w:cs="Times New Roman"/>
          <w:sz w:val="24"/>
          <w:szCs w:val="24"/>
        </w:rPr>
        <w:t>, with a market share of more than 27% (</w:t>
      </w:r>
      <w:r w:rsidR="007C148A">
        <w:rPr>
          <w:rFonts w:ascii="Times New Roman" w:eastAsia="Times New Roman" w:hAnsi="Times New Roman" w:cs="Times New Roman"/>
          <w:color w:val="222222"/>
          <w:sz w:val="24"/>
          <w:szCs w:val="24"/>
          <w:highlight w:val="white"/>
        </w:rPr>
        <w:t>Bedford, 2024</w:t>
      </w:r>
      <w:r w:rsidR="007C148A">
        <w:rPr>
          <w:rFonts w:ascii="Times New Roman" w:eastAsia="Times New Roman" w:hAnsi="Times New Roman" w:cs="Times New Roman"/>
          <w:sz w:val="24"/>
          <w:szCs w:val="24"/>
        </w:rPr>
        <w:t xml:space="preserve">). </w:t>
      </w:r>
      <w:r w:rsidR="00E46121" w:rsidRPr="00E46121">
        <w:rPr>
          <w:rFonts w:ascii="Times New Roman" w:eastAsia="Times New Roman" w:hAnsi="Times New Roman" w:cs="Times New Roman"/>
          <w:sz w:val="24"/>
          <w:szCs w:val="24"/>
          <w:lang w:val="en-IN"/>
        </w:rPr>
        <w:t xml:space="preserve">Tesco, one of the conventional "big four" supermarkets that includes </w:t>
      </w:r>
      <w:r w:rsidR="00954052">
        <w:rPr>
          <w:rFonts w:ascii="Times New Roman" w:eastAsia="Times New Roman" w:hAnsi="Times New Roman" w:cs="Times New Roman"/>
          <w:sz w:val="24"/>
          <w:szCs w:val="24"/>
          <w:lang w:val="en-IN"/>
        </w:rPr>
        <w:t>“</w:t>
      </w:r>
      <w:r w:rsidR="00E46121" w:rsidRPr="00E46121">
        <w:rPr>
          <w:rFonts w:ascii="Times New Roman" w:eastAsia="Times New Roman" w:hAnsi="Times New Roman" w:cs="Times New Roman"/>
          <w:sz w:val="24"/>
          <w:szCs w:val="24"/>
          <w:lang w:val="en-IN"/>
        </w:rPr>
        <w:t>Asda</w:t>
      </w:r>
      <w:r w:rsidR="00954052">
        <w:rPr>
          <w:rFonts w:ascii="Times New Roman" w:eastAsia="Times New Roman" w:hAnsi="Times New Roman" w:cs="Times New Roman"/>
          <w:sz w:val="24"/>
          <w:szCs w:val="24"/>
          <w:lang w:val="en-IN"/>
        </w:rPr>
        <w:t>”</w:t>
      </w:r>
      <w:r w:rsidR="00E46121" w:rsidRPr="00E46121">
        <w:rPr>
          <w:rFonts w:ascii="Times New Roman" w:eastAsia="Times New Roman" w:hAnsi="Times New Roman" w:cs="Times New Roman"/>
          <w:sz w:val="24"/>
          <w:szCs w:val="24"/>
          <w:lang w:val="en-IN"/>
        </w:rPr>
        <w:t xml:space="preserve">, </w:t>
      </w:r>
      <w:r w:rsidR="00954052">
        <w:rPr>
          <w:rFonts w:ascii="Times New Roman" w:eastAsia="Times New Roman" w:hAnsi="Times New Roman" w:cs="Times New Roman"/>
          <w:sz w:val="24"/>
          <w:szCs w:val="24"/>
          <w:lang w:val="en-IN"/>
        </w:rPr>
        <w:t>“</w:t>
      </w:r>
      <w:r w:rsidR="00E46121" w:rsidRPr="00E46121">
        <w:rPr>
          <w:rFonts w:ascii="Times New Roman" w:eastAsia="Times New Roman" w:hAnsi="Times New Roman" w:cs="Times New Roman"/>
          <w:sz w:val="24"/>
          <w:szCs w:val="24"/>
          <w:lang w:val="en-IN"/>
        </w:rPr>
        <w:t>Sainsbury's</w:t>
      </w:r>
      <w:r w:rsidR="00954052">
        <w:rPr>
          <w:rFonts w:ascii="Times New Roman" w:eastAsia="Times New Roman" w:hAnsi="Times New Roman" w:cs="Times New Roman"/>
          <w:sz w:val="24"/>
          <w:szCs w:val="24"/>
          <w:lang w:val="en-IN"/>
        </w:rPr>
        <w:t>”</w:t>
      </w:r>
      <w:r w:rsidR="00E46121" w:rsidRPr="00E46121">
        <w:rPr>
          <w:rFonts w:ascii="Times New Roman" w:eastAsia="Times New Roman" w:hAnsi="Times New Roman" w:cs="Times New Roman"/>
          <w:sz w:val="24"/>
          <w:szCs w:val="24"/>
          <w:lang w:val="en-IN"/>
        </w:rPr>
        <w:t xml:space="preserve">, and </w:t>
      </w:r>
      <w:r w:rsidR="00954052">
        <w:rPr>
          <w:rFonts w:ascii="Times New Roman" w:eastAsia="Times New Roman" w:hAnsi="Times New Roman" w:cs="Times New Roman"/>
          <w:sz w:val="24"/>
          <w:szCs w:val="24"/>
          <w:lang w:val="en-IN"/>
        </w:rPr>
        <w:t>“</w:t>
      </w:r>
      <w:r w:rsidR="00E46121" w:rsidRPr="00E46121">
        <w:rPr>
          <w:rFonts w:ascii="Times New Roman" w:eastAsia="Times New Roman" w:hAnsi="Times New Roman" w:cs="Times New Roman"/>
          <w:sz w:val="24"/>
          <w:szCs w:val="24"/>
          <w:lang w:val="en-IN"/>
        </w:rPr>
        <w:t>Morrisons</w:t>
      </w:r>
      <w:r w:rsidR="00954052">
        <w:rPr>
          <w:rFonts w:ascii="Times New Roman" w:eastAsia="Times New Roman" w:hAnsi="Times New Roman" w:cs="Times New Roman"/>
          <w:sz w:val="24"/>
          <w:szCs w:val="24"/>
          <w:lang w:val="en-IN"/>
        </w:rPr>
        <w:t>”</w:t>
      </w:r>
      <w:r w:rsidR="00E46121" w:rsidRPr="00E46121">
        <w:rPr>
          <w:rFonts w:ascii="Times New Roman" w:eastAsia="Times New Roman" w:hAnsi="Times New Roman" w:cs="Times New Roman"/>
          <w:sz w:val="24"/>
          <w:szCs w:val="24"/>
          <w:lang w:val="en-IN"/>
        </w:rPr>
        <w:t>, has kept its top rank despite intense supermarket competition in the UK driven on by out the pandemic and times with high inflation</w:t>
      </w:r>
      <w:r w:rsidR="00E46121">
        <w:rPr>
          <w:rFonts w:ascii="Times New Roman" w:eastAsia="Times New Roman" w:hAnsi="Times New Roman" w:cs="Times New Roman"/>
          <w:sz w:val="24"/>
          <w:szCs w:val="24"/>
          <w:lang w:val="en-IN"/>
        </w:rPr>
        <w:t xml:space="preserve"> </w:t>
      </w:r>
      <w:r w:rsidR="007C148A">
        <w:rPr>
          <w:rFonts w:ascii="Times New Roman" w:eastAsia="Times New Roman" w:hAnsi="Times New Roman" w:cs="Times New Roman"/>
          <w:sz w:val="24"/>
          <w:szCs w:val="24"/>
        </w:rPr>
        <w:t>(</w:t>
      </w:r>
      <w:r w:rsidR="007C148A">
        <w:rPr>
          <w:rFonts w:ascii="Times New Roman" w:eastAsia="Times New Roman" w:hAnsi="Times New Roman" w:cs="Times New Roman"/>
          <w:color w:val="222222"/>
          <w:sz w:val="24"/>
          <w:szCs w:val="24"/>
          <w:highlight w:val="white"/>
        </w:rPr>
        <w:t>Bedford, 2024</w:t>
      </w:r>
      <w:r w:rsidR="007C148A">
        <w:rPr>
          <w:rFonts w:ascii="Times New Roman" w:eastAsia="Times New Roman" w:hAnsi="Times New Roman" w:cs="Times New Roman"/>
          <w:sz w:val="24"/>
          <w:szCs w:val="24"/>
        </w:rPr>
        <w:t xml:space="preserve">). </w:t>
      </w:r>
    </w:p>
    <w:p w14:paraId="100DAC9D" w14:textId="77777777" w:rsidR="00367A4C" w:rsidRDefault="007C148A" w:rsidP="005E4A3B">
      <w:pPr>
        <w:pStyle w:val="Heading1"/>
        <w:spacing w:before="0" w:after="0" w:line="360" w:lineRule="auto"/>
        <w:jc w:val="both"/>
        <w:rPr>
          <w:rFonts w:ascii="Times New Roman" w:eastAsia="Times New Roman" w:hAnsi="Times New Roman" w:cs="Times New Roman"/>
          <w:b/>
          <w:sz w:val="24"/>
          <w:szCs w:val="24"/>
        </w:rPr>
      </w:pPr>
      <w:bookmarkStart w:id="2" w:name="_b1kx0ci8ujtt" w:colFirst="0" w:colLast="0"/>
      <w:bookmarkStart w:id="3" w:name="_Toc172646284"/>
      <w:bookmarkEnd w:id="2"/>
      <w:r>
        <w:rPr>
          <w:rFonts w:ascii="Times New Roman" w:eastAsia="Times New Roman" w:hAnsi="Times New Roman" w:cs="Times New Roman"/>
          <w:b/>
          <w:sz w:val="24"/>
          <w:szCs w:val="24"/>
        </w:rPr>
        <w:t>2. Main Discussions</w:t>
      </w:r>
      <w:bookmarkEnd w:id="3"/>
      <w:r>
        <w:rPr>
          <w:rFonts w:ascii="Times New Roman" w:eastAsia="Times New Roman" w:hAnsi="Times New Roman" w:cs="Times New Roman"/>
          <w:b/>
          <w:sz w:val="24"/>
          <w:szCs w:val="24"/>
        </w:rPr>
        <w:t xml:space="preserve"> </w:t>
      </w:r>
    </w:p>
    <w:p w14:paraId="77A3B9F4" w14:textId="77777777" w:rsidR="00367A4C" w:rsidRDefault="007C148A" w:rsidP="005E4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w:t>
      </w:r>
    </w:p>
    <w:p w14:paraId="5F21CB50"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factors are outside constraints that affect a company's area of operation and are related to governmental acts and political circumstances (</w:t>
      </w:r>
      <w:r>
        <w:rPr>
          <w:rFonts w:ascii="Times New Roman" w:eastAsia="Times New Roman" w:hAnsi="Times New Roman" w:cs="Times New Roman"/>
          <w:color w:val="222222"/>
          <w:sz w:val="24"/>
          <w:szCs w:val="24"/>
          <w:highlight w:val="white"/>
        </w:rPr>
        <w:t xml:space="preserve">Sun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Political instability poses a significant risk of investor confidence dwindling (</w:t>
      </w:r>
      <w:proofErr w:type="spellStart"/>
      <w:r>
        <w:rPr>
          <w:rFonts w:ascii="Times New Roman" w:eastAsia="Times New Roman" w:hAnsi="Times New Roman" w:cs="Times New Roman"/>
          <w:color w:val="222222"/>
          <w:sz w:val="24"/>
          <w:szCs w:val="24"/>
          <w:highlight w:val="white"/>
        </w:rPr>
        <w:t>Djalilov</w:t>
      </w:r>
      <w:proofErr w:type="spellEnd"/>
      <w:r>
        <w:rPr>
          <w:rFonts w:ascii="Times New Roman" w:eastAsia="Times New Roman" w:hAnsi="Times New Roman" w:cs="Times New Roman"/>
          <w:color w:val="222222"/>
          <w:sz w:val="24"/>
          <w:szCs w:val="24"/>
          <w:highlight w:val="white"/>
        </w:rPr>
        <w:t xml:space="preserve"> and Hartwell, 2024</w:t>
      </w:r>
      <w:r>
        <w:rPr>
          <w:rFonts w:ascii="Times New Roman" w:eastAsia="Times New Roman" w:hAnsi="Times New Roman" w:cs="Times New Roman"/>
          <w:sz w:val="24"/>
          <w:szCs w:val="24"/>
        </w:rPr>
        <w:t xml:space="preserve">). </w:t>
      </w:r>
    </w:p>
    <w:p w14:paraId="2E8197B4" w14:textId="77777777" w:rsidR="00367A4C" w:rsidRDefault="007C148A" w:rsidP="005E4A3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Government regulations</w:t>
      </w:r>
    </w:p>
    <w:p w14:paraId="3CA58D7D" w14:textId="67F278A1"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Keep up with newly passed legislation for the UK, Scotland, Wales, and Northern Ireland with the free subscription feeds (</w:t>
      </w:r>
      <w:r>
        <w:rPr>
          <w:rFonts w:ascii="Times New Roman" w:eastAsia="Times New Roman" w:hAnsi="Times New Roman" w:cs="Times New Roman"/>
          <w:color w:val="222222"/>
          <w:sz w:val="24"/>
          <w:szCs w:val="24"/>
          <w:highlight w:val="white"/>
        </w:rPr>
        <w:t>Legislation.gov.uk, 2024</w:t>
      </w:r>
      <w:r>
        <w:rPr>
          <w:rFonts w:ascii="Times New Roman" w:eastAsia="Times New Roman" w:hAnsi="Times New Roman" w:cs="Times New Roman"/>
          <w:sz w:val="24"/>
          <w:szCs w:val="24"/>
        </w:rPr>
        <w:t xml:space="preserve">). Alternatively, you can browse UK legislation by publication date. The </w:t>
      </w:r>
      <w:r w:rsidR="00F06E48">
        <w:rPr>
          <w:rFonts w:ascii="Times New Roman" w:eastAsia="Times New Roman" w:hAnsi="Times New Roman" w:cs="Times New Roman"/>
          <w:sz w:val="24"/>
          <w:szCs w:val="24"/>
        </w:rPr>
        <w:t>“</w:t>
      </w:r>
      <w:r>
        <w:rPr>
          <w:rFonts w:ascii="Times New Roman" w:eastAsia="Times New Roman" w:hAnsi="Times New Roman" w:cs="Times New Roman"/>
          <w:sz w:val="24"/>
          <w:szCs w:val="24"/>
        </w:rPr>
        <w:t>UK Parliament</w:t>
      </w:r>
      <w:r w:rsidR="00F06E4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website has a list of all the bills that are currently being discussed under the Parliamentary Business, Bills &amp; Legislation category (</w:t>
      </w:r>
      <w:r>
        <w:rPr>
          <w:rFonts w:ascii="Times New Roman" w:eastAsia="Times New Roman" w:hAnsi="Times New Roman" w:cs="Times New Roman"/>
          <w:color w:val="222222"/>
          <w:sz w:val="24"/>
          <w:szCs w:val="24"/>
          <w:highlight w:val="white"/>
        </w:rPr>
        <w:t>Legislation.gov.uk, 2024</w:t>
      </w:r>
      <w:r>
        <w:rPr>
          <w:rFonts w:ascii="Times New Roman" w:eastAsia="Times New Roman" w:hAnsi="Times New Roman" w:cs="Times New Roman"/>
          <w:sz w:val="24"/>
          <w:szCs w:val="24"/>
        </w:rPr>
        <w:t xml:space="preserve">). They will be published on this site once they have received Royal Assent. Tesco is positively impacted by UK government regulations found on Legislation.gov.uk and in the </w:t>
      </w:r>
      <w:r w:rsidR="00F06E48">
        <w:rPr>
          <w:rFonts w:ascii="Times New Roman" w:eastAsia="Times New Roman" w:hAnsi="Times New Roman" w:cs="Times New Roman"/>
          <w:sz w:val="24"/>
          <w:szCs w:val="24"/>
        </w:rPr>
        <w:t>“</w:t>
      </w:r>
      <w:r>
        <w:rPr>
          <w:rFonts w:ascii="Times New Roman" w:eastAsia="Times New Roman" w:hAnsi="Times New Roman" w:cs="Times New Roman"/>
          <w:sz w:val="24"/>
          <w:szCs w:val="24"/>
        </w:rPr>
        <w:t>UK Parliament</w:t>
      </w:r>
      <w:r w:rsidR="00F06E4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(Tesco PLC, 2024a). However, strict environmental protection regulations and data protection compliance regulations can make things more difficult and expensive (Tesco PLC, 2024a). For instance, new environmental regulations could make environmental compliance more expensive, which will have an effect on profitability while also increasing corporate responsibility and environmental compliance.</w:t>
      </w:r>
    </w:p>
    <w:p w14:paraId="3631B79F" w14:textId="77777777" w:rsidR="00367A4C" w:rsidRDefault="007C148A" w:rsidP="005E4A3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Stability</w:t>
      </w:r>
    </w:p>
    <w:p w14:paraId="2C5E25FB"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Democratic Unionist Party (DUP) helped May lead a minority administration despite the fact that her party was still the largest. May was never politically powerful again, and </w:t>
      </w:r>
      <w:r>
        <w:rPr>
          <w:rFonts w:ascii="Times New Roman" w:eastAsia="Times New Roman" w:hAnsi="Times New Roman" w:cs="Times New Roman"/>
          <w:b/>
          <w:sz w:val="24"/>
          <w:szCs w:val="24"/>
        </w:rPr>
        <w:t>Boris Johnson's Brexit</w:t>
      </w:r>
      <w:r>
        <w:rPr>
          <w:rFonts w:ascii="Times New Roman" w:eastAsia="Times New Roman" w:hAnsi="Times New Roman" w:cs="Times New Roman"/>
          <w:sz w:val="24"/>
          <w:szCs w:val="24"/>
        </w:rPr>
        <w:t xml:space="preserve"> deal was precarious (</w:t>
      </w:r>
      <w:r>
        <w:rPr>
          <w:rFonts w:ascii="Times New Roman" w:eastAsia="Times New Roman" w:hAnsi="Times New Roman" w:cs="Times New Roman"/>
          <w:color w:val="222222"/>
          <w:sz w:val="24"/>
          <w:szCs w:val="24"/>
          <w:highlight w:val="white"/>
        </w:rPr>
        <w:t>Statista, 2024a</w:t>
      </w:r>
      <w:r>
        <w:rPr>
          <w:rFonts w:ascii="Times New Roman" w:eastAsia="Times New Roman" w:hAnsi="Times New Roman" w:cs="Times New Roman"/>
          <w:sz w:val="24"/>
          <w:szCs w:val="24"/>
        </w:rPr>
        <w:t>). In 2019, Parliament rejected May's Brexit deal on which she had spent months negotiating with the EU on three separate occasions, leading to her resignation (</w:t>
      </w:r>
      <w:r>
        <w:rPr>
          <w:rFonts w:ascii="Times New Roman" w:eastAsia="Times New Roman" w:hAnsi="Times New Roman" w:cs="Times New Roman"/>
          <w:color w:val="222222"/>
          <w:sz w:val="24"/>
          <w:szCs w:val="24"/>
          <w:highlight w:val="white"/>
        </w:rPr>
        <w:t>Statista, 2024a</w:t>
      </w:r>
      <w:r>
        <w:rPr>
          <w:rFonts w:ascii="Times New Roman" w:eastAsia="Times New Roman" w:hAnsi="Times New Roman" w:cs="Times New Roman"/>
          <w:sz w:val="24"/>
          <w:szCs w:val="24"/>
        </w:rPr>
        <w:t>). As the new prime minister that December, Boris Johnson replaced May.</w:t>
      </w:r>
    </w:p>
    <w:p w14:paraId="32E3D225" w14:textId="44050BDD"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Political instability under Theresa May's leadership and the tense Brexit negotiations between Boris Johnson and Tesco both added to uncertainty (</w:t>
      </w:r>
      <w:r>
        <w:rPr>
          <w:rFonts w:ascii="Times New Roman" w:eastAsia="Times New Roman" w:hAnsi="Times New Roman" w:cs="Times New Roman"/>
          <w:color w:val="222222"/>
          <w:sz w:val="24"/>
          <w:szCs w:val="24"/>
          <w:highlight w:val="white"/>
        </w:rPr>
        <w:t>BBC News, 2020</w:t>
      </w:r>
      <w:r>
        <w:rPr>
          <w:rFonts w:ascii="Times New Roman" w:eastAsia="Times New Roman" w:hAnsi="Times New Roman" w:cs="Times New Roman"/>
          <w:sz w:val="24"/>
          <w:szCs w:val="24"/>
        </w:rPr>
        <w:t xml:space="preserve">). After May's Brexit plans were thrice rejected, John Johnson assumed leadership. Even so, John Allan, Chairman of Tesco, said that any food price rises caused by Brexit would be small, between 3 and 5 per cent, because of the deal that was eventually </w:t>
      </w:r>
      <w:r w:rsidR="00972C3C">
        <w:rPr>
          <w:rFonts w:ascii="Times New Roman" w:eastAsia="Times New Roman" w:hAnsi="Times New Roman" w:cs="Times New Roman"/>
          <w:sz w:val="24"/>
          <w:szCs w:val="24"/>
        </w:rPr>
        <w:t>reached (</w:t>
      </w:r>
      <w:r>
        <w:rPr>
          <w:rFonts w:ascii="Times New Roman" w:eastAsia="Times New Roman" w:hAnsi="Times New Roman" w:cs="Times New Roman"/>
          <w:color w:val="222222"/>
          <w:sz w:val="24"/>
          <w:szCs w:val="24"/>
          <w:highlight w:val="white"/>
        </w:rPr>
        <w:t>BBC News, 2020</w:t>
      </w:r>
      <w:r>
        <w:rPr>
          <w:rFonts w:ascii="Times New Roman" w:eastAsia="Times New Roman" w:hAnsi="Times New Roman" w:cs="Times New Roman"/>
          <w:sz w:val="24"/>
          <w:szCs w:val="24"/>
        </w:rPr>
        <w:t>).</w:t>
      </w:r>
    </w:p>
    <w:p w14:paraId="6901A59D" w14:textId="77777777" w:rsidR="00367A4C" w:rsidRDefault="007C148A" w:rsidP="005E4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p w14:paraId="7F3B5F82"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factors, including unemployment, currency rates, inflation, wages, and supply and demand, affect how firms make money and increase efficiency (</w:t>
      </w:r>
      <w:proofErr w:type="spellStart"/>
      <w:r>
        <w:rPr>
          <w:rFonts w:ascii="Times New Roman" w:eastAsia="Times New Roman" w:hAnsi="Times New Roman" w:cs="Times New Roman"/>
          <w:color w:val="222222"/>
          <w:sz w:val="24"/>
          <w:szCs w:val="24"/>
          <w:highlight w:val="white"/>
        </w:rPr>
        <w:t>Toshalieva</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Inflation could raise consumer prices, which could increase business costs. This can make it difficult for firms to compete and reduce profitability (</w:t>
      </w:r>
      <w:r>
        <w:rPr>
          <w:rFonts w:ascii="Times New Roman" w:eastAsia="Times New Roman" w:hAnsi="Times New Roman" w:cs="Times New Roman"/>
          <w:color w:val="222222"/>
          <w:sz w:val="24"/>
          <w:szCs w:val="24"/>
          <w:highlight w:val="white"/>
        </w:rPr>
        <w:t xml:space="preserve">Popoola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xml:space="preserve">). Exchange Rate Risk affects business operations and profitability. </w:t>
      </w:r>
    </w:p>
    <w:p w14:paraId="23CBF883" w14:textId="77777777" w:rsidR="00367A4C" w:rsidRDefault="007C148A" w:rsidP="005E4A3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Inflation Rate</w:t>
      </w:r>
    </w:p>
    <w:p w14:paraId="63097DD9" w14:textId="42D507DA"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June 2024, the UK's inflation rate stayed at 2%, unchanged from the previous month when it fell to its lowest level </w:t>
      </w:r>
      <w:r w:rsidR="001C340E">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w:t>
      </w:r>
      <w:r w:rsidR="001C340E">
        <w:rPr>
          <w:rFonts w:ascii="Times New Roman" w:eastAsia="Times New Roman" w:hAnsi="Times New Roman" w:cs="Times New Roman"/>
          <w:sz w:val="24"/>
          <w:szCs w:val="24"/>
        </w:rPr>
        <w:t>“</w:t>
      </w:r>
      <w:r>
        <w:rPr>
          <w:rFonts w:ascii="Times New Roman" w:eastAsia="Times New Roman" w:hAnsi="Times New Roman" w:cs="Times New Roman"/>
          <w:sz w:val="24"/>
          <w:szCs w:val="24"/>
        </w:rPr>
        <w:t>July 2021</w:t>
      </w:r>
      <w:r w:rsidR="001C340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Statista, 2024b</w:t>
      </w:r>
      <w:r>
        <w:rPr>
          <w:rFonts w:ascii="Times New Roman" w:eastAsia="Times New Roman" w:hAnsi="Times New Roman" w:cs="Times New Roman"/>
          <w:sz w:val="24"/>
          <w:szCs w:val="24"/>
        </w:rPr>
        <w:t xml:space="preserve">). </w:t>
      </w:r>
      <w:r w:rsidR="007C58FA">
        <w:rPr>
          <w:rFonts w:ascii="Times New Roman" w:eastAsia="Times New Roman" w:hAnsi="Times New Roman" w:cs="Times New Roman"/>
          <w:sz w:val="24"/>
          <w:szCs w:val="24"/>
        </w:rPr>
        <w:t>Since</w:t>
      </w:r>
      <w:r>
        <w:rPr>
          <w:rFonts w:ascii="Times New Roman" w:eastAsia="Times New Roman" w:hAnsi="Times New Roman" w:cs="Times New Roman"/>
          <w:sz w:val="24"/>
          <w:szCs w:val="24"/>
        </w:rPr>
        <w:t xml:space="preserve"> </w:t>
      </w:r>
      <w:r w:rsidR="007C58FA">
        <w:rPr>
          <w:rFonts w:ascii="Times New Roman" w:eastAsia="Times New Roman" w:hAnsi="Times New Roman" w:cs="Times New Roman"/>
          <w:sz w:val="24"/>
          <w:szCs w:val="24"/>
        </w:rPr>
        <w:t>“</w:t>
      </w:r>
      <w:r>
        <w:rPr>
          <w:rFonts w:ascii="Times New Roman" w:eastAsia="Times New Roman" w:hAnsi="Times New Roman" w:cs="Times New Roman"/>
          <w:sz w:val="24"/>
          <w:szCs w:val="24"/>
        </w:rPr>
        <w:t>September 2022</w:t>
      </w:r>
      <w:r w:rsidR="007C58F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March 2023, the UK saw seven months of </w:t>
      </w:r>
      <w:r w:rsidR="009C0E8E">
        <w:rPr>
          <w:rFonts w:ascii="Times New Roman" w:eastAsia="Times New Roman" w:hAnsi="Times New Roman" w:cs="Times New Roman"/>
          <w:sz w:val="24"/>
          <w:szCs w:val="24"/>
        </w:rPr>
        <w:t>“</w:t>
      </w:r>
      <w:r>
        <w:rPr>
          <w:rFonts w:ascii="Times New Roman" w:eastAsia="Times New Roman" w:hAnsi="Times New Roman" w:cs="Times New Roman"/>
          <w:sz w:val="24"/>
          <w:szCs w:val="24"/>
        </w:rPr>
        <w:t>inflation</w:t>
      </w:r>
      <w:r w:rsidR="009C0E8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the double digits, reaching an 11.1% peak in October 2022 (</w:t>
      </w:r>
      <w:r>
        <w:rPr>
          <w:rFonts w:ascii="Times New Roman" w:eastAsia="Times New Roman" w:hAnsi="Times New Roman" w:cs="Times New Roman"/>
          <w:color w:val="222222"/>
          <w:sz w:val="24"/>
          <w:szCs w:val="24"/>
          <w:highlight w:val="white"/>
        </w:rPr>
        <w:t>Statista, 2024b</w:t>
      </w:r>
      <w:r>
        <w:rPr>
          <w:rFonts w:ascii="Times New Roman" w:eastAsia="Times New Roman" w:hAnsi="Times New Roman" w:cs="Times New Roman"/>
          <w:sz w:val="24"/>
          <w:szCs w:val="24"/>
        </w:rPr>
        <w:t>). Profits at Tesco reached £2.83 billion, a rise of more than £300 million over the previous year, as the largest supermarket company in the UK claimed to have decreased prices (</w:t>
      </w:r>
      <w:r>
        <w:rPr>
          <w:rFonts w:ascii="Times New Roman" w:eastAsia="Times New Roman" w:hAnsi="Times New Roman" w:cs="Times New Roman"/>
          <w:color w:val="222222"/>
          <w:sz w:val="24"/>
          <w:szCs w:val="24"/>
          <w:highlight w:val="white"/>
        </w:rPr>
        <w:t>Yahoo! News, 2024</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[Refer to Appendix 1]</w:t>
      </w:r>
      <w:r>
        <w:rPr>
          <w:rFonts w:ascii="Times New Roman" w:eastAsia="Times New Roman" w:hAnsi="Times New Roman" w:cs="Times New Roman"/>
          <w:sz w:val="24"/>
          <w:szCs w:val="24"/>
        </w:rPr>
        <w:t xml:space="preserve">. </w:t>
      </w:r>
    </w:p>
    <w:p w14:paraId="7E2DD9E0"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product value and quality, according to Tesco, led to an increase in customers. Both sales and profit for Tesco climbed last year, with the former reaching over £2.83 billion and the latter surpassing £2. 5 billion (</w:t>
      </w:r>
      <w:r>
        <w:rPr>
          <w:rFonts w:ascii="Times New Roman" w:eastAsia="Times New Roman" w:hAnsi="Times New Roman" w:cs="Times New Roman"/>
          <w:color w:val="222222"/>
          <w:sz w:val="24"/>
          <w:szCs w:val="24"/>
          <w:highlight w:val="white"/>
        </w:rPr>
        <w:t>Yahoo! News, 2024</w:t>
      </w:r>
      <w:r>
        <w:rPr>
          <w:rFonts w:ascii="Times New Roman" w:eastAsia="Times New Roman" w:hAnsi="Times New Roman" w:cs="Times New Roman"/>
          <w:sz w:val="24"/>
          <w:szCs w:val="24"/>
        </w:rPr>
        <w:t>). Most of the year had inflation rates above 5%, which meant that prices across the board, especially for food, became more costly (</w:t>
      </w:r>
      <w:r>
        <w:rPr>
          <w:rFonts w:ascii="Times New Roman" w:eastAsia="Times New Roman" w:hAnsi="Times New Roman" w:cs="Times New Roman"/>
          <w:color w:val="222222"/>
          <w:sz w:val="24"/>
          <w:szCs w:val="24"/>
          <w:highlight w:val="white"/>
        </w:rPr>
        <w:t>Yahoo! News, 2024</w:t>
      </w:r>
      <w:r>
        <w:rPr>
          <w:rFonts w:ascii="Times New Roman" w:eastAsia="Times New Roman" w:hAnsi="Times New Roman" w:cs="Times New Roman"/>
          <w:sz w:val="24"/>
          <w:szCs w:val="24"/>
        </w:rPr>
        <w:t>). Food prices in particular, surged since food inflation was faster than overall inflation and maintained double digits for the bulk of 2023 (</w:t>
      </w:r>
      <w:r>
        <w:rPr>
          <w:rFonts w:ascii="Times New Roman" w:eastAsia="Times New Roman" w:hAnsi="Times New Roman" w:cs="Times New Roman"/>
          <w:color w:val="222222"/>
          <w:sz w:val="24"/>
          <w:szCs w:val="24"/>
          <w:highlight w:val="white"/>
        </w:rPr>
        <w:t>Yahoo! News, 2024</w:t>
      </w:r>
      <w:r>
        <w:rPr>
          <w:rFonts w:ascii="Times New Roman" w:eastAsia="Times New Roman" w:hAnsi="Times New Roman" w:cs="Times New Roman"/>
          <w:sz w:val="24"/>
          <w:szCs w:val="24"/>
        </w:rPr>
        <w:t>). The rate or price increases that have hurt customers, particularly since the invasion of Ukraine, have "lessened substantially," according to Tesco's Chief Executive Ken Murphy.</w:t>
      </w:r>
    </w:p>
    <w:p w14:paraId="400C63BB" w14:textId="77777777" w:rsidR="00367A4C" w:rsidRDefault="007C148A" w:rsidP="005E4A3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Exchange Rate </w:t>
      </w:r>
    </w:p>
    <w:p w14:paraId="365AD26D" w14:textId="714FF00C" w:rsidR="00367A4C" w:rsidRPr="00F06E48" w:rsidRDefault="00F06E48" w:rsidP="00F06E48">
      <w:pPr>
        <w:spacing w:line="360" w:lineRule="auto"/>
        <w:jc w:val="both"/>
        <w:rPr>
          <w:rFonts w:ascii="Times New Roman" w:eastAsia="Times New Roman" w:hAnsi="Times New Roman" w:cs="Times New Roman"/>
          <w:sz w:val="24"/>
          <w:szCs w:val="24"/>
          <w:lang w:val="en-IN"/>
        </w:rPr>
      </w:pPr>
      <w:r w:rsidRPr="00F06E48">
        <w:rPr>
          <w:rFonts w:ascii="Times New Roman" w:eastAsia="Times New Roman" w:hAnsi="Times New Roman" w:cs="Times New Roman"/>
          <w:sz w:val="24"/>
          <w:szCs w:val="24"/>
          <w:lang w:val="en-IN"/>
        </w:rPr>
        <w:t xml:space="preserve">The </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GBP/USD</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exchange rate</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 xml:space="preserve"> reached its lowest level ever as the </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UK government</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 xml:space="preserve"> announced early plans to reduce </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inflation</w:t>
      </w:r>
      <w:r>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 xml:space="preserve">. Prices did increase once more after these plans were swiftly withdrawn. As of July 21, 2024, one </w:t>
      </w:r>
      <w:r w:rsidR="00AD14B6">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pound</w:t>
      </w:r>
      <w:r w:rsidR="00AD14B6">
        <w:rPr>
          <w:rFonts w:ascii="Times New Roman" w:eastAsia="Times New Roman" w:hAnsi="Times New Roman" w:cs="Times New Roman"/>
          <w:sz w:val="24"/>
          <w:szCs w:val="24"/>
          <w:lang w:val="en-IN"/>
        </w:rPr>
        <w:t>”</w:t>
      </w:r>
      <w:r w:rsidRPr="00F06E48">
        <w:rPr>
          <w:rFonts w:ascii="Times New Roman" w:eastAsia="Times New Roman" w:hAnsi="Times New Roman" w:cs="Times New Roman"/>
          <w:sz w:val="24"/>
          <w:szCs w:val="24"/>
          <w:lang w:val="en-IN"/>
        </w:rPr>
        <w:t xml:space="preserve"> was valued at around 1.29 dollars</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rPr>
        <w:t>(</w:t>
      </w:r>
      <w:r w:rsidR="007C148A">
        <w:rPr>
          <w:rFonts w:ascii="Times New Roman" w:eastAsia="Times New Roman" w:hAnsi="Times New Roman" w:cs="Times New Roman"/>
          <w:color w:val="222222"/>
          <w:sz w:val="24"/>
          <w:szCs w:val="24"/>
          <w:highlight w:val="white"/>
        </w:rPr>
        <w:t>Best, 2024</w:t>
      </w:r>
      <w:r w:rsidR="007C148A">
        <w:rPr>
          <w:rFonts w:ascii="Times New Roman" w:eastAsia="Times New Roman" w:hAnsi="Times New Roman" w:cs="Times New Roman"/>
          <w:sz w:val="24"/>
          <w:szCs w:val="24"/>
        </w:rPr>
        <w:t>).</w:t>
      </w:r>
    </w:p>
    <w:p w14:paraId="5547831A"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B650658" wp14:editId="3DB122D4">
            <wp:extent cx="4048720" cy="248169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048720" cy="2481690"/>
                    </a:xfrm>
                    <a:prstGeom prst="rect">
                      <a:avLst/>
                    </a:prstGeom>
                    <a:ln w="25400">
                      <a:solidFill>
                        <a:srgbClr val="000000"/>
                      </a:solidFill>
                      <a:prstDash val="solid"/>
                    </a:ln>
                  </pic:spPr>
                </pic:pic>
              </a:graphicData>
            </a:graphic>
          </wp:inline>
        </w:drawing>
      </w:r>
    </w:p>
    <w:p w14:paraId="337D5EAD" w14:textId="4C9DE96E" w:rsidR="00367A4C" w:rsidRDefault="007C148A" w:rsidP="005E4A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r w:rsidR="00AD14B6">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British pound sterling (GBP) to U.S. dollar (USD) exchange rate from September 20, 2020 to July 21, 2024</w:t>
      </w:r>
      <w:r w:rsidR="00AD14B6">
        <w:rPr>
          <w:rFonts w:ascii="Times New Roman" w:eastAsia="Times New Roman" w:hAnsi="Times New Roman" w:cs="Times New Roman"/>
          <w:b/>
          <w:sz w:val="24"/>
          <w:szCs w:val="24"/>
        </w:rPr>
        <w:t>”</w:t>
      </w:r>
    </w:p>
    <w:p w14:paraId="6BA5F1B4"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Best, 2024</w:t>
      </w:r>
      <w:r>
        <w:rPr>
          <w:rFonts w:ascii="Times New Roman" w:eastAsia="Times New Roman" w:hAnsi="Times New Roman" w:cs="Times New Roman"/>
          <w:sz w:val="24"/>
          <w:szCs w:val="24"/>
        </w:rPr>
        <w:t>)</w:t>
      </w:r>
    </w:p>
    <w:p w14:paraId="583684F2" w14:textId="4FE1A87A"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exchange rates out of the picture, Tesco had a 7.2% increase in sales to £61.5bn in 2017 (</w:t>
      </w:r>
      <w:r>
        <w:rPr>
          <w:rFonts w:ascii="Times New Roman" w:eastAsia="Times New Roman" w:hAnsi="Times New Roman" w:cs="Times New Roman"/>
          <w:color w:val="222222"/>
          <w:sz w:val="24"/>
          <w:szCs w:val="24"/>
          <w:highlight w:val="white"/>
        </w:rPr>
        <w:t>Lawson-Johns, 2024</w:t>
      </w:r>
      <w:r>
        <w:rPr>
          <w:rFonts w:ascii="Times New Roman" w:eastAsia="Times New Roman" w:hAnsi="Times New Roman" w:cs="Times New Roman"/>
          <w:sz w:val="24"/>
          <w:szCs w:val="24"/>
        </w:rPr>
        <w:t>). Increased volumes helped performance in the UK retail market, offsetting the impact of lower inflation (</w:t>
      </w:r>
      <w:r>
        <w:rPr>
          <w:rFonts w:ascii="Times New Roman" w:eastAsia="Times New Roman" w:hAnsi="Times New Roman" w:cs="Times New Roman"/>
          <w:color w:val="222222"/>
          <w:sz w:val="24"/>
          <w:szCs w:val="24"/>
          <w:highlight w:val="white"/>
        </w:rPr>
        <w:t>Lawson-Johns, 2024</w:t>
      </w:r>
      <w:r>
        <w:rPr>
          <w:rFonts w:ascii="Times New Roman" w:eastAsia="Times New Roman" w:hAnsi="Times New Roman" w:cs="Times New Roman"/>
          <w:sz w:val="24"/>
          <w:szCs w:val="24"/>
        </w:rPr>
        <w:t xml:space="preserve">). </w:t>
      </w:r>
      <w:r w:rsidR="00AD14B6">
        <w:rPr>
          <w:rFonts w:ascii="Times New Roman" w:eastAsia="Times New Roman" w:hAnsi="Times New Roman" w:cs="Times New Roman"/>
          <w:sz w:val="24"/>
          <w:szCs w:val="24"/>
        </w:rPr>
        <w:t>“</w:t>
      </w:r>
      <w:r>
        <w:rPr>
          <w:rFonts w:ascii="Times New Roman" w:eastAsia="Times New Roman" w:hAnsi="Times New Roman" w:cs="Times New Roman"/>
          <w:sz w:val="24"/>
          <w:szCs w:val="24"/>
        </w:rPr>
        <w:t>Revenue</w:t>
      </w:r>
      <w:r w:rsidR="00AD14B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was lower than the market had expected since lower fuel prices had an influence on overall sales.</w:t>
      </w:r>
    </w:p>
    <w:p w14:paraId="3E9709D0" w14:textId="77777777" w:rsidR="00367A4C" w:rsidRDefault="007C148A" w:rsidP="005E4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Sociological</w:t>
      </w:r>
    </w:p>
    <w:p w14:paraId="4360387E" w14:textId="77777777" w:rsidR="00367A4C" w:rsidRDefault="007C148A" w:rsidP="005E4A3B">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In the end, company decisions, strategies, opportunities, and problems are shaped by the social environment decision rate factors, which influence important stakeholders like employees and customers (</w:t>
      </w:r>
      <w:r>
        <w:rPr>
          <w:rFonts w:ascii="Times New Roman" w:eastAsia="Times New Roman" w:hAnsi="Times New Roman" w:cs="Times New Roman"/>
          <w:color w:val="222222"/>
          <w:sz w:val="24"/>
          <w:szCs w:val="24"/>
          <w:highlight w:val="white"/>
        </w:rPr>
        <w:t xml:space="preserve">Kraus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w:t>
      </w:r>
    </w:p>
    <w:p w14:paraId="5D6421FF" w14:textId="1E338582" w:rsidR="00367A4C" w:rsidRPr="005C3441" w:rsidRDefault="007C148A" w:rsidP="005C3441">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 xml:space="preserve">Leading factors Demographic trend influencing food intake include health concerns. </w:t>
      </w:r>
      <w:r w:rsidR="005C3441" w:rsidRPr="005C3441">
        <w:rPr>
          <w:rFonts w:ascii="Times New Roman" w:eastAsia="Times New Roman" w:hAnsi="Times New Roman" w:cs="Times New Roman"/>
          <w:sz w:val="24"/>
          <w:szCs w:val="24"/>
          <w:lang w:val="en-IN"/>
        </w:rPr>
        <w:t>A significant influence on a person's quality of life is what and how much they consume. Consumers regularly alter their diets to maintain and improve their health</w:t>
      </w:r>
      <w:r w:rsidR="005C3441">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Wunsch, 2024</w:t>
      </w:r>
      <w:r>
        <w:rPr>
          <w:rFonts w:ascii="Times New Roman" w:eastAsia="Times New Roman" w:hAnsi="Times New Roman" w:cs="Times New Roman"/>
          <w:sz w:val="24"/>
          <w:szCs w:val="24"/>
        </w:rPr>
        <w:t>). They consume more healthy food and less unhealthy food items and products. Over 60 per cent of poll respondents in the United Kingdom stated they ate healthily (</w:t>
      </w:r>
      <w:r>
        <w:rPr>
          <w:rFonts w:ascii="Times New Roman" w:eastAsia="Times New Roman" w:hAnsi="Times New Roman" w:cs="Times New Roman"/>
          <w:color w:val="222222"/>
          <w:sz w:val="24"/>
          <w:szCs w:val="24"/>
          <w:highlight w:val="white"/>
        </w:rPr>
        <w:t>Wunsch, 2024</w:t>
      </w:r>
      <w:r>
        <w:rPr>
          <w:rFonts w:ascii="Times New Roman" w:eastAsia="Times New Roman" w:hAnsi="Times New Roman" w:cs="Times New Roman"/>
          <w:sz w:val="24"/>
          <w:szCs w:val="24"/>
        </w:rPr>
        <w:t xml:space="preserve">). </w:t>
      </w:r>
    </w:p>
    <w:p w14:paraId="657926E0"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F91F615" wp14:editId="2D9A6004">
            <wp:extent cx="3700361" cy="292990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700361" cy="2929905"/>
                    </a:xfrm>
                    <a:prstGeom prst="rect">
                      <a:avLst/>
                    </a:prstGeom>
                    <a:ln w="25400">
                      <a:solidFill>
                        <a:srgbClr val="000000"/>
                      </a:solidFill>
                      <a:prstDash val="solid"/>
                    </a:ln>
                  </pic:spPr>
                </pic:pic>
              </a:graphicData>
            </a:graphic>
          </wp:inline>
        </w:drawing>
      </w:r>
    </w:p>
    <w:p w14:paraId="73D54726" w14:textId="77777777" w:rsidR="00367A4C" w:rsidRDefault="007C148A" w:rsidP="005E4A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The ranking position as per ATNI</w:t>
      </w:r>
    </w:p>
    <w:p w14:paraId="58176C99"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Askew, 2022</w:t>
      </w:r>
      <w:r>
        <w:rPr>
          <w:rFonts w:ascii="Times New Roman" w:eastAsia="Times New Roman" w:hAnsi="Times New Roman" w:cs="Times New Roman"/>
          <w:sz w:val="24"/>
          <w:szCs w:val="24"/>
        </w:rPr>
        <w:t>)</w:t>
      </w:r>
    </w:p>
    <w:p w14:paraId="15AE03B9" w14:textId="56D9B38E" w:rsidR="00367A4C" w:rsidRPr="00544405" w:rsidRDefault="007C148A" w:rsidP="00544405">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 xml:space="preserve">ATNI assessed 11 retailers; however, nine shared additional data during the study and are included in this </w:t>
      </w:r>
      <w:r w:rsidR="00737B1D">
        <w:rPr>
          <w:rFonts w:ascii="Times New Roman" w:eastAsia="Times New Roman" w:hAnsi="Times New Roman" w:cs="Times New Roman"/>
          <w:sz w:val="24"/>
          <w:szCs w:val="24"/>
        </w:rPr>
        <w:t>Index (</w:t>
      </w:r>
      <w:r>
        <w:rPr>
          <w:rFonts w:ascii="Times New Roman" w:eastAsia="Times New Roman" w:hAnsi="Times New Roman" w:cs="Times New Roman"/>
          <w:color w:val="222222"/>
          <w:sz w:val="24"/>
          <w:szCs w:val="24"/>
          <w:highlight w:val="white"/>
        </w:rPr>
        <w:t>Askew, 2022</w:t>
      </w:r>
      <w:r>
        <w:rPr>
          <w:rFonts w:ascii="Times New Roman" w:eastAsia="Times New Roman" w:hAnsi="Times New Roman" w:cs="Times New Roman"/>
          <w:sz w:val="24"/>
          <w:szCs w:val="24"/>
        </w:rPr>
        <w:t>). The researchers concluded that UK retailers value healthier eating. Rated retailers indicate a 'vast gap' in performance. Tesco has a score of 5 out of 10 (</w:t>
      </w:r>
      <w:r>
        <w:rPr>
          <w:rFonts w:ascii="Times New Roman" w:eastAsia="Times New Roman" w:hAnsi="Times New Roman" w:cs="Times New Roman"/>
          <w:color w:val="222222"/>
          <w:sz w:val="24"/>
          <w:szCs w:val="24"/>
          <w:highlight w:val="white"/>
        </w:rPr>
        <w:t>Askew, 2022</w:t>
      </w:r>
      <w:r>
        <w:rPr>
          <w:rFonts w:ascii="Times New Roman" w:eastAsia="Times New Roman" w:hAnsi="Times New Roman" w:cs="Times New Roman"/>
          <w:sz w:val="24"/>
          <w:szCs w:val="24"/>
        </w:rPr>
        <w:t xml:space="preserve">). Tesco </w:t>
      </w:r>
      <w:r w:rsidR="00544405" w:rsidRPr="00544405">
        <w:rPr>
          <w:rFonts w:ascii="Times New Roman" w:eastAsia="Times New Roman" w:hAnsi="Times New Roman" w:cs="Times New Roman"/>
          <w:sz w:val="24"/>
          <w:szCs w:val="24"/>
          <w:lang w:val="en-IN"/>
        </w:rPr>
        <w:t xml:space="preserve">in response to a shareholder resolution with Share Action, </w:t>
      </w:r>
      <w:r w:rsidR="00AD14B6">
        <w:rPr>
          <w:rFonts w:ascii="Times New Roman" w:eastAsia="Times New Roman" w:hAnsi="Times New Roman" w:cs="Times New Roman"/>
          <w:sz w:val="24"/>
          <w:szCs w:val="24"/>
          <w:lang w:val="en-IN"/>
        </w:rPr>
        <w:t>they</w:t>
      </w:r>
      <w:r w:rsidR="00544405" w:rsidRPr="00544405">
        <w:rPr>
          <w:rFonts w:ascii="Times New Roman" w:eastAsia="Times New Roman" w:hAnsi="Times New Roman" w:cs="Times New Roman"/>
          <w:sz w:val="24"/>
          <w:szCs w:val="24"/>
          <w:lang w:val="en-IN"/>
        </w:rPr>
        <w:t xml:space="preserve"> are committed to increasing sales of </w:t>
      </w:r>
      <w:r w:rsidR="00AD14B6">
        <w:rPr>
          <w:rFonts w:ascii="Times New Roman" w:eastAsia="Times New Roman" w:hAnsi="Times New Roman" w:cs="Times New Roman"/>
          <w:sz w:val="24"/>
          <w:szCs w:val="24"/>
          <w:lang w:val="en-IN"/>
        </w:rPr>
        <w:t>“</w:t>
      </w:r>
      <w:r w:rsidR="00544405" w:rsidRPr="00544405">
        <w:rPr>
          <w:rFonts w:ascii="Times New Roman" w:eastAsia="Times New Roman" w:hAnsi="Times New Roman" w:cs="Times New Roman"/>
          <w:sz w:val="24"/>
          <w:szCs w:val="24"/>
          <w:lang w:val="en-IN"/>
        </w:rPr>
        <w:t>healthier food products</w:t>
      </w:r>
      <w:r w:rsidR="00AD14B6">
        <w:rPr>
          <w:rFonts w:ascii="Times New Roman" w:eastAsia="Times New Roman" w:hAnsi="Times New Roman" w:cs="Times New Roman"/>
          <w:sz w:val="24"/>
          <w:szCs w:val="24"/>
          <w:lang w:val="en-IN"/>
        </w:rPr>
        <w:t>”</w:t>
      </w:r>
      <w:r w:rsidR="00544405" w:rsidRPr="00544405">
        <w:rPr>
          <w:rFonts w:ascii="Times New Roman" w:eastAsia="Times New Roman" w:hAnsi="Times New Roman" w:cs="Times New Roman"/>
          <w:sz w:val="24"/>
          <w:szCs w:val="24"/>
          <w:lang w:val="en-IN"/>
        </w:rPr>
        <w:t xml:space="preserve"> from 58% to 65% of all sales by 2025</w:t>
      </w:r>
      <w:r w:rsidR="00544405">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Askew, 2022</w:t>
      </w:r>
      <w:r>
        <w:rPr>
          <w:rFonts w:ascii="Times New Roman" w:eastAsia="Times New Roman" w:hAnsi="Times New Roman" w:cs="Times New Roman"/>
          <w:sz w:val="24"/>
          <w:szCs w:val="24"/>
        </w:rPr>
        <w:t>).</w:t>
      </w:r>
    </w:p>
    <w:p w14:paraId="4FD19763"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Technological</w:t>
      </w:r>
    </w:p>
    <w:p w14:paraId="36A9A03C"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innovations in processes can increase productivity, lower costs, and increase profit margins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The effects of six technology fields on the UK industry, consumers, food safety, and regulatory framework were examined (</w:t>
      </w:r>
      <w:r>
        <w:rPr>
          <w:rFonts w:ascii="Times New Roman" w:eastAsia="Times New Roman" w:hAnsi="Times New Roman" w:cs="Times New Roman"/>
          <w:color w:val="222222"/>
          <w:sz w:val="24"/>
          <w:szCs w:val="24"/>
          <w:highlight w:val="white"/>
        </w:rPr>
        <w:t>Food Standards Agency, 2024</w:t>
      </w:r>
      <w:r>
        <w:rPr>
          <w:rFonts w:ascii="Times New Roman" w:eastAsia="Times New Roman" w:hAnsi="Times New Roman" w:cs="Times New Roman"/>
          <w:sz w:val="24"/>
          <w:szCs w:val="24"/>
        </w:rPr>
        <w:t>). One of these fields is "Food Production and Processing". When it comes to digitally transforming its operations, Tesco Plc (Tesco) is using disruptive technologies like cloud computing, artificial intelligence, and big data (</w:t>
      </w:r>
      <w:r>
        <w:rPr>
          <w:rFonts w:ascii="Times New Roman" w:eastAsia="Times New Roman" w:hAnsi="Times New Roman" w:cs="Times New Roman"/>
          <w:color w:val="222222"/>
          <w:sz w:val="24"/>
          <w:szCs w:val="24"/>
          <w:highlight w:val="white"/>
        </w:rPr>
        <w:t>Global Data, 2023</w:t>
      </w:r>
      <w:r>
        <w:rPr>
          <w:rFonts w:ascii="Times New Roman" w:eastAsia="Times New Roman" w:hAnsi="Times New Roman" w:cs="Times New Roman"/>
          <w:sz w:val="24"/>
          <w:szCs w:val="24"/>
        </w:rPr>
        <w:t>). In 2023, Tesco was expected to spend $1.9 billion on ICT on an annual basis (</w:t>
      </w:r>
      <w:r>
        <w:rPr>
          <w:rFonts w:ascii="Times New Roman" w:eastAsia="Times New Roman" w:hAnsi="Times New Roman" w:cs="Times New Roman"/>
          <w:color w:val="222222"/>
          <w:sz w:val="24"/>
          <w:szCs w:val="24"/>
          <w:highlight w:val="white"/>
        </w:rPr>
        <w:t>Global Data, 2023</w:t>
      </w:r>
      <w:r>
        <w:rPr>
          <w:rFonts w:ascii="Times New Roman" w:eastAsia="Times New Roman" w:hAnsi="Times New Roman" w:cs="Times New Roman"/>
          <w:sz w:val="24"/>
          <w:szCs w:val="24"/>
        </w:rPr>
        <w:t>).</w:t>
      </w:r>
    </w:p>
    <w:p w14:paraId="2474ED86" w14:textId="77777777" w:rsidR="00367A4C" w:rsidRDefault="007C148A" w:rsidP="005E4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p w14:paraId="34C8EB59" w14:textId="2EBD6638"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legal environment consists of laws, rules, and regulations that have been enacted by the government and have a significant impact on various business components (</w:t>
      </w:r>
      <w:r>
        <w:rPr>
          <w:rFonts w:ascii="Times New Roman" w:eastAsia="Times New Roman" w:hAnsi="Times New Roman" w:cs="Times New Roman"/>
          <w:color w:val="222222"/>
          <w:sz w:val="24"/>
          <w:szCs w:val="24"/>
          <w:highlight w:val="white"/>
        </w:rPr>
        <w:t>Usman, 2023</w:t>
      </w:r>
      <w:r>
        <w:rPr>
          <w:rFonts w:ascii="Times New Roman" w:eastAsia="Times New Roman" w:hAnsi="Times New Roman" w:cs="Times New Roman"/>
          <w:sz w:val="24"/>
          <w:szCs w:val="24"/>
        </w:rPr>
        <w:t>. Food Business Operator (FBO) UK address must be included on all pre-packaged foods sold in the UK as of January 1, 2024 (</w:t>
      </w:r>
      <w:r>
        <w:rPr>
          <w:rFonts w:ascii="Times New Roman" w:eastAsia="Times New Roman" w:hAnsi="Times New Roman" w:cs="Times New Roman"/>
          <w:color w:val="222222"/>
          <w:sz w:val="24"/>
          <w:szCs w:val="24"/>
          <w:highlight w:val="white"/>
        </w:rPr>
        <w:t>Osborne Clarke, 2024</w:t>
      </w:r>
      <w:r>
        <w:rPr>
          <w:rFonts w:ascii="Times New Roman" w:eastAsia="Times New Roman" w:hAnsi="Times New Roman" w:cs="Times New Roman"/>
          <w:sz w:val="24"/>
          <w:szCs w:val="24"/>
        </w:rPr>
        <w:t xml:space="preserve">). An address in the </w:t>
      </w:r>
      <w:r w:rsidR="00685033">
        <w:rPr>
          <w:rFonts w:ascii="Times New Roman" w:eastAsia="Times New Roman" w:hAnsi="Times New Roman" w:cs="Times New Roman"/>
          <w:sz w:val="24"/>
          <w:szCs w:val="24"/>
        </w:rPr>
        <w:t>“</w:t>
      </w:r>
      <w:r>
        <w:rPr>
          <w:rFonts w:ascii="Times New Roman" w:eastAsia="Times New Roman" w:hAnsi="Times New Roman" w:cs="Times New Roman"/>
          <w:sz w:val="24"/>
          <w:szCs w:val="24"/>
        </w:rPr>
        <w:t>EU</w:t>
      </w:r>
      <w:r w:rsidR="0068503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or </w:t>
      </w:r>
      <w:r w:rsidR="00685033">
        <w:rPr>
          <w:rFonts w:ascii="Times New Roman" w:eastAsia="Times New Roman" w:hAnsi="Times New Roman" w:cs="Times New Roman"/>
          <w:sz w:val="24"/>
          <w:szCs w:val="24"/>
        </w:rPr>
        <w:t>“</w:t>
      </w:r>
      <w:r>
        <w:rPr>
          <w:rFonts w:ascii="Times New Roman" w:eastAsia="Times New Roman" w:hAnsi="Times New Roman" w:cs="Times New Roman"/>
          <w:sz w:val="24"/>
          <w:szCs w:val="24"/>
        </w:rPr>
        <w:t>Northern Ireland</w:t>
      </w:r>
      <w:r w:rsidR="0068503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is no longer acceptable for </w:t>
      </w:r>
      <w:r w:rsidR="00685033">
        <w:rPr>
          <w:rFonts w:ascii="Times New Roman" w:eastAsia="Times New Roman" w:hAnsi="Times New Roman" w:cs="Times New Roman"/>
          <w:sz w:val="24"/>
          <w:szCs w:val="24"/>
        </w:rPr>
        <w:t>“</w:t>
      </w:r>
      <w:r>
        <w:rPr>
          <w:rFonts w:ascii="Times New Roman" w:eastAsia="Times New Roman" w:hAnsi="Times New Roman" w:cs="Times New Roman"/>
          <w:sz w:val="24"/>
          <w:szCs w:val="24"/>
        </w:rPr>
        <w:t>FBOs</w:t>
      </w:r>
      <w:r w:rsidR="0068503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when they are not located in the UK. </w:t>
      </w:r>
    </w:p>
    <w:p w14:paraId="70081E68" w14:textId="4B5FD166"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publications provided by the UK's Food Standards Agency, businesses in the food industry can discover information regarding the regulatory standards for food and packaging. The judicial review challenge that supermarket giant Tesco lost concerned the question of whether it was unlawful for a store to sell products after their "use by" date was labelled (</w:t>
      </w:r>
      <w:r>
        <w:rPr>
          <w:rFonts w:ascii="Times New Roman" w:eastAsia="Times New Roman" w:hAnsi="Times New Roman" w:cs="Times New Roman"/>
          <w:color w:val="222222"/>
          <w:sz w:val="24"/>
          <w:szCs w:val="24"/>
          <w:highlight w:val="white"/>
        </w:rPr>
        <w:t>Local Government Lawyer, 2020</w:t>
      </w:r>
      <w:r>
        <w:rPr>
          <w:rFonts w:ascii="Times New Roman" w:eastAsia="Times New Roman" w:hAnsi="Times New Roman" w:cs="Times New Roman"/>
          <w:sz w:val="24"/>
          <w:szCs w:val="24"/>
        </w:rPr>
        <w:t xml:space="preserve">). Based on the last line of </w:t>
      </w:r>
      <w:r w:rsidR="00B34C87">
        <w:rPr>
          <w:rFonts w:ascii="Times New Roman" w:eastAsia="Times New Roman" w:hAnsi="Times New Roman" w:cs="Times New Roman"/>
          <w:sz w:val="24"/>
          <w:szCs w:val="24"/>
        </w:rPr>
        <w:t>“</w:t>
      </w:r>
      <w:r>
        <w:rPr>
          <w:rFonts w:ascii="Times New Roman" w:eastAsia="Times New Roman" w:hAnsi="Times New Roman" w:cs="Times New Roman"/>
          <w:sz w:val="24"/>
          <w:szCs w:val="24"/>
        </w:rPr>
        <w:t>Article 24</w:t>
      </w:r>
      <w:r w:rsidR="00B34C8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of the </w:t>
      </w:r>
      <w:r w:rsidR="00B34C87">
        <w:rPr>
          <w:rFonts w:ascii="Times New Roman" w:eastAsia="Times New Roman" w:hAnsi="Times New Roman" w:cs="Times New Roman"/>
          <w:sz w:val="24"/>
          <w:szCs w:val="24"/>
        </w:rPr>
        <w:t>“</w:t>
      </w:r>
      <w:r>
        <w:rPr>
          <w:rFonts w:ascii="Times New Roman" w:eastAsia="Times New Roman" w:hAnsi="Times New Roman" w:cs="Times New Roman"/>
          <w:sz w:val="24"/>
          <w:szCs w:val="24"/>
        </w:rPr>
        <w:t>Food Information Regulation</w:t>
      </w:r>
      <w:r w:rsidR="00B34C87">
        <w:rPr>
          <w:rFonts w:ascii="Times New Roman" w:eastAsia="Times New Roman" w:hAnsi="Times New Roman" w:cs="Times New Roman"/>
          <w:sz w:val="24"/>
          <w:szCs w:val="24"/>
        </w:rPr>
        <w:t>”</w:t>
      </w:r>
      <w:r>
        <w:rPr>
          <w:rFonts w:ascii="Times New Roman" w:eastAsia="Times New Roman" w:hAnsi="Times New Roman" w:cs="Times New Roman"/>
          <w:sz w:val="24"/>
          <w:szCs w:val="24"/>
        </w:rPr>
        <w:t>, the prosecution presupposes that food that is past its use-by date is "unsafe" food (</w:t>
      </w:r>
      <w:r>
        <w:rPr>
          <w:rFonts w:ascii="Times New Roman" w:eastAsia="Times New Roman" w:hAnsi="Times New Roman" w:cs="Times New Roman"/>
          <w:color w:val="222222"/>
          <w:sz w:val="24"/>
          <w:szCs w:val="24"/>
          <w:highlight w:val="white"/>
        </w:rPr>
        <w:t>Local Government Lawyer, 2020</w:t>
      </w:r>
      <w:r>
        <w:rPr>
          <w:rFonts w:ascii="Times New Roman" w:eastAsia="Times New Roman" w:hAnsi="Times New Roman" w:cs="Times New Roman"/>
          <w:sz w:val="24"/>
          <w:szCs w:val="24"/>
        </w:rPr>
        <w:t xml:space="preserve">). </w:t>
      </w:r>
    </w:p>
    <w:p w14:paraId="02837CF6" w14:textId="77777777" w:rsidR="00367A4C" w:rsidRDefault="007C148A" w:rsidP="005E4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w:t>
      </w:r>
    </w:p>
    <w:p w14:paraId="095DA28B" w14:textId="77777777" w:rsidR="00367A4C" w:rsidRDefault="007C148A" w:rsidP="006850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"environmental impact" in the context of business refers to the effects that a company's activities, products, and practices have on the environment, such as resource use, pollutant emissions, and climate change (</w:t>
      </w:r>
      <w:r>
        <w:rPr>
          <w:rFonts w:ascii="Times New Roman" w:eastAsia="Times New Roman" w:hAnsi="Times New Roman" w:cs="Times New Roman"/>
          <w:color w:val="222222"/>
          <w:sz w:val="24"/>
          <w:szCs w:val="24"/>
          <w:highlight w:val="white"/>
        </w:rPr>
        <w:t xml:space="preserve">Yenugula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2024</w:t>
      </w:r>
      <w:r>
        <w:rPr>
          <w:rFonts w:ascii="Times New Roman" w:eastAsia="Times New Roman" w:hAnsi="Times New Roman" w:cs="Times New Roman"/>
          <w:sz w:val="24"/>
          <w:szCs w:val="24"/>
        </w:rPr>
        <w:t>). The November-passed Environment Act 2021 places restrictions on food retailers' costs and has ramifications for rate collection (</w:t>
      </w:r>
      <w:r>
        <w:rPr>
          <w:rFonts w:ascii="Times New Roman" w:eastAsia="Times New Roman" w:hAnsi="Times New Roman" w:cs="Times New Roman"/>
          <w:color w:val="222222"/>
          <w:sz w:val="24"/>
          <w:szCs w:val="24"/>
          <w:highlight w:val="white"/>
        </w:rPr>
        <w:t>Alfie, 2024</w:t>
      </w:r>
      <w:r>
        <w:rPr>
          <w:rFonts w:ascii="Times New Roman" w:eastAsia="Times New Roman" w:hAnsi="Times New Roman" w:cs="Times New Roman"/>
          <w:sz w:val="24"/>
          <w:szCs w:val="24"/>
        </w:rPr>
        <w:t xml:space="preserve">). Efficient electronic waste tracking and control of hazardous waste are two areas where this Act emphasises environmental responsibility. </w:t>
      </w:r>
    </w:p>
    <w:p w14:paraId="68315250" w14:textId="7CF2CD71" w:rsidR="00367A4C" w:rsidRPr="00685033" w:rsidRDefault="007C148A" w:rsidP="00685033">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Changes to retailers' waste management practices are necessary to meet the increasing criteria. Tesco recycles both cardboard and waste plastic (</w:t>
      </w:r>
      <w:r>
        <w:rPr>
          <w:rFonts w:ascii="Times New Roman" w:eastAsia="Times New Roman" w:hAnsi="Times New Roman" w:cs="Times New Roman"/>
          <w:color w:val="222222"/>
          <w:sz w:val="24"/>
          <w:szCs w:val="24"/>
          <w:highlight w:val="white"/>
        </w:rPr>
        <w:t>Tesco PLC, 2024b</w:t>
      </w:r>
      <w:r>
        <w:rPr>
          <w:rFonts w:ascii="Times New Roman" w:eastAsia="Times New Roman" w:hAnsi="Times New Roman" w:cs="Times New Roman"/>
          <w:sz w:val="24"/>
          <w:szCs w:val="24"/>
        </w:rPr>
        <w:t xml:space="preserve">). </w:t>
      </w:r>
      <w:r w:rsidR="00685033" w:rsidRPr="00685033">
        <w:rPr>
          <w:rFonts w:ascii="Times New Roman" w:eastAsia="Times New Roman" w:hAnsi="Times New Roman" w:cs="Times New Roman"/>
          <w:sz w:val="24"/>
          <w:szCs w:val="24"/>
          <w:lang w:val="en-IN"/>
        </w:rPr>
        <w:t xml:space="preserve">Before being transferred for final processing, plastic from their stores and distribution facilities is sorted and bailed by kind. Since 80 percent of the plastic in </w:t>
      </w:r>
      <w:r w:rsidR="00685033">
        <w:rPr>
          <w:rFonts w:ascii="Times New Roman" w:eastAsia="Times New Roman" w:hAnsi="Times New Roman" w:cs="Times New Roman"/>
          <w:sz w:val="24"/>
          <w:szCs w:val="24"/>
          <w:lang w:val="en-IN"/>
        </w:rPr>
        <w:t>their</w:t>
      </w:r>
      <w:r w:rsidR="00685033" w:rsidRPr="00685033">
        <w:rPr>
          <w:rFonts w:ascii="Times New Roman" w:eastAsia="Times New Roman" w:hAnsi="Times New Roman" w:cs="Times New Roman"/>
          <w:sz w:val="24"/>
          <w:szCs w:val="24"/>
          <w:lang w:val="en-IN"/>
        </w:rPr>
        <w:t xml:space="preserve"> distribution bags for life is made from their own waste material, the vast majority of the </w:t>
      </w:r>
      <w:r w:rsidR="00B34C87">
        <w:rPr>
          <w:rFonts w:ascii="Times New Roman" w:eastAsia="Times New Roman" w:hAnsi="Times New Roman" w:cs="Times New Roman"/>
          <w:sz w:val="24"/>
          <w:szCs w:val="24"/>
          <w:lang w:val="en-IN"/>
        </w:rPr>
        <w:t>“</w:t>
      </w:r>
      <w:r w:rsidR="00685033" w:rsidRPr="00685033">
        <w:rPr>
          <w:rFonts w:ascii="Times New Roman" w:eastAsia="Times New Roman" w:hAnsi="Times New Roman" w:cs="Times New Roman"/>
          <w:sz w:val="24"/>
          <w:szCs w:val="24"/>
          <w:lang w:val="en-IN"/>
        </w:rPr>
        <w:t>shrink wrap</w:t>
      </w:r>
      <w:r w:rsidR="00B34C87">
        <w:rPr>
          <w:rFonts w:ascii="Times New Roman" w:eastAsia="Times New Roman" w:hAnsi="Times New Roman" w:cs="Times New Roman"/>
          <w:sz w:val="24"/>
          <w:szCs w:val="24"/>
          <w:lang w:val="en-IN"/>
        </w:rPr>
        <w:t>”</w:t>
      </w:r>
      <w:r w:rsidR="00685033" w:rsidRPr="00685033">
        <w:rPr>
          <w:rFonts w:ascii="Times New Roman" w:eastAsia="Times New Roman" w:hAnsi="Times New Roman" w:cs="Times New Roman"/>
          <w:sz w:val="24"/>
          <w:szCs w:val="24"/>
          <w:lang w:val="en-IN"/>
        </w:rPr>
        <w:t xml:space="preserve"> </w:t>
      </w:r>
      <w:r w:rsidR="00B34C87">
        <w:rPr>
          <w:rFonts w:ascii="Times New Roman" w:eastAsia="Times New Roman" w:hAnsi="Times New Roman" w:cs="Times New Roman"/>
          <w:sz w:val="24"/>
          <w:szCs w:val="24"/>
          <w:lang w:val="en-IN"/>
        </w:rPr>
        <w:t>they</w:t>
      </w:r>
      <w:r w:rsidR="00685033" w:rsidRPr="00685033">
        <w:rPr>
          <w:rFonts w:ascii="Times New Roman" w:eastAsia="Times New Roman" w:hAnsi="Times New Roman" w:cs="Times New Roman"/>
          <w:sz w:val="24"/>
          <w:szCs w:val="24"/>
          <w:lang w:val="en-IN"/>
        </w:rPr>
        <w:t xml:space="preserve"> use in distribution ultimately becomes their bags for life</w:t>
      </w:r>
      <w:r w:rsidR="00685033">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Tesco PLC, 2024b</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[Refer to Appendix 2]</w:t>
      </w:r>
      <w:r>
        <w:rPr>
          <w:rFonts w:ascii="Times New Roman" w:eastAsia="Times New Roman" w:hAnsi="Times New Roman" w:cs="Times New Roman"/>
          <w:sz w:val="24"/>
          <w:szCs w:val="24"/>
        </w:rPr>
        <w:t xml:space="preserve">. </w:t>
      </w:r>
    </w:p>
    <w:p w14:paraId="472FB127" w14:textId="77777777" w:rsidR="00367A4C" w:rsidRDefault="007C148A" w:rsidP="005E4A3B">
      <w:pPr>
        <w:pStyle w:val="Heading1"/>
        <w:spacing w:before="0" w:after="0" w:line="360" w:lineRule="auto"/>
        <w:jc w:val="both"/>
        <w:rPr>
          <w:rFonts w:ascii="Times New Roman" w:eastAsia="Times New Roman" w:hAnsi="Times New Roman" w:cs="Times New Roman"/>
          <w:b/>
          <w:sz w:val="24"/>
          <w:szCs w:val="24"/>
        </w:rPr>
      </w:pPr>
      <w:bookmarkStart w:id="4" w:name="_lamyongjle9v" w:colFirst="0" w:colLast="0"/>
      <w:bookmarkStart w:id="5" w:name="_Toc172646285"/>
      <w:bookmarkEnd w:id="4"/>
      <w:r>
        <w:rPr>
          <w:rFonts w:ascii="Times New Roman" w:eastAsia="Times New Roman" w:hAnsi="Times New Roman" w:cs="Times New Roman"/>
          <w:b/>
          <w:sz w:val="24"/>
          <w:szCs w:val="24"/>
        </w:rPr>
        <w:t>3. Conclusion</w:t>
      </w:r>
      <w:bookmarkEnd w:id="5"/>
    </w:p>
    <w:p w14:paraId="0BABF785"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PESTLE analysis of Tesco PLC shows several key points. Political regulations and political instability, particularly Brexit, have an effect on Tesco. Economic variables like inflation and exchange rates have a significant impact on Tesco's profitability and pricing strategies. Sociologically speaking, consumer preferences for healthier foods are influenced by health worries, which has an effect on the products that Tesco sells. Tesco's business runs better with the help of new technologies like AI and cloud computing. Legally speaking, it is crucial to follow all applicable food safety and packaging regulations. Tesco works on waste reduction and recycling in line with the Environment Act of 2021 to improve sustainability.</w:t>
      </w:r>
    </w:p>
    <w:p w14:paraId="5F434E54" w14:textId="77777777" w:rsidR="00367A4C" w:rsidRDefault="007C148A" w:rsidP="005E4A3B">
      <w:pPr>
        <w:pStyle w:val="Heading1"/>
        <w:spacing w:before="0" w:after="0" w:line="360" w:lineRule="auto"/>
        <w:jc w:val="both"/>
        <w:rPr>
          <w:rFonts w:ascii="Times New Roman" w:eastAsia="Times New Roman" w:hAnsi="Times New Roman" w:cs="Times New Roman"/>
          <w:b/>
          <w:sz w:val="24"/>
          <w:szCs w:val="24"/>
        </w:rPr>
      </w:pPr>
      <w:bookmarkStart w:id="6" w:name="_6v2gv78r6t4l" w:colFirst="0" w:colLast="0"/>
      <w:bookmarkEnd w:id="6"/>
      <w:r>
        <w:br w:type="page"/>
      </w:r>
    </w:p>
    <w:p w14:paraId="3420E261" w14:textId="77777777" w:rsidR="00367A4C" w:rsidRDefault="007C148A" w:rsidP="005E4A3B">
      <w:pPr>
        <w:pStyle w:val="Heading1"/>
        <w:spacing w:before="0" w:after="0" w:line="360" w:lineRule="auto"/>
        <w:jc w:val="both"/>
        <w:rPr>
          <w:rFonts w:ascii="Times New Roman" w:eastAsia="Times New Roman" w:hAnsi="Times New Roman" w:cs="Times New Roman"/>
          <w:b/>
          <w:sz w:val="24"/>
          <w:szCs w:val="24"/>
        </w:rPr>
      </w:pPr>
      <w:bookmarkStart w:id="7" w:name="_ph5amz71spb2" w:colFirst="0" w:colLast="0"/>
      <w:bookmarkStart w:id="8" w:name="_Toc172646286"/>
      <w:bookmarkEnd w:id="7"/>
      <w:r>
        <w:rPr>
          <w:rFonts w:ascii="Times New Roman" w:eastAsia="Times New Roman" w:hAnsi="Times New Roman" w:cs="Times New Roman"/>
          <w:b/>
          <w:sz w:val="24"/>
          <w:szCs w:val="24"/>
        </w:rPr>
        <w:t>4. References</w:t>
      </w:r>
      <w:bookmarkEnd w:id="8"/>
    </w:p>
    <w:p w14:paraId="46E75BCF"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Alfie (2024) </w:t>
      </w:r>
      <w:r w:rsidRPr="00B30BBD">
        <w:rPr>
          <w:rFonts w:ascii="Times New Roman" w:eastAsia="Times New Roman" w:hAnsi="Times New Roman" w:cs="Times New Roman"/>
          <w:i/>
          <w:color w:val="222222"/>
          <w:sz w:val="24"/>
          <w:szCs w:val="24"/>
          <w:highlight w:val="white"/>
        </w:rPr>
        <w:t>Retail waste guide 2024: Waste managed</w:t>
      </w:r>
      <w:r w:rsidRPr="00B30BBD">
        <w:rPr>
          <w:rFonts w:ascii="Times New Roman" w:eastAsia="Times New Roman" w:hAnsi="Times New Roman" w:cs="Times New Roman"/>
          <w:color w:val="222222"/>
          <w:sz w:val="24"/>
          <w:szCs w:val="24"/>
          <w:highlight w:val="white"/>
        </w:rPr>
        <w:t xml:space="preserve">, </w:t>
      </w:r>
      <w:proofErr w:type="spellStart"/>
      <w:r w:rsidRPr="00B30BBD">
        <w:rPr>
          <w:rFonts w:ascii="Times New Roman" w:eastAsia="Times New Roman" w:hAnsi="Times New Roman" w:cs="Times New Roman"/>
          <w:i/>
          <w:color w:val="222222"/>
          <w:sz w:val="24"/>
          <w:szCs w:val="24"/>
          <w:highlight w:val="white"/>
        </w:rPr>
        <w:t>WasteManaged</w:t>
      </w:r>
      <w:proofErr w:type="spellEnd"/>
      <w:r w:rsidRPr="00B30BBD">
        <w:rPr>
          <w:rFonts w:ascii="Times New Roman" w:eastAsia="Times New Roman" w:hAnsi="Times New Roman" w:cs="Times New Roman"/>
          <w:color w:val="222222"/>
          <w:sz w:val="24"/>
          <w:szCs w:val="24"/>
          <w:highlight w:val="white"/>
        </w:rPr>
        <w:t xml:space="preserve">. Available at: https://www.wastemanaged.co.uk/our-news/retail/retail-waste-guide/#:~:text=Environment%20Act%202021,charges%20for%20food%20waste%20collection. (Accessed: 17 July 2024). </w:t>
      </w:r>
    </w:p>
    <w:p w14:paraId="34B9E87F"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Askew, K. (2022) </w:t>
      </w:r>
      <w:r w:rsidRPr="00B30BBD">
        <w:rPr>
          <w:rFonts w:ascii="Times New Roman" w:eastAsia="Times New Roman" w:hAnsi="Times New Roman" w:cs="Times New Roman"/>
          <w:i/>
          <w:color w:val="222222"/>
          <w:sz w:val="24"/>
          <w:szCs w:val="24"/>
          <w:highlight w:val="white"/>
        </w:rPr>
        <w:t>Tesco named UK’s ‘healthiest’ supermarket... but ‘performance across the board is poor’</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foodnavigator.com</w:t>
      </w:r>
      <w:r w:rsidRPr="00B30BBD">
        <w:rPr>
          <w:rFonts w:ascii="Times New Roman" w:eastAsia="Times New Roman" w:hAnsi="Times New Roman" w:cs="Times New Roman"/>
          <w:color w:val="222222"/>
          <w:sz w:val="24"/>
          <w:szCs w:val="24"/>
          <w:highlight w:val="white"/>
        </w:rPr>
        <w:t xml:space="preserve">. Available at: https://www.foodnavigator.com/Article/2022/05/13/tesco-named-uk-s-healthiest-supermarket-but-performance-across-the-board-is-poor (Accessed: 14 July 2024). </w:t>
      </w:r>
    </w:p>
    <w:p w14:paraId="5B1910E0"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BBC News (2020) </w:t>
      </w:r>
      <w:r w:rsidRPr="00B30BBD">
        <w:rPr>
          <w:rFonts w:ascii="Times New Roman" w:eastAsia="Times New Roman" w:hAnsi="Times New Roman" w:cs="Times New Roman"/>
          <w:i/>
          <w:color w:val="222222"/>
          <w:sz w:val="24"/>
          <w:szCs w:val="24"/>
          <w:highlight w:val="white"/>
        </w:rPr>
        <w:t>Tesco: Brexit impact on food prices ‘very modest’</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BBC News</w:t>
      </w:r>
      <w:r w:rsidRPr="00B30BBD">
        <w:rPr>
          <w:rFonts w:ascii="Times New Roman" w:eastAsia="Times New Roman" w:hAnsi="Times New Roman" w:cs="Times New Roman"/>
          <w:color w:val="222222"/>
          <w:sz w:val="24"/>
          <w:szCs w:val="24"/>
          <w:highlight w:val="white"/>
        </w:rPr>
        <w:t xml:space="preserve">. Available at: https://www.bbc.com/news/uk-55460948 (Accessed: 11 July 2024). </w:t>
      </w:r>
    </w:p>
    <w:p w14:paraId="6BA938D0" w14:textId="77777777" w:rsidR="00737B1D" w:rsidRPr="00B30BBD" w:rsidRDefault="00737B1D" w:rsidP="00B30BBD">
      <w:pPr>
        <w:spacing w:line="360" w:lineRule="auto"/>
        <w:jc w:val="both"/>
        <w:rPr>
          <w:rFonts w:ascii="Times New Roman" w:eastAsia="Times New Roman" w:hAnsi="Times New Roman" w:cs="Times New Roman"/>
          <w:sz w:val="24"/>
          <w:szCs w:val="24"/>
        </w:rPr>
      </w:pPr>
      <w:r w:rsidRPr="00B30BBD">
        <w:rPr>
          <w:rFonts w:ascii="Times New Roman" w:eastAsia="Times New Roman" w:hAnsi="Times New Roman" w:cs="Times New Roman"/>
          <w:color w:val="222222"/>
          <w:sz w:val="24"/>
          <w:szCs w:val="24"/>
          <w:highlight w:val="white"/>
        </w:rPr>
        <w:t xml:space="preserve">Bedford, E. (2024) </w:t>
      </w:r>
      <w:r w:rsidRPr="00B30BBD">
        <w:rPr>
          <w:rFonts w:ascii="Times New Roman" w:eastAsia="Times New Roman" w:hAnsi="Times New Roman" w:cs="Times New Roman"/>
          <w:i/>
          <w:color w:val="222222"/>
          <w:sz w:val="24"/>
          <w:szCs w:val="24"/>
          <w:highlight w:val="white"/>
        </w:rPr>
        <w:t>Topic: Tesco plc</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Statista</w:t>
      </w:r>
      <w:r w:rsidRPr="00B30BBD">
        <w:rPr>
          <w:rFonts w:ascii="Times New Roman" w:eastAsia="Times New Roman" w:hAnsi="Times New Roman" w:cs="Times New Roman"/>
          <w:color w:val="222222"/>
          <w:sz w:val="24"/>
          <w:szCs w:val="24"/>
          <w:highlight w:val="white"/>
        </w:rPr>
        <w:t xml:space="preserve">. Available at: https://www.statista.com/topics/3807/tesco-plc/ (Accessed: 18 July 2024). </w:t>
      </w:r>
    </w:p>
    <w:p w14:paraId="55F582CA"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Best, R. de (2024) </w:t>
      </w:r>
      <w:r w:rsidRPr="00B30BBD">
        <w:rPr>
          <w:rFonts w:ascii="Times New Roman" w:eastAsia="Times New Roman" w:hAnsi="Times New Roman" w:cs="Times New Roman"/>
          <w:i/>
          <w:color w:val="222222"/>
          <w:sz w:val="24"/>
          <w:szCs w:val="24"/>
          <w:highlight w:val="white"/>
        </w:rPr>
        <w:t xml:space="preserve">Pound to dollar </w:t>
      </w:r>
      <w:proofErr w:type="spellStart"/>
      <w:r w:rsidRPr="00B30BBD">
        <w:rPr>
          <w:rFonts w:ascii="Times New Roman" w:eastAsia="Times New Roman" w:hAnsi="Times New Roman" w:cs="Times New Roman"/>
          <w:i/>
          <w:color w:val="222222"/>
          <w:sz w:val="24"/>
          <w:szCs w:val="24"/>
          <w:highlight w:val="white"/>
        </w:rPr>
        <w:t>jul</w:t>
      </w:r>
      <w:proofErr w:type="spellEnd"/>
      <w:r w:rsidRPr="00B30BBD">
        <w:rPr>
          <w:rFonts w:ascii="Times New Roman" w:eastAsia="Times New Roman" w:hAnsi="Times New Roman" w:cs="Times New Roman"/>
          <w:i/>
          <w:color w:val="222222"/>
          <w:sz w:val="24"/>
          <w:szCs w:val="24"/>
          <w:highlight w:val="white"/>
        </w:rPr>
        <w:t xml:space="preserve"> 21, 2024</w:t>
      </w:r>
      <w:r w:rsidRPr="00B30BBD">
        <w:rPr>
          <w:rFonts w:ascii="Times New Roman" w:eastAsia="Times New Roman" w:hAnsi="Times New Roman" w:cs="Times New Roman"/>
          <w:color w:val="222222"/>
          <w:sz w:val="24"/>
          <w:szCs w:val="24"/>
          <w:highlight w:val="white"/>
        </w:rPr>
        <w:t xml:space="preserve">, </w:t>
      </w:r>
      <w:proofErr w:type="spellStart"/>
      <w:r w:rsidRPr="00B30BBD">
        <w:rPr>
          <w:rFonts w:ascii="Times New Roman" w:eastAsia="Times New Roman" w:hAnsi="Times New Roman" w:cs="Times New Roman"/>
          <w:i/>
          <w:color w:val="222222"/>
          <w:sz w:val="24"/>
          <w:szCs w:val="24"/>
          <w:highlight w:val="white"/>
        </w:rPr>
        <w:t>Statista</w:t>
      </w:r>
      <w:proofErr w:type="spellEnd"/>
      <w:r w:rsidRPr="00B30BBD">
        <w:rPr>
          <w:rFonts w:ascii="Times New Roman" w:eastAsia="Times New Roman" w:hAnsi="Times New Roman" w:cs="Times New Roman"/>
          <w:color w:val="222222"/>
          <w:sz w:val="24"/>
          <w:szCs w:val="24"/>
          <w:highlight w:val="white"/>
        </w:rPr>
        <w:t xml:space="preserve">. Available at: https://www.statista.com/statistics/1034406/monthly-exchange-rate-gbp-usd-worldwide/ (Accessed: 13 July 2024). </w:t>
      </w:r>
    </w:p>
    <w:p w14:paraId="46A769B5"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proofErr w:type="spellStart"/>
      <w:r w:rsidRPr="00B30BBD">
        <w:rPr>
          <w:rFonts w:ascii="Times New Roman" w:eastAsia="Times New Roman" w:hAnsi="Times New Roman" w:cs="Times New Roman"/>
          <w:color w:val="222222"/>
          <w:sz w:val="24"/>
          <w:szCs w:val="24"/>
          <w:highlight w:val="white"/>
        </w:rPr>
        <w:t>Djalilov</w:t>
      </w:r>
      <w:proofErr w:type="spellEnd"/>
      <w:r w:rsidRPr="00B30BBD">
        <w:rPr>
          <w:rFonts w:ascii="Times New Roman" w:eastAsia="Times New Roman" w:hAnsi="Times New Roman" w:cs="Times New Roman"/>
          <w:color w:val="222222"/>
          <w:sz w:val="24"/>
          <w:szCs w:val="24"/>
          <w:highlight w:val="white"/>
        </w:rPr>
        <w:t xml:space="preserve">, K. and Hartwell, C., 2024. Do social and environmental capabilities improve bank stability? Evidence from transition countries. In </w:t>
      </w:r>
      <w:r w:rsidRPr="00B30BBD">
        <w:rPr>
          <w:rFonts w:ascii="Times New Roman" w:eastAsia="Times New Roman" w:hAnsi="Times New Roman" w:cs="Times New Roman"/>
          <w:i/>
          <w:color w:val="222222"/>
          <w:sz w:val="24"/>
          <w:szCs w:val="24"/>
          <w:highlight w:val="white"/>
        </w:rPr>
        <w:t>Global Environmental Politics and International Organizations</w:t>
      </w:r>
      <w:r w:rsidRPr="00B30BBD">
        <w:rPr>
          <w:rFonts w:ascii="Times New Roman" w:eastAsia="Times New Roman" w:hAnsi="Times New Roman" w:cs="Times New Roman"/>
          <w:color w:val="222222"/>
          <w:sz w:val="24"/>
          <w:szCs w:val="24"/>
          <w:highlight w:val="white"/>
        </w:rPr>
        <w:t xml:space="preserve"> (pp. 60-82). Routledge.</w:t>
      </w:r>
    </w:p>
    <w:p w14:paraId="1F8F14EE"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Food Standards Agency (2024) </w:t>
      </w:r>
      <w:r w:rsidRPr="00B30BBD">
        <w:rPr>
          <w:rFonts w:ascii="Times New Roman" w:eastAsia="Times New Roman" w:hAnsi="Times New Roman" w:cs="Times New Roman"/>
          <w:i/>
          <w:color w:val="222222"/>
          <w:sz w:val="24"/>
          <w:szCs w:val="24"/>
          <w:highlight w:val="white"/>
        </w:rPr>
        <w:t>Emerging technologies that will impact on the UK Food System</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Food Standards Agency</w:t>
      </w:r>
      <w:r w:rsidRPr="00B30BBD">
        <w:rPr>
          <w:rFonts w:ascii="Times New Roman" w:eastAsia="Times New Roman" w:hAnsi="Times New Roman" w:cs="Times New Roman"/>
          <w:color w:val="222222"/>
          <w:sz w:val="24"/>
          <w:szCs w:val="24"/>
          <w:highlight w:val="white"/>
        </w:rPr>
        <w:t xml:space="preserve">. Available at: https://www.food.gov.uk/research/emerging-challenges-and-opportunities/emerging-technologies-that-will-impact-on-the-uk-food-system#:~:text=Six%20technology%20fields%20were%20identified,thermal%20processing%2C%20and%20novel%20pesticides) (Accessed: 15 July 2024). </w:t>
      </w:r>
    </w:p>
    <w:p w14:paraId="4F22AF93"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Global Data (2023) </w:t>
      </w:r>
      <w:r w:rsidRPr="00B30BBD">
        <w:rPr>
          <w:rFonts w:ascii="Times New Roman" w:eastAsia="Times New Roman" w:hAnsi="Times New Roman" w:cs="Times New Roman"/>
          <w:i/>
          <w:color w:val="222222"/>
          <w:sz w:val="24"/>
          <w:szCs w:val="24"/>
          <w:highlight w:val="white"/>
        </w:rPr>
        <w:t>Tesco plc - Digital Transformation Strategies</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 xml:space="preserve">Market Research Reports &amp; Consulting | </w:t>
      </w:r>
      <w:proofErr w:type="spellStart"/>
      <w:r w:rsidRPr="00B30BBD">
        <w:rPr>
          <w:rFonts w:ascii="Times New Roman" w:eastAsia="Times New Roman" w:hAnsi="Times New Roman" w:cs="Times New Roman"/>
          <w:i/>
          <w:color w:val="222222"/>
          <w:sz w:val="24"/>
          <w:szCs w:val="24"/>
          <w:highlight w:val="white"/>
        </w:rPr>
        <w:t>GlobalData</w:t>
      </w:r>
      <w:proofErr w:type="spellEnd"/>
      <w:r w:rsidRPr="00B30BBD">
        <w:rPr>
          <w:rFonts w:ascii="Times New Roman" w:eastAsia="Times New Roman" w:hAnsi="Times New Roman" w:cs="Times New Roman"/>
          <w:i/>
          <w:color w:val="222222"/>
          <w:sz w:val="24"/>
          <w:szCs w:val="24"/>
          <w:highlight w:val="white"/>
        </w:rPr>
        <w:t xml:space="preserve"> UK Ltd.</w:t>
      </w:r>
      <w:r w:rsidRPr="00B30BBD">
        <w:rPr>
          <w:rFonts w:ascii="Times New Roman" w:eastAsia="Times New Roman" w:hAnsi="Times New Roman" w:cs="Times New Roman"/>
          <w:color w:val="222222"/>
          <w:sz w:val="24"/>
          <w:szCs w:val="24"/>
          <w:highlight w:val="white"/>
        </w:rPr>
        <w:t xml:space="preserve"> Available at: https://www.globaldata.com/store/report/tesco-plc-enterprise-tech-analysis/#:~:text=(Tesco)%20is%20using%20big%20data,at%20%241.9%20billion%20for%202023. (Accessed: 15 July 2024). </w:t>
      </w:r>
    </w:p>
    <w:p w14:paraId="00B66E54"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Kraus, S., Mahto, R.V. and Walsh, S.T., 2023. The importance of literature reviews in small business and entrepreneurship research. </w:t>
      </w:r>
      <w:r w:rsidRPr="00B30BBD">
        <w:rPr>
          <w:rFonts w:ascii="Times New Roman" w:eastAsia="Times New Roman" w:hAnsi="Times New Roman" w:cs="Times New Roman"/>
          <w:i/>
          <w:color w:val="222222"/>
          <w:sz w:val="24"/>
          <w:szCs w:val="24"/>
          <w:highlight w:val="white"/>
        </w:rPr>
        <w:t>Journal of small business management</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61</w:t>
      </w:r>
      <w:r w:rsidRPr="00B30BBD">
        <w:rPr>
          <w:rFonts w:ascii="Times New Roman" w:eastAsia="Times New Roman" w:hAnsi="Times New Roman" w:cs="Times New Roman"/>
          <w:color w:val="222222"/>
          <w:sz w:val="24"/>
          <w:szCs w:val="24"/>
          <w:highlight w:val="white"/>
        </w:rPr>
        <w:t>(3), pp.1095-1106.</w:t>
      </w:r>
    </w:p>
    <w:p w14:paraId="71B32A69"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Lawson-Johns, G. (2024) </w:t>
      </w:r>
      <w:r w:rsidRPr="00B30BBD">
        <w:rPr>
          <w:rFonts w:ascii="Times New Roman" w:eastAsia="Times New Roman" w:hAnsi="Times New Roman" w:cs="Times New Roman"/>
          <w:i/>
          <w:color w:val="222222"/>
          <w:sz w:val="24"/>
          <w:szCs w:val="24"/>
          <w:highlight w:val="white"/>
        </w:rPr>
        <w:t>Tesco – profits rise as shoppers feel the benefit of reduced inflation</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Hargreaves Lansdown</w:t>
      </w:r>
      <w:r w:rsidRPr="00B30BBD">
        <w:rPr>
          <w:rFonts w:ascii="Times New Roman" w:eastAsia="Times New Roman" w:hAnsi="Times New Roman" w:cs="Times New Roman"/>
          <w:color w:val="222222"/>
          <w:sz w:val="24"/>
          <w:szCs w:val="24"/>
          <w:highlight w:val="white"/>
        </w:rPr>
        <w:t xml:space="preserve">. Available at: https://www.hl.co.uk/shares/share-research/tesco-profits-rise-as-shoppers-feel-the-benefit-of-reduced-inflation (Accessed: 13 July 2024). </w:t>
      </w:r>
    </w:p>
    <w:p w14:paraId="016EEA32"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Legislation.gov.uk (2024) </w:t>
      </w:r>
      <w:r w:rsidRPr="00B30BBD">
        <w:rPr>
          <w:rFonts w:ascii="Times New Roman" w:eastAsia="Times New Roman" w:hAnsi="Times New Roman" w:cs="Times New Roman"/>
          <w:i/>
          <w:color w:val="222222"/>
          <w:sz w:val="24"/>
          <w:szCs w:val="24"/>
          <w:highlight w:val="white"/>
        </w:rPr>
        <w:t>Legislation.gov.uk</w:t>
      </w:r>
      <w:r w:rsidRPr="00B30BBD">
        <w:rPr>
          <w:rFonts w:ascii="Times New Roman" w:eastAsia="Times New Roman" w:hAnsi="Times New Roman" w:cs="Times New Roman"/>
          <w:color w:val="222222"/>
          <w:sz w:val="24"/>
          <w:szCs w:val="24"/>
          <w:highlight w:val="white"/>
        </w:rPr>
        <w:t xml:space="preserve">. Available at: https://www.legislation.gov.uk/ (Accessed: 10 July 2024). </w:t>
      </w:r>
    </w:p>
    <w:p w14:paraId="171B3C56"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Local Government Lawyer (2020) </w:t>
      </w:r>
      <w:r w:rsidRPr="00B30BBD">
        <w:rPr>
          <w:rFonts w:ascii="Times New Roman" w:eastAsia="Times New Roman" w:hAnsi="Times New Roman" w:cs="Times New Roman"/>
          <w:i/>
          <w:color w:val="222222"/>
          <w:sz w:val="24"/>
          <w:szCs w:val="24"/>
          <w:highlight w:val="white"/>
        </w:rPr>
        <w:t>Divisional Court rejects Tesco Judicial Review Challenge over criminal offences and food offered for sale after ‘use by’ date</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Local Government Lawyer</w:t>
      </w:r>
      <w:r w:rsidRPr="00B30BBD">
        <w:rPr>
          <w:rFonts w:ascii="Times New Roman" w:eastAsia="Times New Roman" w:hAnsi="Times New Roman" w:cs="Times New Roman"/>
          <w:color w:val="222222"/>
          <w:sz w:val="24"/>
          <w:szCs w:val="24"/>
          <w:highlight w:val="white"/>
        </w:rPr>
        <w:t xml:space="preserve">. Available at: https://www.localgovernmentlawyer.co.uk/regulatory-and-enforcement/406-regulatory-news/43320-divisional-court-rejects-tesco-judicial-review-challenge-over-criminal-offences-and-food-offered-for-sale-after-use-by-date (Accessed: 16 July 2024). </w:t>
      </w:r>
    </w:p>
    <w:p w14:paraId="0AE65D41"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Osborne Clarke (2024) </w:t>
      </w:r>
      <w:r w:rsidRPr="00B30BBD">
        <w:rPr>
          <w:rFonts w:ascii="Times New Roman" w:eastAsia="Times New Roman" w:hAnsi="Times New Roman" w:cs="Times New Roman"/>
          <w:i/>
          <w:color w:val="222222"/>
          <w:sz w:val="24"/>
          <w:szCs w:val="24"/>
          <w:highlight w:val="white"/>
        </w:rPr>
        <w:t>Food law: UK regulatory outlook January 2024</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Osborne Clarke</w:t>
      </w:r>
      <w:r w:rsidRPr="00B30BBD">
        <w:rPr>
          <w:rFonts w:ascii="Times New Roman" w:eastAsia="Times New Roman" w:hAnsi="Times New Roman" w:cs="Times New Roman"/>
          <w:color w:val="222222"/>
          <w:sz w:val="24"/>
          <w:szCs w:val="24"/>
          <w:highlight w:val="white"/>
        </w:rPr>
        <w:t xml:space="preserve">. Available at: https://www.osborneclarke.com/insights/Regulatory-Outlook-January-2024-food-law#:~:text=As%20of%201%20January%202024,Ireland%20is%20no%20longer%20acceptable. (Accessed: 16 July 2024). </w:t>
      </w:r>
    </w:p>
    <w:p w14:paraId="42943375"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proofErr w:type="spellStart"/>
      <w:r w:rsidRPr="00B30BBD">
        <w:rPr>
          <w:rFonts w:ascii="Times New Roman" w:eastAsia="Times New Roman" w:hAnsi="Times New Roman" w:cs="Times New Roman"/>
          <w:color w:val="222222"/>
          <w:sz w:val="24"/>
          <w:szCs w:val="24"/>
          <w:highlight w:val="white"/>
        </w:rPr>
        <w:t>Popoola</w:t>
      </w:r>
      <w:proofErr w:type="spellEnd"/>
      <w:r w:rsidRPr="00B30BBD">
        <w:rPr>
          <w:rFonts w:ascii="Times New Roman" w:eastAsia="Times New Roman" w:hAnsi="Times New Roman" w:cs="Times New Roman"/>
          <w:color w:val="222222"/>
          <w:sz w:val="24"/>
          <w:szCs w:val="24"/>
          <w:highlight w:val="white"/>
        </w:rPr>
        <w:t xml:space="preserve">, O.A., </w:t>
      </w:r>
      <w:proofErr w:type="spellStart"/>
      <w:r w:rsidRPr="00B30BBD">
        <w:rPr>
          <w:rFonts w:ascii="Times New Roman" w:eastAsia="Times New Roman" w:hAnsi="Times New Roman" w:cs="Times New Roman"/>
          <w:color w:val="222222"/>
          <w:sz w:val="24"/>
          <w:szCs w:val="24"/>
          <w:highlight w:val="white"/>
        </w:rPr>
        <w:t>Adama</w:t>
      </w:r>
      <w:proofErr w:type="spellEnd"/>
      <w:r w:rsidRPr="00B30BBD">
        <w:rPr>
          <w:rFonts w:ascii="Times New Roman" w:eastAsia="Times New Roman" w:hAnsi="Times New Roman" w:cs="Times New Roman"/>
          <w:color w:val="222222"/>
          <w:sz w:val="24"/>
          <w:szCs w:val="24"/>
          <w:highlight w:val="white"/>
        </w:rPr>
        <w:t xml:space="preserve">, H.E., </w:t>
      </w:r>
      <w:proofErr w:type="spellStart"/>
      <w:r w:rsidRPr="00B30BBD">
        <w:rPr>
          <w:rFonts w:ascii="Times New Roman" w:eastAsia="Times New Roman" w:hAnsi="Times New Roman" w:cs="Times New Roman"/>
          <w:color w:val="222222"/>
          <w:sz w:val="24"/>
          <w:szCs w:val="24"/>
          <w:highlight w:val="white"/>
        </w:rPr>
        <w:t>Okeke</w:t>
      </w:r>
      <w:proofErr w:type="spellEnd"/>
      <w:r w:rsidRPr="00B30BBD">
        <w:rPr>
          <w:rFonts w:ascii="Times New Roman" w:eastAsia="Times New Roman" w:hAnsi="Times New Roman" w:cs="Times New Roman"/>
          <w:color w:val="222222"/>
          <w:sz w:val="24"/>
          <w:szCs w:val="24"/>
          <w:highlight w:val="white"/>
        </w:rPr>
        <w:t xml:space="preserve">, C.D. and </w:t>
      </w:r>
      <w:proofErr w:type="spellStart"/>
      <w:r w:rsidRPr="00B30BBD">
        <w:rPr>
          <w:rFonts w:ascii="Times New Roman" w:eastAsia="Times New Roman" w:hAnsi="Times New Roman" w:cs="Times New Roman"/>
          <w:color w:val="222222"/>
          <w:sz w:val="24"/>
          <w:szCs w:val="24"/>
          <w:highlight w:val="white"/>
        </w:rPr>
        <w:t>Akinoso</w:t>
      </w:r>
      <w:proofErr w:type="spellEnd"/>
      <w:r w:rsidRPr="00B30BBD">
        <w:rPr>
          <w:rFonts w:ascii="Times New Roman" w:eastAsia="Times New Roman" w:hAnsi="Times New Roman" w:cs="Times New Roman"/>
          <w:color w:val="222222"/>
          <w:sz w:val="24"/>
          <w:szCs w:val="24"/>
          <w:highlight w:val="white"/>
        </w:rPr>
        <w:t xml:space="preserve">, A.E., 2024. The strategic value of business analysts in enhancing organizational efficiency and operations. </w:t>
      </w:r>
      <w:r w:rsidRPr="00B30BBD">
        <w:rPr>
          <w:rFonts w:ascii="Times New Roman" w:eastAsia="Times New Roman" w:hAnsi="Times New Roman" w:cs="Times New Roman"/>
          <w:i/>
          <w:color w:val="222222"/>
          <w:sz w:val="24"/>
          <w:szCs w:val="24"/>
          <w:highlight w:val="white"/>
        </w:rPr>
        <w:t>International Journal of Management &amp; Entrepreneurship Research</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6</w:t>
      </w:r>
      <w:r w:rsidRPr="00B30BBD">
        <w:rPr>
          <w:rFonts w:ascii="Times New Roman" w:eastAsia="Times New Roman" w:hAnsi="Times New Roman" w:cs="Times New Roman"/>
          <w:color w:val="222222"/>
          <w:sz w:val="24"/>
          <w:szCs w:val="24"/>
          <w:highlight w:val="white"/>
        </w:rPr>
        <w:t>(4), pp.1288-1303.</w:t>
      </w:r>
    </w:p>
    <w:p w14:paraId="4A86F179"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proofErr w:type="spellStart"/>
      <w:r w:rsidRPr="00B30BBD">
        <w:rPr>
          <w:rFonts w:ascii="Times New Roman" w:eastAsia="Times New Roman" w:hAnsi="Times New Roman" w:cs="Times New Roman"/>
          <w:color w:val="222222"/>
          <w:sz w:val="24"/>
          <w:szCs w:val="24"/>
          <w:highlight w:val="white"/>
        </w:rPr>
        <w:t>Soares</w:t>
      </w:r>
      <w:proofErr w:type="spellEnd"/>
      <w:r w:rsidRPr="00B30BBD">
        <w:rPr>
          <w:rFonts w:ascii="Times New Roman" w:eastAsia="Times New Roman" w:hAnsi="Times New Roman" w:cs="Times New Roman"/>
          <w:color w:val="222222"/>
          <w:sz w:val="24"/>
          <w:szCs w:val="24"/>
          <w:highlight w:val="white"/>
        </w:rPr>
        <w:t xml:space="preserve">, C.A., </w:t>
      </w:r>
      <w:proofErr w:type="spellStart"/>
      <w:r w:rsidRPr="00B30BBD">
        <w:rPr>
          <w:rFonts w:ascii="Times New Roman" w:eastAsia="Times New Roman" w:hAnsi="Times New Roman" w:cs="Times New Roman"/>
          <w:color w:val="222222"/>
          <w:sz w:val="24"/>
          <w:szCs w:val="24"/>
          <w:highlight w:val="white"/>
        </w:rPr>
        <w:t>Shendrikova</w:t>
      </w:r>
      <w:proofErr w:type="spellEnd"/>
      <w:r w:rsidRPr="00B30BBD">
        <w:rPr>
          <w:rFonts w:ascii="Times New Roman" w:eastAsia="Times New Roman" w:hAnsi="Times New Roman" w:cs="Times New Roman"/>
          <w:color w:val="222222"/>
          <w:sz w:val="24"/>
          <w:szCs w:val="24"/>
          <w:highlight w:val="white"/>
        </w:rPr>
        <w:t xml:space="preserve">, D., </w:t>
      </w:r>
      <w:proofErr w:type="spellStart"/>
      <w:r w:rsidRPr="00B30BBD">
        <w:rPr>
          <w:rFonts w:ascii="Times New Roman" w:eastAsia="Times New Roman" w:hAnsi="Times New Roman" w:cs="Times New Roman"/>
          <w:color w:val="222222"/>
          <w:sz w:val="24"/>
          <w:szCs w:val="24"/>
          <w:highlight w:val="white"/>
        </w:rPr>
        <w:t>Crevani</w:t>
      </w:r>
      <w:proofErr w:type="spellEnd"/>
      <w:r w:rsidRPr="00B30BBD">
        <w:rPr>
          <w:rFonts w:ascii="Times New Roman" w:eastAsia="Times New Roman" w:hAnsi="Times New Roman" w:cs="Times New Roman"/>
          <w:color w:val="222222"/>
          <w:sz w:val="24"/>
          <w:szCs w:val="24"/>
          <w:highlight w:val="white"/>
        </w:rPr>
        <w:t xml:space="preserve">, G., </w:t>
      </w:r>
      <w:proofErr w:type="spellStart"/>
      <w:r w:rsidRPr="00B30BBD">
        <w:rPr>
          <w:rFonts w:ascii="Times New Roman" w:eastAsia="Times New Roman" w:hAnsi="Times New Roman" w:cs="Times New Roman"/>
          <w:color w:val="222222"/>
          <w:sz w:val="24"/>
          <w:szCs w:val="24"/>
          <w:highlight w:val="white"/>
        </w:rPr>
        <w:t>Silinto</w:t>
      </w:r>
      <w:proofErr w:type="spellEnd"/>
      <w:r w:rsidRPr="00B30BBD">
        <w:rPr>
          <w:rFonts w:ascii="Times New Roman" w:eastAsia="Times New Roman" w:hAnsi="Times New Roman" w:cs="Times New Roman"/>
          <w:color w:val="222222"/>
          <w:sz w:val="24"/>
          <w:szCs w:val="24"/>
          <w:highlight w:val="white"/>
        </w:rPr>
        <w:t xml:space="preserve">, B. and Colombo, E., 2023. Enabling factors for the development of mini-grid solutions in Mozambique: A PESTLE-based analysis. </w:t>
      </w:r>
      <w:r w:rsidRPr="00B30BBD">
        <w:rPr>
          <w:rFonts w:ascii="Times New Roman" w:eastAsia="Times New Roman" w:hAnsi="Times New Roman" w:cs="Times New Roman"/>
          <w:i/>
          <w:color w:val="222222"/>
          <w:sz w:val="24"/>
          <w:szCs w:val="24"/>
          <w:highlight w:val="white"/>
        </w:rPr>
        <w:t>Energy Strategy Reviews</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45</w:t>
      </w:r>
      <w:r w:rsidRPr="00B30BBD">
        <w:rPr>
          <w:rFonts w:ascii="Times New Roman" w:eastAsia="Times New Roman" w:hAnsi="Times New Roman" w:cs="Times New Roman"/>
          <w:color w:val="222222"/>
          <w:sz w:val="24"/>
          <w:szCs w:val="24"/>
          <w:highlight w:val="white"/>
        </w:rPr>
        <w:t>, p.101040.</w:t>
      </w:r>
    </w:p>
    <w:p w14:paraId="35EA8892"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Statista (2024a) </w:t>
      </w:r>
      <w:r w:rsidRPr="00B30BBD">
        <w:rPr>
          <w:rFonts w:ascii="Times New Roman" w:eastAsia="Times New Roman" w:hAnsi="Times New Roman" w:cs="Times New Roman"/>
          <w:i/>
          <w:color w:val="222222"/>
          <w:sz w:val="24"/>
          <w:szCs w:val="24"/>
          <w:highlight w:val="white"/>
        </w:rPr>
        <w:t>Topic: UK politics</w:t>
      </w:r>
      <w:r w:rsidRPr="00B30BBD">
        <w:rPr>
          <w:rFonts w:ascii="Times New Roman" w:eastAsia="Times New Roman" w:hAnsi="Times New Roman" w:cs="Times New Roman"/>
          <w:color w:val="222222"/>
          <w:sz w:val="24"/>
          <w:szCs w:val="24"/>
          <w:highlight w:val="white"/>
        </w:rPr>
        <w:t xml:space="preserve">. Available at: https://www.statista.com/topics/4666/british-politics/ (Accessed: 11 July 2024). </w:t>
      </w:r>
    </w:p>
    <w:p w14:paraId="01862C2C"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Statista (2024b) </w:t>
      </w:r>
      <w:r w:rsidRPr="00B30BBD">
        <w:rPr>
          <w:rFonts w:ascii="Times New Roman" w:eastAsia="Times New Roman" w:hAnsi="Times New Roman" w:cs="Times New Roman"/>
          <w:i/>
          <w:color w:val="222222"/>
          <w:sz w:val="24"/>
          <w:szCs w:val="24"/>
          <w:highlight w:val="white"/>
        </w:rPr>
        <w:t>UK inflation rate 2024</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Statista</w:t>
      </w:r>
      <w:r w:rsidRPr="00B30BBD">
        <w:rPr>
          <w:rFonts w:ascii="Times New Roman" w:eastAsia="Times New Roman" w:hAnsi="Times New Roman" w:cs="Times New Roman"/>
          <w:color w:val="222222"/>
          <w:sz w:val="24"/>
          <w:szCs w:val="24"/>
          <w:highlight w:val="white"/>
        </w:rPr>
        <w:t xml:space="preserve">. Available at: https://www.statista.com/statistics/306648/inflation-rate-consumer-price-index-cpi-united-kingdom-uk/#:~:text=The%20UK%20inflation%20rate%20was,11.1%20percent%20in%20October%202022. (Accessed: 12 July 2024). </w:t>
      </w:r>
    </w:p>
    <w:p w14:paraId="13595360"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Sun, Z., Tavakoli, S., </w:t>
      </w:r>
      <w:proofErr w:type="spellStart"/>
      <w:r w:rsidRPr="00B30BBD">
        <w:rPr>
          <w:rFonts w:ascii="Times New Roman" w:eastAsia="Times New Roman" w:hAnsi="Times New Roman" w:cs="Times New Roman"/>
          <w:color w:val="222222"/>
          <w:sz w:val="24"/>
          <w:szCs w:val="24"/>
          <w:highlight w:val="white"/>
        </w:rPr>
        <w:t>Khalilpour</w:t>
      </w:r>
      <w:proofErr w:type="spellEnd"/>
      <w:r w:rsidRPr="00B30BBD">
        <w:rPr>
          <w:rFonts w:ascii="Times New Roman" w:eastAsia="Times New Roman" w:hAnsi="Times New Roman" w:cs="Times New Roman"/>
          <w:color w:val="222222"/>
          <w:sz w:val="24"/>
          <w:szCs w:val="24"/>
          <w:highlight w:val="white"/>
        </w:rPr>
        <w:t xml:space="preserve">, K., </w:t>
      </w:r>
      <w:proofErr w:type="spellStart"/>
      <w:r w:rsidRPr="00B30BBD">
        <w:rPr>
          <w:rFonts w:ascii="Times New Roman" w:eastAsia="Times New Roman" w:hAnsi="Times New Roman" w:cs="Times New Roman"/>
          <w:color w:val="222222"/>
          <w:sz w:val="24"/>
          <w:szCs w:val="24"/>
          <w:highlight w:val="white"/>
        </w:rPr>
        <w:t>Voinov</w:t>
      </w:r>
      <w:proofErr w:type="spellEnd"/>
      <w:r w:rsidRPr="00B30BBD">
        <w:rPr>
          <w:rFonts w:ascii="Times New Roman" w:eastAsia="Times New Roman" w:hAnsi="Times New Roman" w:cs="Times New Roman"/>
          <w:color w:val="222222"/>
          <w:sz w:val="24"/>
          <w:szCs w:val="24"/>
          <w:highlight w:val="white"/>
        </w:rPr>
        <w:t xml:space="preserve">, A. and Marshall, J.P., 2024. Barriers to Peer-to-Peer Energy Trading Networks: A Multi-Dimensional PESTLE Analysis. </w:t>
      </w:r>
      <w:r w:rsidRPr="00B30BBD">
        <w:rPr>
          <w:rFonts w:ascii="Times New Roman" w:eastAsia="Times New Roman" w:hAnsi="Times New Roman" w:cs="Times New Roman"/>
          <w:i/>
          <w:color w:val="222222"/>
          <w:sz w:val="24"/>
          <w:szCs w:val="24"/>
          <w:highlight w:val="white"/>
        </w:rPr>
        <w:t>Sustainability</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16</w:t>
      </w:r>
      <w:r w:rsidRPr="00B30BBD">
        <w:rPr>
          <w:rFonts w:ascii="Times New Roman" w:eastAsia="Times New Roman" w:hAnsi="Times New Roman" w:cs="Times New Roman"/>
          <w:color w:val="222222"/>
          <w:sz w:val="24"/>
          <w:szCs w:val="24"/>
          <w:highlight w:val="white"/>
        </w:rPr>
        <w:t>(4), p.1517.</w:t>
      </w:r>
    </w:p>
    <w:p w14:paraId="64E056FA"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Tesco PLC (2024a) </w:t>
      </w:r>
      <w:r w:rsidRPr="00B30BBD">
        <w:rPr>
          <w:rFonts w:ascii="Times New Roman" w:eastAsia="Times New Roman" w:hAnsi="Times New Roman" w:cs="Times New Roman"/>
          <w:i/>
          <w:color w:val="222222"/>
          <w:sz w:val="24"/>
          <w:szCs w:val="24"/>
          <w:highlight w:val="white"/>
        </w:rPr>
        <w:t>Guidance for political engagement</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Tesco PLC</w:t>
      </w:r>
      <w:r w:rsidRPr="00B30BBD">
        <w:rPr>
          <w:rFonts w:ascii="Times New Roman" w:eastAsia="Times New Roman" w:hAnsi="Times New Roman" w:cs="Times New Roman"/>
          <w:color w:val="222222"/>
          <w:sz w:val="24"/>
          <w:szCs w:val="24"/>
          <w:highlight w:val="white"/>
        </w:rPr>
        <w:t xml:space="preserve">. Available at: https://www.tescoplc.com/sustainability/documents/policies/guidance-for-political-engagement (Accessed:10 July 2024). </w:t>
      </w:r>
    </w:p>
    <w:p w14:paraId="0D7596A5"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Tesco PLC (2024b) </w:t>
      </w:r>
      <w:r w:rsidRPr="00B30BBD">
        <w:rPr>
          <w:rFonts w:ascii="Times New Roman" w:eastAsia="Times New Roman" w:hAnsi="Times New Roman" w:cs="Times New Roman"/>
          <w:i/>
          <w:color w:val="222222"/>
          <w:sz w:val="24"/>
          <w:szCs w:val="24"/>
          <w:highlight w:val="white"/>
        </w:rPr>
        <w:t>Our approach to managing waste from our UK operations</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Tesco PLC</w:t>
      </w:r>
      <w:r w:rsidRPr="00B30BBD">
        <w:rPr>
          <w:rFonts w:ascii="Times New Roman" w:eastAsia="Times New Roman" w:hAnsi="Times New Roman" w:cs="Times New Roman"/>
          <w:color w:val="222222"/>
          <w:sz w:val="24"/>
          <w:szCs w:val="24"/>
          <w:highlight w:val="white"/>
        </w:rPr>
        <w:t xml:space="preserve">. Available at: https://www.tescoplc.com/sustainability/documents/policies/our-approach-to-managing-waste-from-our-uk-operations/ (Accessed: 17 July 2024). </w:t>
      </w:r>
    </w:p>
    <w:p w14:paraId="7320DD41"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proofErr w:type="spellStart"/>
      <w:r w:rsidRPr="00B30BBD">
        <w:rPr>
          <w:rFonts w:ascii="Times New Roman" w:eastAsia="Times New Roman" w:hAnsi="Times New Roman" w:cs="Times New Roman"/>
          <w:color w:val="222222"/>
          <w:sz w:val="24"/>
          <w:szCs w:val="24"/>
          <w:highlight w:val="white"/>
        </w:rPr>
        <w:t>Toshalieva</w:t>
      </w:r>
      <w:proofErr w:type="spellEnd"/>
      <w:r w:rsidRPr="00B30BBD">
        <w:rPr>
          <w:rFonts w:ascii="Times New Roman" w:eastAsia="Times New Roman" w:hAnsi="Times New Roman" w:cs="Times New Roman"/>
          <w:color w:val="222222"/>
          <w:sz w:val="24"/>
          <w:szCs w:val="24"/>
          <w:highlight w:val="white"/>
        </w:rPr>
        <w:t xml:space="preserve">, S., 2023. Forecasting the prospects for the development of regional small business. In </w:t>
      </w:r>
      <w:r w:rsidRPr="00B30BBD">
        <w:rPr>
          <w:rFonts w:ascii="Times New Roman" w:eastAsia="Times New Roman" w:hAnsi="Times New Roman" w:cs="Times New Roman"/>
          <w:i/>
          <w:color w:val="222222"/>
          <w:sz w:val="24"/>
          <w:szCs w:val="24"/>
          <w:highlight w:val="white"/>
        </w:rPr>
        <w:t>E3S Web of Conferences</w:t>
      </w:r>
      <w:r w:rsidRPr="00B30BBD">
        <w:rPr>
          <w:rFonts w:ascii="Times New Roman" w:eastAsia="Times New Roman" w:hAnsi="Times New Roman" w:cs="Times New Roman"/>
          <w:color w:val="222222"/>
          <w:sz w:val="24"/>
          <w:szCs w:val="24"/>
          <w:highlight w:val="white"/>
        </w:rPr>
        <w:t xml:space="preserve"> (Vol. 449, p. 03003). EDP Sciences.</w:t>
      </w:r>
    </w:p>
    <w:p w14:paraId="4ED4F1FC"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Usman, R., 2023. Exploration of nexus between legal liability and corporate fraud: where do business laws and criminology converge?. </w:t>
      </w:r>
      <w:r w:rsidRPr="00B30BBD">
        <w:rPr>
          <w:rFonts w:ascii="Times New Roman" w:eastAsia="Times New Roman" w:hAnsi="Times New Roman" w:cs="Times New Roman"/>
          <w:i/>
          <w:color w:val="222222"/>
          <w:sz w:val="24"/>
          <w:szCs w:val="24"/>
          <w:highlight w:val="white"/>
        </w:rPr>
        <w:t>International Journal of Criminal Justice Sciences</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18</w:t>
      </w:r>
      <w:r w:rsidRPr="00B30BBD">
        <w:rPr>
          <w:rFonts w:ascii="Times New Roman" w:eastAsia="Times New Roman" w:hAnsi="Times New Roman" w:cs="Times New Roman"/>
          <w:color w:val="222222"/>
          <w:sz w:val="24"/>
          <w:szCs w:val="24"/>
          <w:highlight w:val="white"/>
        </w:rPr>
        <w:t>(1), pp.232-243.</w:t>
      </w:r>
    </w:p>
    <w:p w14:paraId="5A5435A0"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Wang, N., Cui, D. and Dong, Y., 2023. Study on the impact of business environment on private enterprises' technological innovation from the perspective of transaction cost. </w:t>
      </w:r>
      <w:r w:rsidRPr="00B30BBD">
        <w:rPr>
          <w:rFonts w:ascii="Times New Roman" w:eastAsia="Times New Roman" w:hAnsi="Times New Roman" w:cs="Times New Roman"/>
          <w:i/>
          <w:color w:val="222222"/>
          <w:sz w:val="24"/>
          <w:szCs w:val="24"/>
          <w:highlight w:val="white"/>
        </w:rPr>
        <w:t>Innovation and Green Development</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2</w:t>
      </w:r>
      <w:r w:rsidRPr="00B30BBD">
        <w:rPr>
          <w:rFonts w:ascii="Times New Roman" w:eastAsia="Times New Roman" w:hAnsi="Times New Roman" w:cs="Times New Roman"/>
          <w:color w:val="222222"/>
          <w:sz w:val="24"/>
          <w:szCs w:val="24"/>
          <w:highlight w:val="white"/>
        </w:rPr>
        <w:t>(1), p.100034.</w:t>
      </w:r>
    </w:p>
    <w:p w14:paraId="6B9A163C"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Wunsch, N.-G. (2024) </w:t>
      </w:r>
      <w:r w:rsidRPr="00B30BBD">
        <w:rPr>
          <w:rFonts w:ascii="Times New Roman" w:eastAsia="Times New Roman" w:hAnsi="Times New Roman" w:cs="Times New Roman"/>
          <w:i/>
          <w:color w:val="222222"/>
          <w:sz w:val="24"/>
          <w:szCs w:val="24"/>
          <w:highlight w:val="white"/>
        </w:rPr>
        <w:t>Topic: Health and wellness food trends in the UK</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Statista</w:t>
      </w:r>
      <w:r w:rsidRPr="00B30BBD">
        <w:rPr>
          <w:rFonts w:ascii="Times New Roman" w:eastAsia="Times New Roman" w:hAnsi="Times New Roman" w:cs="Times New Roman"/>
          <w:color w:val="222222"/>
          <w:sz w:val="24"/>
          <w:szCs w:val="24"/>
          <w:highlight w:val="white"/>
        </w:rPr>
        <w:t xml:space="preserve">. Available at: https://www.statista.com/topics/6843/health-and-wellness-food-trends-in-the-uk/ (Accessed: 14 July 2024). </w:t>
      </w:r>
    </w:p>
    <w:p w14:paraId="1153F735"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Yahoo! News (2024) </w:t>
      </w:r>
      <w:r w:rsidRPr="00B30BBD">
        <w:rPr>
          <w:rFonts w:ascii="Times New Roman" w:eastAsia="Times New Roman" w:hAnsi="Times New Roman" w:cs="Times New Roman"/>
          <w:i/>
          <w:color w:val="222222"/>
          <w:sz w:val="24"/>
          <w:szCs w:val="24"/>
          <w:highlight w:val="white"/>
        </w:rPr>
        <w:t>Tesco profits and revenues increase with inflation ‘lessened substantially’</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Yahoo! News</w:t>
      </w:r>
      <w:r w:rsidRPr="00B30BBD">
        <w:rPr>
          <w:rFonts w:ascii="Times New Roman" w:eastAsia="Times New Roman" w:hAnsi="Times New Roman" w:cs="Times New Roman"/>
          <w:color w:val="222222"/>
          <w:sz w:val="24"/>
          <w:szCs w:val="24"/>
          <w:highlight w:val="white"/>
        </w:rPr>
        <w:t xml:space="preserve">. Available at: https://uk.news.yahoo.com/tesco-profits-revenues-increase-inflation-063900494.html#:~:text=Tesco%20profits%20and%20revenues%20increase%20with%20inflation%20’lessened%20substantially’,-Sky%20News&amp;text=Profits%20at%20Tesco%20reached%20%C2%A3,and%20quality%2C%20the%20company%20said. (Accessed: 12 July 2024). </w:t>
      </w:r>
    </w:p>
    <w:p w14:paraId="5D3F6606" w14:textId="77777777" w:rsidR="00737B1D" w:rsidRPr="00B30BBD" w:rsidRDefault="00737B1D" w:rsidP="00B30BBD">
      <w:pPr>
        <w:spacing w:line="360" w:lineRule="auto"/>
        <w:jc w:val="both"/>
        <w:rPr>
          <w:rFonts w:ascii="Times New Roman" w:eastAsia="Times New Roman" w:hAnsi="Times New Roman" w:cs="Times New Roman"/>
          <w:color w:val="222222"/>
          <w:sz w:val="24"/>
          <w:szCs w:val="24"/>
          <w:highlight w:val="white"/>
        </w:rPr>
      </w:pPr>
      <w:r w:rsidRPr="00B30BBD">
        <w:rPr>
          <w:rFonts w:ascii="Times New Roman" w:eastAsia="Times New Roman" w:hAnsi="Times New Roman" w:cs="Times New Roman"/>
          <w:color w:val="222222"/>
          <w:sz w:val="24"/>
          <w:szCs w:val="24"/>
          <w:highlight w:val="white"/>
        </w:rPr>
        <w:t xml:space="preserve">Yenugula, M., Sahoo, S. and Goswami, S., 2024. Cloud computing for sustainable development: An analysis of environmental, economic and social benefits. </w:t>
      </w:r>
      <w:r w:rsidRPr="00B30BBD">
        <w:rPr>
          <w:rFonts w:ascii="Times New Roman" w:eastAsia="Times New Roman" w:hAnsi="Times New Roman" w:cs="Times New Roman"/>
          <w:i/>
          <w:color w:val="222222"/>
          <w:sz w:val="24"/>
          <w:szCs w:val="24"/>
          <w:highlight w:val="white"/>
        </w:rPr>
        <w:t>Journal of future sustainability</w:t>
      </w:r>
      <w:r w:rsidRPr="00B30BBD">
        <w:rPr>
          <w:rFonts w:ascii="Times New Roman" w:eastAsia="Times New Roman" w:hAnsi="Times New Roman" w:cs="Times New Roman"/>
          <w:color w:val="222222"/>
          <w:sz w:val="24"/>
          <w:szCs w:val="24"/>
          <w:highlight w:val="white"/>
        </w:rPr>
        <w:t xml:space="preserve">, </w:t>
      </w:r>
      <w:r w:rsidRPr="00B30BBD">
        <w:rPr>
          <w:rFonts w:ascii="Times New Roman" w:eastAsia="Times New Roman" w:hAnsi="Times New Roman" w:cs="Times New Roman"/>
          <w:i/>
          <w:color w:val="222222"/>
          <w:sz w:val="24"/>
          <w:szCs w:val="24"/>
          <w:highlight w:val="white"/>
        </w:rPr>
        <w:t>4</w:t>
      </w:r>
      <w:r w:rsidRPr="00B30BBD">
        <w:rPr>
          <w:rFonts w:ascii="Times New Roman" w:eastAsia="Times New Roman" w:hAnsi="Times New Roman" w:cs="Times New Roman"/>
          <w:color w:val="222222"/>
          <w:sz w:val="24"/>
          <w:szCs w:val="24"/>
          <w:highlight w:val="white"/>
        </w:rPr>
        <w:t>(1), pp.59-66.</w:t>
      </w:r>
    </w:p>
    <w:p w14:paraId="30816835" w14:textId="77777777" w:rsidR="00367A4C" w:rsidRDefault="007C148A" w:rsidP="00B30BBD">
      <w:pPr>
        <w:rPr>
          <w:rFonts w:ascii="Times New Roman" w:eastAsia="Times New Roman" w:hAnsi="Times New Roman" w:cs="Times New Roman"/>
          <w:sz w:val="24"/>
          <w:szCs w:val="24"/>
        </w:rPr>
      </w:pPr>
      <w:bookmarkStart w:id="9" w:name="_guo94xtrtf8f" w:colFirst="0" w:colLast="0"/>
      <w:bookmarkEnd w:id="9"/>
      <w:r>
        <w:br w:type="page"/>
      </w:r>
    </w:p>
    <w:p w14:paraId="6F878E38" w14:textId="77777777" w:rsidR="00367A4C" w:rsidRDefault="007C148A" w:rsidP="005E4A3B">
      <w:pPr>
        <w:pStyle w:val="Heading1"/>
        <w:spacing w:before="0" w:after="0" w:line="360" w:lineRule="auto"/>
        <w:jc w:val="both"/>
        <w:rPr>
          <w:rFonts w:ascii="Times New Roman" w:eastAsia="Times New Roman" w:hAnsi="Times New Roman" w:cs="Times New Roman"/>
          <w:b/>
          <w:sz w:val="24"/>
          <w:szCs w:val="24"/>
        </w:rPr>
      </w:pPr>
      <w:bookmarkStart w:id="10" w:name="_iih6bmvllghn" w:colFirst="0" w:colLast="0"/>
      <w:bookmarkStart w:id="11" w:name="_Toc172646287"/>
      <w:bookmarkEnd w:id="10"/>
      <w:r>
        <w:rPr>
          <w:rFonts w:ascii="Times New Roman" w:eastAsia="Times New Roman" w:hAnsi="Times New Roman" w:cs="Times New Roman"/>
          <w:b/>
          <w:sz w:val="24"/>
          <w:szCs w:val="24"/>
        </w:rPr>
        <w:t>5. Appendices</w:t>
      </w:r>
      <w:bookmarkEnd w:id="11"/>
    </w:p>
    <w:p w14:paraId="3E67F9CC" w14:textId="77777777" w:rsidR="00367A4C" w:rsidRDefault="007C148A" w:rsidP="005E4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Inflation rate of the UK</w:t>
      </w:r>
    </w:p>
    <w:p w14:paraId="35E6DFE6" w14:textId="77777777" w:rsidR="00367A4C" w:rsidRDefault="00367A4C" w:rsidP="005E4A3B">
      <w:pPr>
        <w:spacing w:line="360" w:lineRule="auto"/>
        <w:jc w:val="both"/>
        <w:rPr>
          <w:rFonts w:ascii="Times New Roman" w:eastAsia="Times New Roman" w:hAnsi="Times New Roman" w:cs="Times New Roman"/>
          <w:b/>
          <w:sz w:val="24"/>
          <w:szCs w:val="24"/>
        </w:rPr>
      </w:pPr>
    </w:p>
    <w:p w14:paraId="75285DC2"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66251DF" wp14:editId="54EB9860">
            <wp:extent cx="5731200" cy="34798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479800"/>
                    </a:xfrm>
                    <a:prstGeom prst="rect">
                      <a:avLst/>
                    </a:prstGeom>
                    <a:ln w="25400">
                      <a:solidFill>
                        <a:srgbClr val="000000"/>
                      </a:solidFill>
                      <a:prstDash val="solid"/>
                    </a:ln>
                  </pic:spPr>
                </pic:pic>
              </a:graphicData>
            </a:graphic>
          </wp:inline>
        </w:drawing>
      </w:r>
    </w:p>
    <w:p w14:paraId="28A1C833" w14:textId="06608895" w:rsidR="00367A4C" w:rsidRDefault="007C148A" w:rsidP="005E4A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w:t>
      </w:r>
      <w:r w:rsidR="00B34C87">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Inflation rate for the Consumer Price Index (CPI) in the United Kingdom from January 1989 to June 2024</w:t>
      </w:r>
      <w:r w:rsidR="00B34C87">
        <w:rPr>
          <w:rFonts w:ascii="Times New Roman" w:eastAsia="Times New Roman" w:hAnsi="Times New Roman" w:cs="Times New Roman"/>
          <w:b/>
          <w:sz w:val="24"/>
          <w:szCs w:val="24"/>
        </w:rPr>
        <w:t>”</w:t>
      </w:r>
    </w:p>
    <w:p w14:paraId="618A1595"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2024b)</w:t>
      </w:r>
    </w:p>
    <w:p w14:paraId="096AD2CB" w14:textId="77777777" w:rsidR="00367A4C" w:rsidRDefault="007C148A" w:rsidP="005E4A3B">
      <w:pPr>
        <w:spacing w:line="360" w:lineRule="auto"/>
        <w:jc w:val="both"/>
        <w:rPr>
          <w:rFonts w:ascii="Times New Roman" w:eastAsia="Times New Roman" w:hAnsi="Times New Roman" w:cs="Times New Roman"/>
          <w:b/>
          <w:sz w:val="24"/>
          <w:szCs w:val="24"/>
        </w:rPr>
      </w:pPr>
      <w:r>
        <w:br w:type="page"/>
      </w:r>
    </w:p>
    <w:p w14:paraId="62256B2B" w14:textId="77777777" w:rsidR="00367A4C" w:rsidRDefault="007C148A" w:rsidP="005E4A3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2: Total waste figures for Tesco UK operations</w:t>
      </w:r>
    </w:p>
    <w:p w14:paraId="508D3E04" w14:textId="77777777" w:rsidR="00367A4C" w:rsidRDefault="00367A4C" w:rsidP="005E4A3B">
      <w:pPr>
        <w:spacing w:line="360" w:lineRule="auto"/>
        <w:jc w:val="both"/>
        <w:rPr>
          <w:rFonts w:ascii="Times New Roman" w:eastAsia="Times New Roman" w:hAnsi="Times New Roman" w:cs="Times New Roman"/>
          <w:b/>
          <w:sz w:val="24"/>
          <w:szCs w:val="24"/>
        </w:rPr>
      </w:pPr>
    </w:p>
    <w:p w14:paraId="559100C9" w14:textId="77777777" w:rsidR="00367A4C" w:rsidRDefault="007C148A" w:rsidP="005E4A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D4175D6" wp14:editId="03528037">
            <wp:extent cx="5957888" cy="25908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57888" cy="2590800"/>
                    </a:xfrm>
                    <a:prstGeom prst="rect">
                      <a:avLst/>
                    </a:prstGeom>
                    <a:ln w="25400">
                      <a:solidFill>
                        <a:srgbClr val="000000"/>
                      </a:solidFill>
                      <a:prstDash val="solid"/>
                    </a:ln>
                  </pic:spPr>
                </pic:pic>
              </a:graphicData>
            </a:graphic>
          </wp:inline>
        </w:drawing>
      </w:r>
    </w:p>
    <w:p w14:paraId="36D7F6FC" w14:textId="79C72C96" w:rsidR="00367A4C" w:rsidRDefault="007C148A" w:rsidP="005E4A3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w:t>
      </w:r>
      <w:r w:rsidR="00B34C87">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Total waste figures for Tesco UK operations</w:t>
      </w:r>
      <w:r w:rsidR="00B34C87">
        <w:rPr>
          <w:rFonts w:ascii="Times New Roman" w:eastAsia="Times New Roman" w:hAnsi="Times New Roman" w:cs="Times New Roman"/>
          <w:b/>
          <w:sz w:val="24"/>
          <w:szCs w:val="24"/>
        </w:rPr>
        <w:t>”</w:t>
      </w:r>
    </w:p>
    <w:p w14:paraId="162B04D4" w14:textId="77777777" w:rsidR="00367A4C" w:rsidRDefault="007C148A" w:rsidP="005E4A3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Tesco PLC, 2024b)</w:t>
      </w:r>
    </w:p>
    <w:sectPr w:rsidR="00367A4C" w:rsidSect="00B30BBD">
      <w:footerReference w:type="default" r:id="rId12"/>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4CE26C" w14:textId="77777777" w:rsidR="00877627" w:rsidRDefault="00877627" w:rsidP="005E4A3B">
      <w:pPr>
        <w:spacing w:line="240" w:lineRule="auto"/>
      </w:pPr>
      <w:r>
        <w:separator/>
      </w:r>
    </w:p>
  </w:endnote>
  <w:endnote w:type="continuationSeparator" w:id="0">
    <w:p w14:paraId="44386EF8" w14:textId="77777777" w:rsidR="00877627" w:rsidRDefault="00877627" w:rsidP="005E4A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62558435"/>
      <w:docPartObj>
        <w:docPartGallery w:val="Page Numbers (Bottom of Page)"/>
        <w:docPartUnique/>
      </w:docPartObj>
    </w:sdtPr>
    <w:sdtEndPr>
      <w:rPr>
        <w:noProof/>
      </w:rPr>
    </w:sdtEndPr>
    <w:sdtContent>
      <w:p w14:paraId="30956B56" w14:textId="0DA29C01" w:rsidR="005E4A3B" w:rsidRDefault="005E4A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241671" w14:textId="77777777" w:rsidR="005E4A3B" w:rsidRDefault="005E4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FECB26" w14:textId="77777777" w:rsidR="00877627" w:rsidRDefault="00877627" w:rsidP="005E4A3B">
      <w:pPr>
        <w:spacing w:line="240" w:lineRule="auto"/>
      </w:pPr>
      <w:r>
        <w:separator/>
      </w:r>
    </w:p>
  </w:footnote>
  <w:footnote w:type="continuationSeparator" w:id="0">
    <w:p w14:paraId="10BD30A6" w14:textId="77777777" w:rsidR="00877627" w:rsidRDefault="00877627" w:rsidP="005E4A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15B49"/>
    <w:multiLevelType w:val="hybridMultilevel"/>
    <w:tmpl w:val="B5CA8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004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A4C"/>
    <w:rsid w:val="00006C31"/>
    <w:rsid w:val="00167768"/>
    <w:rsid w:val="001C340E"/>
    <w:rsid w:val="00264F9C"/>
    <w:rsid w:val="00367A4C"/>
    <w:rsid w:val="004F6A5F"/>
    <w:rsid w:val="00544405"/>
    <w:rsid w:val="005C3441"/>
    <w:rsid w:val="005E4A3B"/>
    <w:rsid w:val="00685033"/>
    <w:rsid w:val="00737B1D"/>
    <w:rsid w:val="007C148A"/>
    <w:rsid w:val="007C58FA"/>
    <w:rsid w:val="00866D0E"/>
    <w:rsid w:val="00877627"/>
    <w:rsid w:val="00901557"/>
    <w:rsid w:val="00954052"/>
    <w:rsid w:val="00972C3C"/>
    <w:rsid w:val="009C0E8E"/>
    <w:rsid w:val="009F665E"/>
    <w:rsid w:val="00A53D48"/>
    <w:rsid w:val="00AD14B6"/>
    <w:rsid w:val="00B30BBD"/>
    <w:rsid w:val="00B34C87"/>
    <w:rsid w:val="00BD5BB7"/>
    <w:rsid w:val="00E46121"/>
    <w:rsid w:val="00F06E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40E18"/>
  <w15:docId w15:val="{41313367-52DB-46D4-89AC-5557EBB8B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E4A3B"/>
    <w:pPr>
      <w:tabs>
        <w:tab w:val="center" w:pos="4513"/>
        <w:tab w:val="right" w:pos="9026"/>
      </w:tabs>
      <w:spacing w:line="240" w:lineRule="auto"/>
    </w:pPr>
  </w:style>
  <w:style w:type="character" w:customStyle="1" w:styleId="HeaderChar">
    <w:name w:val="Header Char"/>
    <w:basedOn w:val="DefaultParagraphFont"/>
    <w:link w:val="Header"/>
    <w:uiPriority w:val="99"/>
    <w:rsid w:val="005E4A3B"/>
  </w:style>
  <w:style w:type="paragraph" w:styleId="Footer">
    <w:name w:val="footer"/>
    <w:basedOn w:val="Normal"/>
    <w:link w:val="FooterChar"/>
    <w:uiPriority w:val="99"/>
    <w:unhideWhenUsed/>
    <w:rsid w:val="005E4A3B"/>
    <w:pPr>
      <w:tabs>
        <w:tab w:val="center" w:pos="4513"/>
        <w:tab w:val="right" w:pos="9026"/>
      </w:tabs>
      <w:spacing w:line="240" w:lineRule="auto"/>
    </w:pPr>
  </w:style>
  <w:style w:type="character" w:customStyle="1" w:styleId="FooterChar">
    <w:name w:val="Footer Char"/>
    <w:basedOn w:val="DefaultParagraphFont"/>
    <w:link w:val="Footer"/>
    <w:uiPriority w:val="99"/>
    <w:rsid w:val="005E4A3B"/>
  </w:style>
  <w:style w:type="paragraph" w:styleId="TOCHeading">
    <w:name w:val="TOC Heading"/>
    <w:basedOn w:val="Heading1"/>
    <w:next w:val="Normal"/>
    <w:uiPriority w:val="39"/>
    <w:unhideWhenUsed/>
    <w:qFormat/>
    <w:rsid w:val="005E4A3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5E4A3B"/>
    <w:pPr>
      <w:spacing w:after="100"/>
    </w:pPr>
  </w:style>
  <w:style w:type="character" w:styleId="Hyperlink">
    <w:name w:val="Hyperlink"/>
    <w:basedOn w:val="DefaultParagraphFont"/>
    <w:uiPriority w:val="99"/>
    <w:unhideWhenUsed/>
    <w:rsid w:val="005E4A3B"/>
    <w:rPr>
      <w:color w:val="0000FF" w:themeColor="hyperlink"/>
      <w:u w:val="single"/>
    </w:rPr>
  </w:style>
  <w:style w:type="paragraph" w:styleId="ListParagraph">
    <w:name w:val="List Paragraph"/>
    <w:basedOn w:val="Normal"/>
    <w:uiPriority w:val="34"/>
    <w:qFormat/>
    <w:rsid w:val="00B30B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1464586">
      <w:bodyDiv w:val="1"/>
      <w:marLeft w:val="0"/>
      <w:marRight w:val="0"/>
      <w:marTop w:val="0"/>
      <w:marBottom w:val="0"/>
      <w:divBdr>
        <w:top w:val="none" w:sz="0" w:space="0" w:color="auto"/>
        <w:left w:val="none" w:sz="0" w:space="0" w:color="auto"/>
        <w:bottom w:val="none" w:sz="0" w:space="0" w:color="auto"/>
        <w:right w:val="none" w:sz="0" w:space="0" w:color="auto"/>
      </w:divBdr>
    </w:div>
    <w:div w:id="589780017">
      <w:bodyDiv w:val="1"/>
      <w:marLeft w:val="0"/>
      <w:marRight w:val="0"/>
      <w:marTop w:val="0"/>
      <w:marBottom w:val="0"/>
      <w:divBdr>
        <w:top w:val="none" w:sz="0" w:space="0" w:color="auto"/>
        <w:left w:val="none" w:sz="0" w:space="0" w:color="auto"/>
        <w:bottom w:val="none" w:sz="0" w:space="0" w:color="auto"/>
        <w:right w:val="none" w:sz="0" w:space="0" w:color="auto"/>
      </w:divBdr>
    </w:div>
    <w:div w:id="900407909">
      <w:bodyDiv w:val="1"/>
      <w:marLeft w:val="0"/>
      <w:marRight w:val="0"/>
      <w:marTop w:val="0"/>
      <w:marBottom w:val="0"/>
      <w:divBdr>
        <w:top w:val="none" w:sz="0" w:space="0" w:color="auto"/>
        <w:left w:val="none" w:sz="0" w:space="0" w:color="auto"/>
        <w:bottom w:val="none" w:sz="0" w:space="0" w:color="auto"/>
        <w:right w:val="none" w:sz="0" w:space="0" w:color="auto"/>
      </w:divBdr>
    </w:div>
    <w:div w:id="985233922">
      <w:bodyDiv w:val="1"/>
      <w:marLeft w:val="0"/>
      <w:marRight w:val="0"/>
      <w:marTop w:val="0"/>
      <w:marBottom w:val="0"/>
      <w:divBdr>
        <w:top w:val="none" w:sz="0" w:space="0" w:color="auto"/>
        <w:left w:val="none" w:sz="0" w:space="0" w:color="auto"/>
        <w:bottom w:val="none" w:sz="0" w:space="0" w:color="auto"/>
        <w:right w:val="none" w:sz="0" w:space="0" w:color="auto"/>
      </w:divBdr>
    </w:div>
    <w:div w:id="106437830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AAC1E-6065-4A18-8119-96004D720A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2602</Words>
  <Characters>14838</Characters>
  <Application>Microsoft Office Word</Application>
  <DocSecurity>0</DocSecurity>
  <Lines>123</Lines>
  <Paragraphs>34</Paragraphs>
  <ScaleCrop>false</ScaleCrop>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ROXANA PROSTIRE</cp:lastModifiedBy>
  <cp:revision>2</cp:revision>
  <dcterms:created xsi:type="dcterms:W3CDTF">2024-08-23T01:00:00Z</dcterms:created>
  <dcterms:modified xsi:type="dcterms:W3CDTF">2024-08-23T01:00:00Z</dcterms:modified>
</cp:coreProperties>
</file>