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2CCC09F" wp14:paraId="22ADCC70" wp14:textId="350D959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Archaeological investigations at Caerleon have been ongoing for quite some time, with multiple excavations around the site uncovering a substantial amount of material culture. Among the most frequently discovered artifacts are fragments of pottery, which provide invaluable insights into the lives of the ancient Roman soldiers and civilians who occupied the fortress during the 1st and 2nd centuries AD. These ceramic finds range from imported fine wares, such as Samian pottery, which was highly prized for its distinctive red gloss and decorative motifs, to more utilitarian, locally produced wares used for everyday purposes such as cooking, water storage, and food preservation. The study of these ceramic remains allows archaeologists to reconstruct aspects of trade, diet, and social organization within and around the fortress. </w:t>
      </w:r>
    </w:p>
    <w:p xmlns:wp14="http://schemas.microsoft.com/office/word/2010/wordml" w:rsidP="22CCC09F" wp14:paraId="022221DA" wp14:textId="01C4BE8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By analysing these artifacts, scholars can gain a deeper understanding of the economic connections between Caerleon and the wider Roman world, as well as the specific habits and practices of those who lived within its walls. The presence of imported wares suggests access to long-distance trade networks, while locally made pottery reflects the adaptation of Roman material culture to a provincial setting. Furthermore, differences in pottery types, decoration, and manufacturing techniques can offer insights into social stratification and the distribution of goods among military and citizen populations.</w:t>
      </w:r>
    </w:p>
    <w:p xmlns:wp14="http://schemas.microsoft.com/office/word/2010/wordml" w:rsidP="22CCC09F" wp14:paraId="54B7AA97" wp14:textId="0B2CCF3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This object biography will focus on a specific piece of pottery found at Caerleon, describing, identifying, interpreting, and exploring its historical significance. </w:t>
      </w:r>
    </w:p>
    <w:p xmlns:wp14="http://schemas.microsoft.com/office/word/2010/wordml" w:rsidP="22CCC09F" wp14:paraId="6171CE64" wp14:textId="5BCC0A6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45A694A0">
        <w:drawing>
          <wp:inline xmlns:wp14="http://schemas.microsoft.com/office/word/2010/wordprocessingDrawing" wp14:editId="4C165A62" wp14:anchorId="2ECC4974">
            <wp:extent cx="342900" cy="342900"/>
            <wp:effectExtent l="0" t="0" r="0" b="0"/>
            <wp:docPr id="1659368539" name="" descr="U,{c61acad3-372a-488d-bf6d-bd9ea604233e}{60},3.4166666666666665,4.5625" title="Inserting image..."/>
            <wp:cNvGraphicFramePr>
              <a:graphicFrameLocks noChangeAspect="1"/>
            </wp:cNvGraphicFramePr>
            <a:graphic>
              <a:graphicData uri="http://schemas.openxmlformats.org/drawingml/2006/picture">
                <pic:pic>
                  <pic:nvPicPr>
                    <pic:cNvPr id="0" name=""/>
                    <pic:cNvPicPr/>
                  </pic:nvPicPr>
                  <pic:blipFill>
                    <a:blip r:embed="R5c79fa89e5ba4824">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06C7703A" wp14:textId="36230E2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1 – Taken by Soli-Anne Green</w:t>
      </w:r>
    </w:p>
    <w:p xmlns:wp14="http://schemas.microsoft.com/office/word/2010/wordml" w:rsidP="22CCC09F" wp14:paraId="0F78FDE7" wp14:textId="54C40D62">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This ceramic fragment shown in the image above shows a very dark coloration, which shows that in the firing process, a ”reduction process” was used in the making of this piece of pottery, which results in the dark finish of the pottery, an often technique used by the Romans in the making of clay ceramic pottery. “The final firing of the kiln ensured not only that their pots survived but, by using a developed ‘reduction’ process, achieved an all-through blackening of the pottery similar to that of the Roman pots almost 2,000 years ago” (HIGHGATE ROMAN KILN PROJECT 2021). </w:t>
      </w:r>
    </w:p>
    <w:p xmlns:wp14="http://schemas.microsoft.com/office/word/2010/wordml" w:rsidP="22CCC09F" wp14:paraId="3E863665" wp14:textId="384FB730">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This as well as the fact that the fragment has been identified and documented as being “BB1”, meaning Black-Burnished 1, BB1 objects are usually jars, dishes or bowls. “Coarse-textured hand-formed black sandy wares with burnished surfaces” (P A TYLERS 1996). </w:t>
      </w:r>
    </w:p>
    <w:p xmlns:wp14="http://schemas.microsoft.com/office/word/2010/wordml" w:rsidP="22CCC09F" wp14:paraId="14BB16CF" wp14:textId="166FD520">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5BB1CCC0" wp14:anchorId="4A482C56">
            <wp:extent cx="342900" cy="342900"/>
            <wp:effectExtent l="0" t="0" r="0" b="0"/>
            <wp:docPr id="1536617387" name="" descr="U,{c61acad3-372a-488d-bf6d-bd9ea604233e}{109},6.291666666666667,8.354166666666666" title="Inserting image..."/>
            <wp:cNvGraphicFramePr>
              <a:graphicFrameLocks noChangeAspect="1"/>
            </wp:cNvGraphicFramePr>
            <a:graphic>
              <a:graphicData uri="http://schemas.openxmlformats.org/drawingml/2006/picture">
                <pic:pic>
                  <pic:nvPicPr>
                    <pic:cNvPr id="0" name=""/>
                    <pic:cNvPicPr/>
                  </pic:nvPicPr>
                  <pic:blipFill>
                    <a:blip r:embed="Rdbd8ae782eca4cff">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3B0242FD" wp14:textId="0D75CFFA">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2 – P.A TYLERS</w:t>
      </w:r>
    </w:p>
    <w:p xmlns:wp14="http://schemas.microsoft.com/office/word/2010/wordml" w:rsidP="22CCC09F" wp14:paraId="6E91FA83" wp14:textId="33DF7C73">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As shown in the image above, Black Burnished Ware was produced almost entirely in Dorset and was “distributed throughout Britain from the mid-2nd to 4th centuries AD”, With a blue square being placed right over Caerleon, Newport.” (P A TYLERS 1996)</w:t>
      </w:r>
    </w:p>
    <w:p xmlns:wp14="http://schemas.microsoft.com/office/word/2010/wordml" w:rsidP="22CCC09F" wp14:paraId="47AA6D9C" wp14:textId="1500AA5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Black Burnished Ware was commonly used in Roman Britian for more utilitarian purposes, so having found this ceramic fragment in Caerleon where a Fortress was present makes sense. </w:t>
      </w:r>
    </w:p>
    <w:p xmlns:wp14="http://schemas.microsoft.com/office/word/2010/wordml" w:rsidP="22CCC09F" wp14:paraId="395BDE54" wp14:textId="5560DCA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521F6D5" wp14:textId="71D02B6B">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491AD803" wp14:anchorId="625672B5">
            <wp:extent cx="342900" cy="342900"/>
            <wp:effectExtent l="0" t="0" r="0" b="0"/>
            <wp:docPr id="352717339" name="" descr="U,{c61acad3-372a-488d-bf6d-bd9ea604233e}{170},3.9375,5.229166666666667" title="Inserting image..."/>
            <wp:cNvGraphicFramePr>
              <a:graphicFrameLocks noChangeAspect="1"/>
            </wp:cNvGraphicFramePr>
            <a:graphic>
              <a:graphicData uri="http://schemas.openxmlformats.org/drawingml/2006/picture">
                <pic:pic>
                  <pic:nvPicPr>
                    <pic:cNvPr id="0" name=""/>
                    <pic:cNvPicPr/>
                  </pic:nvPicPr>
                  <pic:blipFill>
                    <a:blip r:embed="Rae0e4e6ba2624eb8">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r w:rsidR="45A694A0">
        <w:drawing>
          <wp:inline xmlns:wp14="http://schemas.microsoft.com/office/word/2010/wordprocessingDrawing" wp14:editId="4F89CF89" wp14:anchorId="036C0AD7">
            <wp:extent cx="342900" cy="342900"/>
            <wp:effectExtent l="0" t="0" r="0" b="0"/>
            <wp:docPr id="1384910250" name="" descr="U,{c61acad3-372a-488d-bf6d-bd9ea604233e}{171},3.9375,5.25" title="Inserting image..."/>
            <wp:cNvGraphicFramePr>
              <a:graphicFrameLocks noChangeAspect="1"/>
            </wp:cNvGraphicFramePr>
            <a:graphic>
              <a:graphicData uri="http://schemas.openxmlformats.org/drawingml/2006/picture">
                <pic:pic>
                  <pic:nvPicPr>
                    <pic:cNvPr id="0" name=""/>
                    <pic:cNvPicPr/>
                  </pic:nvPicPr>
                  <pic:blipFill>
                    <a:blip r:embed="R4db827c82c8d48bd">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57D192C2" wp14:textId="1CE781E8">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3 &amp; 4 – Taken by Soli-Anne Green</w:t>
      </w:r>
    </w:p>
    <w:p xmlns:wp14="http://schemas.microsoft.com/office/word/2010/wordml" w:rsidP="22CCC09F" wp14:paraId="1F025BBC" wp14:textId="6F1E62D7">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The outside of the pot appears to be relatively smooth, most likely due to careful finishing during its production. However, there are areas of roughness and irregularity, particularly along the edges, where it is evident that this piece of pottery has undergone significant wear and fragmentation over time while being buried. The edges of the fragment are uneven and jagged, suggesting that both natural and mechanical processes have contributed to its degradation. Parts of the rim appear slightly eroded, likely due to prolonged exposure to soil pressure, moisture, and other environmental factors. Additionally, small chips and abrasions along the surface indicate that the fragment may have experienced post-depositional movement.</w:t>
      </w:r>
    </w:p>
    <w:p xmlns:wp14="http://schemas.microsoft.com/office/word/2010/wordml" w:rsidP="22CCC09F" wp14:paraId="680D6788" wp14:textId="3148F959">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Despite the clear degradation of this artifact, the fragment remains well preserved enough to retain some of its original identifiable features, with the main ones being the curvature of what is left of the pots rim. As well as the decorative piece just below the rim of the pot as shown in figure 3.</w:t>
      </w:r>
    </w:p>
    <w:p xmlns:wp14="http://schemas.microsoft.com/office/word/2010/wordml" w:rsidP="22CCC09F" wp14:paraId="5167375D" wp14:textId="149AFA96">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Looking closely at figure 3, under the rim of the pot you can see a slight pattern of lines following the curvature of the pot. This is likely due to the technique used in making Black Burnished Ware; this technique, called wheel spinning, was brought to Britain during the Roman invasion of Britain and commonly used in the production of Black Burnished Ware pottery, specifically in Dorset as shown in figure 2. Wheel spinning was a significant advancement introduced by the Romans, allowing for faster, more efficient pottery production. As the Roman military and settlers established forts and towns, they brought skilled potters who used this technique to mass-produce domestic and storage vessels, meeting the growing demand for high-quality ceramics and allowed them to distribute this durable pottery around Roman Britain</w:t>
      </w:r>
    </w:p>
    <w:p xmlns:wp14="http://schemas.microsoft.com/office/word/2010/wordml" w:rsidP="22CCC09F" wp14:paraId="7CBE4079" wp14:textId="3D9652FB">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The circumference of the rim of the pot would have been roughly 18.5-19cm, and from the fragment it seems to be somewhat unaffected by any wear or natural exposure.</w:t>
      </w:r>
    </w:p>
    <w:p xmlns:wp14="http://schemas.microsoft.com/office/word/2010/wordml" w:rsidP="22CCC09F" wp14:paraId="5BA019CE" wp14:textId="388DDC3C">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18A20226" wp14:anchorId="184310BD">
            <wp:extent cx="342900" cy="342900"/>
            <wp:effectExtent l="0" t="0" r="0" b="0"/>
            <wp:docPr id="1950747947" name="" descr="U,{c61acad3-372a-488d-bf6d-bd9ea604233e}{244},6.958333333333333,6.958333333333333" title="Inserting image..."/>
            <wp:cNvGraphicFramePr>
              <a:graphicFrameLocks noChangeAspect="1"/>
            </wp:cNvGraphicFramePr>
            <a:graphic>
              <a:graphicData uri="http://schemas.openxmlformats.org/drawingml/2006/picture">
                <pic:pic>
                  <pic:nvPicPr>
                    <pic:cNvPr id="0" name=""/>
                    <pic:cNvPicPr/>
                  </pic:nvPicPr>
                  <pic:blipFill>
                    <a:blip r:embed="Rc94a71db8bf1442c">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6EF216D1" wp14:textId="1E4A93A7">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5 – posted by Amgueddfa Cymru</w:t>
      </w:r>
    </w:p>
    <w:p xmlns:wp14="http://schemas.microsoft.com/office/word/2010/wordml" w:rsidP="22CCC09F" wp14:paraId="356DFD69" wp14:textId="7241339F">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Above are examples of Black Burnished Ware. This specific type of pottery became a highly sought-after commodity by both Roman soldiers stationed in Wales and the wider civilian population of Britain and Wales. “The massive quantity of pottery now being produced in Wales also found a market among the civilian and native population” (Amgueddfa Cymru 2007). This suggests that Black Burnished Ware, including the fragment shown earlier, was not only produced in vast quantities but was also widely distributed and regularly used in everyday life by Roman military and regular people living in Britain at this time around 1-2 century AD. Its durability and functionality made it a staple for cooking, storage, and dining, rather than being reserved for special occasions or elite use. </w:t>
      </w:r>
    </w:p>
    <w:p xmlns:wp14="http://schemas.microsoft.com/office/word/2010/wordml" w:rsidP="22CCC09F" wp14:paraId="307D72D9" wp14:textId="04529757">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The Pottery above shows a striking resemblance to the Pottery fragment shown in figure 1,3 and 4. meaning that figure 4 gives us a great idea of what the artifact might've looked like back in the time of Roman Britain</w:t>
      </w:r>
    </w:p>
    <w:p xmlns:wp14="http://schemas.microsoft.com/office/word/2010/wordml" w:rsidP="22CCC09F" wp14:paraId="7E59D402" wp14:textId="056D1029">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6512AB3E" wp14:anchorId="4FB204C0">
            <wp:extent cx="342900" cy="342900"/>
            <wp:effectExtent l="0" t="0" r="0" b="0"/>
            <wp:docPr id="1266272707" name="" descr="U,{1ed7a5bb-6383-4937-b4a1-f65b782d8a2b}{38},3.7291666666666665,5.395833333333333" title="Inserting image..."/>
            <wp:cNvGraphicFramePr>
              <a:graphicFrameLocks noChangeAspect="1"/>
            </wp:cNvGraphicFramePr>
            <a:graphic>
              <a:graphicData uri="http://schemas.openxmlformats.org/drawingml/2006/picture">
                <pic:pic>
                  <pic:nvPicPr>
                    <pic:cNvPr id="0" name=""/>
                    <pic:cNvPicPr/>
                  </pic:nvPicPr>
                  <pic:blipFill>
                    <a:blip r:embed="Rc237a5864ecb455d">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7524295D" wp14:textId="44E6D647">
      <w:pPr>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6 – posted by Lichfield District Council</w:t>
      </w:r>
    </w:p>
    <w:p xmlns:wp14="http://schemas.microsoft.com/office/word/2010/wordml" w:rsidP="22CCC09F" wp14:paraId="77F3D54A" wp14:textId="081006C5">
      <w:pPr>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Figure 6 shows a Black Burnished Ware cooking pot. It also shows that “The pot is largely complete and has been restored using modern clays and adhesives” (Lichfield District Council 2009). This artifact was found inside a destroyed clay oven within the remains of an excavated Roman settlement found to be named Letocetum; just outside of Lichfield, Staffordshire.</w:t>
      </w:r>
    </w:p>
    <w:p xmlns:wp14="http://schemas.microsoft.com/office/word/2010/wordml" w:rsidP="22CCC09F" wp14:paraId="591A91A3" wp14:textId="7D0D4D31">
      <w:pPr>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The cooking pot shown above was identified as a Hadrianic Era artifact, dating around the 2</w:t>
      </w:r>
      <w:r w:rsidRPr="22CCC09F" w:rsidR="45A694A0">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nd</w:t>
      </w: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 Century AD; after being discovered by the “Lichfield and South Staffordshire Archaeological and Historical Society” From the years 1961-1963. This artifact serves as another example of other cases of Black Burnished Ware pottery being found around excavation sites all around Britain.</w:t>
      </w:r>
    </w:p>
    <w:p xmlns:wp14="http://schemas.microsoft.com/office/word/2010/wordml" w:rsidP="22CCC09F" wp14:paraId="072EEA51" wp14:textId="27BA8565">
      <w:pPr>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2A7EFAC6" wp14:anchorId="1BAE55DD">
            <wp:extent cx="342900" cy="342900"/>
            <wp:effectExtent l="0" t="0" r="0" b="0"/>
            <wp:docPr id="1602106188" name="" descr="U,{1ed7a5bb-6383-4937-b4a1-f65b782d8a2b}{87},3.6458333333333335,4.854166666666667" title="Inserting image..."/>
            <wp:cNvGraphicFramePr>
              <a:graphicFrameLocks noChangeAspect="1"/>
            </wp:cNvGraphicFramePr>
            <a:graphic>
              <a:graphicData uri="http://schemas.openxmlformats.org/drawingml/2006/picture">
                <pic:pic>
                  <pic:nvPicPr>
                    <pic:cNvPr id="0" name=""/>
                    <pic:cNvPicPr/>
                  </pic:nvPicPr>
                  <pic:blipFill>
                    <a:blip r:embed="R250b633acb5b4b7f">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7164EDB1" wp14:textId="3481F27D">
      <w:pPr>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7 – Taken By Soli-Anne Green</w:t>
      </w:r>
    </w:p>
    <w:p xmlns:wp14="http://schemas.microsoft.com/office/word/2010/wordml" w:rsidP="22CCC09F" wp14:paraId="3C41059A" wp14:textId="28C8A5FA">
      <w:pPr>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This chosen artifact in figure 7, also being a Black Burnished Ware cooking pot, means that from pictures such as figure 6, there is much that you can interpret from the fragment about how it would look before it was broken; whether that be from when it was used back from 1</w:t>
      </w:r>
      <w:r w:rsidRPr="22CCC09F" w:rsidR="45A694A0">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st</w:t>
      </w: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-2</w:t>
      </w:r>
      <w:r w:rsidRPr="22CCC09F" w:rsidR="45A694A0">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nd</w:t>
      </w: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 xml:space="preserve"> century AD, during its time before excavation or possibly from excavation-induced damages.</w:t>
      </w:r>
    </w:p>
    <w:p xmlns:wp14="http://schemas.microsoft.com/office/word/2010/wordml" w:rsidP="22CCC09F" wp14:paraId="2D3ED75F" wp14:textId="3FFA2375">
      <w:pPr>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2B71A106" wp14:anchorId="5E863D20">
            <wp:extent cx="342900" cy="342900"/>
            <wp:effectExtent l="0" t="0" r="0" b="0"/>
            <wp:docPr id="502434123" name="" descr="U,{1ed7a5bb-6383-4937-b4a1-f65b782d8a2b}{124},6.9375,9" title="Inserting image..."/>
            <wp:cNvGraphicFramePr>
              <a:graphicFrameLocks noChangeAspect="1"/>
            </wp:cNvGraphicFramePr>
            <a:graphic>
              <a:graphicData uri="http://schemas.openxmlformats.org/drawingml/2006/picture">
                <pic:pic>
                  <pic:nvPicPr>
                    <pic:cNvPr id="0" name=""/>
                    <pic:cNvPicPr/>
                  </pic:nvPicPr>
                  <pic:blipFill>
                    <a:blip r:embed="Rce27f0974d3b4281">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5557BB63" wp14:textId="7480DB03">
      <w:pPr>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Figure 8 – Taken by Soli-Anne Green</w:t>
      </w:r>
    </w:p>
    <w:p xmlns:wp14="http://schemas.microsoft.com/office/word/2010/wordml" w:rsidP="22CCC09F" wp14:paraId="6D52AC8A" wp14:textId="6C1F64C2">
      <w:pPr>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Figure 8 shows what seems to be grains of sand within the fragment of the cooking pot. Black Burnished Ware pottery often contained grains of sand or even crushed stone that was mixed into the clay in order to improve the durability of the pottery. Additionally, this tempering process was used to make the pottery more resilient to heat, making it ideal for cooking and storage, which strengthens the assumption that this fragment was once part of a cooking pot. The inclusion of sand also helped prevent cracking during the firing process and prolonged the vessel’s lifespan.</w:t>
      </w:r>
    </w:p>
    <w:p xmlns:wp14="http://schemas.microsoft.com/office/word/2010/wordml" w:rsidP="22CCC09F" wp14:paraId="0E8503DB" wp14:textId="2FD1B6C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1B3F51C2" wp14:textId="5EEF0CC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464941F" wp14:textId="7B500F14">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69A8165" wp14:textId="30B9EB2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2FDDF79" wp14:textId="18E7FA5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567A332" wp14:textId="513EF1D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FDB19F7" wp14:textId="7FEC4A97">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A1D4E6D" wp14:textId="035ADE9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E09EC28" wp14:textId="1D6BC11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41F407D" wp14:textId="134C9B6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238C361" wp14:textId="41ADB1AC">
      <w:pPr>
        <w:rPr>
          <w:rFonts w:ascii="Aptos" w:hAnsi="Aptos" w:eastAsia="Aptos" w:cs="Aptos"/>
          <w:b w:val="0"/>
          <w:bCs w:val="0"/>
          <w:i w:val="0"/>
          <w:iCs w:val="0"/>
          <w:caps w:val="0"/>
          <w:smallCaps w:val="0"/>
          <w:noProof w:val="0"/>
          <w:color w:val="000000" w:themeColor="text1" w:themeTint="FF" w:themeShade="FF"/>
          <w:sz w:val="24"/>
          <w:szCs w:val="24"/>
          <w:lang w:val="en-GB"/>
        </w:rPr>
      </w:pPr>
      <w:r w:rsidR="45A694A0">
        <w:drawing>
          <wp:inline xmlns:wp14="http://schemas.microsoft.com/office/word/2010/wordprocessingDrawing" wp14:editId="5265DAA7" wp14:anchorId="6CA9E503">
            <wp:extent cx="342900" cy="342900"/>
            <wp:effectExtent l="0" t="0" r="0" b="0"/>
            <wp:docPr id="2052847233" name="" descr="U,{d09a0f95-d63f-4530-97da-c61f6d12c6fd}{26},5.708333333333333,7.604166666666667" title="Inserting image..."/>
            <wp:cNvGraphicFramePr>
              <a:graphicFrameLocks noChangeAspect="1"/>
            </wp:cNvGraphicFramePr>
            <a:graphic>
              <a:graphicData uri="http://schemas.openxmlformats.org/drawingml/2006/picture">
                <pic:pic>
                  <pic:nvPicPr>
                    <pic:cNvPr id="0" name=""/>
                    <pic:cNvPicPr/>
                  </pic:nvPicPr>
                  <pic:blipFill>
                    <a:blip r:embed="R011e0e0a68fc4b79">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22CCC09F" wp14:paraId="178B8B5E" wp14:textId="6A607B99">
      <w:pPr>
        <w:rPr>
          <w:rFonts w:ascii="Aptos" w:hAnsi="Aptos" w:eastAsia="Aptos" w:cs="Aptos"/>
          <w:b w:val="0"/>
          <w:bCs w:val="0"/>
          <w:i w:val="0"/>
          <w:iCs w:val="0"/>
          <w:caps w:val="0"/>
          <w:smallCaps w:val="0"/>
          <w:noProof w:val="0"/>
          <w:color w:val="000000" w:themeColor="text1" w:themeTint="FF" w:themeShade="FF"/>
          <w:sz w:val="16"/>
          <w:szCs w:val="16"/>
          <w:lang w:val="en-GB"/>
        </w:rPr>
      </w:pPr>
      <w:r w:rsidRPr="22CCC09F" w:rsidR="45A694A0">
        <w:rPr>
          <w:rFonts w:ascii="Aptos" w:hAnsi="Aptos" w:eastAsia="Aptos" w:cs="Aptos"/>
          <w:b w:val="0"/>
          <w:bCs w:val="0"/>
          <w:i w:val="0"/>
          <w:iCs w:val="0"/>
          <w:caps w:val="0"/>
          <w:smallCaps w:val="0"/>
          <w:noProof w:val="0"/>
          <w:color w:val="000000" w:themeColor="text1" w:themeTint="FF" w:themeShade="FF"/>
          <w:sz w:val="16"/>
          <w:szCs w:val="16"/>
          <w:lang w:val="en-GB"/>
        </w:rPr>
        <w:t xml:space="preserve">FIGURE 9 – Taken by Soli-Anne Green </w:t>
      </w:r>
    </w:p>
    <w:p xmlns:wp14="http://schemas.microsoft.com/office/word/2010/wordml" w:rsidP="22CCC09F" wp14:paraId="2DBE0886" wp14:textId="456A89D7">
      <w:pPr>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The artifact has been identified by UWTSD as a BB1 cooking pot from the 1st–2nd century AD, and there are clear signs, both from examining the physical object and through research, that suggest this pot was definitively used for a utilitarian purpose. After personally studying the fragment, it became evident that the pot had seen significant use during its time in Roman Britain. The coarse and rough texture, which felt grainy or gravel-like, as shown in Figure 9, suggests frequent handling and exposure to heat. This contrasts with the finer, smoother texture that remained on the other side of the fragment, likely preserved due to less direct wear or contact with cooking materials. The uneven surface patterns could indicate prolonged use over time, reinforcing the idea that this vessel was a functional and regularly utilized item rather than a decorative or high-status piece.</w:t>
      </w:r>
    </w:p>
    <w:p xmlns:wp14="http://schemas.microsoft.com/office/word/2010/wordml" w:rsidP="22CCC09F" wp14:paraId="33645611" wp14:textId="4FABD93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6A54BCD" wp14:textId="708A353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BFE18E5" wp14:textId="45D743D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C772A90" wp14:textId="1E03F49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8719BAD" wp14:textId="264110C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3AD18ED" wp14:textId="27DC81F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5B80CC9" wp14:textId="1811986D">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C92DB96" wp14:textId="4C729B8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365D61D" wp14:textId="14FA9344">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58E949A" wp14:textId="3CCC6F9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D5A165E" wp14:textId="795721C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5BB73D8" wp14:textId="67BF3C8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A6798A1" wp14:textId="5EC9C9C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4FC1064" wp14:textId="042A870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937804F" wp14:textId="06B52DD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F913D80" wp14:textId="7495A99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6BF20D7" wp14:textId="4B3BC58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9A2FEEA" wp14:textId="57E8710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3D05770" wp14:textId="75923D8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B191020" wp14:textId="41B4709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EACE530" wp14:textId="7C9A3BA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3AD999C" wp14:textId="473A005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88930FA" wp14:textId="1716538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1042F9B" wp14:textId="4FE0BA7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24A5A67" wp14:textId="6DEA6DE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1892B4D" wp14:textId="332B33B7">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A5F6DFD" wp14:textId="6688EAF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7F6D114A" wp14:textId="3B3131A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F1385AA" wp14:textId="170267A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D588DF6" wp14:textId="3D80471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1F0B4C0" wp14:textId="0C02F16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19E3E0FD" wp14:textId="490019E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1B042C7" wp14:textId="4EA4991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5A64657" wp14:textId="6BDFEFD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D8404DB" wp14:textId="67C0FF5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5395742" wp14:textId="22BEF49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1ECA02D" wp14:textId="4A77DBE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1EC03143" wp14:textId="65FF56B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D3F32EB" wp14:textId="309BF17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25CCFE7" wp14:textId="7B7D3C3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BB901BB" wp14:textId="1E4D5EC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4A61FFB" wp14:textId="10CA2214">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3A560F4" wp14:textId="2EEA3FB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88CBB14" wp14:textId="2EAE40C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48D3694" wp14:textId="60B3BED7">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A8E3A28" wp14:textId="1640B9F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3BB3D3B" wp14:textId="2C059A57">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F7952A4" wp14:textId="3A11DB9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7AF51E9" wp14:textId="1944B54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AFDB960" wp14:textId="7F0AABB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75E5403" wp14:textId="68555E9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A7C516E" wp14:textId="66E8AD0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1B826EF2" wp14:textId="43AD015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88CB2B9" wp14:textId="452B1ED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B576B7E" wp14:textId="053D62F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7D49F4F8" wp14:textId="1D779F9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D37C37A" wp14:textId="3BAF4EE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21F17AE" wp14:textId="3917CF1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4B44762" wp14:textId="72319B8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BEDA803" wp14:textId="3963731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7F6D83CC" wp14:textId="1BAC264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54072683" wp14:textId="2247D62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2E9D271" wp14:textId="1B926C5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42E5932" wp14:textId="5B70918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848EB71" wp14:textId="7E618BF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E43349E" wp14:textId="244F8B8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4E308B5" wp14:textId="57D7128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31FED13C" wp14:textId="4929C48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73C5C609" wp14:textId="353BC66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0B650841" wp14:textId="0E15FDC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117021D1" wp14:textId="4CC59E99">
      <w:pPr>
        <w:rPr>
          <w:rFonts w:ascii="Aptos" w:hAnsi="Aptos" w:eastAsia="Aptos" w:cs="Aptos"/>
          <w:b w:val="0"/>
          <w:bCs w:val="0"/>
          <w:i w:val="0"/>
          <w:iCs w:val="0"/>
          <w:caps w:val="0"/>
          <w:smallCaps w:val="0"/>
          <w:noProof w:val="0"/>
          <w:color w:val="000000" w:themeColor="text1" w:themeTint="FF" w:themeShade="FF"/>
          <w:sz w:val="22"/>
          <w:szCs w:val="22"/>
          <w:lang w:val="en-GB"/>
        </w:rPr>
      </w:pPr>
      <w:r w:rsidRPr="22CCC09F" w:rsidR="45A694A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BIBLIOGRAPHY</w:t>
      </w:r>
    </w:p>
    <w:p xmlns:wp14="http://schemas.microsoft.com/office/word/2010/wordml" w:rsidP="22CCC09F" wp14:paraId="1AE2186F" wp14:textId="0B8D3E62">
      <w:pPr>
        <w:rPr>
          <w:rFonts w:ascii="Aptos" w:hAnsi="Aptos" w:eastAsia="Aptos" w:cs="Aptos"/>
          <w:b w:val="0"/>
          <w:bCs w:val="0"/>
          <w:i w:val="0"/>
          <w:iCs w:val="0"/>
          <w:caps w:val="0"/>
          <w:smallCaps w:val="0"/>
          <w:noProof w:val="0"/>
          <w:color w:val="000000" w:themeColor="text1" w:themeTint="FF" w:themeShade="FF"/>
          <w:sz w:val="22"/>
          <w:szCs w:val="22"/>
          <w:lang w:val="en-GB"/>
        </w:rPr>
      </w:pPr>
      <w:hyperlink r:id="Rbf4fc08c203d46c7">
        <w:r w:rsidRPr="22CCC09F" w:rsidR="45A694A0">
          <w:rPr>
            <w:rStyle w:val="Hyperlink"/>
            <w:rFonts w:ascii="Aptos" w:hAnsi="Aptos" w:eastAsia="Aptos" w:cs="Aptos"/>
            <w:b w:val="0"/>
            <w:bCs w:val="0"/>
            <w:i w:val="0"/>
            <w:iCs w:val="0"/>
            <w:caps w:val="0"/>
            <w:smallCaps w:val="0"/>
            <w:strike w:val="0"/>
            <w:dstrike w:val="0"/>
            <w:noProof w:val="0"/>
            <w:sz w:val="22"/>
            <w:szCs w:val="22"/>
            <w:lang w:val="en-GB"/>
          </w:rPr>
          <w:t>https://www.highgateromankiln.org.uk/kiln.php</w:t>
        </w:r>
      </w:hyperlink>
    </w:p>
    <w:p xmlns:wp14="http://schemas.microsoft.com/office/word/2010/wordml" w:rsidP="22CCC09F" wp14:paraId="30A8A310" wp14:textId="184D16D1">
      <w:pPr>
        <w:rPr>
          <w:rFonts w:ascii="Aptos" w:hAnsi="Aptos" w:eastAsia="Aptos" w:cs="Aptos"/>
          <w:b w:val="0"/>
          <w:bCs w:val="0"/>
          <w:i w:val="0"/>
          <w:iCs w:val="0"/>
          <w:caps w:val="0"/>
          <w:smallCaps w:val="0"/>
          <w:noProof w:val="0"/>
          <w:color w:val="000000" w:themeColor="text1" w:themeTint="FF" w:themeShade="FF"/>
          <w:sz w:val="22"/>
          <w:szCs w:val="22"/>
          <w:lang w:val="en-GB"/>
        </w:rPr>
      </w:pPr>
      <w:hyperlink w:anchor=":~:text=Coarse%2Dtextured%20hand%2Dformed%20black,forms%20(dishes%2C%20bowls" r:id="R68a1b78a7cdb4ee9">
        <w:r w:rsidRPr="22CCC09F" w:rsidR="45A694A0">
          <w:rPr>
            <w:rStyle w:val="Hyperlink"/>
            <w:rFonts w:ascii="Aptos" w:hAnsi="Aptos" w:eastAsia="Aptos" w:cs="Aptos"/>
            <w:b w:val="0"/>
            <w:bCs w:val="0"/>
            <w:i w:val="0"/>
            <w:iCs w:val="0"/>
            <w:caps w:val="0"/>
            <w:smallCaps w:val="0"/>
            <w:strike w:val="0"/>
            <w:dstrike w:val="0"/>
            <w:noProof w:val="0"/>
            <w:sz w:val="22"/>
            <w:szCs w:val="22"/>
            <w:lang w:val="en-GB"/>
          </w:rPr>
          <w:t>https://potsherd.net/atlas/ware/bb1#:~:text=Coarse%2Dtextured%20hand%2Dformed%20black,forms%20(dishes%2C%20bowls</w:t>
        </w:r>
      </w:hyperlink>
      <w:r w:rsidRPr="22CCC09F" w:rsidR="45A694A0">
        <w:rPr>
          <w:rFonts w:ascii="Aptos" w:hAnsi="Aptos" w:eastAsia="Aptos" w:cs="Aptos"/>
          <w:b w:val="0"/>
          <w:bCs w:val="0"/>
          <w:i w:val="0"/>
          <w:iCs w:val="0"/>
          <w:caps w:val="0"/>
          <w:smallCaps w:val="0"/>
          <w:noProof w:val="0"/>
          <w:color w:val="000000" w:themeColor="text1" w:themeTint="FF" w:themeShade="FF"/>
          <w:sz w:val="22"/>
          <w:szCs w:val="22"/>
          <w:lang w:val="en-GB"/>
        </w:rPr>
        <w:t>).</w:t>
      </w:r>
    </w:p>
    <w:p xmlns:wp14="http://schemas.microsoft.com/office/word/2010/wordml" w:rsidP="22CCC09F" wp14:paraId="18ACADF8" wp14:textId="21DB9A07">
      <w:pPr>
        <w:rPr>
          <w:rFonts w:ascii="Aptos" w:hAnsi="Aptos" w:eastAsia="Aptos" w:cs="Aptos"/>
          <w:b w:val="0"/>
          <w:bCs w:val="0"/>
          <w:i w:val="0"/>
          <w:iCs w:val="0"/>
          <w:caps w:val="0"/>
          <w:smallCaps w:val="0"/>
          <w:noProof w:val="0"/>
          <w:color w:val="000000" w:themeColor="text1" w:themeTint="FF" w:themeShade="FF"/>
          <w:sz w:val="22"/>
          <w:szCs w:val="22"/>
          <w:lang w:val="en-GB"/>
        </w:rPr>
      </w:pPr>
      <w:hyperlink r:id="Rc01cd2769e7247a0">
        <w:r w:rsidRPr="22CCC09F" w:rsidR="45A694A0">
          <w:rPr>
            <w:rStyle w:val="Hyperlink"/>
            <w:rFonts w:ascii="Aptos" w:hAnsi="Aptos" w:eastAsia="Aptos" w:cs="Aptos"/>
            <w:b w:val="0"/>
            <w:bCs w:val="0"/>
            <w:i w:val="0"/>
            <w:iCs w:val="0"/>
            <w:caps w:val="0"/>
            <w:smallCaps w:val="0"/>
            <w:strike w:val="0"/>
            <w:dstrike w:val="0"/>
            <w:noProof w:val="0"/>
            <w:sz w:val="22"/>
            <w:szCs w:val="22"/>
            <w:lang w:val="en-GB"/>
          </w:rPr>
          <w:t>https://museum.wales/articles/1323/Roman-pottery-in-Wales/</w:t>
        </w:r>
      </w:hyperlink>
    </w:p>
    <w:p xmlns:wp14="http://schemas.microsoft.com/office/word/2010/wordml" w:rsidP="22CCC09F" wp14:paraId="5EB1F042" wp14:textId="3921B28A">
      <w:pPr>
        <w:rPr>
          <w:rFonts w:ascii="Aptos" w:hAnsi="Aptos" w:eastAsia="Aptos" w:cs="Aptos"/>
          <w:b w:val="0"/>
          <w:bCs w:val="0"/>
          <w:i w:val="0"/>
          <w:iCs w:val="0"/>
          <w:caps w:val="0"/>
          <w:smallCaps w:val="0"/>
          <w:noProof w:val="0"/>
          <w:color w:val="000000" w:themeColor="text1" w:themeTint="FF" w:themeShade="FF"/>
          <w:sz w:val="22"/>
          <w:szCs w:val="22"/>
          <w:lang w:val="en-GB"/>
        </w:rPr>
      </w:pPr>
      <w:hyperlink r:id="R7495615e1eb14a01">
        <w:r w:rsidRPr="22CCC09F" w:rsidR="45A694A0">
          <w:rPr>
            <w:rStyle w:val="Hyperlink"/>
            <w:rFonts w:ascii="Aptos" w:hAnsi="Aptos" w:eastAsia="Aptos" w:cs="Aptos"/>
            <w:b w:val="0"/>
            <w:bCs w:val="0"/>
            <w:i w:val="0"/>
            <w:iCs w:val="0"/>
            <w:caps w:val="0"/>
            <w:smallCaps w:val="0"/>
            <w:strike w:val="0"/>
            <w:dstrike w:val="0"/>
            <w:noProof w:val="0"/>
            <w:sz w:val="22"/>
            <w:szCs w:val="22"/>
            <w:lang w:val="en-GB"/>
          </w:rPr>
          <w:t>https://www.flickr.com/photos/30084068@N08/3748371747/</w:t>
        </w:r>
      </w:hyperlink>
    </w:p>
    <w:p xmlns:wp14="http://schemas.microsoft.com/office/word/2010/wordml" w:rsidP="22CCC09F" wp14:paraId="5C3EAFBD" wp14:textId="59C8B2D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DA796FC" wp14:textId="2A02BF0D">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44F10BF9" wp14:textId="3C492B4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6FDB5944" wp14:textId="481B682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2CCC09F" wp14:paraId="2CA4EA0F" wp14:textId="6FA8DEA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4DFC3C5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523501"/>
    <w:rsid w:val="14523501"/>
    <w:rsid w:val="22CCC09F"/>
    <w:rsid w:val="45A69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0B28D"/>
  <w15:chartTrackingRefBased/>
  <w15:docId w15:val="{C1037F76-9C22-4DA8-A8C0-2C188C1D83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2CCC09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c79fa89e5ba4824" /><Relationship Type="http://schemas.openxmlformats.org/officeDocument/2006/relationships/image" Target="/media/image2.png" Id="Rdbd8ae782eca4cff" /><Relationship Type="http://schemas.openxmlformats.org/officeDocument/2006/relationships/image" Target="/media/image3.png" Id="Rae0e4e6ba2624eb8" /><Relationship Type="http://schemas.openxmlformats.org/officeDocument/2006/relationships/image" Target="/media/image4.png" Id="R4db827c82c8d48bd" /><Relationship Type="http://schemas.openxmlformats.org/officeDocument/2006/relationships/image" Target="/media/image5.png" Id="Rc94a71db8bf1442c" /><Relationship Type="http://schemas.openxmlformats.org/officeDocument/2006/relationships/image" Target="/media/image6.png" Id="Rc237a5864ecb455d" /><Relationship Type="http://schemas.openxmlformats.org/officeDocument/2006/relationships/image" Target="/media/image7.png" Id="R250b633acb5b4b7f" /><Relationship Type="http://schemas.openxmlformats.org/officeDocument/2006/relationships/image" Target="/media/image8.png" Id="Rce27f0974d3b4281" /><Relationship Type="http://schemas.openxmlformats.org/officeDocument/2006/relationships/image" Target="/media/image9.png" Id="R011e0e0a68fc4b79" /><Relationship Type="http://schemas.openxmlformats.org/officeDocument/2006/relationships/hyperlink" Target="https://www.highgateromankiln.org.uk/kiln.php" TargetMode="External" Id="Rbf4fc08c203d46c7" /><Relationship Type="http://schemas.openxmlformats.org/officeDocument/2006/relationships/hyperlink" Target="https://potsherd.net/atlas/ware/bb1" TargetMode="External" Id="R68a1b78a7cdb4ee9" /><Relationship Type="http://schemas.openxmlformats.org/officeDocument/2006/relationships/hyperlink" Target="https://museum.wales/articles/1323/Roman-pottery-in-Wales/" TargetMode="External" Id="Rc01cd2769e7247a0" /><Relationship Type="http://schemas.openxmlformats.org/officeDocument/2006/relationships/hyperlink" Target="https://www.flickr.com/photos/30084068@N08/3748371747/" TargetMode="External" Id="R7495615e1eb14a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2</revision>
  <dcterms:created xsi:type="dcterms:W3CDTF">2025-02-09T15:50:36.4451560Z</dcterms:created>
  <dcterms:modified xsi:type="dcterms:W3CDTF">2025-02-09T15:50:51.1809991Z</dcterms:modified>
</coreProperties>
</file>