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324"/>
        <w:gridCol w:w="2324"/>
        <w:gridCol w:w="2325"/>
        <w:gridCol w:w="2325"/>
        <w:gridCol w:w="2325"/>
        <w:gridCol w:w="2325"/>
      </w:tblGrid>
      <w:tr w:rsidR="009E53CB" w:rsidRPr="003A0598" w14:paraId="168F44B4" w14:textId="77777777" w:rsidTr="00F90EC4">
        <w:tc>
          <w:tcPr>
            <w:tcW w:w="13948" w:type="dxa"/>
            <w:gridSpan w:val="6"/>
            <w:shd w:val="clear" w:color="auto" w:fill="D9D9D9" w:themeFill="background1" w:themeFillShade="D9"/>
          </w:tcPr>
          <w:p w14:paraId="42D23D87" w14:textId="18E6759F" w:rsidR="009E53CB" w:rsidRPr="003A0598" w:rsidRDefault="009E53CB">
            <w:pPr>
              <w:rPr>
                <w:rFonts w:ascii="Arial" w:hAnsi="Arial" w:cs="Arial"/>
                <w:sz w:val="20"/>
                <w:szCs w:val="20"/>
              </w:rPr>
            </w:pPr>
            <w:r w:rsidRPr="003A0598">
              <w:rPr>
                <w:rFonts w:ascii="Arial" w:hAnsi="Arial" w:cs="Arial"/>
                <w:b/>
                <w:bCs/>
                <w:sz w:val="20"/>
                <w:szCs w:val="20"/>
              </w:rPr>
              <w:t>Recommendation 1</w:t>
            </w:r>
            <w:r w:rsidR="004D04C0" w:rsidRPr="003A0598">
              <w:rPr>
                <w:rFonts w:ascii="Arial" w:hAnsi="Arial" w:cs="Arial"/>
                <w:sz w:val="20"/>
                <w:szCs w:val="20"/>
              </w:rPr>
              <w:t xml:space="preserve"> – Continue to offer hybrid working an provide staff with the flexibility of choosing when to work in the office or at home</w:t>
            </w:r>
          </w:p>
        </w:tc>
      </w:tr>
      <w:tr w:rsidR="009E53CB" w:rsidRPr="003A0598" w14:paraId="0E2F017D" w14:textId="77777777" w:rsidTr="009E53CB">
        <w:tc>
          <w:tcPr>
            <w:tcW w:w="2324" w:type="dxa"/>
          </w:tcPr>
          <w:p w14:paraId="4C332D49" w14:textId="7C940738" w:rsidR="009E53CB" w:rsidRPr="003A0598" w:rsidRDefault="009E53CB">
            <w:pPr>
              <w:rPr>
                <w:rFonts w:ascii="Arial" w:hAnsi="Arial" w:cs="Arial"/>
                <w:b/>
                <w:bCs/>
                <w:sz w:val="20"/>
                <w:szCs w:val="20"/>
              </w:rPr>
            </w:pPr>
            <w:r w:rsidRPr="003A0598">
              <w:rPr>
                <w:rFonts w:ascii="Arial" w:hAnsi="Arial" w:cs="Arial"/>
                <w:b/>
                <w:bCs/>
                <w:sz w:val="20"/>
                <w:szCs w:val="20"/>
              </w:rPr>
              <w:t>What</w:t>
            </w:r>
          </w:p>
        </w:tc>
        <w:tc>
          <w:tcPr>
            <w:tcW w:w="2324" w:type="dxa"/>
          </w:tcPr>
          <w:p w14:paraId="625D16FE" w14:textId="2079600A" w:rsidR="009E53CB" w:rsidRPr="003A0598" w:rsidRDefault="009E53CB">
            <w:pPr>
              <w:rPr>
                <w:rFonts w:ascii="Arial" w:hAnsi="Arial" w:cs="Arial"/>
                <w:b/>
                <w:bCs/>
                <w:sz w:val="20"/>
                <w:szCs w:val="20"/>
              </w:rPr>
            </w:pPr>
            <w:r w:rsidRPr="003A0598">
              <w:rPr>
                <w:rFonts w:ascii="Arial" w:hAnsi="Arial" w:cs="Arial"/>
                <w:b/>
                <w:bCs/>
                <w:sz w:val="20"/>
                <w:szCs w:val="20"/>
              </w:rPr>
              <w:t>Why</w:t>
            </w:r>
          </w:p>
        </w:tc>
        <w:tc>
          <w:tcPr>
            <w:tcW w:w="2325" w:type="dxa"/>
          </w:tcPr>
          <w:p w14:paraId="2848076F" w14:textId="7C5F4CA1" w:rsidR="009E53CB" w:rsidRPr="003A0598" w:rsidRDefault="009E53CB">
            <w:pPr>
              <w:rPr>
                <w:rFonts w:ascii="Arial" w:hAnsi="Arial" w:cs="Arial"/>
                <w:b/>
                <w:bCs/>
                <w:sz w:val="20"/>
                <w:szCs w:val="20"/>
              </w:rPr>
            </w:pPr>
            <w:r w:rsidRPr="003A0598">
              <w:rPr>
                <w:rFonts w:ascii="Arial" w:hAnsi="Arial" w:cs="Arial"/>
                <w:b/>
                <w:bCs/>
                <w:sz w:val="20"/>
                <w:szCs w:val="20"/>
              </w:rPr>
              <w:t>Who</w:t>
            </w:r>
          </w:p>
        </w:tc>
        <w:tc>
          <w:tcPr>
            <w:tcW w:w="2325" w:type="dxa"/>
          </w:tcPr>
          <w:p w14:paraId="6E51FC25" w14:textId="2F68BCA9" w:rsidR="009E53CB" w:rsidRPr="003A0598" w:rsidRDefault="009E53CB">
            <w:pPr>
              <w:rPr>
                <w:rFonts w:ascii="Arial" w:hAnsi="Arial" w:cs="Arial"/>
                <w:b/>
                <w:bCs/>
                <w:sz w:val="20"/>
                <w:szCs w:val="20"/>
              </w:rPr>
            </w:pPr>
            <w:r w:rsidRPr="003A0598">
              <w:rPr>
                <w:rFonts w:ascii="Arial" w:hAnsi="Arial" w:cs="Arial"/>
                <w:b/>
                <w:bCs/>
                <w:sz w:val="20"/>
                <w:szCs w:val="20"/>
              </w:rPr>
              <w:t>Where</w:t>
            </w:r>
          </w:p>
        </w:tc>
        <w:tc>
          <w:tcPr>
            <w:tcW w:w="2325" w:type="dxa"/>
          </w:tcPr>
          <w:p w14:paraId="5A431AF0" w14:textId="6CBDEBFB" w:rsidR="009E53CB" w:rsidRPr="003A0598" w:rsidRDefault="009E53CB">
            <w:pPr>
              <w:rPr>
                <w:rFonts w:ascii="Arial" w:hAnsi="Arial" w:cs="Arial"/>
                <w:b/>
                <w:bCs/>
                <w:sz w:val="20"/>
                <w:szCs w:val="20"/>
              </w:rPr>
            </w:pPr>
            <w:r w:rsidRPr="003A0598">
              <w:rPr>
                <w:rFonts w:ascii="Arial" w:hAnsi="Arial" w:cs="Arial"/>
                <w:b/>
                <w:bCs/>
                <w:sz w:val="20"/>
                <w:szCs w:val="20"/>
              </w:rPr>
              <w:t>How</w:t>
            </w:r>
          </w:p>
        </w:tc>
        <w:tc>
          <w:tcPr>
            <w:tcW w:w="2325" w:type="dxa"/>
          </w:tcPr>
          <w:p w14:paraId="5B6D60FF" w14:textId="068F2FA2" w:rsidR="009E53CB" w:rsidRPr="003A0598" w:rsidRDefault="009E53CB">
            <w:pPr>
              <w:rPr>
                <w:rFonts w:ascii="Arial" w:hAnsi="Arial" w:cs="Arial"/>
                <w:b/>
                <w:bCs/>
                <w:sz w:val="20"/>
                <w:szCs w:val="20"/>
              </w:rPr>
            </w:pPr>
            <w:r w:rsidRPr="003A0598">
              <w:rPr>
                <w:rFonts w:ascii="Arial" w:hAnsi="Arial" w:cs="Arial"/>
                <w:b/>
                <w:bCs/>
                <w:sz w:val="20"/>
                <w:szCs w:val="20"/>
              </w:rPr>
              <w:t>When</w:t>
            </w:r>
          </w:p>
        </w:tc>
      </w:tr>
      <w:tr w:rsidR="009E53CB" w:rsidRPr="003A0598" w14:paraId="3D215FAE" w14:textId="77777777" w:rsidTr="009E53CB">
        <w:tc>
          <w:tcPr>
            <w:tcW w:w="2324" w:type="dxa"/>
          </w:tcPr>
          <w:p w14:paraId="3D1791E2" w14:textId="7637A31F" w:rsidR="009E53CB" w:rsidRPr="003A0598" w:rsidRDefault="002E59B6">
            <w:pPr>
              <w:rPr>
                <w:rFonts w:ascii="Arial" w:hAnsi="Arial" w:cs="Arial"/>
                <w:b/>
                <w:bCs/>
                <w:sz w:val="20"/>
                <w:szCs w:val="20"/>
              </w:rPr>
            </w:pPr>
            <w:r>
              <w:rPr>
                <w:rFonts w:ascii="Arial" w:hAnsi="Arial" w:cs="Arial"/>
                <w:sz w:val="20"/>
                <w:szCs w:val="20"/>
              </w:rPr>
              <w:t>I</w:t>
            </w:r>
            <w:r w:rsidR="009E53CB" w:rsidRPr="003A0598">
              <w:rPr>
                <w:rFonts w:ascii="Arial" w:hAnsi="Arial" w:cs="Arial"/>
                <w:sz w:val="20"/>
                <w:szCs w:val="20"/>
              </w:rPr>
              <w:t>t is strongly recommended that UWTSD continue to offer a hybrid working pattern with the flexibility of staff choosing when they wish to work in the office and when to work at home, despite the Vice Chancellor’s intent to bring staff back to the office full time.</w:t>
            </w:r>
          </w:p>
        </w:tc>
        <w:tc>
          <w:tcPr>
            <w:tcW w:w="2324" w:type="dxa"/>
          </w:tcPr>
          <w:p w14:paraId="4C445ECC" w14:textId="4081D6D6" w:rsidR="009E53CB" w:rsidRPr="003A0598" w:rsidRDefault="009E53CB">
            <w:pPr>
              <w:rPr>
                <w:rFonts w:ascii="Arial" w:hAnsi="Arial" w:cs="Arial"/>
                <w:b/>
                <w:bCs/>
                <w:sz w:val="20"/>
                <w:szCs w:val="20"/>
              </w:rPr>
            </w:pPr>
            <w:r w:rsidRPr="003A0598">
              <w:rPr>
                <w:rFonts w:ascii="Arial" w:hAnsi="Arial" w:cs="Arial"/>
                <w:sz w:val="20"/>
                <w:szCs w:val="20"/>
              </w:rPr>
              <w:t>Both primary and secondary research indicate that hybrid working provides many benefits to both employees and their employers (</w:t>
            </w:r>
            <w:r w:rsidRPr="003A0598">
              <w:rPr>
                <w:rFonts w:ascii="Arial" w:hAnsi="Arial" w:cs="Arial"/>
                <w:sz w:val="20"/>
                <w:szCs w:val="20"/>
                <w:shd w:val="clear" w:color="auto" w:fill="FFFFFF"/>
              </w:rPr>
              <w:t>Taneja et al., 2021; McKinsey, 2021). Increased productivity and motivation will help enable UWTSD in meeting their strategic goals</w:t>
            </w:r>
            <w:r w:rsidR="000D777A" w:rsidRPr="003A0598">
              <w:rPr>
                <w:rFonts w:ascii="Arial" w:hAnsi="Arial" w:cs="Arial"/>
                <w:sz w:val="20"/>
                <w:szCs w:val="20"/>
                <w:shd w:val="clear" w:color="auto" w:fill="FFFFFF"/>
              </w:rPr>
              <w:t xml:space="preserve">. </w:t>
            </w:r>
          </w:p>
        </w:tc>
        <w:tc>
          <w:tcPr>
            <w:tcW w:w="2325" w:type="dxa"/>
          </w:tcPr>
          <w:p w14:paraId="75F58DD3" w14:textId="698924D0" w:rsidR="009E53CB" w:rsidRPr="003A0598" w:rsidRDefault="009E53CB">
            <w:pPr>
              <w:rPr>
                <w:rFonts w:ascii="Arial" w:hAnsi="Arial" w:cs="Arial"/>
                <w:b/>
                <w:bCs/>
                <w:sz w:val="20"/>
                <w:szCs w:val="20"/>
              </w:rPr>
            </w:pPr>
            <w:r w:rsidRPr="003A0598">
              <w:rPr>
                <w:rFonts w:ascii="Arial" w:hAnsi="Arial" w:cs="Arial"/>
                <w:sz w:val="20"/>
                <w:szCs w:val="20"/>
              </w:rPr>
              <w:t>Th</w:t>
            </w:r>
            <w:r w:rsidR="00036794">
              <w:rPr>
                <w:rFonts w:ascii="Arial" w:hAnsi="Arial" w:cs="Arial"/>
                <w:sz w:val="20"/>
                <w:szCs w:val="20"/>
              </w:rPr>
              <w:t xml:space="preserve">e </w:t>
            </w:r>
            <w:r w:rsidRPr="003A0598">
              <w:rPr>
                <w:rFonts w:ascii="Arial" w:hAnsi="Arial" w:cs="Arial"/>
                <w:sz w:val="20"/>
                <w:szCs w:val="20"/>
              </w:rPr>
              <w:t xml:space="preserve">implementation </w:t>
            </w:r>
            <w:r w:rsidR="00036794">
              <w:rPr>
                <w:rFonts w:ascii="Arial" w:hAnsi="Arial" w:cs="Arial"/>
                <w:sz w:val="20"/>
                <w:szCs w:val="20"/>
              </w:rPr>
              <w:t xml:space="preserve">of this </w:t>
            </w:r>
            <w:r w:rsidRPr="003A0598">
              <w:rPr>
                <w:rFonts w:ascii="Arial" w:hAnsi="Arial" w:cs="Arial"/>
                <w:sz w:val="20"/>
                <w:szCs w:val="20"/>
              </w:rPr>
              <w:t xml:space="preserve">will depend greatly on line managers and their ability to monitor performance and trust their staff when working from home. </w:t>
            </w:r>
          </w:p>
        </w:tc>
        <w:tc>
          <w:tcPr>
            <w:tcW w:w="2325" w:type="dxa"/>
          </w:tcPr>
          <w:p w14:paraId="684ED00F" w14:textId="7703F0AF" w:rsidR="009E53CB" w:rsidRPr="003A0598" w:rsidRDefault="00036794">
            <w:pPr>
              <w:rPr>
                <w:rFonts w:ascii="Arial" w:hAnsi="Arial" w:cs="Arial"/>
                <w:b/>
                <w:bCs/>
                <w:sz w:val="20"/>
                <w:szCs w:val="20"/>
              </w:rPr>
            </w:pPr>
            <w:r>
              <w:rPr>
                <w:rFonts w:ascii="Arial" w:hAnsi="Arial" w:cs="Arial"/>
                <w:sz w:val="20"/>
                <w:szCs w:val="20"/>
              </w:rPr>
              <w:t>T</w:t>
            </w:r>
            <w:r w:rsidR="009E53CB" w:rsidRPr="003A0598">
              <w:rPr>
                <w:rFonts w:ascii="Arial" w:hAnsi="Arial" w:cs="Arial"/>
                <w:sz w:val="20"/>
                <w:szCs w:val="20"/>
              </w:rPr>
              <w:t xml:space="preserve">his </w:t>
            </w:r>
            <w:r>
              <w:rPr>
                <w:rFonts w:ascii="Arial" w:hAnsi="Arial" w:cs="Arial"/>
                <w:sz w:val="20"/>
                <w:szCs w:val="20"/>
              </w:rPr>
              <w:t xml:space="preserve">will </w:t>
            </w:r>
            <w:r w:rsidR="009E53CB" w:rsidRPr="003A0598">
              <w:rPr>
                <w:rFonts w:ascii="Arial" w:hAnsi="Arial" w:cs="Arial"/>
                <w:sz w:val="20"/>
                <w:szCs w:val="20"/>
              </w:rPr>
              <w:t>be targeted at administrati</w:t>
            </w:r>
            <w:r w:rsidR="005D1099" w:rsidRPr="003A0598">
              <w:rPr>
                <w:rFonts w:ascii="Arial" w:hAnsi="Arial" w:cs="Arial"/>
                <w:sz w:val="20"/>
                <w:szCs w:val="20"/>
              </w:rPr>
              <w:t xml:space="preserve">ve </w:t>
            </w:r>
            <w:r w:rsidR="009E53CB" w:rsidRPr="003A0598">
              <w:rPr>
                <w:rFonts w:ascii="Arial" w:hAnsi="Arial" w:cs="Arial"/>
                <w:sz w:val="20"/>
                <w:szCs w:val="20"/>
              </w:rPr>
              <w:t>staff within the University.</w:t>
            </w:r>
            <w:r w:rsidR="005D1099" w:rsidRPr="003A0598">
              <w:rPr>
                <w:rFonts w:ascii="Arial" w:hAnsi="Arial" w:cs="Arial"/>
                <w:sz w:val="20"/>
                <w:szCs w:val="20"/>
              </w:rPr>
              <w:t xml:space="preserve"> Providing all staff this flexibility would raise concerns regarding our service to students.</w:t>
            </w:r>
          </w:p>
        </w:tc>
        <w:tc>
          <w:tcPr>
            <w:tcW w:w="2325" w:type="dxa"/>
          </w:tcPr>
          <w:p w14:paraId="3290CBC2" w14:textId="6031950E" w:rsidR="009E53CB" w:rsidRPr="003A0598" w:rsidRDefault="009E53CB">
            <w:pPr>
              <w:rPr>
                <w:rFonts w:ascii="Arial" w:hAnsi="Arial" w:cs="Arial"/>
                <w:b/>
                <w:bCs/>
                <w:sz w:val="20"/>
                <w:szCs w:val="20"/>
              </w:rPr>
            </w:pPr>
            <w:r w:rsidRPr="003A0598">
              <w:rPr>
                <w:rFonts w:ascii="Arial" w:hAnsi="Arial" w:cs="Arial"/>
                <w:sz w:val="20"/>
                <w:szCs w:val="20"/>
              </w:rPr>
              <w:t>Line managers w</w:t>
            </w:r>
            <w:r w:rsidR="00036794">
              <w:rPr>
                <w:rFonts w:ascii="Arial" w:hAnsi="Arial" w:cs="Arial"/>
                <w:sz w:val="20"/>
                <w:szCs w:val="20"/>
              </w:rPr>
              <w:t>ill</w:t>
            </w:r>
            <w:r w:rsidRPr="003A0598">
              <w:rPr>
                <w:rFonts w:ascii="Arial" w:hAnsi="Arial" w:cs="Arial"/>
                <w:sz w:val="20"/>
                <w:szCs w:val="20"/>
              </w:rPr>
              <w:t xml:space="preserve"> be encouraged to monitor staff performance by h</w:t>
            </w:r>
            <w:r w:rsidR="00036794">
              <w:rPr>
                <w:rFonts w:ascii="Arial" w:hAnsi="Arial" w:cs="Arial"/>
                <w:sz w:val="20"/>
                <w:szCs w:val="20"/>
              </w:rPr>
              <w:t>olding</w:t>
            </w:r>
            <w:r w:rsidRPr="003A0598">
              <w:rPr>
                <w:rFonts w:ascii="Arial" w:hAnsi="Arial" w:cs="Arial"/>
                <w:sz w:val="20"/>
                <w:szCs w:val="20"/>
              </w:rPr>
              <w:t xml:space="preserve"> weekly catch ups with colleagues to ensure their work is progressing accordingly and that the standard of work is sufficient. </w:t>
            </w:r>
          </w:p>
        </w:tc>
        <w:tc>
          <w:tcPr>
            <w:tcW w:w="2325" w:type="dxa"/>
          </w:tcPr>
          <w:p w14:paraId="77E59210" w14:textId="3AACD3DD" w:rsidR="009E53CB" w:rsidRPr="003A0598" w:rsidRDefault="009E53CB">
            <w:pPr>
              <w:rPr>
                <w:rFonts w:ascii="Arial" w:hAnsi="Arial" w:cs="Arial"/>
                <w:b/>
                <w:bCs/>
                <w:sz w:val="20"/>
                <w:szCs w:val="20"/>
              </w:rPr>
            </w:pPr>
            <w:r w:rsidRPr="003A0598">
              <w:rPr>
                <w:rFonts w:ascii="Arial" w:hAnsi="Arial" w:cs="Arial"/>
                <w:sz w:val="20"/>
                <w:szCs w:val="20"/>
              </w:rPr>
              <w:t>The rotas will need to be circulated by 09:00am on the 1</w:t>
            </w:r>
            <w:r w:rsidRPr="003A0598">
              <w:rPr>
                <w:rFonts w:ascii="Arial" w:hAnsi="Arial" w:cs="Arial"/>
                <w:sz w:val="20"/>
                <w:szCs w:val="20"/>
                <w:vertAlign w:val="superscript"/>
              </w:rPr>
              <w:t>st</w:t>
            </w:r>
            <w:r w:rsidRPr="003A0598">
              <w:rPr>
                <w:rFonts w:ascii="Arial" w:hAnsi="Arial" w:cs="Arial"/>
                <w:sz w:val="20"/>
                <w:szCs w:val="20"/>
              </w:rPr>
              <w:t xml:space="preserve"> of </w:t>
            </w:r>
            <w:r w:rsidR="00836AEC">
              <w:rPr>
                <w:rFonts w:ascii="Arial" w:hAnsi="Arial" w:cs="Arial"/>
                <w:sz w:val="20"/>
                <w:szCs w:val="20"/>
              </w:rPr>
              <w:t>Decembe</w:t>
            </w:r>
            <w:r w:rsidR="00836AEC" w:rsidRPr="003A0598">
              <w:rPr>
                <w:rFonts w:ascii="Arial" w:hAnsi="Arial" w:cs="Arial"/>
                <w:sz w:val="20"/>
                <w:szCs w:val="20"/>
              </w:rPr>
              <w:t>r</w:t>
            </w:r>
            <w:r w:rsidRPr="003A0598">
              <w:rPr>
                <w:rFonts w:ascii="Arial" w:hAnsi="Arial" w:cs="Arial"/>
                <w:sz w:val="20"/>
                <w:szCs w:val="20"/>
              </w:rPr>
              <w:t xml:space="preserve"> 2023 and the rota will take effect at 08:30am, on the 1</w:t>
            </w:r>
            <w:r w:rsidRPr="003A0598">
              <w:rPr>
                <w:rFonts w:ascii="Arial" w:hAnsi="Arial" w:cs="Arial"/>
                <w:sz w:val="20"/>
                <w:szCs w:val="20"/>
                <w:vertAlign w:val="superscript"/>
              </w:rPr>
              <w:t>st</w:t>
            </w:r>
            <w:r w:rsidRPr="003A0598">
              <w:rPr>
                <w:rFonts w:ascii="Arial" w:hAnsi="Arial" w:cs="Arial"/>
                <w:sz w:val="20"/>
                <w:szCs w:val="20"/>
              </w:rPr>
              <w:t xml:space="preserve"> of </w:t>
            </w:r>
            <w:r w:rsidR="00836AEC">
              <w:rPr>
                <w:rFonts w:ascii="Arial" w:hAnsi="Arial" w:cs="Arial"/>
                <w:sz w:val="20"/>
                <w:szCs w:val="20"/>
              </w:rPr>
              <w:t>February</w:t>
            </w:r>
            <w:r w:rsidRPr="003A0598">
              <w:rPr>
                <w:rFonts w:ascii="Arial" w:hAnsi="Arial" w:cs="Arial"/>
                <w:sz w:val="20"/>
                <w:szCs w:val="20"/>
              </w:rPr>
              <w:t xml:space="preserve"> 202</w:t>
            </w:r>
            <w:r w:rsidR="00836AEC">
              <w:rPr>
                <w:rFonts w:ascii="Arial" w:hAnsi="Arial" w:cs="Arial"/>
                <w:sz w:val="20"/>
                <w:szCs w:val="20"/>
              </w:rPr>
              <w:t>4</w:t>
            </w:r>
            <w:r w:rsidRPr="003A0598">
              <w:rPr>
                <w:rFonts w:ascii="Arial" w:hAnsi="Arial" w:cs="Arial"/>
                <w:sz w:val="20"/>
                <w:szCs w:val="20"/>
              </w:rPr>
              <w:t>.</w:t>
            </w:r>
          </w:p>
        </w:tc>
      </w:tr>
      <w:tr w:rsidR="009E53CB" w:rsidRPr="003A0598" w14:paraId="3C1B12D0" w14:textId="77777777" w:rsidTr="009E53CB">
        <w:tc>
          <w:tcPr>
            <w:tcW w:w="13948" w:type="dxa"/>
            <w:gridSpan w:val="6"/>
          </w:tcPr>
          <w:p w14:paraId="6BB2BBC6" w14:textId="77777777" w:rsidR="009E53CB" w:rsidRPr="003A0598" w:rsidRDefault="009E53CB">
            <w:pPr>
              <w:rPr>
                <w:rFonts w:ascii="Arial" w:hAnsi="Arial" w:cs="Arial"/>
                <w:b/>
                <w:bCs/>
                <w:sz w:val="20"/>
                <w:szCs w:val="20"/>
              </w:rPr>
            </w:pPr>
            <w:r w:rsidRPr="003A0598">
              <w:rPr>
                <w:rFonts w:ascii="Arial" w:hAnsi="Arial" w:cs="Arial"/>
                <w:b/>
                <w:bCs/>
                <w:sz w:val="20"/>
                <w:szCs w:val="20"/>
              </w:rPr>
              <w:t>Cost Benefit Analysis</w:t>
            </w:r>
          </w:p>
          <w:p w14:paraId="4DF60326" w14:textId="6FAC7686" w:rsidR="00255CDF" w:rsidRPr="00C94717" w:rsidRDefault="00036794" w:rsidP="00C94717">
            <w:pPr>
              <w:pStyle w:val="ListParagraph"/>
              <w:numPr>
                <w:ilvl w:val="0"/>
                <w:numId w:val="3"/>
              </w:numPr>
              <w:rPr>
                <w:rFonts w:ascii="Arial" w:hAnsi="Arial" w:cs="Arial"/>
                <w:sz w:val="20"/>
                <w:szCs w:val="20"/>
              </w:rPr>
            </w:pPr>
            <w:r w:rsidRPr="00C94717">
              <w:rPr>
                <w:rFonts w:ascii="Arial" w:hAnsi="Arial" w:cs="Arial"/>
                <w:sz w:val="20"/>
                <w:szCs w:val="20"/>
              </w:rPr>
              <w:t>L</w:t>
            </w:r>
            <w:r w:rsidR="009E53CB" w:rsidRPr="00C94717">
              <w:rPr>
                <w:rFonts w:ascii="Arial" w:hAnsi="Arial" w:cs="Arial"/>
                <w:sz w:val="20"/>
                <w:szCs w:val="20"/>
              </w:rPr>
              <w:t>ine managers will need to take time to formulate a rota.</w:t>
            </w:r>
            <w:r w:rsidR="00255CDF" w:rsidRPr="00C94717">
              <w:rPr>
                <w:rFonts w:ascii="Arial" w:hAnsi="Arial" w:cs="Arial"/>
                <w:sz w:val="20"/>
                <w:szCs w:val="20"/>
              </w:rPr>
              <w:t xml:space="preserve"> This would take on average an hour, which would fall within the scope of their role and would not cost any additional money. </w:t>
            </w:r>
          </w:p>
          <w:p w14:paraId="3BE4303B" w14:textId="41F79F9F" w:rsidR="009E53CB" w:rsidRPr="00C94717" w:rsidRDefault="00C94717" w:rsidP="00C94717">
            <w:pPr>
              <w:pStyle w:val="ListParagraph"/>
              <w:numPr>
                <w:ilvl w:val="0"/>
                <w:numId w:val="3"/>
              </w:numPr>
              <w:rPr>
                <w:rFonts w:ascii="Arial" w:hAnsi="Arial" w:cs="Arial"/>
                <w:b/>
                <w:bCs/>
                <w:sz w:val="20"/>
                <w:szCs w:val="20"/>
              </w:rPr>
            </w:pPr>
            <w:r w:rsidRPr="00C94717">
              <w:rPr>
                <w:rFonts w:ascii="Arial" w:hAnsi="Arial" w:cs="Arial"/>
                <w:sz w:val="20"/>
                <w:szCs w:val="20"/>
              </w:rPr>
              <w:t>A</w:t>
            </w:r>
            <w:r w:rsidR="009E53CB" w:rsidRPr="00C94717">
              <w:rPr>
                <w:rFonts w:ascii="Arial" w:hAnsi="Arial" w:cs="Arial"/>
                <w:sz w:val="20"/>
                <w:szCs w:val="20"/>
              </w:rPr>
              <w:t xml:space="preserve">dditional workplace stations such as desks and screens should staff decide to work in the office on the same days. On average, a desk would cost the organisation £280 (Office Monster, 2023) and an </w:t>
            </w:r>
            <w:proofErr w:type="spellStart"/>
            <w:r w:rsidR="009E53CB" w:rsidRPr="00C94717">
              <w:rPr>
                <w:rFonts w:ascii="Arial" w:hAnsi="Arial" w:cs="Arial"/>
                <w:sz w:val="20"/>
                <w:szCs w:val="20"/>
              </w:rPr>
              <w:t>iiyama</w:t>
            </w:r>
            <w:proofErr w:type="spellEnd"/>
            <w:r w:rsidR="009E53CB" w:rsidRPr="00C94717">
              <w:rPr>
                <w:rFonts w:ascii="Arial" w:hAnsi="Arial" w:cs="Arial"/>
                <w:sz w:val="20"/>
                <w:szCs w:val="20"/>
              </w:rPr>
              <w:t xml:space="preserve"> 24” computer monitor would cost the University £108 (Ebuyer, 2023).</w:t>
            </w:r>
          </w:p>
        </w:tc>
      </w:tr>
      <w:tr w:rsidR="009E53CB" w:rsidRPr="003A0598" w14:paraId="133B47D7" w14:textId="77777777" w:rsidTr="00F90EC4">
        <w:tc>
          <w:tcPr>
            <w:tcW w:w="13948" w:type="dxa"/>
            <w:gridSpan w:val="6"/>
            <w:shd w:val="clear" w:color="auto" w:fill="D9D9D9" w:themeFill="background1" w:themeFillShade="D9"/>
          </w:tcPr>
          <w:p w14:paraId="32B2DFAA" w14:textId="4528A637" w:rsidR="009E53CB" w:rsidRPr="003A0598" w:rsidRDefault="009E53CB" w:rsidP="00F97E6E">
            <w:pPr>
              <w:rPr>
                <w:rFonts w:ascii="Arial" w:hAnsi="Arial" w:cs="Arial"/>
                <w:sz w:val="20"/>
                <w:szCs w:val="20"/>
              </w:rPr>
            </w:pPr>
            <w:r w:rsidRPr="003A0598">
              <w:rPr>
                <w:rFonts w:ascii="Arial" w:hAnsi="Arial" w:cs="Arial"/>
                <w:b/>
                <w:bCs/>
                <w:sz w:val="20"/>
                <w:szCs w:val="20"/>
              </w:rPr>
              <w:t>Recommendation 2</w:t>
            </w:r>
            <w:r w:rsidR="004D04C0" w:rsidRPr="003A0598">
              <w:rPr>
                <w:rFonts w:ascii="Arial" w:hAnsi="Arial" w:cs="Arial"/>
                <w:b/>
                <w:bCs/>
                <w:sz w:val="20"/>
                <w:szCs w:val="20"/>
              </w:rPr>
              <w:t xml:space="preserve"> – </w:t>
            </w:r>
            <w:r w:rsidR="004D04C0" w:rsidRPr="003A0598">
              <w:rPr>
                <w:rFonts w:ascii="Arial" w:hAnsi="Arial" w:cs="Arial"/>
                <w:sz w:val="20"/>
                <w:szCs w:val="20"/>
              </w:rPr>
              <w:t xml:space="preserve">Provide training to staff on how best to manage their work-life balance whilst working a hybrid working pattern. </w:t>
            </w:r>
          </w:p>
        </w:tc>
      </w:tr>
      <w:tr w:rsidR="009E53CB" w:rsidRPr="003A0598" w14:paraId="4B43BD4F" w14:textId="77777777" w:rsidTr="00F97E6E">
        <w:tc>
          <w:tcPr>
            <w:tcW w:w="2324" w:type="dxa"/>
          </w:tcPr>
          <w:p w14:paraId="643FB6BB" w14:textId="77777777" w:rsidR="009E53CB" w:rsidRPr="003A0598" w:rsidRDefault="009E53CB" w:rsidP="00F97E6E">
            <w:pPr>
              <w:rPr>
                <w:rFonts w:ascii="Arial" w:hAnsi="Arial" w:cs="Arial"/>
                <w:b/>
                <w:bCs/>
                <w:sz w:val="20"/>
                <w:szCs w:val="20"/>
              </w:rPr>
            </w:pPr>
            <w:r w:rsidRPr="003A0598">
              <w:rPr>
                <w:rFonts w:ascii="Arial" w:hAnsi="Arial" w:cs="Arial"/>
                <w:b/>
                <w:bCs/>
                <w:sz w:val="20"/>
                <w:szCs w:val="20"/>
              </w:rPr>
              <w:t>What</w:t>
            </w:r>
          </w:p>
        </w:tc>
        <w:tc>
          <w:tcPr>
            <w:tcW w:w="2324" w:type="dxa"/>
          </w:tcPr>
          <w:p w14:paraId="7B52038A" w14:textId="77777777" w:rsidR="009E53CB" w:rsidRPr="003A0598" w:rsidRDefault="009E53CB" w:rsidP="00F97E6E">
            <w:pPr>
              <w:rPr>
                <w:rFonts w:ascii="Arial" w:hAnsi="Arial" w:cs="Arial"/>
                <w:b/>
                <w:bCs/>
                <w:sz w:val="20"/>
                <w:szCs w:val="20"/>
              </w:rPr>
            </w:pPr>
            <w:r w:rsidRPr="003A0598">
              <w:rPr>
                <w:rFonts w:ascii="Arial" w:hAnsi="Arial" w:cs="Arial"/>
                <w:b/>
                <w:bCs/>
                <w:sz w:val="20"/>
                <w:szCs w:val="20"/>
              </w:rPr>
              <w:t>Why</w:t>
            </w:r>
          </w:p>
        </w:tc>
        <w:tc>
          <w:tcPr>
            <w:tcW w:w="2325" w:type="dxa"/>
          </w:tcPr>
          <w:p w14:paraId="145EBCA5" w14:textId="77777777" w:rsidR="009E53CB" w:rsidRPr="003A0598" w:rsidRDefault="009E53CB" w:rsidP="00F97E6E">
            <w:pPr>
              <w:rPr>
                <w:rFonts w:ascii="Arial" w:hAnsi="Arial" w:cs="Arial"/>
                <w:b/>
                <w:bCs/>
                <w:sz w:val="20"/>
                <w:szCs w:val="20"/>
              </w:rPr>
            </w:pPr>
            <w:r w:rsidRPr="003A0598">
              <w:rPr>
                <w:rFonts w:ascii="Arial" w:hAnsi="Arial" w:cs="Arial"/>
                <w:b/>
                <w:bCs/>
                <w:sz w:val="20"/>
                <w:szCs w:val="20"/>
              </w:rPr>
              <w:t>Who</w:t>
            </w:r>
          </w:p>
        </w:tc>
        <w:tc>
          <w:tcPr>
            <w:tcW w:w="2325" w:type="dxa"/>
          </w:tcPr>
          <w:p w14:paraId="1177D4FE" w14:textId="77777777" w:rsidR="009E53CB" w:rsidRPr="003A0598" w:rsidRDefault="009E53CB" w:rsidP="00F97E6E">
            <w:pPr>
              <w:rPr>
                <w:rFonts w:ascii="Arial" w:hAnsi="Arial" w:cs="Arial"/>
                <w:b/>
                <w:bCs/>
                <w:sz w:val="20"/>
                <w:szCs w:val="20"/>
              </w:rPr>
            </w:pPr>
            <w:r w:rsidRPr="003A0598">
              <w:rPr>
                <w:rFonts w:ascii="Arial" w:hAnsi="Arial" w:cs="Arial"/>
                <w:b/>
                <w:bCs/>
                <w:sz w:val="20"/>
                <w:szCs w:val="20"/>
              </w:rPr>
              <w:t>Where</w:t>
            </w:r>
          </w:p>
        </w:tc>
        <w:tc>
          <w:tcPr>
            <w:tcW w:w="2325" w:type="dxa"/>
          </w:tcPr>
          <w:p w14:paraId="3D32DFF4" w14:textId="77777777" w:rsidR="009E53CB" w:rsidRPr="003A0598" w:rsidRDefault="009E53CB" w:rsidP="00F97E6E">
            <w:pPr>
              <w:rPr>
                <w:rFonts w:ascii="Arial" w:hAnsi="Arial" w:cs="Arial"/>
                <w:b/>
                <w:bCs/>
                <w:sz w:val="20"/>
                <w:szCs w:val="20"/>
              </w:rPr>
            </w:pPr>
            <w:r w:rsidRPr="003A0598">
              <w:rPr>
                <w:rFonts w:ascii="Arial" w:hAnsi="Arial" w:cs="Arial"/>
                <w:b/>
                <w:bCs/>
                <w:sz w:val="20"/>
                <w:szCs w:val="20"/>
              </w:rPr>
              <w:t>How</w:t>
            </w:r>
          </w:p>
        </w:tc>
        <w:tc>
          <w:tcPr>
            <w:tcW w:w="2325" w:type="dxa"/>
          </w:tcPr>
          <w:p w14:paraId="63C658A6" w14:textId="77777777" w:rsidR="009E53CB" w:rsidRPr="003A0598" w:rsidRDefault="009E53CB" w:rsidP="00F97E6E">
            <w:pPr>
              <w:rPr>
                <w:rFonts w:ascii="Arial" w:hAnsi="Arial" w:cs="Arial"/>
                <w:b/>
                <w:bCs/>
                <w:sz w:val="20"/>
                <w:szCs w:val="20"/>
              </w:rPr>
            </w:pPr>
            <w:r w:rsidRPr="003A0598">
              <w:rPr>
                <w:rFonts w:ascii="Arial" w:hAnsi="Arial" w:cs="Arial"/>
                <w:b/>
                <w:bCs/>
                <w:sz w:val="20"/>
                <w:szCs w:val="20"/>
              </w:rPr>
              <w:t>When</w:t>
            </w:r>
          </w:p>
        </w:tc>
      </w:tr>
      <w:tr w:rsidR="009E53CB" w:rsidRPr="003A0598" w14:paraId="12B2CA02" w14:textId="77777777" w:rsidTr="00F97E6E">
        <w:tc>
          <w:tcPr>
            <w:tcW w:w="2324" w:type="dxa"/>
          </w:tcPr>
          <w:p w14:paraId="00C253D9" w14:textId="0D60B800" w:rsidR="009E53CB" w:rsidRPr="003A0598" w:rsidRDefault="00036794" w:rsidP="00F97E6E">
            <w:pPr>
              <w:rPr>
                <w:rFonts w:ascii="Arial" w:hAnsi="Arial" w:cs="Arial"/>
                <w:b/>
                <w:bCs/>
                <w:sz w:val="20"/>
                <w:szCs w:val="20"/>
              </w:rPr>
            </w:pPr>
            <w:r>
              <w:rPr>
                <w:rFonts w:ascii="Arial" w:hAnsi="Arial" w:cs="Arial"/>
                <w:sz w:val="20"/>
                <w:szCs w:val="20"/>
              </w:rPr>
              <w:t>To</w:t>
            </w:r>
            <w:r w:rsidR="009E53CB" w:rsidRPr="003A0598">
              <w:rPr>
                <w:rFonts w:ascii="Arial" w:hAnsi="Arial" w:cs="Arial"/>
                <w:sz w:val="20"/>
                <w:szCs w:val="20"/>
              </w:rPr>
              <w:t xml:space="preserve"> provide training to staff on how best to manage their work-life balance whilst working a hybrid working pattern. </w:t>
            </w:r>
          </w:p>
        </w:tc>
        <w:tc>
          <w:tcPr>
            <w:tcW w:w="2324" w:type="dxa"/>
          </w:tcPr>
          <w:p w14:paraId="3A175EA2" w14:textId="527F8CE6" w:rsidR="009E53CB" w:rsidRPr="003A0598" w:rsidRDefault="009E53CB" w:rsidP="00F97E6E">
            <w:pPr>
              <w:rPr>
                <w:rFonts w:ascii="Arial" w:hAnsi="Arial" w:cs="Arial"/>
                <w:b/>
                <w:bCs/>
                <w:sz w:val="20"/>
                <w:szCs w:val="20"/>
              </w:rPr>
            </w:pPr>
            <w:r w:rsidRPr="003A0598">
              <w:rPr>
                <w:rFonts w:ascii="Arial" w:hAnsi="Arial" w:cs="Arial"/>
                <w:sz w:val="20"/>
                <w:szCs w:val="20"/>
              </w:rPr>
              <w:t xml:space="preserve">Both primary and secondary research has shown a varied response to the impact of hybrid working on employee’s work-life balance, highlighting that perhaps some are unsure on how best to manage it. </w:t>
            </w:r>
          </w:p>
        </w:tc>
        <w:tc>
          <w:tcPr>
            <w:tcW w:w="2325" w:type="dxa"/>
          </w:tcPr>
          <w:p w14:paraId="2D964C8A" w14:textId="71710D0B" w:rsidR="008979A2" w:rsidRPr="003A0598" w:rsidRDefault="009E53CB" w:rsidP="00036794">
            <w:pPr>
              <w:rPr>
                <w:rFonts w:ascii="Arial" w:hAnsi="Arial" w:cs="Arial"/>
                <w:sz w:val="20"/>
                <w:szCs w:val="20"/>
              </w:rPr>
            </w:pPr>
            <w:r w:rsidRPr="003A0598">
              <w:rPr>
                <w:rFonts w:ascii="Arial" w:hAnsi="Arial" w:cs="Arial"/>
                <w:sz w:val="20"/>
                <w:szCs w:val="20"/>
              </w:rPr>
              <w:t xml:space="preserve">The training </w:t>
            </w:r>
            <w:r w:rsidR="00036794">
              <w:rPr>
                <w:rFonts w:ascii="Arial" w:hAnsi="Arial" w:cs="Arial"/>
                <w:sz w:val="20"/>
                <w:szCs w:val="20"/>
              </w:rPr>
              <w:t xml:space="preserve">is targeted to administrative staff and line managers who operate a hybrid working pattern. </w:t>
            </w:r>
            <w:r w:rsidRPr="003A0598">
              <w:rPr>
                <w:rFonts w:ascii="Arial" w:hAnsi="Arial" w:cs="Arial"/>
                <w:sz w:val="20"/>
                <w:szCs w:val="20"/>
              </w:rPr>
              <w:t xml:space="preserve">managers. </w:t>
            </w:r>
          </w:p>
        </w:tc>
        <w:tc>
          <w:tcPr>
            <w:tcW w:w="2325" w:type="dxa"/>
          </w:tcPr>
          <w:p w14:paraId="7A030759" w14:textId="1D0F0B8B" w:rsidR="009E53CB" w:rsidRPr="003A0598" w:rsidRDefault="00036794" w:rsidP="005D1099">
            <w:pPr>
              <w:rPr>
                <w:rFonts w:ascii="Arial" w:hAnsi="Arial" w:cs="Arial"/>
                <w:b/>
                <w:bCs/>
                <w:sz w:val="20"/>
                <w:szCs w:val="20"/>
              </w:rPr>
            </w:pPr>
            <w:r>
              <w:rPr>
                <w:rFonts w:ascii="Arial" w:hAnsi="Arial" w:cs="Arial"/>
                <w:sz w:val="20"/>
                <w:szCs w:val="20"/>
              </w:rPr>
              <w:t>T</w:t>
            </w:r>
            <w:r w:rsidR="009E53CB" w:rsidRPr="003A0598">
              <w:rPr>
                <w:rFonts w:ascii="Arial" w:hAnsi="Arial" w:cs="Arial"/>
                <w:sz w:val="20"/>
                <w:szCs w:val="20"/>
              </w:rPr>
              <w:t xml:space="preserve">he training </w:t>
            </w:r>
            <w:r>
              <w:rPr>
                <w:rFonts w:ascii="Arial" w:hAnsi="Arial" w:cs="Arial"/>
                <w:sz w:val="20"/>
                <w:szCs w:val="20"/>
              </w:rPr>
              <w:t xml:space="preserve">will </w:t>
            </w:r>
            <w:r w:rsidR="009E53CB" w:rsidRPr="003A0598">
              <w:rPr>
                <w:rFonts w:ascii="Arial" w:hAnsi="Arial" w:cs="Arial"/>
                <w:sz w:val="20"/>
                <w:szCs w:val="20"/>
              </w:rPr>
              <w:t xml:space="preserve">be provided </w:t>
            </w:r>
            <w:r w:rsidR="006806B4" w:rsidRPr="003A0598">
              <w:rPr>
                <w:rFonts w:ascii="Arial" w:hAnsi="Arial" w:cs="Arial"/>
                <w:sz w:val="20"/>
                <w:szCs w:val="20"/>
              </w:rPr>
              <w:t>to administrative staff across the University</w:t>
            </w:r>
            <w:r w:rsidR="009E53CB" w:rsidRPr="003A0598">
              <w:rPr>
                <w:rFonts w:ascii="Arial" w:hAnsi="Arial" w:cs="Arial"/>
                <w:sz w:val="20"/>
                <w:szCs w:val="20"/>
              </w:rPr>
              <w:t xml:space="preserve">. </w:t>
            </w:r>
          </w:p>
        </w:tc>
        <w:tc>
          <w:tcPr>
            <w:tcW w:w="2325" w:type="dxa"/>
          </w:tcPr>
          <w:p w14:paraId="613DCA88" w14:textId="1494AAE3" w:rsidR="009E53CB" w:rsidRPr="003A0598" w:rsidRDefault="009E53CB" w:rsidP="00F97E6E">
            <w:pPr>
              <w:rPr>
                <w:rFonts w:ascii="Arial" w:hAnsi="Arial" w:cs="Arial"/>
                <w:b/>
                <w:bCs/>
                <w:sz w:val="20"/>
                <w:szCs w:val="20"/>
              </w:rPr>
            </w:pPr>
            <w:r w:rsidRPr="003A0598">
              <w:rPr>
                <w:rFonts w:ascii="Arial" w:hAnsi="Arial" w:cs="Arial"/>
                <w:sz w:val="20"/>
                <w:szCs w:val="20"/>
              </w:rPr>
              <w:t>Global Integration (2023) offer a wide variation of training courses to benefit both employees and line managers on managing the advantages and disadvantages of hybrid working.</w:t>
            </w:r>
          </w:p>
        </w:tc>
        <w:tc>
          <w:tcPr>
            <w:tcW w:w="2325" w:type="dxa"/>
          </w:tcPr>
          <w:p w14:paraId="1A8F9E26" w14:textId="655BBC0A" w:rsidR="009E53CB" w:rsidRPr="003A0598" w:rsidRDefault="00036794" w:rsidP="00F97E6E">
            <w:pPr>
              <w:rPr>
                <w:rFonts w:ascii="Arial" w:hAnsi="Arial" w:cs="Arial"/>
                <w:b/>
                <w:bCs/>
                <w:sz w:val="20"/>
                <w:szCs w:val="20"/>
              </w:rPr>
            </w:pPr>
            <w:r>
              <w:rPr>
                <w:rFonts w:ascii="Arial" w:hAnsi="Arial" w:cs="Arial"/>
                <w:sz w:val="20"/>
                <w:szCs w:val="20"/>
              </w:rPr>
              <w:t>S</w:t>
            </w:r>
            <w:r w:rsidR="009E53CB" w:rsidRPr="003A0598">
              <w:rPr>
                <w:rFonts w:ascii="Arial" w:hAnsi="Arial" w:cs="Arial"/>
                <w:sz w:val="20"/>
                <w:szCs w:val="20"/>
              </w:rPr>
              <w:t>taff will have undertaken the training by 08:30am on the 1</w:t>
            </w:r>
            <w:r w:rsidR="009E53CB" w:rsidRPr="003A0598">
              <w:rPr>
                <w:rFonts w:ascii="Arial" w:hAnsi="Arial" w:cs="Arial"/>
                <w:sz w:val="20"/>
                <w:szCs w:val="20"/>
                <w:vertAlign w:val="superscript"/>
              </w:rPr>
              <w:t>st</w:t>
            </w:r>
            <w:r w:rsidR="009E53CB" w:rsidRPr="003A0598">
              <w:rPr>
                <w:rFonts w:ascii="Arial" w:hAnsi="Arial" w:cs="Arial"/>
                <w:sz w:val="20"/>
                <w:szCs w:val="20"/>
              </w:rPr>
              <w:t xml:space="preserve"> of September 202</w:t>
            </w:r>
            <w:r>
              <w:rPr>
                <w:rFonts w:ascii="Arial" w:hAnsi="Arial" w:cs="Arial"/>
                <w:sz w:val="20"/>
                <w:szCs w:val="20"/>
              </w:rPr>
              <w:t>5</w:t>
            </w:r>
            <w:r w:rsidR="009D696E">
              <w:rPr>
                <w:rFonts w:ascii="Arial" w:hAnsi="Arial" w:cs="Arial"/>
                <w:sz w:val="20"/>
                <w:szCs w:val="20"/>
              </w:rPr>
              <w:t xml:space="preserve">. </w:t>
            </w:r>
          </w:p>
        </w:tc>
      </w:tr>
      <w:tr w:rsidR="009E53CB" w:rsidRPr="003A0598" w14:paraId="16C22090" w14:textId="77777777" w:rsidTr="00F97E6E">
        <w:tc>
          <w:tcPr>
            <w:tcW w:w="13948" w:type="dxa"/>
            <w:gridSpan w:val="6"/>
          </w:tcPr>
          <w:p w14:paraId="738CBF36" w14:textId="79F60B68" w:rsidR="00C73E77" w:rsidRPr="003A0598" w:rsidRDefault="009E53CB" w:rsidP="00F97E6E">
            <w:pPr>
              <w:rPr>
                <w:rFonts w:ascii="Arial" w:hAnsi="Arial" w:cs="Arial"/>
                <w:b/>
                <w:bCs/>
                <w:sz w:val="20"/>
                <w:szCs w:val="20"/>
              </w:rPr>
            </w:pPr>
            <w:r w:rsidRPr="003A0598">
              <w:rPr>
                <w:rFonts w:ascii="Arial" w:hAnsi="Arial" w:cs="Arial"/>
                <w:b/>
                <w:bCs/>
                <w:sz w:val="20"/>
                <w:szCs w:val="20"/>
              </w:rPr>
              <w:t>Cost Benefit Analysis</w:t>
            </w:r>
          </w:p>
          <w:p w14:paraId="0A0E5882" w14:textId="2ED23BEF" w:rsidR="005D1099" w:rsidRPr="00C94717" w:rsidRDefault="00C73E77" w:rsidP="00C94717">
            <w:pPr>
              <w:pStyle w:val="ListParagraph"/>
              <w:numPr>
                <w:ilvl w:val="0"/>
                <w:numId w:val="4"/>
              </w:numPr>
              <w:rPr>
                <w:rFonts w:ascii="Arial" w:hAnsi="Arial" w:cs="Arial"/>
                <w:sz w:val="20"/>
                <w:szCs w:val="20"/>
              </w:rPr>
            </w:pPr>
            <w:r w:rsidRPr="00C94717">
              <w:rPr>
                <w:rFonts w:ascii="Arial" w:hAnsi="Arial" w:cs="Arial"/>
                <w:sz w:val="20"/>
                <w:szCs w:val="20"/>
              </w:rPr>
              <w:t xml:space="preserve">For up to 100 participants to attend a LIVE instructor led virtual ‘broadcast’ of 90-minutes </w:t>
            </w:r>
            <w:r w:rsidR="00255CDF" w:rsidRPr="00C94717">
              <w:rPr>
                <w:rFonts w:ascii="Arial" w:hAnsi="Arial" w:cs="Arial"/>
                <w:sz w:val="20"/>
                <w:szCs w:val="20"/>
              </w:rPr>
              <w:t>they</w:t>
            </w:r>
            <w:r w:rsidRPr="00C94717">
              <w:rPr>
                <w:rFonts w:ascii="Arial" w:hAnsi="Arial" w:cs="Arial"/>
                <w:sz w:val="20"/>
                <w:szCs w:val="20"/>
              </w:rPr>
              <w:t xml:space="preserve"> would charge £</w:t>
            </w:r>
            <w:r w:rsidR="005D1099" w:rsidRPr="00C94717">
              <w:rPr>
                <w:rFonts w:ascii="Arial" w:hAnsi="Arial" w:cs="Arial"/>
                <w:sz w:val="20"/>
                <w:szCs w:val="20"/>
              </w:rPr>
              <w:t>3796.</w:t>
            </w:r>
          </w:p>
          <w:p w14:paraId="44554844" w14:textId="27D6A62E" w:rsidR="009E53CB" w:rsidRPr="00C94717" w:rsidRDefault="005D1099" w:rsidP="00C94717">
            <w:pPr>
              <w:pStyle w:val="ListParagraph"/>
              <w:numPr>
                <w:ilvl w:val="0"/>
                <w:numId w:val="4"/>
              </w:numPr>
              <w:rPr>
                <w:rFonts w:ascii="Arial" w:hAnsi="Arial" w:cs="Arial"/>
                <w:b/>
                <w:bCs/>
                <w:sz w:val="20"/>
                <w:szCs w:val="20"/>
              </w:rPr>
            </w:pPr>
            <w:r w:rsidRPr="00C94717">
              <w:rPr>
                <w:rFonts w:ascii="Arial" w:hAnsi="Arial" w:cs="Arial"/>
                <w:sz w:val="20"/>
                <w:szCs w:val="20"/>
              </w:rPr>
              <w:t>£3796</w:t>
            </w:r>
            <w:r w:rsidR="00C73E77" w:rsidRPr="00C94717">
              <w:rPr>
                <w:rFonts w:ascii="Arial" w:hAnsi="Arial" w:cs="Arial"/>
                <w:sz w:val="20"/>
                <w:szCs w:val="20"/>
              </w:rPr>
              <w:t xml:space="preserve"> so x</w:t>
            </w:r>
            <w:r w:rsidRPr="00C94717">
              <w:rPr>
                <w:rFonts w:ascii="Arial" w:hAnsi="Arial" w:cs="Arial"/>
                <w:sz w:val="20"/>
                <w:szCs w:val="20"/>
              </w:rPr>
              <w:t>3</w:t>
            </w:r>
            <w:r w:rsidR="006806B4" w:rsidRPr="00C94717">
              <w:rPr>
                <w:rFonts w:ascii="Arial" w:hAnsi="Arial" w:cs="Arial"/>
                <w:sz w:val="20"/>
                <w:szCs w:val="20"/>
              </w:rPr>
              <w:t xml:space="preserve"> (for </w:t>
            </w:r>
            <w:r w:rsidRPr="00C94717">
              <w:rPr>
                <w:rFonts w:ascii="Arial" w:hAnsi="Arial" w:cs="Arial"/>
                <w:sz w:val="20"/>
                <w:szCs w:val="20"/>
              </w:rPr>
              <w:t>an average of 300 administrative</w:t>
            </w:r>
            <w:r w:rsidR="009D696E">
              <w:rPr>
                <w:rFonts w:ascii="Arial" w:hAnsi="Arial" w:cs="Arial"/>
                <w:sz w:val="20"/>
                <w:szCs w:val="20"/>
              </w:rPr>
              <w:t xml:space="preserve"> staff)</w:t>
            </w:r>
            <w:r w:rsidR="00C73E77" w:rsidRPr="00C94717">
              <w:rPr>
                <w:rFonts w:ascii="Arial" w:hAnsi="Arial" w:cs="Arial"/>
                <w:sz w:val="20"/>
                <w:szCs w:val="20"/>
              </w:rPr>
              <w:t xml:space="preserve"> £</w:t>
            </w:r>
            <w:r w:rsidRPr="00C94717">
              <w:rPr>
                <w:rFonts w:ascii="Arial" w:hAnsi="Arial" w:cs="Arial"/>
                <w:sz w:val="20"/>
                <w:szCs w:val="20"/>
              </w:rPr>
              <w:t>11,388</w:t>
            </w:r>
            <w:r w:rsidR="006806B4" w:rsidRPr="00C94717">
              <w:rPr>
                <w:rFonts w:ascii="Arial" w:hAnsi="Arial" w:cs="Arial"/>
                <w:sz w:val="20"/>
                <w:szCs w:val="20"/>
              </w:rPr>
              <w:t>,</w:t>
            </w:r>
            <w:r w:rsidR="00C73E77" w:rsidRPr="00C94717">
              <w:rPr>
                <w:rFonts w:ascii="Arial" w:hAnsi="Arial" w:cs="Arial"/>
                <w:sz w:val="20"/>
                <w:szCs w:val="20"/>
              </w:rPr>
              <w:t xml:space="preserve"> an average of £</w:t>
            </w:r>
            <w:r w:rsidRPr="00C94717">
              <w:rPr>
                <w:rFonts w:ascii="Arial" w:hAnsi="Arial" w:cs="Arial"/>
                <w:sz w:val="20"/>
                <w:szCs w:val="20"/>
              </w:rPr>
              <w:t>37</w:t>
            </w:r>
            <w:r w:rsidR="00255CDF" w:rsidRPr="00C94717">
              <w:rPr>
                <w:rFonts w:ascii="Arial" w:hAnsi="Arial" w:cs="Arial"/>
                <w:sz w:val="20"/>
                <w:szCs w:val="20"/>
              </w:rPr>
              <w:t>.</w:t>
            </w:r>
            <w:r w:rsidRPr="00C94717">
              <w:rPr>
                <w:rFonts w:ascii="Arial" w:hAnsi="Arial" w:cs="Arial"/>
                <w:sz w:val="20"/>
                <w:szCs w:val="20"/>
              </w:rPr>
              <w:t>96</w:t>
            </w:r>
            <w:r w:rsidR="00C73E77" w:rsidRPr="00C94717">
              <w:rPr>
                <w:rFonts w:ascii="Arial" w:hAnsi="Arial" w:cs="Arial"/>
                <w:sz w:val="20"/>
                <w:szCs w:val="20"/>
              </w:rPr>
              <w:t xml:space="preserve"> per participant. </w:t>
            </w:r>
          </w:p>
        </w:tc>
      </w:tr>
    </w:tbl>
    <w:p w14:paraId="30D15654" w14:textId="77777777" w:rsidR="009E53CB" w:rsidRPr="003A0598" w:rsidRDefault="009E53CB">
      <w:pPr>
        <w:rPr>
          <w:rFonts w:ascii="Arial" w:hAnsi="Arial" w:cs="Arial"/>
          <w:b/>
          <w:bCs/>
          <w:sz w:val="20"/>
          <w:szCs w:val="20"/>
        </w:rPr>
      </w:pPr>
    </w:p>
    <w:p w14:paraId="0569FEDB" w14:textId="76322F1A" w:rsidR="003D323E" w:rsidRPr="003A0598" w:rsidRDefault="003D323E" w:rsidP="003D323E">
      <w:pPr>
        <w:rPr>
          <w:rFonts w:ascii="Arial" w:hAnsi="Arial" w:cs="Arial"/>
          <w:b/>
          <w:bCs/>
          <w:sz w:val="20"/>
          <w:szCs w:val="20"/>
        </w:rPr>
      </w:pPr>
      <w:r w:rsidRPr="003A0598">
        <w:rPr>
          <w:rFonts w:ascii="Arial" w:hAnsi="Arial" w:cs="Arial"/>
          <w:b/>
          <w:bCs/>
          <w:sz w:val="20"/>
          <w:szCs w:val="20"/>
        </w:rPr>
        <w:lastRenderedPageBreak/>
        <w:t>References</w:t>
      </w:r>
    </w:p>
    <w:p w14:paraId="33C9EC11" w14:textId="77777777" w:rsidR="003A0598" w:rsidRPr="003A0598" w:rsidRDefault="003A0598" w:rsidP="003A0598">
      <w:pPr>
        <w:spacing w:line="240" w:lineRule="auto"/>
        <w:rPr>
          <w:rFonts w:ascii="Arial" w:hAnsi="Arial" w:cs="Arial"/>
          <w:sz w:val="20"/>
          <w:szCs w:val="20"/>
        </w:rPr>
      </w:pPr>
      <w:r w:rsidRPr="003A0598">
        <w:rPr>
          <w:rFonts w:ascii="Arial" w:hAnsi="Arial" w:cs="Arial"/>
          <w:sz w:val="20"/>
          <w:szCs w:val="20"/>
        </w:rPr>
        <w:t xml:space="preserve">Ebuyer (2023) Available at: </w:t>
      </w:r>
      <w:hyperlink r:id="rId5" w:history="1">
        <w:r w:rsidRPr="003A0598">
          <w:rPr>
            <w:rStyle w:val="Hyperlink"/>
            <w:rFonts w:ascii="Arial" w:hAnsi="Arial" w:cs="Arial"/>
            <w:color w:val="auto"/>
            <w:sz w:val="20"/>
            <w:szCs w:val="20"/>
            <w:u w:val="none"/>
          </w:rPr>
          <w:t>https://www.ebuyer.com/1602516-iiyama-prolite-xu2493hs-b5-24-full-hd-ips-monitor-xu2493hs-b5?utm_term=&amp;utm_campaign=PLAs%7C%7CComputer%7C%7CMonitors%7C%7CMed&amp;utm_source=adwords&amp;utm_medium=ppc&amp;hsa_acc=4863007528&amp;hsa_cam=10757315445&amp;hsa_grp=107778867324&amp;hsa_ad=454405973952&amp;hsa_src=g&amp;hsa_tgt=pla-1935169666725&amp;hsa_kw=&amp;hsa_mt=&amp;hsa_net=adwords&amp;hsa_ver=3&amp;gclid=Cj0KCQjwvL-oBhCxARIsAHkOiu3kmAcF2ACAFCtzrycdce100zSUq8XbQCJOGa25oawK1GTkLBo6vD0aAkwhEALw_wcB</w:t>
        </w:r>
      </w:hyperlink>
      <w:r w:rsidRPr="003A0598">
        <w:rPr>
          <w:rFonts w:ascii="Arial" w:hAnsi="Arial" w:cs="Arial"/>
          <w:sz w:val="20"/>
          <w:szCs w:val="20"/>
        </w:rPr>
        <w:t xml:space="preserve"> (Accessed: 23 September 2023)</w:t>
      </w:r>
    </w:p>
    <w:p w14:paraId="64721221" w14:textId="77777777" w:rsidR="003A0598" w:rsidRPr="003A0598" w:rsidRDefault="003A0598" w:rsidP="003A0598">
      <w:pPr>
        <w:spacing w:line="240" w:lineRule="auto"/>
        <w:rPr>
          <w:rFonts w:ascii="Arial" w:hAnsi="Arial" w:cs="Arial"/>
          <w:sz w:val="20"/>
          <w:szCs w:val="20"/>
        </w:rPr>
      </w:pPr>
      <w:r w:rsidRPr="003A0598">
        <w:rPr>
          <w:rFonts w:ascii="Arial" w:hAnsi="Arial" w:cs="Arial"/>
          <w:sz w:val="20"/>
          <w:szCs w:val="20"/>
        </w:rPr>
        <w:t xml:space="preserve">McKinsey Global Institute (2021) ‘Will productivity and growth return after the COVID-19 crisis?’, </w:t>
      </w:r>
      <w:r w:rsidRPr="003A0598">
        <w:rPr>
          <w:rFonts w:ascii="Arial" w:hAnsi="Arial" w:cs="Arial"/>
          <w:i/>
          <w:iCs/>
          <w:sz w:val="20"/>
          <w:szCs w:val="20"/>
        </w:rPr>
        <w:t xml:space="preserve">McKinsey Global Institute. </w:t>
      </w:r>
      <w:r w:rsidRPr="003A0598">
        <w:rPr>
          <w:rFonts w:ascii="Arial" w:hAnsi="Arial" w:cs="Arial"/>
          <w:sz w:val="20"/>
          <w:szCs w:val="20"/>
        </w:rPr>
        <w:t xml:space="preserve">Available at: </w:t>
      </w:r>
      <w:hyperlink r:id="rId6" w:history="1">
        <w:r w:rsidRPr="003A0598">
          <w:rPr>
            <w:rStyle w:val="Hyperlink"/>
            <w:rFonts w:ascii="Arial" w:hAnsi="Arial" w:cs="Arial"/>
            <w:color w:val="auto"/>
            <w:sz w:val="20"/>
            <w:szCs w:val="20"/>
            <w:u w:val="none"/>
          </w:rPr>
          <w:t>https://www.mckinsey.com/industries/public-sector/our-insights/will-productivity-and-growth-return-after-the-covid-19-crisis</w:t>
        </w:r>
      </w:hyperlink>
      <w:r w:rsidRPr="003A0598">
        <w:rPr>
          <w:rFonts w:ascii="Arial" w:hAnsi="Arial" w:cs="Arial"/>
          <w:sz w:val="20"/>
          <w:szCs w:val="20"/>
        </w:rPr>
        <w:t xml:space="preserve"> (Accessed: 23 September 2023)</w:t>
      </w:r>
    </w:p>
    <w:p w14:paraId="072E608C" w14:textId="77777777" w:rsidR="003A0598" w:rsidRPr="003A0598" w:rsidRDefault="003A0598" w:rsidP="003A0598">
      <w:pPr>
        <w:spacing w:line="240" w:lineRule="auto"/>
        <w:rPr>
          <w:rFonts w:ascii="Arial" w:hAnsi="Arial" w:cs="Arial"/>
          <w:sz w:val="20"/>
          <w:szCs w:val="20"/>
        </w:rPr>
      </w:pPr>
      <w:r w:rsidRPr="003A0598">
        <w:rPr>
          <w:rFonts w:ascii="Arial" w:hAnsi="Arial" w:cs="Arial"/>
          <w:sz w:val="20"/>
          <w:szCs w:val="20"/>
        </w:rPr>
        <w:t xml:space="preserve">Office Monster (2023) Available at: </w:t>
      </w:r>
      <w:hyperlink r:id="rId7" w:anchor="fo_c=3748&amp;fo_k=1e76bdefeffc5bb75bcf36debc19035e&amp;fo_s=gplauk" w:history="1">
        <w:r w:rsidRPr="003A0598">
          <w:rPr>
            <w:rStyle w:val="Hyperlink"/>
            <w:rFonts w:ascii="Arial" w:hAnsi="Arial" w:cs="Arial"/>
            <w:color w:val="auto"/>
            <w:sz w:val="20"/>
            <w:szCs w:val="20"/>
            <w:u w:val="none"/>
          </w:rPr>
          <w:t>https://www.officemonster.co.uk/office-desks/maestro-25-sl-right-hand-ergonomic-desk-1400mm-with-silver-cantilever-frame-and-desk-high-pedestal-beech?gclid=Cj0KCQjwvL-oBhCxARIsAHkOiu3GEnackERtITUrD9c9hSCx5rVFlrZMCb7omUsDue6yLwGXN6Vfd6AaAtgGEALw_wcB#fo_c=3748&amp;fo_k=1e76bdefeffc5bb75bcf36debc19035e&amp;fo_s=gplauk</w:t>
        </w:r>
      </w:hyperlink>
      <w:r w:rsidRPr="003A0598">
        <w:rPr>
          <w:rFonts w:ascii="Arial" w:hAnsi="Arial" w:cs="Arial"/>
          <w:sz w:val="20"/>
          <w:szCs w:val="20"/>
        </w:rPr>
        <w:t xml:space="preserve"> (Accessed: 19 September 2023) </w:t>
      </w:r>
    </w:p>
    <w:p w14:paraId="193A8532" w14:textId="77777777" w:rsidR="003A0598" w:rsidRPr="003A0598" w:rsidRDefault="003A0598" w:rsidP="003A0598">
      <w:pPr>
        <w:spacing w:line="240" w:lineRule="auto"/>
        <w:rPr>
          <w:rFonts w:ascii="Arial" w:hAnsi="Arial" w:cs="Arial"/>
          <w:sz w:val="20"/>
          <w:szCs w:val="20"/>
        </w:rPr>
      </w:pPr>
      <w:r w:rsidRPr="003A0598">
        <w:rPr>
          <w:rFonts w:ascii="Arial" w:hAnsi="Arial" w:cs="Arial"/>
          <w:sz w:val="20"/>
          <w:szCs w:val="20"/>
        </w:rPr>
        <w:t xml:space="preserve">Parker, S.K. Knight, C. &amp; Keller, A. (2020) Harvard Business Review (2020) ‘Remote Managers are having trust issues’, </w:t>
      </w:r>
      <w:r w:rsidRPr="003A0598">
        <w:rPr>
          <w:rFonts w:ascii="Arial" w:hAnsi="Arial" w:cs="Arial"/>
          <w:i/>
          <w:iCs/>
          <w:sz w:val="20"/>
          <w:szCs w:val="20"/>
        </w:rPr>
        <w:t>Harvard Business Review</w:t>
      </w:r>
      <w:r w:rsidRPr="003A0598">
        <w:rPr>
          <w:rFonts w:ascii="Arial" w:hAnsi="Arial" w:cs="Arial"/>
          <w:sz w:val="20"/>
          <w:szCs w:val="20"/>
        </w:rPr>
        <w:t xml:space="preserve">. Available at: </w:t>
      </w:r>
      <w:hyperlink r:id="rId8" w:history="1">
        <w:r w:rsidRPr="003A0598">
          <w:rPr>
            <w:rStyle w:val="Hyperlink"/>
            <w:rFonts w:ascii="Arial" w:hAnsi="Arial" w:cs="Arial"/>
            <w:color w:val="auto"/>
            <w:sz w:val="20"/>
            <w:szCs w:val="20"/>
            <w:u w:val="none"/>
          </w:rPr>
          <w:t>https://hbr.org/2020/07/remote-managers-are-having-trust-issues</w:t>
        </w:r>
      </w:hyperlink>
      <w:r w:rsidRPr="003A0598">
        <w:rPr>
          <w:rFonts w:ascii="Arial" w:hAnsi="Arial" w:cs="Arial"/>
          <w:sz w:val="20"/>
          <w:szCs w:val="20"/>
        </w:rPr>
        <w:t xml:space="preserve"> (Accessed: 20 September 2023) </w:t>
      </w:r>
    </w:p>
    <w:p w14:paraId="75149AB0" w14:textId="77777777" w:rsidR="003A0598" w:rsidRPr="003A0598" w:rsidRDefault="003A0598" w:rsidP="003A0598">
      <w:pPr>
        <w:spacing w:line="240" w:lineRule="auto"/>
        <w:rPr>
          <w:rFonts w:ascii="Arial" w:hAnsi="Arial" w:cs="Arial"/>
          <w:sz w:val="20"/>
          <w:szCs w:val="20"/>
        </w:rPr>
      </w:pPr>
      <w:r w:rsidRPr="003A0598">
        <w:rPr>
          <w:rFonts w:ascii="Arial" w:hAnsi="Arial" w:cs="Arial"/>
          <w:sz w:val="20"/>
          <w:szCs w:val="20"/>
          <w:shd w:val="clear" w:color="auto" w:fill="FFFFFF"/>
        </w:rPr>
        <w:t xml:space="preserve">People Management (2023) </w:t>
      </w:r>
      <w:r w:rsidRPr="003A0598">
        <w:rPr>
          <w:rFonts w:ascii="Arial" w:hAnsi="Arial" w:cs="Arial"/>
          <w:i/>
          <w:iCs/>
          <w:sz w:val="20"/>
          <w:szCs w:val="20"/>
          <w:shd w:val="clear" w:color="auto" w:fill="FFFFFF"/>
        </w:rPr>
        <w:t>Majority of employees ready to walk if companies do not embrace hybrid working, report reveals.</w:t>
      </w:r>
      <w:r w:rsidRPr="003A0598">
        <w:rPr>
          <w:rFonts w:ascii="Arial" w:hAnsi="Arial" w:cs="Arial"/>
          <w:sz w:val="20"/>
          <w:szCs w:val="20"/>
          <w:shd w:val="clear" w:color="auto" w:fill="FFFFFF"/>
        </w:rPr>
        <w:t xml:space="preserve"> Available at: </w:t>
      </w:r>
      <w:hyperlink r:id="rId9" w:anchor=":~:text=%E2%80%9CCIPD%20research%20shows%20that%20an,employee%20talent%2C%E2%80%9D%20she%20said" w:history="1">
        <w:r w:rsidRPr="003A0598">
          <w:rPr>
            <w:rStyle w:val="Hyperlink"/>
            <w:rFonts w:ascii="Arial" w:hAnsi="Arial" w:cs="Arial"/>
            <w:color w:val="auto"/>
            <w:sz w:val="20"/>
            <w:szCs w:val="20"/>
            <w:u w:val="none"/>
            <w:shd w:val="clear" w:color="auto" w:fill="FFFFFF"/>
          </w:rPr>
          <w:t>https://www.peoplemanagement.co.uk/article/1826848/majority-employees-ready-walk-companies-not-embrace-hybrid-working-report-reveals#:~:text=%E2%80%9CCIPD%20research%20shows%20that%20an,employee%20talent%2C%E2%80%9D%20she%20said</w:t>
        </w:r>
      </w:hyperlink>
      <w:r w:rsidRPr="003A0598">
        <w:rPr>
          <w:rFonts w:ascii="Arial" w:hAnsi="Arial" w:cs="Arial"/>
          <w:sz w:val="20"/>
          <w:szCs w:val="20"/>
          <w:shd w:val="clear" w:color="auto" w:fill="FFFFFF"/>
        </w:rPr>
        <w:t xml:space="preserve"> (Accessed: 18 September 2023) </w:t>
      </w:r>
    </w:p>
    <w:p w14:paraId="327F55BD" w14:textId="77777777" w:rsidR="003A0598" w:rsidRPr="003A0598" w:rsidRDefault="003A0598" w:rsidP="003A0598">
      <w:pPr>
        <w:spacing w:line="240" w:lineRule="auto"/>
        <w:rPr>
          <w:rFonts w:ascii="Arial" w:hAnsi="Arial" w:cs="Arial"/>
          <w:sz w:val="20"/>
          <w:szCs w:val="20"/>
        </w:rPr>
      </w:pPr>
      <w:r w:rsidRPr="003A0598">
        <w:rPr>
          <w:rFonts w:ascii="Arial" w:hAnsi="Arial" w:cs="Arial"/>
          <w:sz w:val="20"/>
          <w:szCs w:val="20"/>
        </w:rPr>
        <w:t xml:space="preserve">Taneja, S., Mizen, P., Bloom, N. (2021) ‘Working from home is revolutionising the UK labour market’. Available at: </w:t>
      </w:r>
      <w:hyperlink r:id="rId10" w:history="1">
        <w:r w:rsidRPr="003A0598">
          <w:rPr>
            <w:rStyle w:val="Hyperlink"/>
            <w:rFonts w:ascii="Arial" w:hAnsi="Arial" w:cs="Arial"/>
            <w:color w:val="auto"/>
            <w:sz w:val="20"/>
            <w:szCs w:val="20"/>
            <w:u w:val="none"/>
          </w:rPr>
          <w:t>https://cepr.org/voxeu/columns/working-home-revolutionising-uk-labour-market</w:t>
        </w:r>
      </w:hyperlink>
      <w:r w:rsidRPr="003A0598">
        <w:rPr>
          <w:rFonts w:ascii="Arial" w:hAnsi="Arial" w:cs="Arial"/>
          <w:sz w:val="20"/>
          <w:szCs w:val="20"/>
        </w:rPr>
        <w:t xml:space="preserve"> (Accessed: 6 September 2023) </w:t>
      </w:r>
    </w:p>
    <w:p w14:paraId="018BD7FE" w14:textId="77777777" w:rsidR="005B7145" w:rsidRPr="003A0598" w:rsidRDefault="005B7145" w:rsidP="003D323E">
      <w:pPr>
        <w:rPr>
          <w:rFonts w:ascii="Arial" w:hAnsi="Arial" w:cs="Arial"/>
          <w:sz w:val="20"/>
          <w:szCs w:val="20"/>
        </w:rPr>
      </w:pPr>
    </w:p>
    <w:sectPr w:rsidR="005B7145" w:rsidRPr="003A0598" w:rsidSect="009E53C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E447F"/>
    <w:multiLevelType w:val="hybridMultilevel"/>
    <w:tmpl w:val="E8861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55096"/>
    <w:multiLevelType w:val="hybridMultilevel"/>
    <w:tmpl w:val="B10C9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7B4658"/>
    <w:multiLevelType w:val="hybridMultilevel"/>
    <w:tmpl w:val="98BE2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785408"/>
    <w:multiLevelType w:val="hybridMultilevel"/>
    <w:tmpl w:val="47700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0394837">
    <w:abstractNumId w:val="2"/>
  </w:num>
  <w:num w:numId="2" w16cid:durableId="516038892">
    <w:abstractNumId w:val="1"/>
  </w:num>
  <w:num w:numId="3" w16cid:durableId="1031152423">
    <w:abstractNumId w:val="3"/>
  </w:num>
  <w:num w:numId="4" w16cid:durableId="152722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B86"/>
    <w:rsid w:val="00000A05"/>
    <w:rsid w:val="00036794"/>
    <w:rsid w:val="00065134"/>
    <w:rsid w:val="00071FFE"/>
    <w:rsid w:val="000C3DB0"/>
    <w:rsid w:val="000D777A"/>
    <w:rsid w:val="00186B3D"/>
    <w:rsid w:val="001E4A42"/>
    <w:rsid w:val="00201493"/>
    <w:rsid w:val="00255CDF"/>
    <w:rsid w:val="002E59B6"/>
    <w:rsid w:val="00363C77"/>
    <w:rsid w:val="0037436E"/>
    <w:rsid w:val="00396A8D"/>
    <w:rsid w:val="003A0598"/>
    <w:rsid w:val="003B76F4"/>
    <w:rsid w:val="003D323E"/>
    <w:rsid w:val="00483128"/>
    <w:rsid w:val="004A3D6C"/>
    <w:rsid w:val="004D04C0"/>
    <w:rsid w:val="004F32B1"/>
    <w:rsid w:val="00502CCD"/>
    <w:rsid w:val="00510294"/>
    <w:rsid w:val="00520C36"/>
    <w:rsid w:val="005B13BC"/>
    <w:rsid w:val="005B7145"/>
    <w:rsid w:val="005D1099"/>
    <w:rsid w:val="00622BCC"/>
    <w:rsid w:val="00626B86"/>
    <w:rsid w:val="00627472"/>
    <w:rsid w:val="006806B4"/>
    <w:rsid w:val="006A1E16"/>
    <w:rsid w:val="006D6334"/>
    <w:rsid w:val="007145B0"/>
    <w:rsid w:val="007213C0"/>
    <w:rsid w:val="007269B0"/>
    <w:rsid w:val="007A5022"/>
    <w:rsid w:val="00836AEC"/>
    <w:rsid w:val="00874A4F"/>
    <w:rsid w:val="008979A2"/>
    <w:rsid w:val="009548A9"/>
    <w:rsid w:val="009D696E"/>
    <w:rsid w:val="009E53CB"/>
    <w:rsid w:val="00AB23FD"/>
    <w:rsid w:val="00C54D5E"/>
    <w:rsid w:val="00C73E77"/>
    <w:rsid w:val="00C928E7"/>
    <w:rsid w:val="00C94717"/>
    <w:rsid w:val="00E2339E"/>
    <w:rsid w:val="00E36DF7"/>
    <w:rsid w:val="00E4136F"/>
    <w:rsid w:val="00F90E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3CD77"/>
  <w15:chartTrackingRefBased/>
  <w15:docId w15:val="{1093BE5E-FFAD-413A-9249-404E9BFB1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23E"/>
    <w:pPr>
      <w:ind w:left="720"/>
      <w:contextualSpacing/>
    </w:pPr>
    <w:rPr>
      <w:kern w:val="0"/>
      <w14:ligatures w14:val="none"/>
    </w:rPr>
  </w:style>
  <w:style w:type="character" w:styleId="Hyperlink">
    <w:name w:val="Hyperlink"/>
    <w:basedOn w:val="DefaultParagraphFont"/>
    <w:uiPriority w:val="99"/>
    <w:unhideWhenUsed/>
    <w:rsid w:val="007145B0"/>
    <w:rPr>
      <w:color w:val="0563C1" w:themeColor="hyperlink"/>
      <w:u w:val="single"/>
    </w:rPr>
  </w:style>
  <w:style w:type="character" w:styleId="UnresolvedMention">
    <w:name w:val="Unresolved Mention"/>
    <w:basedOn w:val="DefaultParagraphFont"/>
    <w:uiPriority w:val="99"/>
    <w:semiHidden/>
    <w:unhideWhenUsed/>
    <w:rsid w:val="007145B0"/>
    <w:rPr>
      <w:color w:val="605E5C"/>
      <w:shd w:val="clear" w:color="auto" w:fill="E1DFDD"/>
    </w:rPr>
  </w:style>
  <w:style w:type="table" w:styleId="TableGrid">
    <w:name w:val="Table Grid"/>
    <w:basedOn w:val="TableNormal"/>
    <w:uiPriority w:val="39"/>
    <w:rsid w:val="009E5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36D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986897">
      <w:bodyDiv w:val="1"/>
      <w:marLeft w:val="0"/>
      <w:marRight w:val="0"/>
      <w:marTop w:val="0"/>
      <w:marBottom w:val="0"/>
      <w:divBdr>
        <w:top w:val="none" w:sz="0" w:space="0" w:color="auto"/>
        <w:left w:val="none" w:sz="0" w:space="0" w:color="auto"/>
        <w:bottom w:val="none" w:sz="0" w:space="0" w:color="auto"/>
        <w:right w:val="none" w:sz="0" w:space="0" w:color="auto"/>
      </w:divBdr>
    </w:div>
    <w:div w:id="859123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7/remote-managers-are-having-trust-issues" TargetMode="External"/><Relationship Id="rId3" Type="http://schemas.openxmlformats.org/officeDocument/2006/relationships/settings" Target="settings.xml"/><Relationship Id="rId7" Type="http://schemas.openxmlformats.org/officeDocument/2006/relationships/hyperlink" Target="https://www.officemonster.co.uk/office-desks/maestro-25-sl-right-hand-ergonomic-desk-1400mm-with-silver-cantilever-frame-and-desk-high-pedestal-beech?gclid=Cj0KCQjwvL-oBhCxARIsAHkOiu3GEnackERtITUrD9c9hSCx5rVFlrZMCb7omUsDue6yLwGXN6Vfd6AaAtgGEALw_wc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industries/public-sector/our-insights/will-productivity-and-growth-return-after-the-covid-19-crisis" TargetMode="External"/><Relationship Id="rId11" Type="http://schemas.openxmlformats.org/officeDocument/2006/relationships/fontTable" Target="fontTable.xml"/><Relationship Id="rId5" Type="http://schemas.openxmlformats.org/officeDocument/2006/relationships/hyperlink" Target="https://www.ebuyer.com/1602516-iiyama-prolite-xu2493hs-b5-24-full-hd-ips-monitor-xu2493hs-b5?utm_term=&amp;utm_campaign=PLAs%7C%7CComputer%7C%7CMonitors%7C%7CMed&amp;utm_source=adwords&amp;utm_medium=ppc&amp;hsa_acc=4863007528&amp;hsa_cam=10757315445&amp;hsa_grp=107778867324&amp;hsa_ad=454405973952&amp;hsa_src=g&amp;hsa_tgt=pla-1935169666725&amp;hsa_kw=&amp;hsa_mt=&amp;hsa_net=adwords&amp;hsa_ver=3&amp;gclid=Cj0KCQjwvL-oBhCxARIsAHkOiu3kmAcF2ACAFCtzrycdce100zSUq8XbQCJOGa25oawK1GTkLBo6vD0aAkwhEALw_wcB" TargetMode="External"/><Relationship Id="rId10" Type="http://schemas.openxmlformats.org/officeDocument/2006/relationships/hyperlink" Target="https://cepr.org/voxeu/columns/working-home-revolutionising-uk-labour-market" TargetMode="External"/><Relationship Id="rId4" Type="http://schemas.openxmlformats.org/officeDocument/2006/relationships/webSettings" Target="webSettings.xml"/><Relationship Id="rId9" Type="http://schemas.openxmlformats.org/officeDocument/2006/relationships/hyperlink" Target="https://www.peoplemanagement.co.uk/article/1826848/majority-employees-ready-walk-companies-not-embrace-hybrid-working-report-reve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959</Words>
  <Characters>5470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Jones</dc:creator>
  <cp:keywords/>
  <dc:description/>
  <cp:lastModifiedBy>Megan Jones</cp:lastModifiedBy>
  <cp:revision>7</cp:revision>
  <dcterms:created xsi:type="dcterms:W3CDTF">2023-09-28T09:06:00Z</dcterms:created>
  <dcterms:modified xsi:type="dcterms:W3CDTF">2023-10-02T16:07:00Z</dcterms:modified>
</cp:coreProperties>
</file>