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3C091" w14:textId="77777777" w:rsidR="008C5B0F" w:rsidRDefault="008C5B0F" w:rsidP="008C5B0F">
      <w:r>
        <w:t>Name: Hafiz Muneeb</w:t>
      </w:r>
    </w:p>
    <w:p w14:paraId="1F0F7988" w14:textId="77777777" w:rsidR="008C5B0F" w:rsidRDefault="008C5B0F" w:rsidP="008C5B0F">
      <w:r>
        <w:t>Student Num: 2433654</w:t>
      </w:r>
    </w:p>
    <w:p w14:paraId="2FB61DBD" w14:textId="217963B1" w:rsidR="008C5B0F" w:rsidRDefault="008C5B0F" w:rsidP="008C5B0F">
      <w:r>
        <w:t xml:space="preserve">Course name: </w:t>
      </w:r>
      <w:r w:rsidR="004E7E82">
        <w:t>E</w:t>
      </w:r>
      <w:r>
        <w:t xml:space="preserve">mployability </w:t>
      </w:r>
      <w:r w:rsidR="004E7E82">
        <w:t>S</w:t>
      </w:r>
      <w:r>
        <w:t>kills</w:t>
      </w:r>
    </w:p>
    <w:p w14:paraId="789FB280" w14:textId="163AECA8" w:rsidR="008C5B0F" w:rsidRDefault="008C5B0F" w:rsidP="008C5B0F">
      <w:r>
        <w:t>Module: P</w:t>
      </w:r>
      <w:r w:rsidR="004E7E82">
        <w:t>roblem</w:t>
      </w:r>
      <w:r>
        <w:t xml:space="preserve"> </w:t>
      </w:r>
      <w:r w:rsidR="004E7E82">
        <w:t>S</w:t>
      </w:r>
      <w:r>
        <w:t xml:space="preserve">olving and </w:t>
      </w:r>
      <w:r w:rsidR="004E7E82">
        <w:t>I</w:t>
      </w:r>
      <w:r>
        <w:t>nnovation</w:t>
      </w:r>
    </w:p>
    <w:p w14:paraId="218FC659" w14:textId="77777777" w:rsidR="008C5B0F" w:rsidRDefault="008C5B0F" w:rsidP="008C5B0F">
      <w:r>
        <w:t>Module code: BMSW4014</w:t>
      </w:r>
    </w:p>
    <w:p w14:paraId="5433C334" w14:textId="23B902E6" w:rsidR="008C5B0F" w:rsidRDefault="008C5B0F" w:rsidP="008C5B0F">
      <w:r>
        <w:t>Lecturer: Jaliya De Silva</w:t>
      </w:r>
    </w:p>
    <w:p w14:paraId="51DAEF45" w14:textId="77777777" w:rsidR="008C5B0F" w:rsidRDefault="008C5B0F" w:rsidP="00826DB0">
      <w:pPr>
        <w:pStyle w:val="Title"/>
        <w:rPr>
          <w:b/>
          <w:bCs/>
        </w:rPr>
      </w:pPr>
    </w:p>
    <w:p w14:paraId="5F8EFF8C" w14:textId="60D476B5" w:rsidR="00826DB0" w:rsidRDefault="00826DB0" w:rsidP="00826DB0">
      <w:pPr>
        <w:pStyle w:val="Title"/>
        <w:rPr>
          <w:b/>
          <w:bCs/>
        </w:rPr>
      </w:pPr>
      <w:r w:rsidRPr="00826DB0">
        <w:rPr>
          <w:b/>
          <w:bCs/>
        </w:rPr>
        <w:t>A Critical Analysis of External Factors Influencing the UK Electric Vehicle Industry</w:t>
      </w:r>
    </w:p>
    <w:p w14:paraId="144F5D6E" w14:textId="77777777" w:rsidR="007512AD" w:rsidRPr="007512AD" w:rsidRDefault="007512AD" w:rsidP="007512AD"/>
    <w:p w14:paraId="69398017" w14:textId="77777777" w:rsidR="00826DB0" w:rsidRPr="00826DB0" w:rsidRDefault="00826DB0" w:rsidP="00826DB0"/>
    <w:p w14:paraId="204FC249" w14:textId="66DCB073" w:rsidR="00671C1C" w:rsidRPr="001324EF" w:rsidRDefault="00671C1C" w:rsidP="001324EF">
      <w:pPr>
        <w:pStyle w:val="ListParagraph"/>
        <w:numPr>
          <w:ilvl w:val="0"/>
          <w:numId w:val="1"/>
        </w:numPr>
        <w:rPr>
          <w:b/>
          <w:bCs/>
          <w:sz w:val="28"/>
          <w:szCs w:val="28"/>
        </w:rPr>
      </w:pPr>
      <w:r w:rsidRPr="001324EF">
        <w:rPr>
          <w:b/>
          <w:bCs/>
          <w:sz w:val="28"/>
          <w:szCs w:val="28"/>
        </w:rPr>
        <w:t>Introduction</w:t>
      </w:r>
    </w:p>
    <w:p w14:paraId="790FA171" w14:textId="77777777" w:rsidR="00CA7528" w:rsidRDefault="00CA7528" w:rsidP="00CA7528">
      <w:r>
        <w:t>The UK electric vehicle (EV) sector has changed dramatically over the past decade. What was once considered a niche market has now become an important part of the country’s plans to cut carbon emissions. By 2023, EV registrations had crossed the one-million mark, driven by growing environmental awareness, supportive government policies, and steady improvements in technology (SMMT, 2024). Even with this progress, the industry is still influenced by several external challenges, such as global supply-chain issues and shifts in national policy. At the same time, new opportunities are emerging through advances in battery technology, expansion of charging networks, and increasing consumer interest in sustainable choices.</w:t>
      </w:r>
    </w:p>
    <w:p w14:paraId="67B1534D" w14:textId="77777777" w:rsidR="00CA7528" w:rsidRDefault="00CA7528" w:rsidP="00CA7528"/>
    <w:p w14:paraId="71BD6601" w14:textId="18D59681" w:rsidR="00671C1C" w:rsidRDefault="00CA7528" w:rsidP="00CA7528">
      <w:r>
        <w:t>This report examines the external influences shaping the UK EV industry by applying both the PESTLE and SWOT frameworks. It also explores how technological and infrastructural developments affect the industry’s competitiveness and ends with practical recommendations for EV companies operating in the UK.</w:t>
      </w:r>
    </w:p>
    <w:p w14:paraId="09FF2030" w14:textId="708E1A65" w:rsidR="00671C1C" w:rsidRDefault="00CA7528" w:rsidP="001324EF">
      <w:pPr>
        <w:pStyle w:val="Heading1"/>
        <w:numPr>
          <w:ilvl w:val="0"/>
          <w:numId w:val="1"/>
        </w:numPr>
      </w:pPr>
      <w:r>
        <w:t xml:space="preserve">  </w:t>
      </w:r>
      <w:r w:rsidR="00671C1C">
        <w:t>Findings: External Factors Using PESTLE Analysis</w:t>
      </w:r>
    </w:p>
    <w:p w14:paraId="17AA0901" w14:textId="77777777" w:rsidR="00CA7528" w:rsidRPr="00CA7528" w:rsidRDefault="00CA7528" w:rsidP="00CA7528"/>
    <w:p w14:paraId="1B82939A" w14:textId="2092B043" w:rsidR="00671C1C" w:rsidRPr="00CA7528" w:rsidRDefault="001324EF" w:rsidP="00314F20">
      <w:pPr>
        <w:spacing w:after="0"/>
        <w:rPr>
          <w:b/>
          <w:bCs/>
          <w:sz w:val="28"/>
          <w:szCs w:val="28"/>
        </w:rPr>
      </w:pPr>
      <w:r>
        <w:rPr>
          <w:b/>
          <w:bCs/>
          <w:sz w:val="28"/>
          <w:szCs w:val="28"/>
        </w:rPr>
        <w:lastRenderedPageBreak/>
        <w:t xml:space="preserve">2.1 </w:t>
      </w:r>
      <w:r w:rsidR="00671C1C" w:rsidRPr="00CA7528">
        <w:rPr>
          <w:b/>
          <w:bCs/>
          <w:sz w:val="28"/>
          <w:szCs w:val="28"/>
        </w:rPr>
        <w:t>Political Factors</w:t>
      </w:r>
    </w:p>
    <w:p w14:paraId="05045A57" w14:textId="77777777" w:rsidR="003A600E" w:rsidRDefault="003A600E" w:rsidP="003A600E">
      <w:pPr>
        <w:spacing w:after="0"/>
      </w:pPr>
      <w:r>
        <w:t>Government policy plays a central role in directing the UK’s EV industry. The commitment to net-zero by 2050 and the phased ban on internal combustion engine (ICE) vehicles have shaped long-term investment and strategic planning (UK Government, 2023). Measures like the Zero Emission Vehicle (ZEV) mandate—requiring manufacturers to meet annual EV sales targets—have accelerated electrification and innovation across the sector.</w:t>
      </w:r>
    </w:p>
    <w:p w14:paraId="130A7621" w14:textId="77777777" w:rsidR="003A600E" w:rsidRDefault="003A600E" w:rsidP="003A600E">
      <w:pPr>
        <w:spacing w:after="0"/>
      </w:pPr>
    </w:p>
    <w:p w14:paraId="13627E26" w14:textId="77777777" w:rsidR="003A600E" w:rsidRDefault="003A600E" w:rsidP="003A600E">
      <w:pPr>
        <w:spacing w:after="0"/>
      </w:pPr>
      <w:r>
        <w:t>However, policy inconsistency has introduced uncertainty. The delay of the 2030 ICE ban to 2035 disrupted manufacturers who had already aligned supply chains and R&amp;D with the original timeline, making the UK appear less predictable. Ending incentives like the Plug-in Car Grant further weakened consumer demand and industry confidence.</w:t>
      </w:r>
    </w:p>
    <w:p w14:paraId="448E2716" w14:textId="77777777" w:rsidR="003A600E" w:rsidRDefault="003A600E" w:rsidP="003A600E">
      <w:pPr>
        <w:spacing w:after="0"/>
      </w:pPr>
    </w:p>
    <w:p w14:paraId="437D3C29" w14:textId="1C7E4213" w:rsidR="001E6742" w:rsidRDefault="003A600E" w:rsidP="003A600E">
      <w:pPr>
        <w:spacing w:after="0"/>
      </w:pPr>
      <w:r>
        <w:t>Despite these challenges, government backing remains strong. Initiatives such as the Automotive Transformation Fund and major investments in domestic battery production— including new gigafactory plans in Sunderland— demonstrate the UK’s intention to remain competitive in the global EV market (Nissan, 2024).</w:t>
      </w:r>
    </w:p>
    <w:p w14:paraId="126AC8A8" w14:textId="77777777" w:rsidR="003A600E" w:rsidRDefault="003A600E" w:rsidP="003A600E">
      <w:pPr>
        <w:spacing w:after="0"/>
      </w:pPr>
    </w:p>
    <w:p w14:paraId="5CC6D63D" w14:textId="58AC05E2" w:rsidR="00671C1C" w:rsidRPr="001E6742" w:rsidRDefault="001324EF" w:rsidP="00314F20">
      <w:pPr>
        <w:spacing w:after="0"/>
        <w:rPr>
          <w:b/>
          <w:bCs/>
          <w:sz w:val="28"/>
          <w:szCs w:val="28"/>
        </w:rPr>
      </w:pPr>
      <w:r>
        <w:rPr>
          <w:b/>
          <w:bCs/>
          <w:sz w:val="28"/>
          <w:szCs w:val="28"/>
        </w:rPr>
        <w:t xml:space="preserve">2.2 </w:t>
      </w:r>
      <w:r w:rsidR="00671C1C" w:rsidRPr="001E6742">
        <w:rPr>
          <w:b/>
          <w:bCs/>
          <w:sz w:val="28"/>
          <w:szCs w:val="28"/>
        </w:rPr>
        <w:t>Economic Factors</w:t>
      </w:r>
    </w:p>
    <w:p w14:paraId="5315BB2D" w14:textId="77777777" w:rsidR="00671C1C" w:rsidRDefault="00671C1C" w:rsidP="00314F20">
      <w:pPr>
        <w:spacing w:after="0"/>
      </w:pPr>
    </w:p>
    <w:p w14:paraId="189F4FB4" w14:textId="77777777" w:rsidR="003A600E" w:rsidRDefault="003A600E" w:rsidP="003A600E">
      <w:pPr>
        <w:spacing w:after="0"/>
      </w:pPr>
      <w:r>
        <w:t>Economic factors strongly influence how quickly EVs are adopted in the UK. Although EVs are cheaper to run over time due to lower fuel and maintenance costs, their upfront prices remain higher than petrol or diesel cars (National Grid, 2024). Recent inflation, interest rate changes, and rising mineral prices—such as lithium and cobalt—have further increased production costs.</w:t>
      </w:r>
    </w:p>
    <w:p w14:paraId="32C158E6" w14:textId="77777777" w:rsidR="003A600E" w:rsidRDefault="003A600E" w:rsidP="003A600E">
      <w:pPr>
        <w:spacing w:after="0"/>
      </w:pPr>
    </w:p>
    <w:p w14:paraId="3E7C4559" w14:textId="77777777" w:rsidR="003A600E" w:rsidRDefault="003A600E" w:rsidP="003A600E">
      <w:pPr>
        <w:spacing w:after="0"/>
      </w:pPr>
      <w:r>
        <w:t>Heavy reliance on imported batteries exposes manufacturers to currency fluctuations and global uncertainty. Geopolitical tensions and supply-chain disruptions have also caused delays and raised operational expenses.</w:t>
      </w:r>
    </w:p>
    <w:p w14:paraId="407D4059" w14:textId="77777777" w:rsidR="003A600E" w:rsidRDefault="003A600E" w:rsidP="003A600E">
      <w:pPr>
        <w:spacing w:after="0"/>
      </w:pPr>
    </w:p>
    <w:p w14:paraId="7794B165" w14:textId="201A6815" w:rsidR="00CA7528" w:rsidRDefault="003A600E" w:rsidP="003A600E">
      <w:pPr>
        <w:spacing w:after="0"/>
      </w:pPr>
      <w:r>
        <w:t>Despite these challenges, the long-term outlook is positive. The UK’s EV market is projected to surpass £100 billion by 2030, creating new jobs in manufacturing, software, recycling, and energy services (Automotive Council UK, 2024). Growth in supporting sectors—like charging infrastructure and battery recycling—along with incentives for commercial fleets, is helping drive overall market expansion.</w:t>
      </w:r>
    </w:p>
    <w:p w14:paraId="16866F3B" w14:textId="77777777" w:rsidR="003A600E" w:rsidRDefault="003A600E" w:rsidP="003A600E">
      <w:pPr>
        <w:spacing w:after="0"/>
      </w:pPr>
    </w:p>
    <w:p w14:paraId="26130B20" w14:textId="1A43B1EF" w:rsidR="00671C1C" w:rsidRPr="001E6742" w:rsidRDefault="001324EF" w:rsidP="00314F20">
      <w:pPr>
        <w:spacing w:after="0"/>
        <w:rPr>
          <w:b/>
          <w:bCs/>
          <w:sz w:val="28"/>
          <w:szCs w:val="28"/>
        </w:rPr>
      </w:pPr>
      <w:r>
        <w:rPr>
          <w:b/>
          <w:bCs/>
          <w:sz w:val="28"/>
          <w:szCs w:val="28"/>
        </w:rPr>
        <w:t xml:space="preserve">2.3 </w:t>
      </w:r>
      <w:r w:rsidR="00671C1C" w:rsidRPr="001E6742">
        <w:rPr>
          <w:b/>
          <w:bCs/>
          <w:sz w:val="28"/>
          <w:szCs w:val="28"/>
        </w:rPr>
        <w:t>Social Factors</w:t>
      </w:r>
    </w:p>
    <w:p w14:paraId="439E8A8A" w14:textId="77777777" w:rsidR="00671C1C" w:rsidRDefault="00671C1C" w:rsidP="00314F20">
      <w:pPr>
        <w:spacing w:after="0"/>
      </w:pPr>
    </w:p>
    <w:p w14:paraId="77854C7E" w14:textId="77777777" w:rsidR="00CA7528" w:rsidRDefault="00CA7528" w:rsidP="00CA7528">
      <w:pPr>
        <w:spacing w:after="0"/>
      </w:pPr>
      <w:r>
        <w:t xml:space="preserve">Social attitudes have become an important driver of EV adoption in the UK. Growing awareness of climate change has encouraged many people to look for cleaner transport options, and younger consumers in particular tend to be more open to environmentally </w:t>
      </w:r>
      <w:r>
        <w:lastRenderedPageBreak/>
        <w:t>friendly technologies (Vivid Economics, 2022). Businesses are also shifting to low-emission fleets, partly to strengthen their ESG image and partly to meet new sustainability standards.</w:t>
      </w:r>
    </w:p>
    <w:p w14:paraId="4FD47489" w14:textId="77777777" w:rsidR="00CA7528" w:rsidRDefault="00CA7528" w:rsidP="00CA7528">
      <w:pPr>
        <w:spacing w:after="0"/>
      </w:pPr>
    </w:p>
    <w:p w14:paraId="26015F2E" w14:textId="248781DD" w:rsidR="00671C1C" w:rsidRDefault="00CA7528" w:rsidP="00CA7528">
      <w:pPr>
        <w:spacing w:after="0"/>
      </w:pPr>
      <w:r>
        <w:t>But there are still hurdles. Many people continue to worry about driving range, even though battery technology has improved noticeably. Concerns about charging availability—especially outside major cities—also make some potential buyers hesitant. Affordability remains a major issue as well. High upfront prices mean that many lower-income households simply cannot access EVs, which leads to uneven adoption across different social groups (Transport &amp; Environment, 2023). This shows that public acceptance is closely linked to how quickly charging infrastructure expands and how accessible the technology becomes for all consumers.</w:t>
      </w:r>
    </w:p>
    <w:p w14:paraId="4383F1D3" w14:textId="77777777" w:rsidR="00CA7528" w:rsidRDefault="00CA7528" w:rsidP="00CA7528">
      <w:pPr>
        <w:spacing w:after="0"/>
      </w:pPr>
    </w:p>
    <w:p w14:paraId="1DAD2D8C" w14:textId="0EED2F90" w:rsidR="00671C1C" w:rsidRPr="001E6742" w:rsidRDefault="001324EF" w:rsidP="00314F20">
      <w:pPr>
        <w:spacing w:after="0"/>
        <w:rPr>
          <w:b/>
          <w:bCs/>
          <w:sz w:val="28"/>
          <w:szCs w:val="28"/>
        </w:rPr>
      </w:pPr>
      <w:r>
        <w:rPr>
          <w:b/>
          <w:bCs/>
          <w:sz w:val="28"/>
          <w:szCs w:val="28"/>
        </w:rPr>
        <w:t xml:space="preserve">2.4 </w:t>
      </w:r>
      <w:r w:rsidR="00671C1C" w:rsidRPr="001E6742">
        <w:rPr>
          <w:b/>
          <w:bCs/>
          <w:sz w:val="28"/>
          <w:szCs w:val="28"/>
        </w:rPr>
        <w:t>Technological Factors</w:t>
      </w:r>
    </w:p>
    <w:p w14:paraId="6E14A92B" w14:textId="77777777" w:rsidR="003A600E" w:rsidRDefault="003A600E" w:rsidP="003A600E">
      <w:pPr>
        <w:spacing w:after="0"/>
      </w:pPr>
      <w:r>
        <w:t>Technology is advancing rapidly and has become one of the key forces shaping the UK EV industry. New battery innovations—especially solid-state designs—are enabling longer range, faster charging, and improved safety. Research bodies like the Faraday Institution are helping the UK strengthen its position in next-generation battery development (Faraday Institution, 2024).</w:t>
      </w:r>
    </w:p>
    <w:p w14:paraId="29AAC2D2" w14:textId="77777777" w:rsidR="003A600E" w:rsidRDefault="003A600E" w:rsidP="003A600E">
      <w:pPr>
        <w:spacing w:after="0"/>
      </w:pPr>
    </w:p>
    <w:p w14:paraId="1700B0DB" w14:textId="77777777" w:rsidR="003A600E" w:rsidRDefault="003A600E" w:rsidP="003A600E">
      <w:pPr>
        <w:spacing w:after="0"/>
      </w:pPr>
      <w:r>
        <w:t>However, the UK still lags behind countries such as China and the US in large-scale battery manufacturing, making firms dependent on foreign suppliers. The global chip shortages between 2020 and 2023 highlighted how easily supply chains can be disrupted.</w:t>
      </w:r>
    </w:p>
    <w:p w14:paraId="108D8EBD" w14:textId="77777777" w:rsidR="003A600E" w:rsidRDefault="003A600E" w:rsidP="003A600E">
      <w:pPr>
        <w:spacing w:after="0"/>
      </w:pPr>
    </w:p>
    <w:p w14:paraId="796EDF73" w14:textId="21A99F96" w:rsidR="001E6742" w:rsidRDefault="003A600E" w:rsidP="003A600E">
      <w:pPr>
        <w:spacing w:after="0"/>
      </w:pPr>
      <w:r>
        <w:t>Digital technologies are also transforming the sector. Smart-charging systems, AI-based fleet management, autonomous driving features, and vehicle-to-grid (V2G) integration are reshaping how EVs interact with energy networks and future smart-city infrastructure.</w:t>
      </w:r>
    </w:p>
    <w:p w14:paraId="3B7709D2" w14:textId="74F9FBCB" w:rsidR="00671C1C" w:rsidRPr="001E6742" w:rsidRDefault="001324EF" w:rsidP="00314F20">
      <w:pPr>
        <w:spacing w:after="0"/>
        <w:rPr>
          <w:b/>
          <w:bCs/>
          <w:sz w:val="28"/>
          <w:szCs w:val="28"/>
        </w:rPr>
      </w:pPr>
      <w:r>
        <w:rPr>
          <w:b/>
          <w:bCs/>
          <w:sz w:val="28"/>
          <w:szCs w:val="28"/>
        </w:rPr>
        <w:t xml:space="preserve">2.5 </w:t>
      </w:r>
      <w:r w:rsidR="00671C1C" w:rsidRPr="001E6742">
        <w:rPr>
          <w:b/>
          <w:bCs/>
          <w:sz w:val="28"/>
          <w:szCs w:val="28"/>
        </w:rPr>
        <w:t>Legal Factors</w:t>
      </w:r>
    </w:p>
    <w:p w14:paraId="60C09F5E" w14:textId="77777777" w:rsidR="00671C1C" w:rsidRDefault="00671C1C" w:rsidP="00314F20">
      <w:pPr>
        <w:spacing w:after="0"/>
      </w:pPr>
    </w:p>
    <w:p w14:paraId="3DAD850A" w14:textId="77777777" w:rsidR="00CA7528" w:rsidRDefault="00CA7528" w:rsidP="00CA7528">
      <w:pPr>
        <w:spacing w:after="0"/>
      </w:pPr>
      <w:r>
        <w:t>The EV industry operates under tight legal requirements, especially around safety, manufacturing standards, environmental responsibilities, and how companies handle data. Rules such as the UK Battery Regulations and the WEEE directive make sure that batteries are handled responsibly—from their production to recycling and disposal.</w:t>
      </w:r>
    </w:p>
    <w:p w14:paraId="44D59BC9" w14:textId="77777777" w:rsidR="00CA7528" w:rsidRDefault="00CA7528" w:rsidP="00CA7528">
      <w:pPr>
        <w:spacing w:after="0"/>
      </w:pPr>
    </w:p>
    <w:p w14:paraId="51C64EFA" w14:textId="77777777" w:rsidR="00CA7528" w:rsidRDefault="00CA7528" w:rsidP="00CA7528">
      <w:pPr>
        <w:spacing w:after="0"/>
      </w:pPr>
      <w:r>
        <w:t>As EVs become more connected through features like GPS, telematics, and software updates, data protection laws have also become important. Companies must follow GDPR and take responsibility for how they store and use customer data gathered from vehicles.</w:t>
      </w:r>
    </w:p>
    <w:p w14:paraId="3FD0A84F" w14:textId="77777777" w:rsidR="00CA7528" w:rsidRDefault="00CA7528" w:rsidP="00CA7528">
      <w:pPr>
        <w:spacing w:after="0"/>
      </w:pPr>
    </w:p>
    <w:p w14:paraId="4C7C2B76" w14:textId="42D5B039" w:rsidR="00671C1C" w:rsidRDefault="00CA7528" w:rsidP="00CA7528">
      <w:pPr>
        <w:spacing w:after="0"/>
      </w:pPr>
      <w:r>
        <w:t xml:space="preserve">Overall, these regulations help protect consumers and support sustainable industry growth. However, meeting all these legal requirements can be expensive and challenging, especially </w:t>
      </w:r>
      <w:r>
        <w:lastRenderedPageBreak/>
        <w:t>for smaller manufacturers or new entrants who don’t have the same resources as large firms.</w:t>
      </w:r>
    </w:p>
    <w:p w14:paraId="03165229" w14:textId="77777777" w:rsidR="001E6742" w:rsidRDefault="001E6742" w:rsidP="00CA7528">
      <w:pPr>
        <w:spacing w:after="0"/>
      </w:pPr>
    </w:p>
    <w:p w14:paraId="529C1E05" w14:textId="44174D5A" w:rsidR="00671C1C" w:rsidRPr="001E6742" w:rsidRDefault="001324EF" w:rsidP="00314F20">
      <w:pPr>
        <w:spacing w:after="0"/>
        <w:rPr>
          <w:b/>
          <w:bCs/>
          <w:sz w:val="28"/>
          <w:szCs w:val="28"/>
        </w:rPr>
      </w:pPr>
      <w:r>
        <w:rPr>
          <w:b/>
          <w:bCs/>
          <w:sz w:val="28"/>
          <w:szCs w:val="28"/>
        </w:rPr>
        <w:t xml:space="preserve">2.6 </w:t>
      </w:r>
      <w:r w:rsidR="00671C1C" w:rsidRPr="001E6742">
        <w:rPr>
          <w:b/>
          <w:bCs/>
          <w:sz w:val="28"/>
          <w:szCs w:val="28"/>
        </w:rPr>
        <w:t>Environmental Factors</w:t>
      </w:r>
    </w:p>
    <w:p w14:paraId="4A389529" w14:textId="77777777" w:rsidR="00671C1C" w:rsidRDefault="00671C1C" w:rsidP="00314F20">
      <w:pPr>
        <w:spacing w:after="0"/>
      </w:pPr>
    </w:p>
    <w:p w14:paraId="09700DA9" w14:textId="77777777" w:rsidR="003A600E" w:rsidRDefault="003A600E" w:rsidP="003A600E">
      <w:pPr>
        <w:spacing w:after="0"/>
      </w:pPr>
      <w:r>
        <w:t>Environmental factors are central to the EV discussion, acting as both a driver and a barrier. While EVs reduce tailpipe emissions and support the UK’s climate goals, the environmental impact of battery production, mineral extraction, and end-of-life waste remains a major concern. Regulators and consumers are increasingly demanding ethically sourced and responsibly processed materials like lithium and cobalt.</w:t>
      </w:r>
    </w:p>
    <w:p w14:paraId="2AC8B861" w14:textId="77777777" w:rsidR="003A600E" w:rsidRDefault="003A600E" w:rsidP="003A600E">
      <w:pPr>
        <w:spacing w:after="0"/>
      </w:pPr>
    </w:p>
    <w:p w14:paraId="54A62A92" w14:textId="71562C9D" w:rsidR="001E6742" w:rsidRDefault="003A600E" w:rsidP="003A600E">
      <w:pPr>
        <w:spacing w:after="0"/>
      </w:pPr>
      <w:r>
        <w:t>Climate risks also shape industry performance. High temperatures can weaken battery efficiency, and extreme weather can disrupt charging infrastructure. These challenges are pushing manufacturers to develop better thermal-management systems and more durable battery technologies suited to varying environmental conditions.</w:t>
      </w:r>
    </w:p>
    <w:p w14:paraId="2841658F" w14:textId="4DE55F81" w:rsidR="00671C1C" w:rsidRPr="00314F20" w:rsidRDefault="001E6742" w:rsidP="001E6742">
      <w:pPr>
        <w:pStyle w:val="Heading2"/>
      </w:pPr>
      <w:r>
        <w:t xml:space="preserve">                          </w:t>
      </w:r>
      <w:r w:rsidR="00812C32">
        <w:t>3.</w:t>
      </w:r>
      <w:r>
        <w:t xml:space="preserve"> </w:t>
      </w:r>
      <w:r w:rsidR="00671C1C" w:rsidRPr="00314F20">
        <w:t>SWOT Analysis of the UK EV Industry</w:t>
      </w:r>
    </w:p>
    <w:p w14:paraId="6FE1D605" w14:textId="2631831F" w:rsidR="00671C1C" w:rsidRPr="001E6742" w:rsidRDefault="00812C32" w:rsidP="00314F20">
      <w:pPr>
        <w:spacing w:after="0"/>
        <w:rPr>
          <w:b/>
          <w:bCs/>
          <w:sz w:val="28"/>
          <w:szCs w:val="28"/>
        </w:rPr>
      </w:pPr>
      <w:r>
        <w:rPr>
          <w:b/>
          <w:bCs/>
          <w:sz w:val="28"/>
          <w:szCs w:val="28"/>
        </w:rPr>
        <w:t xml:space="preserve">3.1 </w:t>
      </w:r>
      <w:r w:rsidR="00671C1C" w:rsidRPr="001E6742">
        <w:rPr>
          <w:b/>
          <w:bCs/>
          <w:sz w:val="28"/>
          <w:szCs w:val="28"/>
        </w:rPr>
        <w:t>Strengths</w:t>
      </w:r>
    </w:p>
    <w:p w14:paraId="45DC6B10" w14:textId="77777777" w:rsidR="00671C1C" w:rsidRDefault="00671C1C" w:rsidP="00314F20">
      <w:pPr>
        <w:spacing w:after="0"/>
      </w:pPr>
    </w:p>
    <w:p w14:paraId="3404185C" w14:textId="77777777" w:rsidR="00671C1C" w:rsidRDefault="00671C1C" w:rsidP="00812C32">
      <w:pPr>
        <w:pStyle w:val="ListParagraph"/>
        <w:numPr>
          <w:ilvl w:val="0"/>
          <w:numId w:val="2"/>
        </w:numPr>
        <w:spacing w:after="0"/>
      </w:pPr>
      <w:r>
        <w:t>Strong political support for decarbonisation and clean mobility.</w:t>
      </w:r>
    </w:p>
    <w:p w14:paraId="1C274935" w14:textId="77777777" w:rsidR="00671C1C" w:rsidRDefault="00671C1C" w:rsidP="00314F20">
      <w:pPr>
        <w:spacing w:after="0"/>
      </w:pPr>
    </w:p>
    <w:p w14:paraId="2A302A2E" w14:textId="77777777" w:rsidR="00671C1C" w:rsidRDefault="00671C1C" w:rsidP="00812C32">
      <w:pPr>
        <w:pStyle w:val="ListParagraph"/>
        <w:numPr>
          <w:ilvl w:val="0"/>
          <w:numId w:val="2"/>
        </w:numPr>
        <w:spacing w:after="0"/>
      </w:pPr>
      <w:r>
        <w:t>Robust innovation ecosystem centred around institutions such as the Faraday Institution.</w:t>
      </w:r>
    </w:p>
    <w:p w14:paraId="14CEFBD5" w14:textId="77777777" w:rsidR="00671C1C" w:rsidRDefault="00671C1C" w:rsidP="00314F20">
      <w:pPr>
        <w:spacing w:after="0"/>
      </w:pPr>
    </w:p>
    <w:p w14:paraId="639FDB0A" w14:textId="77777777" w:rsidR="00671C1C" w:rsidRDefault="00671C1C" w:rsidP="00812C32">
      <w:pPr>
        <w:pStyle w:val="ListParagraph"/>
        <w:numPr>
          <w:ilvl w:val="0"/>
          <w:numId w:val="2"/>
        </w:numPr>
        <w:spacing w:after="0"/>
      </w:pPr>
      <w:r>
        <w:t>Growing consumer trust, with EV adoption steadily increasing.</w:t>
      </w:r>
    </w:p>
    <w:p w14:paraId="06A30579" w14:textId="77777777" w:rsidR="00671C1C" w:rsidRDefault="00671C1C" w:rsidP="00314F20">
      <w:pPr>
        <w:spacing w:after="0"/>
      </w:pPr>
    </w:p>
    <w:p w14:paraId="3715A995" w14:textId="6EEE497B" w:rsidR="00671C1C" w:rsidRPr="001E6742" w:rsidRDefault="00812C32" w:rsidP="00314F20">
      <w:pPr>
        <w:spacing w:after="0"/>
        <w:rPr>
          <w:b/>
          <w:bCs/>
          <w:sz w:val="28"/>
          <w:szCs w:val="28"/>
        </w:rPr>
      </w:pPr>
      <w:r>
        <w:rPr>
          <w:b/>
          <w:bCs/>
          <w:sz w:val="28"/>
          <w:szCs w:val="28"/>
        </w:rPr>
        <w:t xml:space="preserve">3.2 </w:t>
      </w:r>
      <w:r w:rsidR="00671C1C" w:rsidRPr="001E6742">
        <w:rPr>
          <w:b/>
          <w:bCs/>
          <w:sz w:val="28"/>
          <w:szCs w:val="28"/>
        </w:rPr>
        <w:t>Weaknesses</w:t>
      </w:r>
    </w:p>
    <w:p w14:paraId="55177C90" w14:textId="77777777" w:rsidR="00671C1C" w:rsidRDefault="00671C1C" w:rsidP="00314F20">
      <w:pPr>
        <w:spacing w:after="0"/>
      </w:pPr>
    </w:p>
    <w:p w14:paraId="01128C70" w14:textId="77777777" w:rsidR="00671C1C" w:rsidRDefault="00671C1C" w:rsidP="00812C32">
      <w:pPr>
        <w:pStyle w:val="ListParagraph"/>
        <w:numPr>
          <w:ilvl w:val="0"/>
          <w:numId w:val="3"/>
        </w:numPr>
        <w:spacing w:after="0"/>
      </w:pPr>
      <w:r>
        <w:t>Higher upfront vehicle prices compared to ICE competitors.</w:t>
      </w:r>
    </w:p>
    <w:p w14:paraId="3FA25C49" w14:textId="77777777" w:rsidR="00671C1C" w:rsidRDefault="00671C1C" w:rsidP="00314F20">
      <w:pPr>
        <w:spacing w:after="0"/>
      </w:pPr>
    </w:p>
    <w:p w14:paraId="52BB2DD1" w14:textId="77777777" w:rsidR="00671C1C" w:rsidRDefault="00671C1C" w:rsidP="00812C32">
      <w:pPr>
        <w:pStyle w:val="ListParagraph"/>
        <w:numPr>
          <w:ilvl w:val="0"/>
          <w:numId w:val="3"/>
        </w:numPr>
        <w:spacing w:after="0"/>
      </w:pPr>
      <w:r>
        <w:t>Insufficient charging infrastructure, especially outside major cities.</w:t>
      </w:r>
    </w:p>
    <w:p w14:paraId="71D9934C" w14:textId="77777777" w:rsidR="00671C1C" w:rsidRDefault="00671C1C" w:rsidP="00314F20">
      <w:pPr>
        <w:spacing w:after="0"/>
      </w:pPr>
    </w:p>
    <w:p w14:paraId="42F4CBC9" w14:textId="77777777" w:rsidR="00671C1C" w:rsidRDefault="00671C1C" w:rsidP="00812C32">
      <w:pPr>
        <w:pStyle w:val="ListParagraph"/>
        <w:numPr>
          <w:ilvl w:val="0"/>
          <w:numId w:val="3"/>
        </w:numPr>
        <w:spacing w:after="0"/>
      </w:pPr>
      <w:r>
        <w:t>Heavy dependency on imported battery materials and cells.</w:t>
      </w:r>
    </w:p>
    <w:p w14:paraId="443ABD8E" w14:textId="77777777" w:rsidR="00671C1C" w:rsidRDefault="00671C1C" w:rsidP="00314F20">
      <w:pPr>
        <w:spacing w:after="0"/>
      </w:pPr>
    </w:p>
    <w:p w14:paraId="1C86BAC4" w14:textId="701DAA23" w:rsidR="00671C1C" w:rsidRPr="001E6742" w:rsidRDefault="00812C32" w:rsidP="00314F20">
      <w:pPr>
        <w:spacing w:after="0"/>
        <w:rPr>
          <w:b/>
          <w:bCs/>
          <w:sz w:val="28"/>
          <w:szCs w:val="28"/>
        </w:rPr>
      </w:pPr>
      <w:r>
        <w:rPr>
          <w:b/>
          <w:bCs/>
          <w:sz w:val="28"/>
          <w:szCs w:val="28"/>
        </w:rPr>
        <w:t xml:space="preserve">3.4 </w:t>
      </w:r>
      <w:r w:rsidR="00671C1C" w:rsidRPr="001E6742">
        <w:rPr>
          <w:b/>
          <w:bCs/>
          <w:sz w:val="28"/>
          <w:szCs w:val="28"/>
        </w:rPr>
        <w:t>Opportunities</w:t>
      </w:r>
    </w:p>
    <w:p w14:paraId="77B7C44C" w14:textId="77777777" w:rsidR="00671C1C" w:rsidRDefault="00671C1C" w:rsidP="00314F20">
      <w:pPr>
        <w:spacing w:after="0"/>
      </w:pPr>
    </w:p>
    <w:p w14:paraId="5FF2824E" w14:textId="77777777" w:rsidR="00671C1C" w:rsidRDefault="00671C1C" w:rsidP="00812C32">
      <w:pPr>
        <w:pStyle w:val="ListParagraph"/>
        <w:numPr>
          <w:ilvl w:val="0"/>
          <w:numId w:val="4"/>
        </w:numPr>
        <w:spacing w:after="0"/>
      </w:pPr>
      <w:r>
        <w:t>Expansion of domestic gigafactories to reduce supply-chain vulnerability.</w:t>
      </w:r>
    </w:p>
    <w:p w14:paraId="757DDD59" w14:textId="77777777" w:rsidR="00671C1C" w:rsidRDefault="00671C1C" w:rsidP="00314F20">
      <w:pPr>
        <w:spacing w:after="0"/>
      </w:pPr>
    </w:p>
    <w:p w14:paraId="78A19890" w14:textId="77777777" w:rsidR="00671C1C" w:rsidRDefault="00671C1C" w:rsidP="00812C32">
      <w:pPr>
        <w:pStyle w:val="ListParagraph"/>
        <w:numPr>
          <w:ilvl w:val="0"/>
          <w:numId w:val="4"/>
        </w:numPr>
        <w:spacing w:after="0"/>
      </w:pPr>
      <w:r>
        <w:t>Advancements in recycling, fast charging, and battery innovation.</w:t>
      </w:r>
    </w:p>
    <w:p w14:paraId="6A66C89E" w14:textId="77777777" w:rsidR="00671C1C" w:rsidRDefault="00671C1C" w:rsidP="00314F20">
      <w:pPr>
        <w:spacing w:after="0"/>
      </w:pPr>
    </w:p>
    <w:p w14:paraId="042B3C6E" w14:textId="77777777" w:rsidR="00671C1C" w:rsidRDefault="00671C1C" w:rsidP="00812C32">
      <w:pPr>
        <w:pStyle w:val="ListParagraph"/>
        <w:numPr>
          <w:ilvl w:val="0"/>
          <w:numId w:val="4"/>
        </w:numPr>
        <w:spacing w:after="0"/>
      </w:pPr>
      <w:r>
        <w:lastRenderedPageBreak/>
        <w:t>Increasing corporate demand driven by ESG requirements.</w:t>
      </w:r>
    </w:p>
    <w:p w14:paraId="09B9F213" w14:textId="77777777" w:rsidR="00671C1C" w:rsidRDefault="00671C1C" w:rsidP="00314F20">
      <w:pPr>
        <w:spacing w:after="0"/>
      </w:pPr>
    </w:p>
    <w:p w14:paraId="3D887987" w14:textId="428FE118" w:rsidR="00671C1C" w:rsidRPr="001E6742" w:rsidRDefault="00812C32" w:rsidP="00314F20">
      <w:pPr>
        <w:spacing w:after="0"/>
        <w:rPr>
          <w:b/>
          <w:bCs/>
          <w:sz w:val="28"/>
          <w:szCs w:val="28"/>
        </w:rPr>
      </w:pPr>
      <w:r>
        <w:rPr>
          <w:b/>
          <w:bCs/>
          <w:sz w:val="28"/>
          <w:szCs w:val="28"/>
        </w:rPr>
        <w:t xml:space="preserve">3.5 </w:t>
      </w:r>
      <w:r w:rsidR="00671C1C" w:rsidRPr="001E6742">
        <w:rPr>
          <w:b/>
          <w:bCs/>
          <w:sz w:val="28"/>
          <w:szCs w:val="28"/>
        </w:rPr>
        <w:t>Threats</w:t>
      </w:r>
    </w:p>
    <w:p w14:paraId="37AAF37B" w14:textId="77777777" w:rsidR="00671C1C" w:rsidRDefault="00671C1C" w:rsidP="00314F20">
      <w:pPr>
        <w:spacing w:after="0"/>
      </w:pPr>
    </w:p>
    <w:p w14:paraId="344B7B71" w14:textId="77777777" w:rsidR="00671C1C" w:rsidRDefault="00671C1C" w:rsidP="00812C32">
      <w:pPr>
        <w:pStyle w:val="ListParagraph"/>
        <w:numPr>
          <w:ilvl w:val="0"/>
          <w:numId w:val="5"/>
        </w:numPr>
        <w:spacing w:after="0"/>
      </w:pPr>
      <w:r>
        <w:t>Competition from low-cost EV manufacturers, especially from China.</w:t>
      </w:r>
    </w:p>
    <w:p w14:paraId="4ECB7C03" w14:textId="77777777" w:rsidR="00671C1C" w:rsidRDefault="00671C1C" w:rsidP="00314F20">
      <w:pPr>
        <w:spacing w:after="0"/>
      </w:pPr>
    </w:p>
    <w:p w14:paraId="6F615062" w14:textId="77777777" w:rsidR="00671C1C" w:rsidRDefault="00671C1C" w:rsidP="00812C32">
      <w:pPr>
        <w:pStyle w:val="ListParagraph"/>
        <w:numPr>
          <w:ilvl w:val="0"/>
          <w:numId w:val="5"/>
        </w:numPr>
        <w:spacing w:after="0"/>
      </w:pPr>
      <w:r>
        <w:t>Economic volatility impacting consumer purchasing power.</w:t>
      </w:r>
    </w:p>
    <w:p w14:paraId="0355C2E1" w14:textId="77777777" w:rsidR="00671C1C" w:rsidRDefault="00671C1C" w:rsidP="00314F20">
      <w:pPr>
        <w:spacing w:after="0"/>
      </w:pPr>
    </w:p>
    <w:p w14:paraId="0C21EE35" w14:textId="77777777" w:rsidR="00671C1C" w:rsidRDefault="00671C1C" w:rsidP="00812C32">
      <w:pPr>
        <w:pStyle w:val="ListParagraph"/>
        <w:numPr>
          <w:ilvl w:val="0"/>
          <w:numId w:val="5"/>
        </w:numPr>
        <w:spacing w:after="0"/>
      </w:pPr>
      <w:r>
        <w:t>Regulatory uncertainty due to shifting government timelines.</w:t>
      </w:r>
    </w:p>
    <w:p w14:paraId="0CBC3123" w14:textId="77777777" w:rsidR="00671C1C" w:rsidRDefault="00671C1C" w:rsidP="00314F20">
      <w:pPr>
        <w:spacing w:after="0"/>
      </w:pPr>
    </w:p>
    <w:p w14:paraId="2AB5C2F0" w14:textId="3944F0CF" w:rsidR="00671C1C" w:rsidRDefault="00812C32" w:rsidP="00812C32">
      <w:pPr>
        <w:pStyle w:val="Heading2"/>
        <w:ind w:left="720"/>
      </w:pPr>
      <w:r>
        <w:t>4.</w:t>
      </w:r>
      <w:r w:rsidR="00CA7528">
        <w:t xml:space="preserve">  </w:t>
      </w:r>
      <w:r w:rsidR="00671C1C">
        <w:t>Innovation, Technology, and Infrastructure Influence</w:t>
      </w:r>
    </w:p>
    <w:p w14:paraId="1A044602" w14:textId="77777777" w:rsidR="00671C1C" w:rsidRDefault="00671C1C" w:rsidP="00314F20">
      <w:pPr>
        <w:spacing w:after="0"/>
      </w:pPr>
    </w:p>
    <w:p w14:paraId="43A65616" w14:textId="77777777" w:rsidR="004E7E82" w:rsidRDefault="004E7E82" w:rsidP="004E7E82">
      <w:pPr>
        <w:spacing w:after="0"/>
      </w:pPr>
      <w:r>
        <w:t>Innovation continues to drive the EV sector forward, helping the industry cut costs and improve battery performance, particularly energy density and lifespan. Companies like Nissan and Jaguar Land Rover are expanding R&amp;D in the UK, which strengthens the local innovation ecosystem (Nissan, 2024).</w:t>
      </w:r>
    </w:p>
    <w:p w14:paraId="5F4164BB" w14:textId="77777777" w:rsidR="004E7E82" w:rsidRDefault="004E7E82" w:rsidP="004E7E82">
      <w:pPr>
        <w:spacing w:after="0"/>
      </w:pPr>
    </w:p>
    <w:p w14:paraId="6AC2327F" w14:textId="77777777" w:rsidR="004E7E82" w:rsidRDefault="004E7E82" w:rsidP="004E7E82">
      <w:pPr>
        <w:spacing w:after="0"/>
      </w:pPr>
      <w:r>
        <w:t>Infrastructure remains just as crucial. The UK aims to install over 300,000 public chargers by 2030, but the current rollout is still too slow. Drivers consistently point to reliability, charging speed, and accessibility as major factors influencing EV adoption.</w:t>
      </w:r>
    </w:p>
    <w:p w14:paraId="371826CD" w14:textId="77777777" w:rsidR="004E7E82" w:rsidRDefault="004E7E82" w:rsidP="004E7E82">
      <w:pPr>
        <w:spacing w:after="0"/>
      </w:pPr>
    </w:p>
    <w:p w14:paraId="34955932" w14:textId="77777777" w:rsidR="004E7E82" w:rsidRDefault="004E7E82" w:rsidP="004E7E82">
      <w:pPr>
        <w:spacing w:after="0"/>
      </w:pPr>
      <w:r>
        <w:t>Digital technologies are also shaping the future of mobility. Vehicle-to-grid systems, advanced driver assistance, and connected-car platforms are improving safety, energy use, and the overall driving experience, linking EVs more closely with smart-city development.</w:t>
      </w:r>
    </w:p>
    <w:p w14:paraId="608B9B05" w14:textId="77777777" w:rsidR="004E7E82" w:rsidRDefault="004E7E82" w:rsidP="004E7E82">
      <w:pPr>
        <w:spacing w:after="0"/>
      </w:pPr>
    </w:p>
    <w:p w14:paraId="00466A3E" w14:textId="66C6F012" w:rsidR="00671C1C" w:rsidRDefault="004E7E82" w:rsidP="004E7E82">
      <w:pPr>
        <w:spacing w:after="0"/>
      </w:pPr>
      <w:r>
        <w:t>However, fully unlocking these benefits will require steady long-term policy, consistent investment, and stronger domestic manufacturing to reduce reliance on global supply chains.</w:t>
      </w:r>
    </w:p>
    <w:p w14:paraId="286677FC" w14:textId="0B68AEAC" w:rsidR="00671C1C" w:rsidRPr="00812C32" w:rsidRDefault="00812C32" w:rsidP="00314F20">
      <w:pPr>
        <w:spacing w:after="0"/>
        <w:rPr>
          <w:b/>
          <w:bCs/>
          <w:sz w:val="28"/>
          <w:szCs w:val="28"/>
        </w:rPr>
      </w:pPr>
      <w:r>
        <w:rPr>
          <w:b/>
          <w:bCs/>
          <w:sz w:val="28"/>
          <w:szCs w:val="28"/>
        </w:rPr>
        <w:t xml:space="preserve">5. </w:t>
      </w:r>
      <w:r w:rsidR="00671C1C" w:rsidRPr="00812C32">
        <w:rPr>
          <w:b/>
          <w:bCs/>
          <w:sz w:val="28"/>
          <w:szCs w:val="28"/>
        </w:rPr>
        <w:t>Recommendations</w:t>
      </w:r>
    </w:p>
    <w:p w14:paraId="4A4F09AA" w14:textId="5532A6AF" w:rsidR="00812C32" w:rsidRPr="00812C32" w:rsidRDefault="00671C1C" w:rsidP="00812C32">
      <w:pPr>
        <w:pStyle w:val="ListParagraph"/>
        <w:numPr>
          <w:ilvl w:val="0"/>
          <w:numId w:val="7"/>
        </w:numPr>
        <w:spacing w:after="0"/>
        <w:rPr>
          <w:b/>
          <w:bCs/>
          <w:i/>
          <w:iCs/>
        </w:rPr>
      </w:pPr>
      <w:r w:rsidRPr="00812C32">
        <w:rPr>
          <w:b/>
          <w:bCs/>
          <w:i/>
          <w:iCs/>
        </w:rPr>
        <w:t>Invest in Domestic Battery Manufacturing and Recycling</w:t>
      </w:r>
    </w:p>
    <w:p w14:paraId="55701D39" w14:textId="33D6BE59" w:rsidR="00671C1C" w:rsidRDefault="00671C1C" w:rsidP="00812C32">
      <w:pPr>
        <w:spacing w:after="0"/>
      </w:pPr>
      <w:r>
        <w:t>UK firms should increase collaboration with gigafactory projects to secure stable battery supply and reduce import dependency. Expanding battery recycling capacity would lower raw material consumption, reduce environmental impact, and strengthen resilience to global supply-chain shocks. This would also reduce exposure to volatile international mineral markets.</w:t>
      </w:r>
    </w:p>
    <w:p w14:paraId="491DF4F7" w14:textId="77777777" w:rsidR="00671C1C" w:rsidRDefault="00671C1C" w:rsidP="00314F20">
      <w:pPr>
        <w:spacing w:after="0"/>
      </w:pPr>
    </w:p>
    <w:p w14:paraId="1D4B78BB" w14:textId="234AA48A" w:rsidR="00671C1C" w:rsidRPr="00812C32" w:rsidRDefault="00671C1C" w:rsidP="00812C32">
      <w:pPr>
        <w:pStyle w:val="ListParagraph"/>
        <w:numPr>
          <w:ilvl w:val="0"/>
          <w:numId w:val="7"/>
        </w:numPr>
        <w:spacing w:after="0"/>
        <w:rPr>
          <w:b/>
          <w:bCs/>
          <w:i/>
          <w:iCs/>
        </w:rPr>
      </w:pPr>
      <w:r w:rsidRPr="00812C32">
        <w:rPr>
          <w:b/>
          <w:bCs/>
          <w:i/>
          <w:iCs/>
        </w:rPr>
        <w:t>Accelerate Charging Infrastructure Through Public-Private Partnerships</w:t>
      </w:r>
    </w:p>
    <w:p w14:paraId="73635EF8" w14:textId="77777777" w:rsidR="00671C1C" w:rsidRDefault="00671C1C" w:rsidP="00314F20">
      <w:pPr>
        <w:spacing w:after="0"/>
      </w:pPr>
    </w:p>
    <w:p w14:paraId="1379047E" w14:textId="463F4369" w:rsidR="00826DB0" w:rsidRDefault="00671C1C" w:rsidP="00314F20">
      <w:pPr>
        <w:spacing w:after="0"/>
      </w:pPr>
      <w:r>
        <w:lastRenderedPageBreak/>
        <w:t>EV companies should partner with local councils, supermarkets, petrol stations, and logistics networks to expand rapid-charging access. Prioritising suburban and rural areas will reduce range anxiety and increase nationwide adoption. Integrating smart-charging systems would also help balance electricity demand and improve grid stability (National Grid, 2024). Such partnerships ensure faster deployment and broader coverage, supporting both private and commercial users.</w:t>
      </w:r>
    </w:p>
    <w:p w14:paraId="3818F95D" w14:textId="77777777" w:rsidR="00812C32" w:rsidRDefault="00812C32" w:rsidP="00314F20">
      <w:pPr>
        <w:spacing w:after="0"/>
      </w:pPr>
    </w:p>
    <w:p w14:paraId="3EF15596" w14:textId="590EA7A6" w:rsidR="00314F20" w:rsidRPr="00812C32" w:rsidRDefault="00812C32" w:rsidP="00314F20">
      <w:pPr>
        <w:spacing w:after="0"/>
        <w:rPr>
          <w:b/>
          <w:bCs/>
          <w:sz w:val="28"/>
          <w:szCs w:val="28"/>
        </w:rPr>
      </w:pPr>
      <w:r>
        <w:rPr>
          <w:b/>
          <w:bCs/>
          <w:sz w:val="28"/>
          <w:szCs w:val="28"/>
        </w:rPr>
        <w:t xml:space="preserve">6. </w:t>
      </w:r>
      <w:r w:rsidR="00314F20" w:rsidRPr="00812C32">
        <w:rPr>
          <w:b/>
          <w:bCs/>
          <w:sz w:val="28"/>
          <w:szCs w:val="28"/>
        </w:rPr>
        <w:t>Conclusion</w:t>
      </w:r>
    </w:p>
    <w:p w14:paraId="4B6D237F" w14:textId="77777777" w:rsidR="00314F20" w:rsidRDefault="00314F20" w:rsidP="00314F20">
      <w:pPr>
        <w:spacing w:after="0"/>
      </w:pPr>
    </w:p>
    <w:p w14:paraId="2E387FBE" w14:textId="77777777" w:rsidR="001E6742" w:rsidRDefault="001E6742" w:rsidP="001E6742">
      <w:pPr>
        <w:spacing w:after="0"/>
      </w:pPr>
      <w:r>
        <w:t>The UK EV industry operates in a fast-changing and complex environment. Analysis using PESTLE and SWOT frameworks shows that while strong political support, growing social awareness, and technological innovation all encourage long-term growth, the sector still faces major challenges—especially supply-chain vulnerabilities, gaps in infrastructure, and economic fluctuations.</w:t>
      </w:r>
    </w:p>
    <w:p w14:paraId="4889568B" w14:textId="77777777" w:rsidR="001E6742" w:rsidRDefault="001E6742" w:rsidP="001E6742">
      <w:pPr>
        <w:spacing w:after="0"/>
      </w:pPr>
    </w:p>
    <w:p w14:paraId="6D10F76F" w14:textId="57C9E704" w:rsidR="00314F20" w:rsidRDefault="001E6742" w:rsidP="001E6742">
      <w:pPr>
        <w:spacing w:after="0"/>
      </w:pPr>
      <w:r>
        <w:t>Overall, the UK’s EV market is on a promising path, but maintaining competitiveness will require more investment in technological independence, reliable infrastructure, and consistent long-term policies. By addressing these areas, the industry can position itself as a global leader in the shift toward sustainable mobility.</w:t>
      </w:r>
    </w:p>
    <w:p w14:paraId="3EFA1A5F" w14:textId="77777777" w:rsidR="004B27F9" w:rsidRDefault="004B27F9" w:rsidP="00671C1C"/>
    <w:p w14:paraId="77C58ADB" w14:textId="77777777" w:rsidR="004B27F9" w:rsidRDefault="004B27F9" w:rsidP="00671C1C"/>
    <w:p w14:paraId="1B86178E" w14:textId="77777777" w:rsidR="004B27F9" w:rsidRDefault="004B27F9" w:rsidP="00671C1C"/>
    <w:p w14:paraId="4AAF3EA6" w14:textId="77777777" w:rsidR="004B27F9" w:rsidRDefault="004B27F9" w:rsidP="00671C1C"/>
    <w:p w14:paraId="5A4A56E3" w14:textId="77777777" w:rsidR="004B27F9" w:rsidRDefault="004B27F9" w:rsidP="00671C1C"/>
    <w:p w14:paraId="62A92E94" w14:textId="77777777" w:rsidR="004B27F9" w:rsidRDefault="004B27F9" w:rsidP="00671C1C"/>
    <w:p w14:paraId="5ECBBA44" w14:textId="77777777" w:rsidR="004B27F9" w:rsidRDefault="004B27F9" w:rsidP="00671C1C"/>
    <w:p w14:paraId="7B8543AE" w14:textId="77777777" w:rsidR="004B27F9" w:rsidRDefault="004B27F9" w:rsidP="00671C1C"/>
    <w:p w14:paraId="1FF9F91A" w14:textId="77777777" w:rsidR="004B27F9" w:rsidRDefault="004B27F9" w:rsidP="00671C1C"/>
    <w:p w14:paraId="58F1A519" w14:textId="77777777" w:rsidR="004B27F9" w:rsidRDefault="004B27F9" w:rsidP="00671C1C"/>
    <w:p w14:paraId="42216891" w14:textId="77777777" w:rsidR="004B27F9" w:rsidRDefault="004B27F9" w:rsidP="00671C1C"/>
    <w:p w14:paraId="443581F3" w14:textId="77777777" w:rsidR="004B27F9" w:rsidRDefault="004B27F9" w:rsidP="00671C1C"/>
    <w:p w14:paraId="16828DC6" w14:textId="77777777" w:rsidR="004B27F9" w:rsidRDefault="004B27F9" w:rsidP="00671C1C"/>
    <w:p w14:paraId="09704EB3" w14:textId="77777777" w:rsidR="004B27F9" w:rsidRDefault="004B27F9" w:rsidP="00671C1C"/>
    <w:p w14:paraId="5DF49213" w14:textId="77777777" w:rsidR="004B27F9" w:rsidRDefault="004B27F9" w:rsidP="00671C1C"/>
    <w:p w14:paraId="73A2AFA0" w14:textId="77777777" w:rsidR="004B27F9" w:rsidRDefault="004B27F9" w:rsidP="00671C1C"/>
    <w:p w14:paraId="6C8F95E1" w14:textId="77777777" w:rsidR="004B27F9" w:rsidRDefault="004B27F9" w:rsidP="00671C1C"/>
    <w:p w14:paraId="516F9A20" w14:textId="0ABC59CA" w:rsidR="004B27F9" w:rsidRDefault="004B27F9" w:rsidP="00671C1C">
      <w:r>
        <w:t>References:</w:t>
      </w:r>
    </w:p>
    <w:p w14:paraId="2148C08E" w14:textId="3FE2CE18" w:rsidR="004B27F9" w:rsidRDefault="00696719" w:rsidP="004B27F9">
      <w:pPr>
        <w:spacing w:after="0"/>
      </w:pPr>
      <w:hyperlink r:id="rId5" w:history="1">
        <w:r w:rsidR="004B27F9" w:rsidRPr="00696719">
          <w:rPr>
            <w:rStyle w:val="Hyperlink"/>
          </w:rPr>
          <w:t>Department for Transport. (2024) UK Electric Vehicle Infrastructure Strategy Update.</w:t>
        </w:r>
      </w:hyperlink>
      <w:r w:rsidR="004B27F9">
        <w:t xml:space="preserve"> </w:t>
      </w:r>
    </w:p>
    <w:p w14:paraId="7F0FD296" w14:textId="77777777" w:rsidR="004B27F9" w:rsidRDefault="004B27F9" w:rsidP="004B27F9">
      <w:pPr>
        <w:spacing w:after="0"/>
      </w:pPr>
    </w:p>
    <w:p w14:paraId="1D0EBDE1" w14:textId="60590846" w:rsidR="004B27F9" w:rsidRDefault="00696719" w:rsidP="004B27F9">
      <w:pPr>
        <w:spacing w:after="0"/>
      </w:pPr>
      <w:hyperlink r:id="rId6" w:history="1">
        <w:r w:rsidR="004B27F9" w:rsidRPr="00696719">
          <w:rPr>
            <w:rStyle w:val="Hyperlink"/>
          </w:rPr>
          <w:t>Faraday Institution. (2023) Battery Technology and Manufacturing in the UK</w:t>
        </w:r>
      </w:hyperlink>
    </w:p>
    <w:p w14:paraId="33F2EDB2" w14:textId="77777777" w:rsidR="00696719" w:rsidRDefault="00696719" w:rsidP="004B27F9">
      <w:pPr>
        <w:spacing w:after="0"/>
      </w:pPr>
    </w:p>
    <w:p w14:paraId="4C31A83E" w14:textId="2627D1B9" w:rsidR="00696719" w:rsidRDefault="00696719" w:rsidP="004B27F9">
      <w:pPr>
        <w:spacing w:after="0"/>
      </w:pPr>
      <w:hyperlink r:id="rId7" w:history="1">
        <w:r w:rsidRPr="00696719">
          <w:rPr>
            <w:rStyle w:val="Hyperlink"/>
          </w:rPr>
          <w:t>SMMT (2024) UK reaches one million EVs on the road. Society of Motor Manufacturers and Traders.</w:t>
        </w:r>
      </w:hyperlink>
    </w:p>
    <w:p w14:paraId="59971E1A" w14:textId="3475CD5F" w:rsidR="004B27F9" w:rsidRDefault="004B27F9" w:rsidP="004B27F9">
      <w:pPr>
        <w:spacing w:after="0"/>
      </w:pPr>
    </w:p>
    <w:p w14:paraId="156AC296" w14:textId="77777777" w:rsidR="004B27F9" w:rsidRDefault="004B27F9" w:rsidP="004B27F9">
      <w:pPr>
        <w:spacing w:after="0"/>
      </w:pPr>
    </w:p>
    <w:p w14:paraId="3BB7A0A0" w14:textId="0C21625F" w:rsidR="004B27F9" w:rsidRDefault="00696719" w:rsidP="004B27F9">
      <w:pPr>
        <w:spacing w:after="0"/>
      </w:pPr>
      <w:hyperlink r:id="rId8" w:history="1">
        <w:r w:rsidR="004B27F9" w:rsidRPr="00696719">
          <w:rPr>
            <w:rStyle w:val="Hyperlink"/>
          </w:rPr>
          <w:t>International Energy Agency (IEA). (2024) Global Electric Vehicle Outlook 2024. Paris: IEA.</w:t>
        </w:r>
      </w:hyperlink>
    </w:p>
    <w:p w14:paraId="0E99F371" w14:textId="77777777" w:rsidR="004B27F9" w:rsidRDefault="004B27F9" w:rsidP="004B27F9">
      <w:pPr>
        <w:spacing w:after="0"/>
      </w:pPr>
    </w:p>
    <w:p w14:paraId="431CFD4F" w14:textId="7A45C4D3" w:rsidR="004B27F9" w:rsidRDefault="00696719" w:rsidP="004B27F9">
      <w:pPr>
        <w:spacing w:after="0"/>
      </w:pPr>
      <w:hyperlink r:id="rId9" w:history="1">
        <w:r w:rsidR="004B27F9" w:rsidRPr="00696719">
          <w:rPr>
            <w:rStyle w:val="Hyperlink"/>
          </w:rPr>
          <w:t>National Grid. (2023) Future Energy Scenarios: EV Charging Demand in the UK. London: National Grid ESO.</w:t>
        </w:r>
      </w:hyperlink>
    </w:p>
    <w:p w14:paraId="4A2E8F93" w14:textId="77777777" w:rsidR="004B27F9" w:rsidRDefault="004B27F9" w:rsidP="004B27F9">
      <w:pPr>
        <w:spacing w:after="0"/>
      </w:pPr>
    </w:p>
    <w:p w14:paraId="7746C600" w14:textId="46ABB034" w:rsidR="004B27F9" w:rsidRDefault="00263C54" w:rsidP="004B27F9">
      <w:pPr>
        <w:spacing w:after="0"/>
      </w:pPr>
      <w:hyperlink r:id="rId10" w:history="1">
        <w:r w:rsidR="004B27F9" w:rsidRPr="00263C54">
          <w:rPr>
            <w:rStyle w:val="Hyperlink"/>
          </w:rPr>
          <w:t>Nissan UK. (202</w:t>
        </w:r>
        <w:r w:rsidRPr="00263C54">
          <w:rPr>
            <w:rStyle w:val="Hyperlink"/>
          </w:rPr>
          <w:t>4</w:t>
        </w:r>
        <w:r w:rsidR="004B27F9" w:rsidRPr="00263C54">
          <w:rPr>
            <w:rStyle w:val="Hyperlink"/>
          </w:rPr>
          <w:t xml:space="preserve">) </w:t>
        </w:r>
        <w:r w:rsidR="00696719" w:rsidRPr="00263C54">
          <w:rPr>
            <w:rStyle w:val="Hyperlink"/>
          </w:rPr>
          <w:t>Sustainability Data Book</w:t>
        </w:r>
      </w:hyperlink>
      <w:r w:rsidR="00696719">
        <w:t xml:space="preserve"> </w:t>
      </w:r>
    </w:p>
    <w:p w14:paraId="7126F8C4" w14:textId="77777777" w:rsidR="004B27F9" w:rsidRDefault="004B27F9" w:rsidP="004B27F9">
      <w:pPr>
        <w:spacing w:after="0"/>
      </w:pPr>
    </w:p>
    <w:p w14:paraId="7F226053" w14:textId="77777777" w:rsidR="004B27F9" w:rsidRDefault="004B27F9" w:rsidP="004B27F9">
      <w:pPr>
        <w:spacing w:after="0"/>
      </w:pPr>
      <w:r>
        <w:t>Office for National Statistics. (2023) Consumer Trends in Electric Vehicle Adoption. London: ONS.</w:t>
      </w:r>
    </w:p>
    <w:p w14:paraId="64D64A5C" w14:textId="77777777" w:rsidR="004B27F9" w:rsidRDefault="004B27F9" w:rsidP="004B27F9">
      <w:pPr>
        <w:spacing w:after="0"/>
      </w:pPr>
    </w:p>
    <w:p w14:paraId="0BEF8F28" w14:textId="674A7ECC" w:rsidR="004B27F9" w:rsidRDefault="002F5CC7" w:rsidP="004B27F9">
      <w:pPr>
        <w:spacing w:after="0"/>
      </w:pPr>
      <w:hyperlink r:id="rId11" w:history="1">
        <w:r w:rsidR="004B27F9" w:rsidRPr="002F5CC7">
          <w:rPr>
            <w:rStyle w:val="Hyperlink"/>
          </w:rPr>
          <w:t>PwC UK. (2024) UK Automotive Sector: Electrification and Market Trends. London: PricewaterhouseCoopers.</w:t>
        </w:r>
      </w:hyperlink>
    </w:p>
    <w:p w14:paraId="00539BF2" w14:textId="77777777" w:rsidR="004B27F9" w:rsidRDefault="004B27F9" w:rsidP="004B27F9">
      <w:pPr>
        <w:spacing w:after="0"/>
      </w:pPr>
    </w:p>
    <w:p w14:paraId="22923F0D" w14:textId="77777777" w:rsidR="004B27F9" w:rsidRDefault="004B27F9" w:rsidP="004B27F9">
      <w:pPr>
        <w:spacing w:after="0"/>
      </w:pPr>
      <w:r>
        <w:t>Society of Motor Manufacturers and Traders (SMMT). (2024) Electric Vehicle Registration Data Report. London: SMMT.</w:t>
      </w:r>
    </w:p>
    <w:p w14:paraId="5F8988AC" w14:textId="77777777" w:rsidR="004B27F9" w:rsidRDefault="004B27F9" w:rsidP="004B27F9">
      <w:pPr>
        <w:spacing w:after="0"/>
      </w:pPr>
    </w:p>
    <w:p w14:paraId="3A4D2A7E" w14:textId="415246BD" w:rsidR="004B27F9" w:rsidRDefault="00812C32" w:rsidP="004B27F9">
      <w:pPr>
        <w:spacing w:after="0"/>
      </w:pPr>
      <w:hyperlink r:id="rId12" w:history="1">
        <w:r w:rsidR="004B27F9" w:rsidRPr="00812C32">
          <w:rPr>
            <w:rStyle w:val="Hyperlink"/>
          </w:rPr>
          <w:t>Transport &amp; Environment UK. (2023) EV Competitiveness and Supply Chain Risk Analysis.</w:t>
        </w:r>
      </w:hyperlink>
    </w:p>
    <w:p w14:paraId="3D63EEDA" w14:textId="40F43E99" w:rsidR="004B27F9" w:rsidRDefault="004B27F9" w:rsidP="004B27F9">
      <w:pPr>
        <w:spacing w:after="0"/>
      </w:pPr>
    </w:p>
    <w:p w14:paraId="3DCEFB2F" w14:textId="77777777" w:rsidR="004B27F9" w:rsidRDefault="004B27F9" w:rsidP="004B27F9">
      <w:pPr>
        <w:spacing w:after="0"/>
      </w:pPr>
    </w:p>
    <w:p w14:paraId="488719AF" w14:textId="02A897AD" w:rsidR="004B27F9" w:rsidRDefault="00812C32" w:rsidP="004B27F9">
      <w:pPr>
        <w:spacing w:after="0"/>
      </w:pPr>
      <w:hyperlink r:id="rId13" w:history="1">
        <w:r w:rsidR="004B27F9" w:rsidRPr="00812C32">
          <w:rPr>
            <w:rStyle w:val="Hyperlink"/>
          </w:rPr>
          <w:t>UK Government. (2024) Net Zero Strategy: Updated Policies for Transport. London: HM Government.</w:t>
        </w:r>
      </w:hyperlink>
    </w:p>
    <w:p w14:paraId="01F11FBA" w14:textId="77777777" w:rsidR="004B27F9" w:rsidRDefault="004B27F9" w:rsidP="004B27F9">
      <w:pPr>
        <w:spacing w:after="0"/>
      </w:pPr>
    </w:p>
    <w:p w14:paraId="1A5ACB2F" w14:textId="77777777" w:rsidR="004B27F9" w:rsidRDefault="004B27F9" w:rsidP="004B27F9">
      <w:pPr>
        <w:spacing w:after="0"/>
      </w:pPr>
      <w:r>
        <w:t>Vivid Economics. (2023) Economic Impact of EVs and the UK Supply Chain. London: Vivid Economics.</w:t>
      </w:r>
    </w:p>
    <w:p w14:paraId="28318ECA" w14:textId="77777777" w:rsidR="004B27F9" w:rsidRDefault="004B27F9" w:rsidP="004B27F9">
      <w:pPr>
        <w:spacing w:after="0"/>
      </w:pPr>
    </w:p>
    <w:p w14:paraId="103F9528" w14:textId="764482DA" w:rsidR="004B27F9" w:rsidRDefault="00263C54" w:rsidP="004B27F9">
      <w:pPr>
        <w:spacing w:after="0"/>
      </w:pPr>
      <w:hyperlink r:id="rId14" w:history="1">
        <w:r w:rsidR="004B27F9" w:rsidRPr="00263C54">
          <w:rPr>
            <w:rStyle w:val="Hyperlink"/>
          </w:rPr>
          <w:t>ZapMap. (2024) UK Charging Infrastructure Statistics.</w:t>
        </w:r>
      </w:hyperlink>
    </w:p>
    <w:p w14:paraId="7249D4BA" w14:textId="1DD3F34C" w:rsidR="004B27F9" w:rsidRDefault="004B27F9" w:rsidP="004B27F9">
      <w:pPr>
        <w:spacing w:after="0"/>
      </w:pPr>
      <w:r>
        <w:t xml:space="preserve"> </w:t>
      </w:r>
    </w:p>
    <w:p w14:paraId="1572E26D" w14:textId="77777777" w:rsidR="004B27F9" w:rsidRDefault="004B27F9" w:rsidP="004B27F9">
      <w:pPr>
        <w:spacing w:after="0"/>
      </w:pPr>
    </w:p>
    <w:p w14:paraId="73653700" w14:textId="24AE3381" w:rsidR="004B27F9" w:rsidRDefault="009924C8" w:rsidP="004B27F9">
      <w:pPr>
        <w:spacing w:after="0"/>
      </w:pPr>
      <w:hyperlink r:id="rId15" w:history="1">
        <w:r w:rsidR="004B27F9" w:rsidRPr="009924C8">
          <w:rPr>
            <w:rStyle w:val="Hyperlink"/>
          </w:rPr>
          <w:t>McKinsey &amp; Company. (2023) Electric Mobility: Global Competitiveness Report. New York: McKinsey.</w:t>
        </w:r>
      </w:hyperlink>
    </w:p>
    <w:p w14:paraId="0CFBFF2D" w14:textId="77777777" w:rsidR="004B27F9" w:rsidRDefault="004B27F9" w:rsidP="004B27F9">
      <w:pPr>
        <w:spacing w:after="0"/>
      </w:pPr>
    </w:p>
    <w:p w14:paraId="3A7924B5" w14:textId="77777777" w:rsidR="004B27F9" w:rsidRDefault="004B27F9" w:rsidP="004B27F9">
      <w:pPr>
        <w:spacing w:after="0"/>
      </w:pPr>
      <w:r>
        <w:t>KPMG. (2024) Future of Automotive: Electrification Challenges for the UK Market. London: KPMG.</w:t>
      </w:r>
    </w:p>
    <w:p w14:paraId="548218E8" w14:textId="77777777" w:rsidR="004B27F9" w:rsidRDefault="004B27F9" w:rsidP="004B27F9">
      <w:pPr>
        <w:spacing w:after="0"/>
      </w:pPr>
    </w:p>
    <w:p w14:paraId="3FB7857F" w14:textId="11B97D14" w:rsidR="004B27F9" w:rsidRDefault="009924C8" w:rsidP="004B27F9">
      <w:pPr>
        <w:spacing w:after="0"/>
      </w:pPr>
      <w:hyperlink r:id="rId16" w:anchor="overview" w:history="1">
        <w:r w:rsidR="004B27F9" w:rsidRPr="009924C8">
          <w:rPr>
            <w:rStyle w:val="Hyperlink"/>
          </w:rPr>
          <w:t>BloombergNEF. (2023) Electric Vehicle Market Outlook: Battery Costs and Supply Chains. New York: BloombergNEF.</w:t>
        </w:r>
      </w:hyperlink>
    </w:p>
    <w:sectPr w:rsidR="004B27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F21931"/>
    <w:multiLevelType w:val="hybridMultilevel"/>
    <w:tmpl w:val="69AC77C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67A52A1"/>
    <w:multiLevelType w:val="hybridMultilevel"/>
    <w:tmpl w:val="04F46FD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AAD58E5"/>
    <w:multiLevelType w:val="hybridMultilevel"/>
    <w:tmpl w:val="A90261D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369D6814"/>
    <w:multiLevelType w:val="hybridMultilevel"/>
    <w:tmpl w:val="439625A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40275B11"/>
    <w:multiLevelType w:val="hybridMultilevel"/>
    <w:tmpl w:val="B5389C7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697C1436"/>
    <w:multiLevelType w:val="hybridMultilevel"/>
    <w:tmpl w:val="0A4C6FE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6AF6274C"/>
    <w:multiLevelType w:val="hybridMultilevel"/>
    <w:tmpl w:val="5A886E3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2003391394">
    <w:abstractNumId w:val="6"/>
  </w:num>
  <w:num w:numId="2" w16cid:durableId="719407025">
    <w:abstractNumId w:val="0"/>
  </w:num>
  <w:num w:numId="3" w16cid:durableId="35354600">
    <w:abstractNumId w:val="4"/>
  </w:num>
  <w:num w:numId="4" w16cid:durableId="1941254986">
    <w:abstractNumId w:val="5"/>
  </w:num>
  <w:num w:numId="5" w16cid:durableId="1502348892">
    <w:abstractNumId w:val="3"/>
  </w:num>
  <w:num w:numId="6" w16cid:durableId="347223131">
    <w:abstractNumId w:val="2"/>
  </w:num>
  <w:num w:numId="7" w16cid:durableId="817108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DB0"/>
    <w:rsid w:val="00061243"/>
    <w:rsid w:val="001324EF"/>
    <w:rsid w:val="001E6742"/>
    <w:rsid w:val="00263C54"/>
    <w:rsid w:val="002F5CC7"/>
    <w:rsid w:val="00314F20"/>
    <w:rsid w:val="003A600E"/>
    <w:rsid w:val="004B27F9"/>
    <w:rsid w:val="004E7E82"/>
    <w:rsid w:val="00671C1C"/>
    <w:rsid w:val="00696719"/>
    <w:rsid w:val="007512AD"/>
    <w:rsid w:val="00812C32"/>
    <w:rsid w:val="00826DB0"/>
    <w:rsid w:val="008C5B0F"/>
    <w:rsid w:val="00935677"/>
    <w:rsid w:val="009924C8"/>
    <w:rsid w:val="00B14A67"/>
    <w:rsid w:val="00CA7528"/>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8669A"/>
  <w15:chartTrackingRefBased/>
  <w15:docId w15:val="{E1A46EFC-0AA5-4EE9-8B75-2B6FB77A7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D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26D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6D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26D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6D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6D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D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D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D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D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26D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26D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26D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6D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6D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D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D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DB0"/>
    <w:rPr>
      <w:rFonts w:eastAsiaTheme="majorEastAsia" w:cstheme="majorBidi"/>
      <w:color w:val="272727" w:themeColor="text1" w:themeTint="D8"/>
    </w:rPr>
  </w:style>
  <w:style w:type="paragraph" w:styleId="Title">
    <w:name w:val="Title"/>
    <w:basedOn w:val="Normal"/>
    <w:next w:val="Normal"/>
    <w:link w:val="TitleChar"/>
    <w:uiPriority w:val="10"/>
    <w:qFormat/>
    <w:rsid w:val="00826D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D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D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D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DB0"/>
    <w:pPr>
      <w:spacing w:before="160"/>
      <w:jc w:val="center"/>
    </w:pPr>
    <w:rPr>
      <w:i/>
      <w:iCs/>
      <w:color w:val="404040" w:themeColor="text1" w:themeTint="BF"/>
    </w:rPr>
  </w:style>
  <w:style w:type="character" w:customStyle="1" w:styleId="QuoteChar">
    <w:name w:val="Quote Char"/>
    <w:basedOn w:val="DefaultParagraphFont"/>
    <w:link w:val="Quote"/>
    <w:uiPriority w:val="29"/>
    <w:rsid w:val="00826DB0"/>
    <w:rPr>
      <w:i/>
      <w:iCs/>
      <w:color w:val="404040" w:themeColor="text1" w:themeTint="BF"/>
    </w:rPr>
  </w:style>
  <w:style w:type="paragraph" w:styleId="ListParagraph">
    <w:name w:val="List Paragraph"/>
    <w:basedOn w:val="Normal"/>
    <w:uiPriority w:val="34"/>
    <w:qFormat/>
    <w:rsid w:val="00826DB0"/>
    <w:pPr>
      <w:ind w:left="720"/>
      <w:contextualSpacing/>
    </w:pPr>
  </w:style>
  <w:style w:type="character" w:styleId="IntenseEmphasis">
    <w:name w:val="Intense Emphasis"/>
    <w:basedOn w:val="DefaultParagraphFont"/>
    <w:uiPriority w:val="21"/>
    <w:qFormat/>
    <w:rsid w:val="00826DB0"/>
    <w:rPr>
      <w:i/>
      <w:iCs/>
      <w:color w:val="2F5496" w:themeColor="accent1" w:themeShade="BF"/>
    </w:rPr>
  </w:style>
  <w:style w:type="paragraph" w:styleId="IntenseQuote">
    <w:name w:val="Intense Quote"/>
    <w:basedOn w:val="Normal"/>
    <w:next w:val="Normal"/>
    <w:link w:val="IntenseQuoteChar"/>
    <w:uiPriority w:val="30"/>
    <w:qFormat/>
    <w:rsid w:val="00826D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6DB0"/>
    <w:rPr>
      <w:i/>
      <w:iCs/>
      <w:color w:val="2F5496" w:themeColor="accent1" w:themeShade="BF"/>
    </w:rPr>
  </w:style>
  <w:style w:type="character" w:styleId="IntenseReference">
    <w:name w:val="Intense Reference"/>
    <w:basedOn w:val="DefaultParagraphFont"/>
    <w:uiPriority w:val="32"/>
    <w:qFormat/>
    <w:rsid w:val="00826DB0"/>
    <w:rPr>
      <w:b/>
      <w:bCs/>
      <w:smallCaps/>
      <w:color w:val="2F5496" w:themeColor="accent1" w:themeShade="BF"/>
      <w:spacing w:val="5"/>
    </w:rPr>
  </w:style>
  <w:style w:type="character" w:styleId="Hyperlink">
    <w:name w:val="Hyperlink"/>
    <w:basedOn w:val="DefaultParagraphFont"/>
    <w:uiPriority w:val="99"/>
    <w:unhideWhenUsed/>
    <w:rsid w:val="00696719"/>
    <w:rPr>
      <w:color w:val="0563C1" w:themeColor="hyperlink"/>
      <w:u w:val="single"/>
    </w:rPr>
  </w:style>
  <w:style w:type="character" w:styleId="UnresolvedMention">
    <w:name w:val="Unresolved Mention"/>
    <w:basedOn w:val="DefaultParagraphFont"/>
    <w:uiPriority w:val="99"/>
    <w:semiHidden/>
    <w:unhideWhenUsed/>
    <w:rsid w:val="006967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ea.org/reports/global-ev-outlook-2024" TargetMode="External"/><Relationship Id="rId13" Type="http://schemas.openxmlformats.org/officeDocument/2006/relationships/hyperlink" Target="https://www.gov.uk/government/consultations/a-zero-emission-vehicle-zev-mandate-and-co2-emissions-regulation-for-new-cars-and-vans-in-the-uk/outcome/zero-emission-vehicle-zev-mandate-consultation-summary-of-responses-and-joint-government-respon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mmt.co.uk/event/smmt-electrified/" TargetMode="External"/><Relationship Id="rId12" Type="http://schemas.openxmlformats.org/officeDocument/2006/relationships/hyperlink" Target="https://www.transportenvironment.org/articles?query=EV%20Supply%20Chain%20&amp;%20Sustainability%20Repor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bout.bnef.com/insights/clean-transport/electric-vehicle-outlook/" TargetMode="External"/><Relationship Id="rId1" Type="http://schemas.openxmlformats.org/officeDocument/2006/relationships/numbering" Target="numbering.xml"/><Relationship Id="rId6" Type="http://schemas.openxmlformats.org/officeDocument/2006/relationships/hyperlink" Target="https://www.faraday.ac.uk/success-stories/lithium-ion-coating-factors/" TargetMode="External"/><Relationship Id="rId11" Type="http://schemas.openxmlformats.org/officeDocument/2006/relationships/hyperlink" Target="https://www.pwc.co.uk/industries/automotive/insights/uk-ev-adoption-gaining-momentum-or-losing-speed.html" TargetMode="External"/><Relationship Id="rId5" Type="http://schemas.openxmlformats.org/officeDocument/2006/relationships/hyperlink" Target="https://assets.publishing.service.gov.uk/media/610d63ffe90e0706d92fa282/decarbonising-transport-a-better-greener-britain.pdf" TargetMode="External"/><Relationship Id="rId15" Type="http://schemas.openxmlformats.org/officeDocument/2006/relationships/hyperlink" Target="https://www.mckinsey.com/industries/automotive-and-assembly/our-insights/mobilitys-net-zero-transition-a-look-at-opportunities-and-risks" TargetMode="External"/><Relationship Id="rId10" Type="http://schemas.openxmlformats.org/officeDocument/2006/relationships/hyperlink" Target="https://www.nissan-global.com/EN/SUSTAINABILITY/LIBRARY/SR/2024/ASSETS/PDF/DB24_E_All.pdf" TargetMode="External"/><Relationship Id="rId4" Type="http://schemas.openxmlformats.org/officeDocument/2006/relationships/webSettings" Target="webSettings.xml"/><Relationship Id="rId9" Type="http://schemas.openxmlformats.org/officeDocument/2006/relationships/hyperlink" Target="https://www.nationalgrid.com/electricity-transmission/Keeping-36-million-electric-vehicles-on-the-mov" TargetMode="External"/><Relationship Id="rId14" Type="http://schemas.openxmlformats.org/officeDocument/2006/relationships/hyperlink" Target="https://www.zapmap.com/ev-stats/how-many-charging-poi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2869</TotalTime>
  <Pages>8</Pages>
  <Words>2048</Words>
  <Characters>11675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yasir</dc:creator>
  <cp:keywords/>
  <dc:description/>
  <cp:lastModifiedBy>ammar yasir</cp:lastModifiedBy>
  <cp:revision>11</cp:revision>
  <dcterms:created xsi:type="dcterms:W3CDTF">2025-12-03T22:13:00Z</dcterms:created>
  <dcterms:modified xsi:type="dcterms:W3CDTF">2025-12-05T22:16:00Z</dcterms:modified>
</cp:coreProperties>
</file>