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76204078"/>
        <w:docPartObj>
          <w:docPartGallery w:val="Cover Pages"/>
          <w:docPartUnique/>
        </w:docPartObj>
      </w:sdtPr>
      <w:sdtContent>
        <w:p w14:paraId="27586CED" w14:textId="77777777" w:rsidR="00AB6E23" w:rsidRDefault="00AB6E23"/>
        <w:p w14:paraId="697A20B4" w14:textId="77777777" w:rsidR="00AB6E23" w:rsidRDefault="00AB6E23"/>
        <w:p w14:paraId="04ACB259" w14:textId="0657984B" w:rsidR="00692802" w:rsidRDefault="00692802">
          <w:r>
            <w:rPr>
              <w:noProof/>
            </w:rPr>
            <mc:AlternateContent>
              <mc:Choice Requires="wps">
                <w:drawing>
                  <wp:anchor distT="0" distB="0" distL="114300" distR="114300" simplePos="0" relativeHeight="251659264" behindDoc="0" locked="0" layoutInCell="1" allowOverlap="1" wp14:anchorId="4D69E522" wp14:editId="2C993412">
                    <wp:simplePos x="0" y="0"/>
                    <wp:positionH relativeFrom="page">
                      <wp:posOffset>228600</wp:posOffset>
                    </wp:positionH>
                    <wp:positionV relativeFrom="page">
                      <wp:posOffset>933450</wp:posOffset>
                    </wp:positionV>
                    <wp:extent cx="1712890" cy="9391650"/>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9391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11095"/>
                                  <w:gridCol w:w="726"/>
                                </w:tblGrid>
                                <w:tr w:rsidR="009353F0" w14:paraId="787C3279" w14:textId="77777777" w:rsidTr="00920790">
                                  <w:trPr>
                                    <w:jc w:val="center"/>
                                  </w:trPr>
                                  <w:tc>
                                    <w:tcPr>
                                      <w:tcW w:w="3862" w:type="pct"/>
                                      <w:vAlign w:val="center"/>
                                    </w:tcPr>
                                    <w:p w14:paraId="12CA3C7B" w14:textId="6ADFCC8A" w:rsidR="00692802" w:rsidRDefault="00692802" w:rsidP="00393842"/>
                                    <w:p w14:paraId="3736C09D" w14:textId="77777777" w:rsidR="009353F0" w:rsidRDefault="009353F0" w:rsidP="00305FA5">
                                      <w:pPr>
                                        <w:jc w:val="center"/>
                                      </w:pPr>
                                    </w:p>
                                    <w:sdt>
                                      <w:sdtPr>
                                        <w:rPr>
                                          <w:rFonts w:ascii="Colonna MT" w:hAnsi="Colonna MT"/>
                                          <w:caps/>
                                          <w:color w:val="0070C0"/>
                                          <w:sz w:val="130"/>
                                          <w:szCs w:val="13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7F05C2" w14:textId="7F96C594" w:rsidR="00692802" w:rsidRPr="00DD0D1D" w:rsidRDefault="00692802" w:rsidP="00305FA5">
                                          <w:pPr>
                                            <w:pStyle w:val="NoSpacing"/>
                                            <w:spacing w:line="312" w:lineRule="auto"/>
                                            <w:jc w:val="center"/>
                                            <w:rPr>
                                              <w:caps/>
                                              <w:color w:val="0070C0"/>
                                              <w:sz w:val="130"/>
                                              <w:szCs w:val="130"/>
                                            </w:rPr>
                                          </w:pPr>
                                          <w:r w:rsidRPr="00DD0D1D">
                                            <w:rPr>
                                              <w:rFonts w:ascii="Colonna MT" w:hAnsi="Colonna MT"/>
                                              <w:caps/>
                                              <w:color w:val="0070C0"/>
                                              <w:sz w:val="130"/>
                                              <w:szCs w:val="130"/>
                                            </w:rPr>
                                            <w:t>International Financial Management</w:t>
                                          </w:r>
                                        </w:p>
                                      </w:sdtContent>
                                    </w:sdt>
                                    <w:sdt>
                                      <w:sdtPr>
                                        <w:rPr>
                                          <w:rFonts w:ascii="Colonna MT" w:hAnsi="Colonna MT"/>
                                          <w:b/>
                                          <w:bCs/>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B0CE3D4" w14:textId="6EBF0085" w:rsidR="00692802" w:rsidRDefault="00305FA5" w:rsidP="009353F0">
                                          <w:pPr>
                                            <w:jc w:val="center"/>
                                            <w:rPr>
                                              <w:sz w:val="24"/>
                                              <w:szCs w:val="24"/>
                                            </w:rPr>
                                          </w:pPr>
                                          <w:r w:rsidRPr="00920790">
                                            <w:rPr>
                                              <w:rFonts w:ascii="Colonna MT" w:hAnsi="Colonna MT"/>
                                              <w:b/>
                                              <w:bCs/>
                                              <w:color w:val="000000" w:themeColor="text1"/>
                                              <w:sz w:val="40"/>
                                              <w:szCs w:val="40"/>
                                            </w:rPr>
                                            <w:t>Report</w:t>
                                          </w:r>
                                        </w:p>
                                      </w:sdtContent>
                                    </w:sdt>
                                  </w:tc>
                                  <w:tc>
                                    <w:tcPr>
                                      <w:tcW w:w="1138" w:type="pct"/>
                                      <w:vAlign w:val="center"/>
                                    </w:tcPr>
                                    <w:p w14:paraId="51099A95" w14:textId="6A1CAE20" w:rsidR="00692802" w:rsidRDefault="00692802">
                                      <w:pPr>
                                        <w:pStyle w:val="NoSpacing"/>
                                      </w:pPr>
                                    </w:p>
                                  </w:tc>
                                </w:tr>
                              </w:tbl>
                              <w:sdt>
                                <w:sdtPr>
                                  <w:rPr>
                                    <w:color w:val="171717" w:themeColor="background2" w:themeShade="1A"/>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950F65C" w14:textId="63BECCBD" w:rsidR="00920790" w:rsidRPr="00393842" w:rsidRDefault="00473AC7" w:rsidP="00A076C0">
                                    <w:pPr>
                                      <w:pStyle w:val="NoSpacing"/>
                                      <w:rPr>
                                        <w:color w:val="171717" w:themeColor="background2" w:themeShade="1A"/>
                                        <w:sz w:val="40"/>
                                        <w:szCs w:val="40"/>
                                      </w:rPr>
                                    </w:pPr>
                                    <w:r>
                                      <w:rPr>
                                        <w:color w:val="171717" w:themeColor="background2" w:themeShade="1A"/>
                                        <w:sz w:val="40"/>
                                        <w:szCs w:val="40"/>
                                      </w:rPr>
                                      <w:t>Milena Adzhemova (2129045)</w:t>
                                    </w:r>
                                  </w:p>
                                </w:sdtContent>
                              </w:sdt>
                              <w:p w14:paraId="4FA93ED2" w14:textId="30ECF6E6" w:rsidR="00692802" w:rsidRDefault="00000000" w:rsidP="00920790">
                                <w:pPr>
                                  <w:rPr>
                                    <w:color w:val="0E2841" w:themeColor="text2"/>
                                    <w:sz w:val="40"/>
                                    <w:szCs w:val="40"/>
                                  </w:rPr>
                                </w:pPr>
                                <w:sdt>
                                  <w:sdtPr>
                                    <w:rPr>
                                      <w:color w:val="0E2841" w:themeColor="tex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73AC7">
                                      <w:rPr>
                                        <w:color w:val="0E2841" w:themeColor="text2"/>
                                        <w:sz w:val="40"/>
                                        <w:szCs w:val="40"/>
                                      </w:rPr>
                                      <w:t>Lector:</w:t>
                                    </w:r>
                                  </w:sdtContent>
                                </w:sdt>
                                <w:r w:rsidR="00393842">
                                  <w:rPr>
                                    <w:color w:val="0E2841" w:themeColor="text2"/>
                                    <w:sz w:val="40"/>
                                    <w:szCs w:val="40"/>
                                  </w:rPr>
                                  <w:t xml:space="preserve"> Amandeep Sahota</w:t>
                                </w:r>
                              </w:p>
                              <w:p w14:paraId="69EFA722" w14:textId="7B57F0D1" w:rsidR="00393842" w:rsidRPr="00393842" w:rsidRDefault="00A076C0" w:rsidP="00920790">
                                <w:pPr>
                                  <w:rPr>
                                    <w:color w:val="0E2841" w:themeColor="text2"/>
                                    <w:sz w:val="40"/>
                                    <w:szCs w:val="40"/>
                                  </w:rPr>
                                </w:pPr>
                                <w:r>
                                  <w:rPr>
                                    <w:color w:val="0E2841" w:themeColor="text2"/>
                                    <w:sz w:val="40"/>
                                    <w:szCs w:val="40"/>
                                  </w:rPr>
                                  <w:t xml:space="preserve">    </w:t>
                                </w:r>
                                <w:r w:rsidR="00393842">
                                  <w:rPr>
                                    <w:color w:val="0E2841" w:themeColor="text2"/>
                                    <w:sz w:val="40"/>
                                    <w:szCs w:val="40"/>
                                  </w:rPr>
                                  <w:t>Modul code: LCBB6002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D69E522" id="_x0000_t202" coordsize="21600,21600" o:spt="202" path="m,l,21600r21600,l21600,xe">
                    <v:stroke joinstyle="miter"/>
                    <v:path gradientshapeok="t" o:connecttype="rect"/>
                  </v:shapetype>
                  <v:shape id="Text Box 139" o:spid="_x0000_s1026" type="#_x0000_t202" style="position:absolute;margin-left:18pt;margin-top:73.5pt;width:134.85pt;height:739.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" fillcolor="white [3201]" stroked="f" strokeweight=".5pt">
                    <v:textbox inset="0,0,0,0">
                      <w:txbxContent>
                        <w:tbl>
                          <w:tblPr>
                            <w:tblW w:w="4986"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11095"/>
                            <w:gridCol w:w="726"/>
                          </w:tblGrid>
                          <w:tr w:rsidR="009353F0" w14:paraId="787C3279" w14:textId="77777777" w:rsidTr="00920790">
                            <w:trPr>
                              <w:jc w:val="center"/>
                            </w:trPr>
                            <w:tc>
                              <w:tcPr>
                                <w:tcW w:w="3862" w:type="pct"/>
                                <w:vAlign w:val="center"/>
                              </w:tcPr>
                              <w:p w14:paraId="12CA3C7B" w14:textId="6ADFCC8A" w:rsidR="00692802" w:rsidRDefault="00692802" w:rsidP="00393842"/>
                              <w:p w14:paraId="3736C09D" w14:textId="77777777" w:rsidR="009353F0" w:rsidRDefault="009353F0" w:rsidP="00305FA5">
                                <w:pPr>
                                  <w:jc w:val="center"/>
                                </w:pPr>
                              </w:p>
                              <w:sdt>
                                <w:sdtPr>
                                  <w:rPr>
                                    <w:rFonts w:ascii="Colonna MT" w:hAnsi="Colonna MT"/>
                                    <w:caps/>
                                    <w:color w:val="0070C0"/>
                                    <w:sz w:val="130"/>
                                    <w:szCs w:val="13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7F05C2" w14:textId="7F96C594" w:rsidR="00692802" w:rsidRPr="00DD0D1D" w:rsidRDefault="00692802" w:rsidP="00305FA5">
                                    <w:pPr>
                                      <w:pStyle w:val="NoSpacing"/>
                                      <w:spacing w:line="312" w:lineRule="auto"/>
                                      <w:jc w:val="center"/>
                                      <w:rPr>
                                        <w:caps/>
                                        <w:color w:val="0070C0"/>
                                        <w:sz w:val="130"/>
                                        <w:szCs w:val="130"/>
                                      </w:rPr>
                                    </w:pPr>
                                    <w:r w:rsidRPr="00DD0D1D">
                                      <w:rPr>
                                        <w:rFonts w:ascii="Colonna MT" w:hAnsi="Colonna MT"/>
                                        <w:caps/>
                                        <w:color w:val="0070C0"/>
                                        <w:sz w:val="130"/>
                                        <w:szCs w:val="130"/>
                                      </w:rPr>
                                      <w:t>International Financial Management</w:t>
                                    </w:r>
                                  </w:p>
                                </w:sdtContent>
                              </w:sdt>
                              <w:sdt>
                                <w:sdtPr>
                                  <w:rPr>
                                    <w:rFonts w:ascii="Colonna MT" w:hAnsi="Colonna MT"/>
                                    <w:b/>
                                    <w:bCs/>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B0CE3D4" w14:textId="6EBF0085" w:rsidR="00692802" w:rsidRDefault="00305FA5" w:rsidP="009353F0">
                                    <w:pPr>
                                      <w:jc w:val="center"/>
                                      <w:rPr>
                                        <w:sz w:val="24"/>
                                        <w:szCs w:val="24"/>
                                      </w:rPr>
                                    </w:pPr>
                                    <w:r w:rsidRPr="00920790">
                                      <w:rPr>
                                        <w:rFonts w:ascii="Colonna MT" w:hAnsi="Colonna MT"/>
                                        <w:b/>
                                        <w:bCs/>
                                        <w:color w:val="000000" w:themeColor="text1"/>
                                        <w:sz w:val="40"/>
                                        <w:szCs w:val="40"/>
                                      </w:rPr>
                                      <w:t>Report</w:t>
                                    </w:r>
                                  </w:p>
                                </w:sdtContent>
                              </w:sdt>
                            </w:tc>
                            <w:tc>
                              <w:tcPr>
                                <w:tcW w:w="1138" w:type="pct"/>
                                <w:vAlign w:val="center"/>
                              </w:tcPr>
                              <w:p w14:paraId="51099A95" w14:textId="6A1CAE20" w:rsidR="00692802" w:rsidRDefault="00692802">
                                <w:pPr>
                                  <w:pStyle w:val="NoSpacing"/>
                                </w:pPr>
                              </w:p>
                            </w:tc>
                          </w:tr>
                        </w:tbl>
                        <w:sdt>
                          <w:sdtPr>
                            <w:rPr>
                              <w:color w:val="171717" w:themeColor="background2" w:themeShade="1A"/>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950F65C" w14:textId="63BECCBD" w:rsidR="00920790" w:rsidRPr="00393842" w:rsidRDefault="00473AC7" w:rsidP="00A076C0">
                              <w:pPr>
                                <w:pStyle w:val="NoSpacing"/>
                                <w:rPr>
                                  <w:color w:val="171717" w:themeColor="background2" w:themeShade="1A"/>
                                  <w:sz w:val="40"/>
                                  <w:szCs w:val="40"/>
                                </w:rPr>
                              </w:pPr>
                              <w:r>
                                <w:rPr>
                                  <w:color w:val="171717" w:themeColor="background2" w:themeShade="1A"/>
                                  <w:sz w:val="40"/>
                                  <w:szCs w:val="40"/>
                                </w:rPr>
                                <w:t>Milena Adzhemova (2129045)</w:t>
                              </w:r>
                            </w:p>
                          </w:sdtContent>
                        </w:sdt>
                        <w:p w14:paraId="4FA93ED2" w14:textId="30ECF6E6" w:rsidR="00692802" w:rsidRDefault="00000000" w:rsidP="00920790">
                          <w:pPr>
                            <w:rPr>
                              <w:color w:val="0E2841" w:themeColor="text2"/>
                              <w:sz w:val="40"/>
                              <w:szCs w:val="40"/>
                            </w:rPr>
                          </w:pPr>
                          <w:sdt>
                            <w:sdtPr>
                              <w:rPr>
                                <w:color w:val="0E2841" w:themeColor="tex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73AC7">
                                <w:rPr>
                                  <w:color w:val="0E2841" w:themeColor="text2"/>
                                  <w:sz w:val="40"/>
                                  <w:szCs w:val="40"/>
                                </w:rPr>
                                <w:t>Lector:</w:t>
                              </w:r>
                            </w:sdtContent>
                          </w:sdt>
                          <w:r w:rsidR="00393842">
                            <w:rPr>
                              <w:color w:val="0E2841" w:themeColor="text2"/>
                              <w:sz w:val="40"/>
                              <w:szCs w:val="40"/>
                            </w:rPr>
                            <w:t xml:space="preserve"> Amandeep Sahota</w:t>
                          </w:r>
                        </w:p>
                        <w:p w14:paraId="69EFA722" w14:textId="7B57F0D1" w:rsidR="00393842" w:rsidRPr="00393842" w:rsidRDefault="00A076C0" w:rsidP="00920790">
                          <w:pPr>
                            <w:rPr>
                              <w:color w:val="0E2841" w:themeColor="text2"/>
                              <w:sz w:val="40"/>
                              <w:szCs w:val="40"/>
                            </w:rPr>
                          </w:pPr>
                          <w:r>
                            <w:rPr>
                              <w:color w:val="0E2841" w:themeColor="text2"/>
                              <w:sz w:val="40"/>
                              <w:szCs w:val="40"/>
                            </w:rPr>
                            <w:t xml:space="preserve">    </w:t>
                          </w:r>
                          <w:r w:rsidR="00393842">
                            <w:rPr>
                              <w:color w:val="0E2841" w:themeColor="text2"/>
                              <w:sz w:val="40"/>
                              <w:szCs w:val="40"/>
                            </w:rPr>
                            <w:t>Modul code: LCBB6002</w:t>
                          </w:r>
                        </w:p>
                      </w:txbxContent>
                    </v:textbox>
                    <w10:wrap anchorx="page" anchory="page"/>
                  </v:shape>
                </w:pict>
              </mc:Fallback>
            </mc:AlternateContent>
          </w:r>
          <w:r>
            <w:br w:type="page"/>
          </w:r>
        </w:p>
      </w:sdtContent>
    </w:sdt>
    <w:p w14:paraId="5C076CBE" w14:textId="77777777" w:rsidR="00920790" w:rsidRDefault="00920790" w:rsidP="00920790">
      <w:pPr>
        <w:pStyle w:val="NoSpacing"/>
        <w:rPr>
          <w:caps/>
          <w:color w:val="E97132" w:themeColor="accent2"/>
          <w:sz w:val="26"/>
          <w:szCs w:val="26"/>
        </w:rPr>
      </w:pPr>
    </w:p>
    <w:p w14:paraId="3E67D8D4" w14:textId="77777777" w:rsidR="00AB6E23" w:rsidRDefault="00AB6E23" w:rsidP="00920790">
      <w:pPr>
        <w:pStyle w:val="NoSpacing"/>
        <w:rPr>
          <w:caps/>
          <w:color w:val="E97132" w:themeColor="accent2"/>
          <w:sz w:val="26"/>
          <w:szCs w:val="26"/>
        </w:rPr>
      </w:pPr>
    </w:p>
    <w:p w14:paraId="69D7F840" w14:textId="77777777" w:rsidR="00AB6E23" w:rsidRDefault="00AB6E23" w:rsidP="00920790">
      <w:pPr>
        <w:pStyle w:val="NoSpacing"/>
        <w:rPr>
          <w:caps/>
          <w:color w:val="E97132" w:themeColor="accent2"/>
          <w:sz w:val="26"/>
          <w:szCs w:val="26"/>
        </w:rPr>
      </w:pPr>
    </w:p>
    <w:p w14:paraId="5C4801C9" w14:textId="77777777" w:rsidR="00AB6E23" w:rsidRDefault="00AB6E23" w:rsidP="00920790">
      <w:pPr>
        <w:pStyle w:val="NoSpacing"/>
        <w:rPr>
          <w:caps/>
          <w:color w:val="E97132" w:themeColor="accent2"/>
          <w:sz w:val="26"/>
          <w:szCs w:val="26"/>
        </w:rPr>
      </w:pPr>
    </w:p>
    <w:p w14:paraId="36B76C68" w14:textId="77777777" w:rsidR="00AB6E23" w:rsidRDefault="00AB6E23" w:rsidP="00920790">
      <w:pPr>
        <w:pStyle w:val="NoSpacing"/>
        <w:rPr>
          <w:caps/>
          <w:color w:val="E97132" w:themeColor="accent2"/>
          <w:sz w:val="26"/>
          <w:szCs w:val="26"/>
        </w:rPr>
      </w:pPr>
    </w:p>
    <w:p w14:paraId="1EC76610" w14:textId="77777777" w:rsidR="00AB6E23" w:rsidRDefault="00AB6E23" w:rsidP="00920790">
      <w:pPr>
        <w:pStyle w:val="NoSpacing"/>
        <w:rPr>
          <w:caps/>
          <w:color w:val="E97132" w:themeColor="accent2"/>
          <w:sz w:val="26"/>
          <w:szCs w:val="26"/>
        </w:rPr>
      </w:pPr>
    </w:p>
    <w:p w14:paraId="27AE58FD" w14:textId="77777777" w:rsidR="00AB6E23" w:rsidRDefault="00AB6E23" w:rsidP="00920790">
      <w:pPr>
        <w:pStyle w:val="NoSpacing"/>
        <w:rPr>
          <w:caps/>
          <w:color w:val="E97132" w:themeColor="accent2"/>
          <w:sz w:val="26"/>
          <w:szCs w:val="26"/>
        </w:rPr>
      </w:pPr>
    </w:p>
    <w:p w14:paraId="1CC6B272" w14:textId="77777777" w:rsidR="00AB6E23" w:rsidRDefault="00AB6E23" w:rsidP="00920790">
      <w:pPr>
        <w:pStyle w:val="NoSpacing"/>
        <w:rPr>
          <w:caps/>
          <w:color w:val="E97132" w:themeColor="accent2"/>
          <w:sz w:val="26"/>
          <w:szCs w:val="26"/>
        </w:rPr>
      </w:pPr>
    </w:p>
    <w:p w14:paraId="2AD6A3FB" w14:textId="77777777" w:rsidR="00AB6E23" w:rsidRDefault="00AB6E23" w:rsidP="00920790">
      <w:pPr>
        <w:pStyle w:val="NoSpacing"/>
        <w:rPr>
          <w:caps/>
          <w:color w:val="E97132" w:themeColor="accent2"/>
          <w:sz w:val="26"/>
          <w:szCs w:val="26"/>
        </w:rPr>
      </w:pPr>
    </w:p>
    <w:p w14:paraId="75BD64EC" w14:textId="77777777" w:rsidR="00AB6E23" w:rsidRDefault="00AB6E23" w:rsidP="00920790">
      <w:pPr>
        <w:pStyle w:val="NoSpacing"/>
        <w:rPr>
          <w:caps/>
          <w:color w:val="E97132" w:themeColor="accent2"/>
          <w:sz w:val="26"/>
          <w:szCs w:val="26"/>
        </w:rPr>
      </w:pPr>
    </w:p>
    <w:sdt>
      <w:sdtPr>
        <w:rPr>
          <w:rFonts w:asciiTheme="minorHAnsi" w:eastAsiaTheme="minorHAnsi" w:hAnsiTheme="minorHAnsi" w:cstheme="minorBidi"/>
          <w:color w:val="auto"/>
          <w:kern w:val="2"/>
          <w:sz w:val="22"/>
          <w:szCs w:val="22"/>
          <w:lang w:eastAsia="en-US"/>
          <w14:ligatures w14:val="standardContextual"/>
        </w:rPr>
        <w:id w:val="-653523402"/>
        <w:docPartObj>
          <w:docPartGallery w:val="Table of Contents"/>
          <w:docPartUnique/>
        </w:docPartObj>
      </w:sdtPr>
      <w:sdtEndPr>
        <w:rPr>
          <w:b/>
          <w:bCs/>
        </w:rPr>
      </w:sdtEndPr>
      <w:sdtContent>
        <w:p w14:paraId="033E564B" w14:textId="14ED3E95" w:rsidR="00920790" w:rsidRDefault="00920790">
          <w:pPr>
            <w:pStyle w:val="TOCHeading"/>
          </w:pPr>
          <w:r>
            <w:t>Contents</w:t>
          </w:r>
        </w:p>
        <w:p w14:paraId="303E9A2F" w14:textId="286A4237" w:rsidR="0045111A" w:rsidRDefault="00920790">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75485529" w:history="1">
            <w:r w:rsidR="0045111A" w:rsidRPr="009E4493">
              <w:rPr>
                <w:rStyle w:val="Hyperlink"/>
                <w:noProof/>
              </w:rPr>
              <w:t>Abstract</w:t>
            </w:r>
            <w:r w:rsidR="0045111A">
              <w:rPr>
                <w:noProof/>
                <w:webHidden/>
              </w:rPr>
              <w:tab/>
            </w:r>
            <w:r w:rsidR="0045111A">
              <w:rPr>
                <w:noProof/>
                <w:webHidden/>
              </w:rPr>
              <w:fldChar w:fldCharType="begin"/>
            </w:r>
            <w:r w:rsidR="0045111A">
              <w:rPr>
                <w:noProof/>
                <w:webHidden/>
              </w:rPr>
              <w:instrText xml:space="preserve"> PAGEREF _Toc175485529 \h </w:instrText>
            </w:r>
            <w:r w:rsidR="0045111A">
              <w:rPr>
                <w:noProof/>
                <w:webHidden/>
              </w:rPr>
            </w:r>
            <w:r w:rsidR="0045111A">
              <w:rPr>
                <w:noProof/>
                <w:webHidden/>
              </w:rPr>
              <w:fldChar w:fldCharType="separate"/>
            </w:r>
            <w:r w:rsidR="0045111A">
              <w:rPr>
                <w:noProof/>
                <w:webHidden/>
              </w:rPr>
              <w:t>2</w:t>
            </w:r>
            <w:r w:rsidR="0045111A">
              <w:rPr>
                <w:noProof/>
                <w:webHidden/>
              </w:rPr>
              <w:fldChar w:fldCharType="end"/>
            </w:r>
          </w:hyperlink>
        </w:p>
        <w:p w14:paraId="6CADBE56" w14:textId="753305B9" w:rsidR="0045111A" w:rsidRDefault="0045111A">
          <w:pPr>
            <w:pStyle w:val="TOC1"/>
            <w:tabs>
              <w:tab w:val="right" w:leader="dot" w:pos="9016"/>
            </w:tabs>
            <w:rPr>
              <w:rFonts w:cstheme="minorBidi"/>
              <w:noProof/>
              <w:kern w:val="2"/>
              <w:sz w:val="24"/>
              <w:szCs w:val="24"/>
              <w14:ligatures w14:val="standardContextual"/>
            </w:rPr>
          </w:pPr>
          <w:hyperlink w:anchor="_Toc175485530" w:history="1">
            <w:r w:rsidRPr="009E4493">
              <w:rPr>
                <w:rStyle w:val="Hyperlink"/>
                <w:noProof/>
              </w:rPr>
              <w:t>Introduction</w:t>
            </w:r>
            <w:r>
              <w:rPr>
                <w:noProof/>
                <w:webHidden/>
              </w:rPr>
              <w:tab/>
            </w:r>
            <w:r>
              <w:rPr>
                <w:noProof/>
                <w:webHidden/>
              </w:rPr>
              <w:fldChar w:fldCharType="begin"/>
            </w:r>
            <w:r>
              <w:rPr>
                <w:noProof/>
                <w:webHidden/>
              </w:rPr>
              <w:instrText xml:space="preserve"> PAGEREF _Toc175485530 \h </w:instrText>
            </w:r>
            <w:r>
              <w:rPr>
                <w:noProof/>
                <w:webHidden/>
              </w:rPr>
            </w:r>
            <w:r>
              <w:rPr>
                <w:noProof/>
                <w:webHidden/>
              </w:rPr>
              <w:fldChar w:fldCharType="separate"/>
            </w:r>
            <w:r>
              <w:rPr>
                <w:noProof/>
                <w:webHidden/>
              </w:rPr>
              <w:t>2</w:t>
            </w:r>
            <w:r>
              <w:rPr>
                <w:noProof/>
                <w:webHidden/>
              </w:rPr>
              <w:fldChar w:fldCharType="end"/>
            </w:r>
          </w:hyperlink>
        </w:p>
        <w:p w14:paraId="606BCB19" w14:textId="5D23D60F" w:rsidR="0045111A" w:rsidRDefault="0045111A">
          <w:pPr>
            <w:pStyle w:val="TOC1"/>
            <w:tabs>
              <w:tab w:val="right" w:leader="dot" w:pos="9016"/>
            </w:tabs>
            <w:rPr>
              <w:rFonts w:cstheme="minorBidi"/>
              <w:noProof/>
              <w:kern w:val="2"/>
              <w:sz w:val="24"/>
              <w:szCs w:val="24"/>
              <w14:ligatures w14:val="standardContextual"/>
            </w:rPr>
          </w:pPr>
          <w:hyperlink w:anchor="_Toc175485531" w:history="1">
            <w:r w:rsidRPr="009E4493">
              <w:rPr>
                <w:rStyle w:val="Hyperlink"/>
                <w:noProof/>
              </w:rPr>
              <w:t>Theories in International Financial Management</w:t>
            </w:r>
            <w:r>
              <w:rPr>
                <w:noProof/>
                <w:webHidden/>
              </w:rPr>
              <w:tab/>
            </w:r>
            <w:r>
              <w:rPr>
                <w:noProof/>
                <w:webHidden/>
              </w:rPr>
              <w:fldChar w:fldCharType="begin"/>
            </w:r>
            <w:r>
              <w:rPr>
                <w:noProof/>
                <w:webHidden/>
              </w:rPr>
              <w:instrText xml:space="preserve"> PAGEREF _Toc175485531 \h </w:instrText>
            </w:r>
            <w:r>
              <w:rPr>
                <w:noProof/>
                <w:webHidden/>
              </w:rPr>
            </w:r>
            <w:r>
              <w:rPr>
                <w:noProof/>
                <w:webHidden/>
              </w:rPr>
              <w:fldChar w:fldCharType="separate"/>
            </w:r>
            <w:r>
              <w:rPr>
                <w:noProof/>
                <w:webHidden/>
              </w:rPr>
              <w:t>3</w:t>
            </w:r>
            <w:r>
              <w:rPr>
                <w:noProof/>
                <w:webHidden/>
              </w:rPr>
              <w:fldChar w:fldCharType="end"/>
            </w:r>
          </w:hyperlink>
        </w:p>
        <w:p w14:paraId="225B609D" w14:textId="1E0D0E1A" w:rsidR="0045111A" w:rsidRDefault="0045111A">
          <w:pPr>
            <w:pStyle w:val="TOC2"/>
            <w:tabs>
              <w:tab w:val="right" w:leader="dot" w:pos="9016"/>
            </w:tabs>
            <w:rPr>
              <w:rFonts w:cstheme="minorBidi"/>
              <w:noProof/>
              <w:kern w:val="2"/>
              <w:sz w:val="24"/>
              <w:szCs w:val="24"/>
              <w14:ligatures w14:val="standardContextual"/>
            </w:rPr>
          </w:pPr>
          <w:hyperlink w:anchor="_Toc175485532" w:history="1">
            <w:r w:rsidRPr="009E4493">
              <w:rPr>
                <w:rStyle w:val="Hyperlink"/>
                <w:noProof/>
              </w:rPr>
              <w:t>Economic Theories</w:t>
            </w:r>
            <w:r>
              <w:rPr>
                <w:noProof/>
                <w:webHidden/>
              </w:rPr>
              <w:tab/>
            </w:r>
            <w:r>
              <w:rPr>
                <w:noProof/>
                <w:webHidden/>
              </w:rPr>
              <w:fldChar w:fldCharType="begin"/>
            </w:r>
            <w:r>
              <w:rPr>
                <w:noProof/>
                <w:webHidden/>
              </w:rPr>
              <w:instrText xml:space="preserve"> PAGEREF _Toc175485532 \h </w:instrText>
            </w:r>
            <w:r>
              <w:rPr>
                <w:noProof/>
                <w:webHidden/>
              </w:rPr>
            </w:r>
            <w:r>
              <w:rPr>
                <w:noProof/>
                <w:webHidden/>
              </w:rPr>
              <w:fldChar w:fldCharType="separate"/>
            </w:r>
            <w:r>
              <w:rPr>
                <w:noProof/>
                <w:webHidden/>
              </w:rPr>
              <w:t>3</w:t>
            </w:r>
            <w:r>
              <w:rPr>
                <w:noProof/>
                <w:webHidden/>
              </w:rPr>
              <w:fldChar w:fldCharType="end"/>
            </w:r>
          </w:hyperlink>
        </w:p>
        <w:p w14:paraId="26963B68" w14:textId="777C63A4" w:rsidR="0045111A" w:rsidRDefault="0045111A">
          <w:pPr>
            <w:pStyle w:val="TOC2"/>
            <w:tabs>
              <w:tab w:val="right" w:leader="dot" w:pos="9016"/>
            </w:tabs>
            <w:rPr>
              <w:rFonts w:cstheme="minorBidi"/>
              <w:noProof/>
              <w:kern w:val="2"/>
              <w:sz w:val="24"/>
              <w:szCs w:val="24"/>
              <w14:ligatures w14:val="standardContextual"/>
            </w:rPr>
          </w:pPr>
          <w:hyperlink w:anchor="_Toc175485533" w:history="1">
            <w:r w:rsidRPr="009E4493">
              <w:rPr>
                <w:rStyle w:val="Hyperlink"/>
                <w:noProof/>
              </w:rPr>
              <w:t>Business Theories</w:t>
            </w:r>
            <w:r>
              <w:rPr>
                <w:noProof/>
                <w:webHidden/>
              </w:rPr>
              <w:tab/>
            </w:r>
            <w:r>
              <w:rPr>
                <w:noProof/>
                <w:webHidden/>
              </w:rPr>
              <w:fldChar w:fldCharType="begin"/>
            </w:r>
            <w:r>
              <w:rPr>
                <w:noProof/>
                <w:webHidden/>
              </w:rPr>
              <w:instrText xml:space="preserve"> PAGEREF _Toc175485533 \h </w:instrText>
            </w:r>
            <w:r>
              <w:rPr>
                <w:noProof/>
                <w:webHidden/>
              </w:rPr>
            </w:r>
            <w:r>
              <w:rPr>
                <w:noProof/>
                <w:webHidden/>
              </w:rPr>
              <w:fldChar w:fldCharType="separate"/>
            </w:r>
            <w:r>
              <w:rPr>
                <w:noProof/>
                <w:webHidden/>
              </w:rPr>
              <w:t>4</w:t>
            </w:r>
            <w:r>
              <w:rPr>
                <w:noProof/>
                <w:webHidden/>
              </w:rPr>
              <w:fldChar w:fldCharType="end"/>
            </w:r>
          </w:hyperlink>
        </w:p>
        <w:p w14:paraId="6C71CC7C" w14:textId="58435802" w:rsidR="0045111A" w:rsidRDefault="0045111A">
          <w:pPr>
            <w:pStyle w:val="TOC1"/>
            <w:tabs>
              <w:tab w:val="right" w:leader="dot" w:pos="9016"/>
            </w:tabs>
            <w:rPr>
              <w:rFonts w:cstheme="minorBidi"/>
              <w:noProof/>
              <w:kern w:val="2"/>
              <w:sz w:val="24"/>
              <w:szCs w:val="24"/>
              <w14:ligatures w14:val="standardContextual"/>
            </w:rPr>
          </w:pPr>
          <w:hyperlink w:anchor="_Toc175485534" w:history="1">
            <w:r w:rsidRPr="009E4493">
              <w:rPr>
                <w:rStyle w:val="Hyperlink"/>
                <w:noProof/>
              </w:rPr>
              <w:t>Strategies used by multinational corporations for managing their exposure to foreign exchange rate</w:t>
            </w:r>
            <w:r>
              <w:rPr>
                <w:noProof/>
                <w:webHidden/>
              </w:rPr>
              <w:tab/>
            </w:r>
            <w:r>
              <w:rPr>
                <w:noProof/>
                <w:webHidden/>
              </w:rPr>
              <w:fldChar w:fldCharType="begin"/>
            </w:r>
            <w:r>
              <w:rPr>
                <w:noProof/>
                <w:webHidden/>
              </w:rPr>
              <w:instrText xml:space="preserve"> PAGEREF _Toc175485534 \h </w:instrText>
            </w:r>
            <w:r>
              <w:rPr>
                <w:noProof/>
                <w:webHidden/>
              </w:rPr>
            </w:r>
            <w:r>
              <w:rPr>
                <w:noProof/>
                <w:webHidden/>
              </w:rPr>
              <w:fldChar w:fldCharType="separate"/>
            </w:r>
            <w:r>
              <w:rPr>
                <w:noProof/>
                <w:webHidden/>
              </w:rPr>
              <w:t>5</w:t>
            </w:r>
            <w:r>
              <w:rPr>
                <w:noProof/>
                <w:webHidden/>
              </w:rPr>
              <w:fldChar w:fldCharType="end"/>
            </w:r>
          </w:hyperlink>
        </w:p>
        <w:p w14:paraId="64BEAABA" w14:textId="3619EA05" w:rsidR="0045111A" w:rsidRDefault="0045111A">
          <w:pPr>
            <w:pStyle w:val="TOC1"/>
            <w:tabs>
              <w:tab w:val="right" w:leader="dot" w:pos="9016"/>
            </w:tabs>
            <w:rPr>
              <w:rFonts w:cstheme="minorBidi"/>
              <w:noProof/>
              <w:kern w:val="2"/>
              <w:sz w:val="24"/>
              <w:szCs w:val="24"/>
              <w14:ligatures w14:val="standardContextual"/>
            </w:rPr>
          </w:pPr>
          <w:hyperlink w:anchor="_Toc175485535" w:history="1">
            <w:r w:rsidRPr="009E4493">
              <w:rPr>
                <w:rStyle w:val="Hyperlink"/>
                <w:noProof/>
              </w:rPr>
              <w:t>Conclusion</w:t>
            </w:r>
            <w:r>
              <w:rPr>
                <w:noProof/>
                <w:webHidden/>
              </w:rPr>
              <w:tab/>
            </w:r>
            <w:r>
              <w:rPr>
                <w:noProof/>
                <w:webHidden/>
              </w:rPr>
              <w:fldChar w:fldCharType="begin"/>
            </w:r>
            <w:r>
              <w:rPr>
                <w:noProof/>
                <w:webHidden/>
              </w:rPr>
              <w:instrText xml:space="preserve"> PAGEREF _Toc175485535 \h </w:instrText>
            </w:r>
            <w:r>
              <w:rPr>
                <w:noProof/>
                <w:webHidden/>
              </w:rPr>
            </w:r>
            <w:r>
              <w:rPr>
                <w:noProof/>
                <w:webHidden/>
              </w:rPr>
              <w:fldChar w:fldCharType="separate"/>
            </w:r>
            <w:r>
              <w:rPr>
                <w:noProof/>
                <w:webHidden/>
              </w:rPr>
              <w:t>8</w:t>
            </w:r>
            <w:r>
              <w:rPr>
                <w:noProof/>
                <w:webHidden/>
              </w:rPr>
              <w:fldChar w:fldCharType="end"/>
            </w:r>
          </w:hyperlink>
        </w:p>
        <w:p w14:paraId="01A8A12D" w14:textId="36194035" w:rsidR="0045111A" w:rsidRDefault="0045111A">
          <w:pPr>
            <w:pStyle w:val="TOC1"/>
            <w:tabs>
              <w:tab w:val="right" w:leader="dot" w:pos="9016"/>
            </w:tabs>
            <w:rPr>
              <w:rFonts w:cstheme="minorBidi"/>
              <w:noProof/>
              <w:kern w:val="2"/>
              <w:sz w:val="24"/>
              <w:szCs w:val="24"/>
              <w14:ligatures w14:val="standardContextual"/>
            </w:rPr>
          </w:pPr>
          <w:hyperlink w:anchor="_Toc175485536" w:history="1">
            <w:r w:rsidRPr="009E4493">
              <w:rPr>
                <w:rStyle w:val="Hyperlink"/>
                <w:noProof/>
              </w:rPr>
              <w:t>References:</w:t>
            </w:r>
            <w:r>
              <w:rPr>
                <w:noProof/>
                <w:webHidden/>
              </w:rPr>
              <w:tab/>
            </w:r>
            <w:r>
              <w:rPr>
                <w:noProof/>
                <w:webHidden/>
              </w:rPr>
              <w:fldChar w:fldCharType="begin"/>
            </w:r>
            <w:r>
              <w:rPr>
                <w:noProof/>
                <w:webHidden/>
              </w:rPr>
              <w:instrText xml:space="preserve"> PAGEREF _Toc175485536 \h </w:instrText>
            </w:r>
            <w:r>
              <w:rPr>
                <w:noProof/>
                <w:webHidden/>
              </w:rPr>
            </w:r>
            <w:r>
              <w:rPr>
                <w:noProof/>
                <w:webHidden/>
              </w:rPr>
              <w:fldChar w:fldCharType="separate"/>
            </w:r>
            <w:r>
              <w:rPr>
                <w:noProof/>
                <w:webHidden/>
              </w:rPr>
              <w:t>9</w:t>
            </w:r>
            <w:r>
              <w:rPr>
                <w:noProof/>
                <w:webHidden/>
              </w:rPr>
              <w:fldChar w:fldCharType="end"/>
            </w:r>
          </w:hyperlink>
        </w:p>
        <w:p w14:paraId="09812177" w14:textId="3D3BFBA3" w:rsidR="00920790" w:rsidRDefault="00920790">
          <w:r>
            <w:rPr>
              <w:b/>
              <w:bCs/>
            </w:rPr>
            <w:fldChar w:fldCharType="end"/>
          </w:r>
        </w:p>
      </w:sdtContent>
    </w:sdt>
    <w:p w14:paraId="6F3F5FAD" w14:textId="77777777" w:rsidR="00920790" w:rsidRDefault="00920790" w:rsidP="00920790">
      <w:pPr>
        <w:pStyle w:val="NoSpacing"/>
        <w:rPr>
          <w:caps/>
          <w:color w:val="E97132" w:themeColor="accent2"/>
          <w:sz w:val="26"/>
          <w:szCs w:val="26"/>
        </w:rPr>
      </w:pPr>
    </w:p>
    <w:p w14:paraId="3D9F6A03" w14:textId="77777777" w:rsidR="00920790" w:rsidRDefault="00920790" w:rsidP="00920790">
      <w:pPr>
        <w:pStyle w:val="NoSpacing"/>
        <w:rPr>
          <w:caps/>
          <w:color w:val="E97132" w:themeColor="accent2"/>
          <w:sz w:val="26"/>
          <w:szCs w:val="26"/>
        </w:rPr>
      </w:pPr>
    </w:p>
    <w:p w14:paraId="0FAE29AC" w14:textId="77777777" w:rsidR="00920790" w:rsidRDefault="00920790" w:rsidP="00920790">
      <w:pPr>
        <w:pStyle w:val="NoSpacing"/>
        <w:rPr>
          <w:caps/>
          <w:color w:val="E97132" w:themeColor="accent2"/>
          <w:sz w:val="26"/>
          <w:szCs w:val="26"/>
        </w:rPr>
      </w:pPr>
    </w:p>
    <w:p w14:paraId="2C3E3159" w14:textId="77777777" w:rsidR="00920790" w:rsidRDefault="00920790" w:rsidP="00920790">
      <w:pPr>
        <w:pStyle w:val="NoSpacing"/>
        <w:rPr>
          <w:caps/>
          <w:color w:val="E97132" w:themeColor="accent2"/>
          <w:sz w:val="26"/>
          <w:szCs w:val="26"/>
        </w:rPr>
      </w:pPr>
    </w:p>
    <w:p w14:paraId="08ECBE5F" w14:textId="77777777" w:rsidR="00920790" w:rsidRDefault="00920790" w:rsidP="00920790">
      <w:pPr>
        <w:pStyle w:val="NoSpacing"/>
        <w:rPr>
          <w:caps/>
          <w:color w:val="E97132" w:themeColor="accent2"/>
          <w:sz w:val="26"/>
          <w:szCs w:val="26"/>
        </w:rPr>
      </w:pPr>
    </w:p>
    <w:p w14:paraId="712BB16C" w14:textId="77777777" w:rsidR="00920790" w:rsidRDefault="00920790" w:rsidP="00920790">
      <w:pPr>
        <w:pStyle w:val="NoSpacing"/>
        <w:rPr>
          <w:caps/>
          <w:color w:val="E97132" w:themeColor="accent2"/>
          <w:sz w:val="26"/>
          <w:szCs w:val="26"/>
        </w:rPr>
      </w:pPr>
    </w:p>
    <w:p w14:paraId="748A5391" w14:textId="77777777" w:rsidR="00920790" w:rsidRDefault="00920790" w:rsidP="00920790">
      <w:pPr>
        <w:pStyle w:val="NoSpacing"/>
        <w:rPr>
          <w:caps/>
          <w:color w:val="E97132" w:themeColor="accent2"/>
          <w:sz w:val="26"/>
          <w:szCs w:val="26"/>
        </w:rPr>
      </w:pPr>
    </w:p>
    <w:p w14:paraId="2C72593E" w14:textId="77777777" w:rsidR="00920790" w:rsidRDefault="00920790" w:rsidP="00920790">
      <w:pPr>
        <w:pStyle w:val="NoSpacing"/>
        <w:rPr>
          <w:caps/>
          <w:color w:val="E97132" w:themeColor="accent2"/>
          <w:sz w:val="26"/>
          <w:szCs w:val="26"/>
        </w:rPr>
      </w:pPr>
    </w:p>
    <w:p w14:paraId="6FE46587" w14:textId="77777777" w:rsidR="00920790" w:rsidRDefault="00920790" w:rsidP="00920790">
      <w:pPr>
        <w:pStyle w:val="NoSpacing"/>
        <w:rPr>
          <w:caps/>
          <w:color w:val="E97132" w:themeColor="accent2"/>
          <w:sz w:val="26"/>
          <w:szCs w:val="26"/>
        </w:rPr>
      </w:pPr>
    </w:p>
    <w:p w14:paraId="395338AF" w14:textId="77777777" w:rsidR="00920790" w:rsidRDefault="00920790" w:rsidP="00920790">
      <w:pPr>
        <w:pStyle w:val="NoSpacing"/>
        <w:rPr>
          <w:caps/>
          <w:color w:val="E97132" w:themeColor="accent2"/>
          <w:sz w:val="26"/>
          <w:szCs w:val="26"/>
        </w:rPr>
      </w:pPr>
    </w:p>
    <w:p w14:paraId="011FE40D" w14:textId="77777777" w:rsidR="00920790" w:rsidRDefault="00920790" w:rsidP="00920790">
      <w:pPr>
        <w:pStyle w:val="NoSpacing"/>
        <w:rPr>
          <w:caps/>
          <w:color w:val="E97132" w:themeColor="accent2"/>
          <w:sz w:val="26"/>
          <w:szCs w:val="26"/>
        </w:rPr>
      </w:pPr>
    </w:p>
    <w:p w14:paraId="27D2CC66" w14:textId="77777777" w:rsidR="00920790" w:rsidRDefault="00920790" w:rsidP="00920790">
      <w:pPr>
        <w:pStyle w:val="NoSpacing"/>
        <w:rPr>
          <w:caps/>
          <w:color w:val="E97132" w:themeColor="accent2"/>
          <w:sz w:val="26"/>
          <w:szCs w:val="26"/>
        </w:rPr>
      </w:pPr>
    </w:p>
    <w:p w14:paraId="35EB9E68" w14:textId="77777777" w:rsidR="00920790" w:rsidRDefault="00920790" w:rsidP="00920790">
      <w:pPr>
        <w:pStyle w:val="NoSpacing"/>
        <w:rPr>
          <w:caps/>
          <w:color w:val="E97132" w:themeColor="accent2"/>
          <w:sz w:val="26"/>
          <w:szCs w:val="26"/>
        </w:rPr>
      </w:pPr>
    </w:p>
    <w:p w14:paraId="557EAA20" w14:textId="77777777" w:rsidR="00920790" w:rsidRDefault="00920790" w:rsidP="00920790">
      <w:pPr>
        <w:pStyle w:val="NoSpacing"/>
        <w:rPr>
          <w:caps/>
          <w:color w:val="E97132" w:themeColor="accent2"/>
          <w:sz w:val="26"/>
          <w:szCs w:val="26"/>
        </w:rPr>
      </w:pPr>
    </w:p>
    <w:p w14:paraId="0CA427BF" w14:textId="77777777" w:rsidR="00920790" w:rsidRDefault="00920790" w:rsidP="00920790">
      <w:pPr>
        <w:pStyle w:val="NoSpacing"/>
        <w:rPr>
          <w:caps/>
          <w:color w:val="E97132" w:themeColor="accent2"/>
          <w:sz w:val="26"/>
          <w:szCs w:val="26"/>
        </w:rPr>
      </w:pPr>
    </w:p>
    <w:p w14:paraId="51DC5B07" w14:textId="77777777" w:rsidR="00920790" w:rsidRDefault="00920790" w:rsidP="00920790">
      <w:pPr>
        <w:pStyle w:val="NoSpacing"/>
        <w:rPr>
          <w:caps/>
          <w:color w:val="E97132" w:themeColor="accent2"/>
          <w:sz w:val="26"/>
          <w:szCs w:val="26"/>
        </w:rPr>
      </w:pPr>
    </w:p>
    <w:p w14:paraId="57CF55AC" w14:textId="77777777" w:rsidR="00920790" w:rsidRDefault="00920790" w:rsidP="00920790">
      <w:pPr>
        <w:pStyle w:val="NoSpacing"/>
        <w:rPr>
          <w:caps/>
          <w:color w:val="E97132" w:themeColor="accent2"/>
          <w:sz w:val="26"/>
          <w:szCs w:val="26"/>
        </w:rPr>
      </w:pPr>
    </w:p>
    <w:p w14:paraId="2301981A" w14:textId="77777777" w:rsidR="00920790" w:rsidRDefault="00920790" w:rsidP="00920790">
      <w:pPr>
        <w:pStyle w:val="NoSpacing"/>
        <w:rPr>
          <w:caps/>
          <w:color w:val="E97132" w:themeColor="accent2"/>
          <w:sz w:val="26"/>
          <w:szCs w:val="26"/>
        </w:rPr>
      </w:pPr>
    </w:p>
    <w:p w14:paraId="245CDE0C" w14:textId="5835BBF5" w:rsidR="00390E31" w:rsidRDefault="00920790" w:rsidP="00390E31">
      <w:pPr>
        <w:pStyle w:val="Heading1"/>
        <w:rPr>
          <w:color w:val="000000" w:themeColor="text1"/>
        </w:rPr>
      </w:pPr>
      <w:bookmarkStart w:id="0" w:name="_Hlk175453186"/>
      <w:bookmarkStart w:id="1" w:name="_Toc175485529"/>
      <w:r>
        <w:lastRenderedPageBreak/>
        <w:t>Abstract</w:t>
      </w:r>
      <w:bookmarkEnd w:id="1"/>
    </w:p>
    <w:p w14:paraId="787959F4" w14:textId="58507BAC" w:rsidR="00920790" w:rsidRPr="00390E31" w:rsidRDefault="00390E31" w:rsidP="003B42F1">
      <w:pPr>
        <w:spacing w:line="360" w:lineRule="auto"/>
        <w:jc w:val="both"/>
        <w:rPr>
          <w:rFonts w:ascii="Arial" w:hAnsi="Arial" w:cs="Arial"/>
        </w:rPr>
      </w:pPr>
      <w:r w:rsidRPr="00390E31">
        <w:rPr>
          <w:rFonts w:ascii="Arial" w:hAnsi="Arial" w:cs="Arial"/>
        </w:rPr>
        <w:t>The report is aiming to display International financial management theories and evaluat</w:t>
      </w:r>
      <w:r w:rsidR="00996FFE">
        <w:rPr>
          <w:rFonts w:ascii="Arial" w:hAnsi="Arial" w:cs="Arial"/>
        </w:rPr>
        <w:t>e</w:t>
      </w:r>
      <w:r w:rsidRPr="00390E31">
        <w:rPr>
          <w:rFonts w:ascii="Arial" w:hAnsi="Arial" w:cs="Arial"/>
        </w:rPr>
        <w:t xml:space="preserve"> </w:t>
      </w:r>
      <w:r w:rsidR="00996FFE">
        <w:rPr>
          <w:rFonts w:ascii="Arial" w:hAnsi="Arial" w:cs="Arial"/>
        </w:rPr>
        <w:t>different</w:t>
      </w:r>
      <w:r w:rsidRPr="00390E31">
        <w:rPr>
          <w:rFonts w:ascii="Arial" w:hAnsi="Arial" w:cs="Arial"/>
        </w:rPr>
        <w:t xml:space="preserve"> strategies used by</w:t>
      </w:r>
      <w:r w:rsidR="009C4D38">
        <w:rPr>
          <w:rFonts w:ascii="Arial" w:hAnsi="Arial" w:cs="Arial"/>
        </w:rPr>
        <w:t xml:space="preserve"> MNCs </w:t>
      </w:r>
      <w:r w:rsidRPr="00390E31">
        <w:rPr>
          <w:rFonts w:ascii="Arial" w:hAnsi="Arial" w:cs="Arial"/>
        </w:rPr>
        <w:t xml:space="preserve">for </w:t>
      </w:r>
      <w:r w:rsidR="009C4D38" w:rsidRPr="00390E31">
        <w:rPr>
          <w:rFonts w:ascii="Arial" w:hAnsi="Arial" w:cs="Arial"/>
        </w:rPr>
        <w:t>supervisi</w:t>
      </w:r>
      <w:r w:rsidR="009C4D38">
        <w:rPr>
          <w:rFonts w:ascii="Arial" w:hAnsi="Arial" w:cs="Arial"/>
        </w:rPr>
        <w:t>ng</w:t>
      </w:r>
      <w:r w:rsidRPr="00390E31">
        <w:rPr>
          <w:rFonts w:ascii="Arial" w:hAnsi="Arial" w:cs="Arial"/>
        </w:rPr>
        <w:t xml:space="preserve"> their exposure to foreign exchange rate.</w:t>
      </w:r>
    </w:p>
    <w:p w14:paraId="69A1E2A2" w14:textId="77777777" w:rsidR="00920790" w:rsidRPr="00390E31" w:rsidRDefault="00920790" w:rsidP="00390E31">
      <w:pPr>
        <w:spacing w:line="360" w:lineRule="auto"/>
        <w:jc w:val="both"/>
        <w:rPr>
          <w:rFonts w:ascii="Arial" w:hAnsi="Arial" w:cs="Arial"/>
        </w:rPr>
      </w:pPr>
    </w:p>
    <w:p w14:paraId="206BAEDD" w14:textId="00DA03AC" w:rsidR="00A37BF1" w:rsidRPr="00BD195A" w:rsidRDefault="00920790" w:rsidP="00BD195A">
      <w:pPr>
        <w:pStyle w:val="Heading1"/>
      </w:pPr>
      <w:bookmarkStart w:id="2" w:name="_Toc175485530"/>
      <w:r w:rsidRPr="00BD195A">
        <w:t>Introduction</w:t>
      </w:r>
      <w:bookmarkEnd w:id="2"/>
    </w:p>
    <w:p w14:paraId="70DD8EB5" w14:textId="2E1E8B64" w:rsidR="001C2C6F" w:rsidRDefault="003313E7" w:rsidP="008E5113">
      <w:pPr>
        <w:spacing w:line="360" w:lineRule="auto"/>
        <w:jc w:val="both"/>
        <w:rPr>
          <w:rFonts w:ascii="Arial" w:hAnsi="Arial" w:cs="Arial"/>
        </w:rPr>
      </w:pPr>
      <w:r w:rsidRPr="00C6774C">
        <w:rPr>
          <w:rFonts w:ascii="Arial" w:hAnsi="Arial" w:cs="Arial"/>
        </w:rPr>
        <w:t>I</w:t>
      </w:r>
      <w:r w:rsidR="00651DD9">
        <w:rPr>
          <w:rFonts w:ascii="Arial" w:hAnsi="Arial" w:cs="Arial"/>
        </w:rPr>
        <w:t xml:space="preserve">nternational </w:t>
      </w:r>
      <w:r w:rsidR="009C4D38">
        <w:rPr>
          <w:rFonts w:ascii="Arial" w:hAnsi="Arial" w:cs="Arial"/>
        </w:rPr>
        <w:t>F</w:t>
      </w:r>
      <w:r w:rsidR="00651DD9">
        <w:rPr>
          <w:rFonts w:ascii="Arial" w:hAnsi="Arial" w:cs="Arial"/>
        </w:rPr>
        <w:t>inancial Management</w:t>
      </w:r>
      <w:r w:rsidRPr="00C6774C">
        <w:rPr>
          <w:rFonts w:ascii="Arial" w:hAnsi="Arial" w:cs="Arial"/>
        </w:rPr>
        <w:t xml:space="preserve"> is the management of finance on an international level and include trading and earnings through </w:t>
      </w:r>
      <w:r w:rsidR="005423F1" w:rsidRPr="00C6774C">
        <w:rPr>
          <w:rFonts w:ascii="Arial" w:hAnsi="Arial" w:cs="Arial"/>
        </w:rPr>
        <w:t>the</w:t>
      </w:r>
      <w:r w:rsidRPr="00C6774C">
        <w:rPr>
          <w:rFonts w:ascii="Arial" w:hAnsi="Arial" w:cs="Arial"/>
        </w:rPr>
        <w:t xml:space="preserve"> exchange of </w:t>
      </w:r>
      <w:r w:rsidR="005423F1" w:rsidRPr="00C6774C">
        <w:rPr>
          <w:rFonts w:ascii="Arial" w:hAnsi="Arial" w:cs="Arial"/>
        </w:rPr>
        <w:t>foreign currency and dealing with customers, lenders, suppliers, profit and non-profit organisations, government organizations and other stakeholders internationally.</w:t>
      </w:r>
      <w:r w:rsidR="00C6774C" w:rsidRPr="00C6774C">
        <w:rPr>
          <w:rFonts w:ascii="Arial" w:hAnsi="Arial" w:cs="Arial"/>
        </w:rPr>
        <w:t xml:space="preserve"> IFM</w:t>
      </w:r>
      <w:r w:rsidR="00474595" w:rsidRPr="00C6774C">
        <w:rPr>
          <w:rFonts w:ascii="Arial" w:hAnsi="Arial" w:cs="Arial"/>
        </w:rPr>
        <w:t xml:space="preserve"> </w:t>
      </w:r>
      <w:r w:rsidR="001B791B" w:rsidRPr="00C6774C">
        <w:rPr>
          <w:rFonts w:ascii="Arial" w:hAnsi="Arial" w:cs="Arial"/>
        </w:rPr>
        <w:t>objective is</w:t>
      </w:r>
      <w:r w:rsidR="00474595" w:rsidRPr="00C6774C">
        <w:rPr>
          <w:rFonts w:ascii="Arial" w:hAnsi="Arial" w:cs="Arial"/>
        </w:rPr>
        <w:t xml:space="preserve"> </w:t>
      </w:r>
      <w:r w:rsidR="001B791B" w:rsidRPr="00C6774C">
        <w:rPr>
          <w:rFonts w:ascii="Arial" w:hAnsi="Arial" w:cs="Arial"/>
        </w:rPr>
        <w:t xml:space="preserve">to help </w:t>
      </w:r>
      <w:r w:rsidR="00CD75CB" w:rsidRPr="00C6774C">
        <w:rPr>
          <w:rFonts w:ascii="Arial" w:hAnsi="Arial" w:cs="Arial"/>
        </w:rPr>
        <w:t>Multinational Corporations, but also</w:t>
      </w:r>
      <w:r w:rsidR="001B791B" w:rsidRPr="00C6774C">
        <w:rPr>
          <w:rFonts w:ascii="Arial" w:hAnsi="Arial" w:cs="Arial"/>
        </w:rPr>
        <w:t xml:space="preserve"> small firms to increase their profit using appropriate investment decisions</w:t>
      </w:r>
      <w:r w:rsidR="00474595" w:rsidRPr="00C6774C">
        <w:rPr>
          <w:rFonts w:ascii="Arial" w:hAnsi="Arial" w:cs="Arial"/>
        </w:rPr>
        <w:t xml:space="preserve">. </w:t>
      </w:r>
      <w:r w:rsidR="003754C7" w:rsidRPr="00C6774C">
        <w:rPr>
          <w:rFonts w:ascii="Arial" w:hAnsi="Arial" w:cs="Arial"/>
        </w:rPr>
        <w:t>IFM</w:t>
      </w:r>
      <w:r w:rsidR="00474595" w:rsidRPr="00C6774C">
        <w:rPr>
          <w:rFonts w:ascii="Arial" w:hAnsi="Arial" w:cs="Arial"/>
        </w:rPr>
        <w:t xml:space="preserve"> </w:t>
      </w:r>
      <w:r w:rsidR="00CD75CB" w:rsidRPr="00C6774C">
        <w:rPr>
          <w:rFonts w:ascii="Arial" w:hAnsi="Arial" w:cs="Arial"/>
        </w:rPr>
        <w:t>promotes</w:t>
      </w:r>
      <w:r w:rsidR="004A0B6C" w:rsidRPr="00C6774C">
        <w:rPr>
          <w:rFonts w:ascii="Arial" w:hAnsi="Arial" w:cs="Arial"/>
        </w:rPr>
        <w:t xml:space="preserve"> </w:t>
      </w:r>
      <w:r w:rsidR="00CD75CB" w:rsidRPr="00C6774C">
        <w:rPr>
          <w:rFonts w:ascii="Arial" w:hAnsi="Arial" w:cs="Arial"/>
        </w:rPr>
        <w:t xml:space="preserve">the </w:t>
      </w:r>
      <w:r w:rsidR="004A0B6C" w:rsidRPr="00C6774C">
        <w:rPr>
          <w:rFonts w:ascii="Arial" w:hAnsi="Arial" w:cs="Arial"/>
        </w:rPr>
        <w:t xml:space="preserve">safe </w:t>
      </w:r>
      <w:r w:rsidR="00473AC7" w:rsidRPr="00C6774C">
        <w:rPr>
          <w:rFonts w:ascii="Arial" w:hAnsi="Arial" w:cs="Arial"/>
        </w:rPr>
        <w:t>investments and</w:t>
      </w:r>
      <w:r w:rsidR="004A0B6C" w:rsidRPr="00C6774C">
        <w:rPr>
          <w:rFonts w:ascii="Arial" w:hAnsi="Arial" w:cs="Arial"/>
        </w:rPr>
        <w:t xml:space="preserve"> good returns</w:t>
      </w:r>
      <w:r w:rsidR="00CD75CB" w:rsidRPr="00C6774C">
        <w:rPr>
          <w:rFonts w:ascii="Arial" w:hAnsi="Arial" w:cs="Arial"/>
        </w:rPr>
        <w:t xml:space="preserve"> in the business</w:t>
      </w:r>
      <w:r w:rsidR="00474595" w:rsidRPr="00C6774C">
        <w:rPr>
          <w:rFonts w:ascii="Arial" w:hAnsi="Arial" w:cs="Arial"/>
        </w:rPr>
        <w:t xml:space="preserve">. </w:t>
      </w:r>
      <w:r w:rsidR="004A0B6C" w:rsidRPr="00C6774C">
        <w:rPr>
          <w:rFonts w:ascii="Arial" w:hAnsi="Arial" w:cs="Arial"/>
        </w:rPr>
        <w:t xml:space="preserve"> The funds should be utilized in a way that </w:t>
      </w:r>
      <w:r w:rsidR="003754C7" w:rsidRPr="00C6774C">
        <w:rPr>
          <w:rFonts w:ascii="Arial" w:hAnsi="Arial" w:cs="Arial"/>
        </w:rPr>
        <w:t>let</w:t>
      </w:r>
      <w:r w:rsidR="004A0B6C" w:rsidRPr="00C6774C">
        <w:rPr>
          <w:rFonts w:ascii="Arial" w:hAnsi="Arial" w:cs="Arial"/>
        </w:rPr>
        <w:t xml:space="preserve"> the enterprises</w:t>
      </w:r>
      <w:r w:rsidR="003754C7" w:rsidRPr="00C6774C">
        <w:rPr>
          <w:rFonts w:ascii="Arial" w:hAnsi="Arial" w:cs="Arial"/>
        </w:rPr>
        <w:t xml:space="preserve"> to operate</w:t>
      </w:r>
      <w:r w:rsidR="004A0B6C" w:rsidRPr="00C6774C">
        <w:rPr>
          <w:rFonts w:ascii="Arial" w:hAnsi="Arial" w:cs="Arial"/>
        </w:rPr>
        <w:t xml:space="preserve"> </w:t>
      </w:r>
      <w:r w:rsidR="003754C7" w:rsidRPr="00C6774C">
        <w:rPr>
          <w:rFonts w:ascii="Arial" w:hAnsi="Arial" w:cs="Arial"/>
        </w:rPr>
        <w:t>without any disruption,</w:t>
      </w:r>
      <w:r w:rsidR="00CD75CB" w:rsidRPr="00C6774C">
        <w:rPr>
          <w:rFonts w:ascii="Arial" w:hAnsi="Arial" w:cs="Arial"/>
        </w:rPr>
        <w:t xml:space="preserve"> and it</w:t>
      </w:r>
      <w:r w:rsidR="003754C7" w:rsidRPr="00C6774C">
        <w:rPr>
          <w:rFonts w:ascii="Arial" w:hAnsi="Arial" w:cs="Arial"/>
        </w:rPr>
        <w:t xml:space="preserve"> </w:t>
      </w:r>
      <w:r w:rsidR="00473AC7" w:rsidRPr="00C6774C">
        <w:rPr>
          <w:rFonts w:ascii="Arial" w:hAnsi="Arial" w:cs="Arial"/>
        </w:rPr>
        <w:t>led</w:t>
      </w:r>
      <w:r w:rsidR="003754C7" w:rsidRPr="00C6774C">
        <w:rPr>
          <w:rFonts w:ascii="Arial" w:hAnsi="Arial" w:cs="Arial"/>
        </w:rPr>
        <w:t xml:space="preserve"> to raised turnover and related grow in profit</w:t>
      </w:r>
      <w:r w:rsidR="00036EB9" w:rsidRPr="00C6774C">
        <w:rPr>
          <w:rFonts w:ascii="Arial" w:hAnsi="Arial" w:cs="Arial"/>
        </w:rPr>
        <w:t xml:space="preserve"> </w:t>
      </w:r>
      <w:r w:rsidR="003754C7" w:rsidRPr="00C6774C">
        <w:rPr>
          <w:rFonts w:ascii="Arial" w:hAnsi="Arial" w:cs="Arial"/>
        </w:rPr>
        <w:t>(Borad, 2022)</w:t>
      </w:r>
      <w:r w:rsidR="00036EB9" w:rsidRPr="00C6774C">
        <w:rPr>
          <w:rFonts w:ascii="Arial" w:hAnsi="Arial" w:cs="Arial"/>
        </w:rPr>
        <w:t>.</w:t>
      </w:r>
      <w:r w:rsidR="00036EB9" w:rsidRPr="00C6774C">
        <w:rPr>
          <w:rFonts w:ascii="Arial" w:hAnsi="Arial" w:cs="Arial"/>
          <w:i/>
          <w:iCs/>
        </w:rPr>
        <w:t xml:space="preserve"> </w:t>
      </w:r>
      <w:r w:rsidR="006247A2" w:rsidRPr="00C6774C">
        <w:rPr>
          <w:rFonts w:ascii="Arial" w:hAnsi="Arial" w:cs="Arial"/>
        </w:rPr>
        <w:t>The commonly stated goal</w:t>
      </w:r>
      <w:r w:rsidR="00036EB9" w:rsidRPr="00C6774C">
        <w:rPr>
          <w:rFonts w:ascii="Arial" w:hAnsi="Arial" w:cs="Arial"/>
        </w:rPr>
        <w:t xml:space="preserve"> of MNCs </w:t>
      </w:r>
      <w:r w:rsidR="006247A2" w:rsidRPr="00C6774C">
        <w:rPr>
          <w:rFonts w:ascii="Arial" w:hAnsi="Arial" w:cs="Arial"/>
        </w:rPr>
        <w:t>is to maximize its va</w:t>
      </w:r>
      <w:r w:rsidR="00036EB9" w:rsidRPr="00C6774C">
        <w:rPr>
          <w:rFonts w:ascii="Arial" w:hAnsi="Arial" w:cs="Arial"/>
        </w:rPr>
        <w:t xml:space="preserve">lue and the </w:t>
      </w:r>
      <w:r w:rsidR="006247A2" w:rsidRPr="00C6774C">
        <w:rPr>
          <w:rFonts w:ascii="Arial" w:hAnsi="Arial" w:cs="Arial"/>
        </w:rPr>
        <w:t>shareholder wealth</w:t>
      </w:r>
      <w:r w:rsidR="00036EB9" w:rsidRPr="00C6774C">
        <w:rPr>
          <w:rFonts w:ascii="Arial" w:hAnsi="Arial" w:cs="Arial"/>
        </w:rPr>
        <w:t>.</w:t>
      </w:r>
      <w:r w:rsidR="006247A2" w:rsidRPr="00C6774C">
        <w:rPr>
          <w:rFonts w:ascii="Arial" w:hAnsi="Arial" w:cs="Arial"/>
        </w:rPr>
        <w:t xml:space="preserve"> </w:t>
      </w:r>
      <w:r w:rsidR="00474595" w:rsidRPr="00C6774C">
        <w:rPr>
          <w:rFonts w:ascii="Arial" w:hAnsi="Arial" w:cs="Arial"/>
        </w:rPr>
        <w:t xml:space="preserve">MNCs continue to expand their operations </w:t>
      </w:r>
      <w:r w:rsidR="00100E47" w:rsidRPr="00C6774C">
        <w:rPr>
          <w:rFonts w:ascii="Arial" w:hAnsi="Arial" w:cs="Arial"/>
        </w:rPr>
        <w:t>internationally and t</w:t>
      </w:r>
      <w:r w:rsidR="00474595" w:rsidRPr="00C6774C">
        <w:rPr>
          <w:rFonts w:ascii="Arial" w:hAnsi="Arial" w:cs="Arial"/>
        </w:rPr>
        <w:t xml:space="preserve">hey must </w:t>
      </w:r>
      <w:r w:rsidR="00100E47" w:rsidRPr="00C6774C">
        <w:rPr>
          <w:rFonts w:ascii="Arial" w:hAnsi="Arial" w:cs="Arial"/>
        </w:rPr>
        <w:t>be managed</w:t>
      </w:r>
      <w:r w:rsidR="00474595" w:rsidRPr="00C6774C">
        <w:rPr>
          <w:rFonts w:ascii="Arial" w:hAnsi="Arial" w:cs="Arial"/>
        </w:rPr>
        <w:t xml:space="preserve"> </w:t>
      </w:r>
      <w:r w:rsidR="00473AC7" w:rsidRPr="00C6774C">
        <w:rPr>
          <w:rFonts w:ascii="Arial" w:hAnsi="Arial" w:cs="Arial"/>
        </w:rPr>
        <w:t>properly to</w:t>
      </w:r>
      <w:r w:rsidR="00474595" w:rsidRPr="00C6774C">
        <w:rPr>
          <w:rFonts w:ascii="Arial" w:hAnsi="Arial" w:cs="Arial"/>
        </w:rPr>
        <w:t xml:space="preserve"> </w:t>
      </w:r>
      <w:r w:rsidR="00100E47" w:rsidRPr="00C6774C">
        <w:rPr>
          <w:rFonts w:ascii="Arial" w:hAnsi="Arial" w:cs="Arial"/>
        </w:rPr>
        <w:t xml:space="preserve">have </w:t>
      </w:r>
      <w:r w:rsidR="00474595" w:rsidRPr="00C6774C">
        <w:rPr>
          <w:rFonts w:ascii="Arial" w:hAnsi="Arial" w:cs="Arial"/>
        </w:rPr>
        <w:t xml:space="preserve">comparative advantages, </w:t>
      </w:r>
      <w:r w:rsidR="00503BAC" w:rsidRPr="00C6774C">
        <w:rPr>
          <w:rFonts w:ascii="Arial" w:hAnsi="Arial" w:cs="Arial"/>
        </w:rPr>
        <w:t xml:space="preserve">also to </w:t>
      </w:r>
      <w:r w:rsidR="00474595" w:rsidRPr="00C6774C">
        <w:rPr>
          <w:rFonts w:ascii="Arial" w:hAnsi="Arial" w:cs="Arial"/>
        </w:rPr>
        <w:t>manage</w:t>
      </w:r>
      <w:r w:rsidR="00503BAC" w:rsidRPr="00C6774C">
        <w:rPr>
          <w:rFonts w:ascii="Arial" w:hAnsi="Arial" w:cs="Arial"/>
        </w:rPr>
        <w:t xml:space="preserve"> successfully</w:t>
      </w:r>
      <w:r w:rsidR="00474595" w:rsidRPr="00C6774C">
        <w:rPr>
          <w:rFonts w:ascii="Arial" w:hAnsi="Arial" w:cs="Arial"/>
        </w:rPr>
        <w:t xml:space="preserve"> their exposure of risk</w:t>
      </w:r>
      <w:r w:rsidR="00503BAC" w:rsidRPr="00C6774C">
        <w:rPr>
          <w:rFonts w:ascii="Arial" w:hAnsi="Arial" w:cs="Arial"/>
        </w:rPr>
        <w:t xml:space="preserve">, especially in </w:t>
      </w:r>
      <w:r w:rsidR="00473AC7" w:rsidRPr="00C6774C">
        <w:rPr>
          <w:rFonts w:ascii="Arial" w:hAnsi="Arial" w:cs="Arial"/>
        </w:rPr>
        <w:t>developing countries</w:t>
      </w:r>
      <w:r w:rsidR="00503BAC" w:rsidRPr="00C6774C">
        <w:rPr>
          <w:rFonts w:ascii="Arial" w:hAnsi="Arial" w:cs="Arial"/>
        </w:rPr>
        <w:t xml:space="preserve">, which currency economies and values are volatile. </w:t>
      </w:r>
      <w:r w:rsidR="006247A2" w:rsidRPr="00C6774C">
        <w:rPr>
          <w:rFonts w:ascii="Arial" w:hAnsi="Arial" w:cs="Arial"/>
        </w:rPr>
        <w:t>The in</w:t>
      </w:r>
      <w:r w:rsidR="00474595" w:rsidRPr="00C6774C">
        <w:rPr>
          <w:rFonts w:ascii="Arial" w:hAnsi="Arial" w:cs="Arial"/>
        </w:rPr>
        <w:t xml:space="preserve">ternational conditions </w:t>
      </w:r>
      <w:r w:rsidR="006247A2" w:rsidRPr="00C6774C">
        <w:rPr>
          <w:rFonts w:ascii="Arial" w:hAnsi="Arial" w:cs="Arial"/>
        </w:rPr>
        <w:t>are not constant and their changes cause change in</w:t>
      </w:r>
      <w:r w:rsidR="00474595" w:rsidRPr="00C6774C">
        <w:rPr>
          <w:rFonts w:ascii="Arial" w:hAnsi="Arial" w:cs="Arial"/>
        </w:rPr>
        <w:t xml:space="preserve"> opportunities and risks</w:t>
      </w:r>
      <w:r w:rsidR="008E5113">
        <w:rPr>
          <w:rFonts w:ascii="Arial" w:hAnsi="Arial" w:cs="Arial"/>
        </w:rPr>
        <w:t xml:space="preserve"> </w:t>
      </w:r>
      <w:r w:rsidR="00473AC7" w:rsidRPr="00C6774C">
        <w:rPr>
          <w:rFonts w:ascii="Arial" w:hAnsi="Arial" w:cs="Arial"/>
        </w:rPr>
        <w:t>(</w:t>
      </w:r>
      <w:r w:rsidR="00473AC7" w:rsidRPr="008E5113">
        <w:rPr>
          <w:rFonts w:ascii="Arial" w:hAnsi="Arial" w:cs="Arial"/>
        </w:rPr>
        <w:t>Madura</w:t>
      </w:r>
      <w:r w:rsidR="008E5113" w:rsidRPr="00745183">
        <w:rPr>
          <w:rFonts w:ascii="Arial" w:hAnsi="Arial" w:cs="Arial"/>
        </w:rPr>
        <w:t>, J., Hoque, A. and Krishnamrti, C.,</w:t>
      </w:r>
      <w:r w:rsidR="008E5113">
        <w:rPr>
          <w:rFonts w:ascii="Arial" w:hAnsi="Arial" w:cs="Arial"/>
        </w:rPr>
        <w:t xml:space="preserve"> </w:t>
      </w:r>
      <w:r w:rsidR="008E5113" w:rsidRPr="00745183">
        <w:rPr>
          <w:rFonts w:ascii="Arial" w:hAnsi="Arial" w:cs="Arial"/>
        </w:rPr>
        <w:t>2018</w:t>
      </w:r>
      <w:r w:rsidR="00474595" w:rsidRPr="00C6774C">
        <w:rPr>
          <w:rFonts w:ascii="Arial" w:hAnsi="Arial" w:cs="Arial"/>
        </w:rPr>
        <w:t>)</w:t>
      </w:r>
      <w:r w:rsidR="008E5113">
        <w:rPr>
          <w:rFonts w:ascii="Arial" w:hAnsi="Arial" w:cs="Arial"/>
        </w:rPr>
        <w:t>.</w:t>
      </w:r>
    </w:p>
    <w:p w14:paraId="0D772555" w14:textId="2EDFDB83" w:rsidR="001C2C6F" w:rsidRDefault="001C2C6F" w:rsidP="00E21110">
      <w:pPr>
        <w:spacing w:line="360" w:lineRule="auto"/>
        <w:jc w:val="center"/>
        <w:rPr>
          <w:noProof/>
        </w:rPr>
      </w:pPr>
      <w:r>
        <w:rPr>
          <w:noProof/>
        </w:rPr>
        <w:drawing>
          <wp:inline distT="0" distB="0" distL="0" distR="0" wp14:anchorId="5CF4FBD1" wp14:editId="4758D3BD">
            <wp:extent cx="5934075" cy="3123565"/>
            <wp:effectExtent l="0" t="0" r="9525" b="635"/>
            <wp:docPr id="872954910" name="Picture 2" descr="Siemens Corporate Strategy and Proposed Acqui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mens Corporate Strategy and Proposed Acquis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123565"/>
                    </a:xfrm>
                    <a:prstGeom prst="rect">
                      <a:avLst/>
                    </a:prstGeom>
                    <a:noFill/>
                    <a:ln>
                      <a:noFill/>
                    </a:ln>
                  </pic:spPr>
                </pic:pic>
              </a:graphicData>
            </a:graphic>
          </wp:inline>
        </w:drawing>
      </w:r>
    </w:p>
    <w:p w14:paraId="454618A4" w14:textId="130CABF3" w:rsidR="00C73743" w:rsidRDefault="00C73743" w:rsidP="001C2C6F">
      <w:pPr>
        <w:spacing w:line="360" w:lineRule="auto"/>
        <w:jc w:val="center"/>
        <w:rPr>
          <w:rFonts w:ascii="Arial" w:hAnsi="Arial" w:cs="Arial"/>
          <w:i/>
          <w:iCs/>
        </w:rPr>
      </w:pPr>
      <w:r w:rsidRPr="00635E29">
        <w:rPr>
          <w:rFonts w:ascii="Arial" w:hAnsi="Arial" w:cs="Arial"/>
          <w:i/>
          <w:iCs/>
        </w:rPr>
        <w:t>Figure 1:  Goals-of-International-Financial-management</w:t>
      </w:r>
      <w:r w:rsidR="001B35D3">
        <w:rPr>
          <w:rFonts w:ascii="Arial" w:hAnsi="Arial" w:cs="Arial"/>
          <w:i/>
          <w:iCs/>
        </w:rPr>
        <w:t xml:space="preserve"> (</w:t>
      </w:r>
      <w:r w:rsidR="001B35D3" w:rsidRPr="001B35D3">
        <w:rPr>
          <w:rFonts w:ascii="Arial" w:hAnsi="Arial" w:cs="Arial"/>
          <w:i/>
          <w:iCs/>
        </w:rPr>
        <w:t>Borad, 2022)</w:t>
      </w:r>
    </w:p>
    <w:p w14:paraId="2F4D5EC0" w14:textId="76E46916" w:rsidR="00920790" w:rsidRPr="00BD195A" w:rsidRDefault="009C4D38" w:rsidP="00BD195A">
      <w:pPr>
        <w:pStyle w:val="Heading1"/>
      </w:pPr>
      <w:bookmarkStart w:id="3" w:name="_Toc175485531"/>
      <w:r w:rsidRPr="00BD195A">
        <w:lastRenderedPageBreak/>
        <w:t xml:space="preserve">Theories in </w:t>
      </w:r>
      <w:r w:rsidR="00920790" w:rsidRPr="00BD195A">
        <w:t>International Financial Management</w:t>
      </w:r>
      <w:bookmarkEnd w:id="3"/>
      <w:r w:rsidR="00920790" w:rsidRPr="00BD195A">
        <w:t xml:space="preserve"> </w:t>
      </w:r>
    </w:p>
    <w:p w14:paraId="71469DFA" w14:textId="77777777" w:rsidR="00B82714" w:rsidRPr="00B82714" w:rsidRDefault="00B82714" w:rsidP="00B82714"/>
    <w:p w14:paraId="7FB7933D" w14:textId="77777777" w:rsidR="00473AC7" w:rsidRDefault="00473AC7" w:rsidP="00F10344">
      <w:pPr>
        <w:spacing w:line="360" w:lineRule="auto"/>
        <w:jc w:val="both"/>
        <w:rPr>
          <w:rFonts w:ascii="Arial" w:hAnsi="Arial" w:cs="Arial"/>
        </w:rPr>
      </w:pPr>
      <w:r w:rsidRPr="00F10344">
        <w:rPr>
          <w:rFonts w:ascii="Arial" w:hAnsi="Arial" w:cs="Arial"/>
        </w:rPr>
        <w:t xml:space="preserve">International </w:t>
      </w:r>
      <w:r w:rsidR="0049106B" w:rsidRPr="00F10344">
        <w:rPr>
          <w:rFonts w:ascii="Arial" w:hAnsi="Arial" w:cs="Arial"/>
        </w:rPr>
        <w:t xml:space="preserve">Financial management theories present a framework of conceptions and analytical tools to analyse, understand and make informed decisions </w:t>
      </w:r>
      <w:r w:rsidR="00CF4CD4" w:rsidRPr="00F10344">
        <w:rPr>
          <w:rFonts w:ascii="Arial" w:hAnsi="Arial" w:cs="Arial"/>
        </w:rPr>
        <w:t xml:space="preserve">about financial activities, corporate finance and investment. Using IFM theories can improve risk management, the strategic planning and financial performance to create value in competitive markets and to reach sustainable </w:t>
      </w:r>
      <w:r w:rsidRPr="00F10344">
        <w:rPr>
          <w:rFonts w:ascii="Arial" w:hAnsi="Arial" w:cs="Arial"/>
        </w:rPr>
        <w:t>growing (</w:t>
      </w:r>
      <w:r w:rsidR="008E5113" w:rsidRPr="00F10344">
        <w:rPr>
          <w:rFonts w:ascii="Arial" w:hAnsi="Arial" w:cs="Arial"/>
        </w:rPr>
        <w:t>Bora, K., no date).</w:t>
      </w:r>
      <w:r w:rsidR="003E36F7" w:rsidRPr="00F10344">
        <w:rPr>
          <w:rFonts w:ascii="Arial" w:hAnsi="Arial" w:cs="Arial"/>
        </w:rPr>
        <w:t xml:space="preserve"> </w:t>
      </w:r>
    </w:p>
    <w:p w14:paraId="73098D18" w14:textId="582AC94D" w:rsidR="00D15CBA" w:rsidRPr="00F10344" w:rsidRDefault="00D15CBA" w:rsidP="00F10344">
      <w:pPr>
        <w:spacing w:line="360" w:lineRule="auto"/>
        <w:jc w:val="both"/>
        <w:rPr>
          <w:rFonts w:ascii="Arial" w:hAnsi="Arial" w:cs="Arial"/>
        </w:rPr>
      </w:pPr>
      <w:r>
        <w:rPr>
          <w:rFonts w:ascii="Arial" w:hAnsi="Arial" w:cs="Arial"/>
        </w:rPr>
        <w:t>There are two categories of theories: economic related and business related.</w:t>
      </w:r>
    </w:p>
    <w:p w14:paraId="38A0003F" w14:textId="77777777" w:rsidR="00D15CBA" w:rsidRDefault="00D15CBA" w:rsidP="00D15CBA">
      <w:pPr>
        <w:pStyle w:val="Heading2"/>
        <w:tabs>
          <w:tab w:val="left" w:pos="4110"/>
        </w:tabs>
      </w:pPr>
      <w:bookmarkStart w:id="4" w:name="_Toc175485532"/>
      <w:r>
        <w:t>Economic Theories</w:t>
      </w:r>
      <w:bookmarkEnd w:id="4"/>
    </w:p>
    <w:p w14:paraId="0ECE3317" w14:textId="77777777" w:rsidR="00B956E6" w:rsidRDefault="00D15CBA" w:rsidP="00D15CBA">
      <w:pPr>
        <w:spacing w:line="360" w:lineRule="auto"/>
        <w:jc w:val="both"/>
        <w:rPr>
          <w:rFonts w:ascii="Arial" w:hAnsi="Arial" w:cs="Arial"/>
          <w:b/>
          <w:bCs/>
          <w:color w:val="4C94D8" w:themeColor="text2" w:themeTint="80"/>
        </w:rPr>
      </w:pPr>
      <w:r w:rsidRPr="00F10344">
        <w:rPr>
          <w:rFonts w:ascii="Arial" w:hAnsi="Arial" w:cs="Arial"/>
          <w:b/>
          <w:bCs/>
          <w:color w:val="4C94D8" w:themeColor="text2" w:themeTint="80"/>
        </w:rPr>
        <w:t xml:space="preserve">Theory of </w:t>
      </w:r>
      <w:r>
        <w:rPr>
          <w:rFonts w:ascii="Arial" w:hAnsi="Arial" w:cs="Arial"/>
          <w:b/>
          <w:bCs/>
          <w:color w:val="4C94D8" w:themeColor="text2" w:themeTint="80"/>
        </w:rPr>
        <w:t xml:space="preserve">absolute and </w:t>
      </w:r>
      <w:r w:rsidRPr="00F10344">
        <w:rPr>
          <w:rFonts w:ascii="Arial" w:hAnsi="Arial" w:cs="Arial"/>
          <w:b/>
          <w:bCs/>
          <w:color w:val="4C94D8" w:themeColor="text2" w:themeTint="80"/>
        </w:rPr>
        <w:t>comp</w:t>
      </w:r>
      <w:r w:rsidR="00B956E6">
        <w:rPr>
          <w:rFonts w:ascii="Arial" w:hAnsi="Arial" w:cs="Arial"/>
          <w:b/>
          <w:bCs/>
          <w:color w:val="4C94D8" w:themeColor="text2" w:themeTint="80"/>
        </w:rPr>
        <w:t>arative</w:t>
      </w:r>
      <w:r w:rsidRPr="00F10344">
        <w:rPr>
          <w:rFonts w:ascii="Arial" w:hAnsi="Arial" w:cs="Arial"/>
          <w:b/>
          <w:bCs/>
          <w:color w:val="4C94D8" w:themeColor="text2" w:themeTint="80"/>
        </w:rPr>
        <w:t xml:space="preserve"> advantage</w:t>
      </w:r>
      <w:r>
        <w:rPr>
          <w:rFonts w:ascii="Arial" w:hAnsi="Arial" w:cs="Arial"/>
          <w:b/>
          <w:bCs/>
          <w:color w:val="4C94D8" w:themeColor="text2" w:themeTint="80"/>
        </w:rPr>
        <w:t xml:space="preserve"> </w:t>
      </w:r>
    </w:p>
    <w:p w14:paraId="52C4664F" w14:textId="2E11A5D9" w:rsidR="001055E2" w:rsidRDefault="00B956E6" w:rsidP="001055E2">
      <w:pPr>
        <w:spacing w:line="360" w:lineRule="auto"/>
        <w:jc w:val="both"/>
      </w:pPr>
      <w:r>
        <w:rPr>
          <w:rFonts w:ascii="Arial" w:hAnsi="Arial" w:cs="Arial"/>
        </w:rPr>
        <w:t xml:space="preserve">The absolute advantage is focused on specialization, which leads to better use of resources, </w:t>
      </w:r>
      <w:r w:rsidRPr="00F10344">
        <w:rPr>
          <w:rFonts w:ascii="Arial" w:hAnsi="Arial" w:cs="Arial"/>
        </w:rPr>
        <w:t>increasing in production efficiency</w:t>
      </w:r>
      <w:r>
        <w:rPr>
          <w:rFonts w:ascii="Arial" w:hAnsi="Arial" w:cs="Arial"/>
        </w:rPr>
        <w:t xml:space="preserve"> and the world totals of products will be higher compared with no specialisation. </w:t>
      </w:r>
      <w:r w:rsidR="00D15CBA" w:rsidRPr="00F10344">
        <w:rPr>
          <w:rFonts w:ascii="Arial" w:hAnsi="Arial" w:cs="Arial"/>
        </w:rPr>
        <w:t>It is focus on specialization</w:t>
      </w:r>
      <w:r>
        <w:rPr>
          <w:rFonts w:ascii="Arial" w:hAnsi="Arial" w:cs="Arial"/>
        </w:rPr>
        <w:t xml:space="preserve">. If one country is better in production on a specific product, </w:t>
      </w:r>
      <w:r w:rsidR="001055E2">
        <w:t>she can exchange her product for a product, better produced in another country. On this way the both of the countries can specialise in their product and to increase their volume of manufacture. This theory is extended to comparative advantage. The developed country has technology advantage, compare with developing countries, where the cost of labour is cheaper.</w:t>
      </w:r>
      <w:r w:rsidR="00324373">
        <w:t xml:space="preserve"> As these different advantages can not be transported easily the companies is necessary to specialise in goods, that can be produced with their relative advantage. For example, China is specialised in clothes and lower technology equipment and EU and US are bigger producers in aircraft and higher technology systems and equipment.</w:t>
      </w:r>
    </w:p>
    <w:p w14:paraId="0DA5EF27" w14:textId="77777777" w:rsidR="0098289D" w:rsidRPr="00F10344" w:rsidRDefault="0098289D" w:rsidP="0098289D">
      <w:pPr>
        <w:spacing w:line="360" w:lineRule="auto"/>
        <w:jc w:val="both"/>
        <w:rPr>
          <w:rFonts w:ascii="Arial" w:hAnsi="Arial" w:cs="Arial"/>
          <w:color w:val="4C94D8" w:themeColor="text2" w:themeTint="80"/>
        </w:rPr>
      </w:pPr>
      <w:r w:rsidRPr="00F10344">
        <w:rPr>
          <w:rFonts w:ascii="Arial" w:hAnsi="Arial" w:cs="Arial"/>
          <w:b/>
          <w:bCs/>
          <w:color w:val="4C94D8" w:themeColor="text2" w:themeTint="80"/>
        </w:rPr>
        <w:t>Theory of Imperfect market</w:t>
      </w:r>
      <w:r w:rsidRPr="00F10344">
        <w:rPr>
          <w:rFonts w:ascii="Arial" w:hAnsi="Arial" w:cs="Arial"/>
          <w:color w:val="4C94D8" w:themeColor="text2" w:themeTint="80"/>
        </w:rPr>
        <w:t xml:space="preserve">: </w:t>
      </w:r>
    </w:p>
    <w:p w14:paraId="31D4543B" w14:textId="77777777" w:rsidR="0098289D" w:rsidRDefault="0098289D" w:rsidP="0098289D">
      <w:pPr>
        <w:spacing w:line="360" w:lineRule="auto"/>
        <w:jc w:val="both"/>
        <w:rPr>
          <w:rFonts w:ascii="Arial" w:hAnsi="Arial" w:cs="Arial"/>
        </w:rPr>
      </w:pPr>
      <w:r w:rsidRPr="00F10344">
        <w:rPr>
          <w:rFonts w:ascii="Arial" w:hAnsi="Arial" w:cs="Arial"/>
        </w:rPr>
        <w:t>This theory express that the production factors are static and this provide motivation to seek out overseas opportunities.</w:t>
      </w:r>
    </w:p>
    <w:p w14:paraId="35522EA0" w14:textId="7CB172BE" w:rsidR="0098289D" w:rsidRDefault="0098289D" w:rsidP="0098289D">
      <w:pPr>
        <w:spacing w:line="360" w:lineRule="auto"/>
        <w:jc w:val="both"/>
        <w:rPr>
          <w:rFonts w:ascii="Arial" w:hAnsi="Arial" w:cs="Arial"/>
        </w:rPr>
      </w:pPr>
      <w:r>
        <w:rPr>
          <w:rFonts w:ascii="Arial" w:hAnsi="Arial" w:cs="Arial"/>
        </w:rPr>
        <w:t>If the market was perfect the production factors will be mobile and transferable without restrictions, which will remove the comparative advantage in cost and will generate equality in cost and return. The market for various products are imperfect and the companies usually take advantage of foreign country’s assets.</w:t>
      </w:r>
    </w:p>
    <w:p w14:paraId="04725683" w14:textId="77777777" w:rsidR="00BD195A" w:rsidRPr="00F10344" w:rsidRDefault="00BD195A" w:rsidP="0098289D">
      <w:pPr>
        <w:spacing w:line="360" w:lineRule="auto"/>
        <w:jc w:val="both"/>
        <w:rPr>
          <w:rFonts w:ascii="Arial" w:hAnsi="Arial" w:cs="Arial"/>
        </w:rPr>
      </w:pPr>
    </w:p>
    <w:p w14:paraId="0C6B5B9B" w14:textId="77777777" w:rsidR="0098289D" w:rsidRDefault="0098289D" w:rsidP="001055E2">
      <w:pPr>
        <w:spacing w:line="360" w:lineRule="auto"/>
        <w:jc w:val="both"/>
      </w:pPr>
    </w:p>
    <w:p w14:paraId="26C2A0ED" w14:textId="77777777" w:rsidR="00AB3F38" w:rsidRDefault="00AB3F38" w:rsidP="001055E2">
      <w:pPr>
        <w:pStyle w:val="Heading2"/>
      </w:pPr>
    </w:p>
    <w:p w14:paraId="5A546012" w14:textId="13A47805" w:rsidR="00D15CBA" w:rsidRPr="00D15CBA" w:rsidRDefault="00D15CBA" w:rsidP="001055E2">
      <w:pPr>
        <w:pStyle w:val="Heading2"/>
      </w:pPr>
      <w:bookmarkStart w:id="5" w:name="_Toc175485533"/>
      <w:r>
        <w:t>Business Theories</w:t>
      </w:r>
      <w:bookmarkEnd w:id="5"/>
    </w:p>
    <w:p w14:paraId="6E4F94E2" w14:textId="77777777" w:rsidR="003E36F7" w:rsidRPr="00F10344" w:rsidRDefault="00CC1AFB" w:rsidP="00F10344">
      <w:pPr>
        <w:spacing w:line="360" w:lineRule="auto"/>
        <w:jc w:val="both"/>
        <w:rPr>
          <w:rFonts w:ascii="Arial" w:hAnsi="Arial" w:cs="Arial"/>
          <w:color w:val="4C94D8" w:themeColor="text2" w:themeTint="80"/>
        </w:rPr>
      </w:pPr>
      <w:r w:rsidRPr="00F10344">
        <w:rPr>
          <w:rFonts w:ascii="Arial" w:hAnsi="Arial" w:cs="Arial"/>
          <w:b/>
          <w:bCs/>
          <w:color w:val="4C94D8" w:themeColor="text2" w:themeTint="80"/>
        </w:rPr>
        <w:t>Product Cycle Theory</w:t>
      </w:r>
      <w:r w:rsidR="003E36F7" w:rsidRPr="00F10344">
        <w:rPr>
          <w:rFonts w:ascii="Arial" w:hAnsi="Arial" w:cs="Arial"/>
          <w:color w:val="4C94D8" w:themeColor="text2" w:themeTint="80"/>
        </w:rPr>
        <w:t xml:space="preserve"> </w:t>
      </w:r>
    </w:p>
    <w:p w14:paraId="2D92F135" w14:textId="5D2E06D0" w:rsidR="00CC1AFB" w:rsidRDefault="003E36F7" w:rsidP="00F10344">
      <w:pPr>
        <w:spacing w:line="360" w:lineRule="auto"/>
        <w:jc w:val="both"/>
        <w:rPr>
          <w:rFonts w:ascii="Arial" w:hAnsi="Arial" w:cs="Arial"/>
        </w:rPr>
      </w:pPr>
      <w:r w:rsidRPr="00F10344">
        <w:rPr>
          <w:rFonts w:ascii="Arial" w:hAnsi="Arial" w:cs="Arial"/>
        </w:rPr>
        <w:t xml:space="preserve">When </w:t>
      </w:r>
      <w:r w:rsidR="009C4D38" w:rsidRPr="00F10344">
        <w:rPr>
          <w:rFonts w:ascii="Arial" w:hAnsi="Arial" w:cs="Arial"/>
        </w:rPr>
        <w:t>the</w:t>
      </w:r>
      <w:r w:rsidRPr="00F10344">
        <w:rPr>
          <w:rFonts w:ascii="Arial" w:hAnsi="Arial" w:cs="Arial"/>
        </w:rPr>
        <w:t xml:space="preserve"> company mature,</w:t>
      </w:r>
      <w:r w:rsidR="00523DC7">
        <w:rPr>
          <w:rFonts w:ascii="Arial" w:hAnsi="Arial" w:cs="Arial"/>
        </w:rPr>
        <w:t xml:space="preserve"> and there is a lack of information or resources,</w:t>
      </w:r>
      <w:r w:rsidRPr="00F10344">
        <w:rPr>
          <w:rFonts w:ascii="Arial" w:hAnsi="Arial" w:cs="Arial"/>
        </w:rPr>
        <w:t xml:space="preserve"> it </w:t>
      </w:r>
      <w:r w:rsidR="009C4D38" w:rsidRPr="00F10344">
        <w:rPr>
          <w:rFonts w:ascii="Arial" w:hAnsi="Arial" w:cs="Arial"/>
        </w:rPr>
        <w:t>accepts</w:t>
      </w:r>
      <w:r w:rsidRPr="00F10344">
        <w:rPr>
          <w:rFonts w:ascii="Arial" w:hAnsi="Arial" w:cs="Arial"/>
        </w:rPr>
        <w:t xml:space="preserve"> opportunities </w:t>
      </w:r>
      <w:r w:rsidR="00473AC7" w:rsidRPr="00F10344">
        <w:rPr>
          <w:rFonts w:ascii="Arial" w:hAnsi="Arial" w:cs="Arial"/>
        </w:rPr>
        <w:t>worldwide.</w:t>
      </w:r>
    </w:p>
    <w:p w14:paraId="25B8F2A5" w14:textId="49C84E13" w:rsidR="00312A45" w:rsidRDefault="00312A45" w:rsidP="00F10344">
      <w:pPr>
        <w:spacing w:line="360" w:lineRule="auto"/>
        <w:jc w:val="both"/>
        <w:rPr>
          <w:rFonts w:ascii="Arial" w:hAnsi="Arial" w:cs="Arial"/>
        </w:rPr>
      </w:pPr>
      <w:r>
        <w:rPr>
          <w:rFonts w:ascii="Arial" w:hAnsi="Arial" w:cs="Arial"/>
        </w:rPr>
        <w:t>The company first launched in the local market for the local demand. When the product became successful the firm can decide to explore the external market</w:t>
      </w:r>
      <w:r w:rsidR="00523DC7">
        <w:rPr>
          <w:rFonts w:ascii="Arial" w:hAnsi="Arial" w:cs="Arial"/>
        </w:rPr>
        <w:t xml:space="preserve"> and demand for its product and start to sell via internet, to export the product, or import resources. </w:t>
      </w:r>
    </w:p>
    <w:p w14:paraId="1C390F7C" w14:textId="77777777" w:rsidR="00D36777" w:rsidRDefault="00523DC7" w:rsidP="00F10344">
      <w:pPr>
        <w:spacing w:line="360" w:lineRule="auto"/>
        <w:jc w:val="both"/>
        <w:rPr>
          <w:rFonts w:ascii="Arial" w:hAnsi="Arial" w:cs="Arial"/>
        </w:rPr>
      </w:pPr>
      <w:r>
        <w:rPr>
          <w:rFonts w:ascii="Arial" w:hAnsi="Arial" w:cs="Arial"/>
        </w:rPr>
        <w:t xml:space="preserve">The product cycle theory explains the stages </w:t>
      </w:r>
      <w:r w:rsidR="00D36777">
        <w:rPr>
          <w:rFonts w:ascii="Arial" w:hAnsi="Arial" w:cs="Arial"/>
        </w:rPr>
        <w:t xml:space="preserve">in product life and they are: </w:t>
      </w:r>
    </w:p>
    <w:p w14:paraId="48BC34D2" w14:textId="24F4559D" w:rsidR="00523DC7" w:rsidRDefault="00D36777" w:rsidP="00F10344">
      <w:pPr>
        <w:spacing w:line="360" w:lineRule="auto"/>
        <w:jc w:val="both"/>
        <w:rPr>
          <w:rFonts w:ascii="Arial" w:hAnsi="Arial" w:cs="Arial"/>
        </w:rPr>
      </w:pPr>
      <w:r w:rsidRPr="00D36777">
        <w:rPr>
          <w:rFonts w:ascii="Arial" w:hAnsi="Arial" w:cs="Arial"/>
          <w:b/>
          <w:bCs/>
        </w:rPr>
        <w:t>Introduction</w:t>
      </w:r>
      <w:r>
        <w:rPr>
          <w:rFonts w:ascii="Arial" w:hAnsi="Arial" w:cs="Arial"/>
        </w:rPr>
        <w:t xml:space="preserve"> – developing and introduce to the market</w:t>
      </w:r>
      <w:r w:rsidR="00523DC7">
        <w:rPr>
          <w:rFonts w:ascii="Arial" w:hAnsi="Arial" w:cs="Arial"/>
        </w:rPr>
        <w:t xml:space="preserve"> </w:t>
      </w:r>
    </w:p>
    <w:p w14:paraId="15B74237" w14:textId="769F1178" w:rsidR="00D36777" w:rsidRDefault="00D36777" w:rsidP="00F10344">
      <w:pPr>
        <w:spacing w:line="360" w:lineRule="auto"/>
        <w:jc w:val="both"/>
        <w:rPr>
          <w:rFonts w:ascii="Arial" w:hAnsi="Arial" w:cs="Arial"/>
        </w:rPr>
      </w:pPr>
      <w:r w:rsidRPr="00D36777">
        <w:rPr>
          <w:rFonts w:ascii="Arial" w:hAnsi="Arial" w:cs="Arial"/>
          <w:b/>
          <w:bCs/>
        </w:rPr>
        <w:t>Growth</w:t>
      </w:r>
      <w:r>
        <w:rPr>
          <w:rFonts w:ascii="Arial" w:hAnsi="Arial" w:cs="Arial"/>
        </w:rPr>
        <w:t xml:space="preserve"> – attracting more buyers and expand internationally</w:t>
      </w:r>
    </w:p>
    <w:p w14:paraId="03EDAF19" w14:textId="23437A2A" w:rsidR="00D36777" w:rsidRDefault="00D36777" w:rsidP="00F10344">
      <w:pPr>
        <w:spacing w:line="360" w:lineRule="auto"/>
        <w:jc w:val="both"/>
        <w:rPr>
          <w:rFonts w:ascii="Arial" w:hAnsi="Arial" w:cs="Arial"/>
        </w:rPr>
      </w:pPr>
      <w:r w:rsidRPr="00D36777">
        <w:rPr>
          <w:rFonts w:ascii="Arial" w:hAnsi="Arial" w:cs="Arial"/>
          <w:b/>
          <w:bCs/>
        </w:rPr>
        <w:t>Mature</w:t>
      </w:r>
      <w:r>
        <w:rPr>
          <w:rFonts w:ascii="Arial" w:hAnsi="Arial" w:cs="Arial"/>
        </w:rPr>
        <w:t xml:space="preserve"> – reaching the peak and stabilizing</w:t>
      </w:r>
    </w:p>
    <w:p w14:paraId="4DF1DE60" w14:textId="6EABC052" w:rsidR="00D36777" w:rsidRDefault="00D36777" w:rsidP="00F10344">
      <w:pPr>
        <w:spacing w:line="360" w:lineRule="auto"/>
        <w:jc w:val="both"/>
        <w:rPr>
          <w:rFonts w:ascii="Arial" w:hAnsi="Arial" w:cs="Arial"/>
        </w:rPr>
      </w:pPr>
      <w:r w:rsidRPr="00D36777">
        <w:rPr>
          <w:rFonts w:ascii="Arial" w:hAnsi="Arial" w:cs="Arial"/>
          <w:b/>
          <w:bCs/>
        </w:rPr>
        <w:t>Decline</w:t>
      </w:r>
      <w:r>
        <w:rPr>
          <w:rFonts w:ascii="Arial" w:hAnsi="Arial" w:cs="Arial"/>
        </w:rPr>
        <w:t xml:space="preserve"> – decreasing in demanding and possibility of removing from the market</w:t>
      </w:r>
    </w:p>
    <w:p w14:paraId="24177AF0" w14:textId="7926FB70" w:rsidR="00D36777" w:rsidRDefault="00D36777" w:rsidP="00F10344">
      <w:pPr>
        <w:spacing w:line="360" w:lineRule="auto"/>
        <w:jc w:val="both"/>
        <w:rPr>
          <w:rFonts w:ascii="Arial" w:hAnsi="Arial" w:cs="Arial"/>
        </w:rPr>
      </w:pPr>
      <w:r>
        <w:rPr>
          <w:rFonts w:ascii="Arial" w:hAnsi="Arial" w:cs="Arial"/>
        </w:rPr>
        <w:t>(Open.lib.umn.edu, 2024)</w:t>
      </w:r>
    </w:p>
    <w:p w14:paraId="77ADF9AF" w14:textId="22957E92" w:rsidR="00312A45" w:rsidRDefault="00312A45" w:rsidP="00F10344">
      <w:pPr>
        <w:spacing w:line="360" w:lineRule="auto"/>
        <w:jc w:val="both"/>
        <w:rPr>
          <w:rFonts w:ascii="Arial" w:hAnsi="Arial" w:cs="Arial"/>
          <w:b/>
          <w:bCs/>
          <w:color w:val="4C94D8" w:themeColor="text2" w:themeTint="80"/>
        </w:rPr>
      </w:pPr>
      <w:r w:rsidRPr="00312A45">
        <w:rPr>
          <w:rFonts w:ascii="Arial" w:hAnsi="Arial" w:cs="Arial"/>
          <w:b/>
          <w:bCs/>
          <w:color w:val="4C94D8" w:themeColor="text2" w:themeTint="80"/>
        </w:rPr>
        <w:t>Global strategy</w:t>
      </w:r>
    </w:p>
    <w:p w14:paraId="0C97D7C8" w14:textId="6026FB4F" w:rsidR="00D36777" w:rsidRDefault="00707FBD" w:rsidP="00F10344">
      <w:pPr>
        <w:spacing w:line="360" w:lineRule="auto"/>
        <w:jc w:val="both"/>
        <w:rPr>
          <w:rFonts w:ascii="Arial" w:hAnsi="Arial" w:cs="Arial"/>
          <w:color w:val="000000" w:themeColor="text1"/>
        </w:rPr>
      </w:pPr>
      <w:r>
        <w:rPr>
          <w:rFonts w:ascii="Arial" w:hAnsi="Arial" w:cs="Arial"/>
          <w:color w:val="000000" w:themeColor="text1"/>
        </w:rPr>
        <w:t>For r</w:t>
      </w:r>
      <w:r w:rsidR="005475D4" w:rsidRPr="005475D4">
        <w:rPr>
          <w:rFonts w:ascii="Arial" w:hAnsi="Arial" w:cs="Arial"/>
          <w:color w:val="000000" w:themeColor="text1"/>
        </w:rPr>
        <w:t xml:space="preserve">espected brand names </w:t>
      </w:r>
      <w:r w:rsidR="005475D4">
        <w:rPr>
          <w:rFonts w:ascii="Arial" w:hAnsi="Arial" w:cs="Arial"/>
          <w:color w:val="000000" w:themeColor="text1"/>
        </w:rPr>
        <w:t>is necessary to keep their attractiveness and to expand on the foreign market. This will increase their sales and profit.</w:t>
      </w:r>
    </w:p>
    <w:p w14:paraId="54539D7A" w14:textId="77777777" w:rsidR="00BD195A" w:rsidRDefault="00BD195A" w:rsidP="00F10344">
      <w:pPr>
        <w:spacing w:line="360" w:lineRule="auto"/>
        <w:jc w:val="both"/>
        <w:rPr>
          <w:rFonts w:ascii="Arial" w:hAnsi="Arial" w:cs="Arial"/>
          <w:color w:val="000000" w:themeColor="text1"/>
        </w:rPr>
      </w:pPr>
    </w:p>
    <w:p w14:paraId="27373E7E" w14:textId="77777777" w:rsidR="00BD195A" w:rsidRDefault="00BD195A" w:rsidP="00F10344">
      <w:pPr>
        <w:spacing w:line="360" w:lineRule="auto"/>
        <w:jc w:val="both"/>
        <w:rPr>
          <w:rFonts w:ascii="Arial" w:hAnsi="Arial" w:cs="Arial"/>
          <w:color w:val="000000" w:themeColor="text1"/>
        </w:rPr>
      </w:pPr>
    </w:p>
    <w:p w14:paraId="1FE996DC" w14:textId="77777777" w:rsidR="00BD195A" w:rsidRDefault="00BD195A" w:rsidP="00F10344">
      <w:pPr>
        <w:spacing w:line="360" w:lineRule="auto"/>
        <w:jc w:val="both"/>
        <w:rPr>
          <w:rFonts w:ascii="Arial" w:hAnsi="Arial" w:cs="Arial"/>
          <w:color w:val="000000" w:themeColor="text1"/>
        </w:rPr>
      </w:pPr>
    </w:p>
    <w:p w14:paraId="430A7145" w14:textId="77777777" w:rsidR="00AB3F38" w:rsidRDefault="00AB3F38" w:rsidP="00F10344">
      <w:pPr>
        <w:spacing w:line="360" w:lineRule="auto"/>
        <w:jc w:val="both"/>
        <w:rPr>
          <w:rFonts w:ascii="Arial" w:hAnsi="Arial" w:cs="Arial"/>
          <w:color w:val="000000" w:themeColor="text1"/>
        </w:rPr>
      </w:pPr>
    </w:p>
    <w:p w14:paraId="2F7351A2" w14:textId="77777777" w:rsidR="00BD195A" w:rsidRDefault="00BD195A" w:rsidP="00F10344">
      <w:pPr>
        <w:spacing w:line="360" w:lineRule="auto"/>
        <w:jc w:val="both"/>
        <w:rPr>
          <w:rFonts w:ascii="Arial" w:hAnsi="Arial" w:cs="Arial"/>
          <w:color w:val="000000" w:themeColor="text1"/>
        </w:rPr>
      </w:pPr>
    </w:p>
    <w:p w14:paraId="2AA97E57" w14:textId="77777777" w:rsidR="00515771" w:rsidRDefault="00515771" w:rsidP="00F10344">
      <w:pPr>
        <w:spacing w:line="360" w:lineRule="auto"/>
        <w:jc w:val="both"/>
        <w:rPr>
          <w:rFonts w:ascii="Arial" w:hAnsi="Arial" w:cs="Arial"/>
          <w:color w:val="000000" w:themeColor="text1"/>
        </w:rPr>
      </w:pPr>
    </w:p>
    <w:p w14:paraId="6AB97578" w14:textId="77777777" w:rsidR="00515771" w:rsidRDefault="00515771" w:rsidP="00F10344">
      <w:pPr>
        <w:spacing w:line="360" w:lineRule="auto"/>
        <w:jc w:val="both"/>
        <w:rPr>
          <w:rFonts w:ascii="Arial" w:hAnsi="Arial" w:cs="Arial"/>
          <w:color w:val="000000" w:themeColor="text1"/>
        </w:rPr>
      </w:pPr>
    </w:p>
    <w:p w14:paraId="0D0359F2" w14:textId="77777777" w:rsidR="00515771" w:rsidRPr="005475D4" w:rsidRDefault="00515771" w:rsidP="00F10344">
      <w:pPr>
        <w:spacing w:line="360" w:lineRule="auto"/>
        <w:jc w:val="both"/>
        <w:rPr>
          <w:rFonts w:ascii="Arial" w:hAnsi="Arial" w:cs="Arial"/>
          <w:color w:val="000000" w:themeColor="text1"/>
        </w:rPr>
      </w:pPr>
    </w:p>
    <w:p w14:paraId="1951CF53" w14:textId="77777777" w:rsidR="0049106B" w:rsidRPr="00F10344" w:rsidRDefault="0049106B" w:rsidP="00F10344">
      <w:pPr>
        <w:spacing w:line="360" w:lineRule="auto"/>
        <w:jc w:val="both"/>
        <w:rPr>
          <w:rFonts w:ascii="Arial" w:hAnsi="Arial" w:cs="Arial"/>
        </w:rPr>
      </w:pPr>
    </w:p>
    <w:p w14:paraId="1D78B5D0" w14:textId="77777777" w:rsidR="00DC163C" w:rsidRPr="00F10344" w:rsidRDefault="00DC163C" w:rsidP="00F10344">
      <w:pPr>
        <w:spacing w:line="360" w:lineRule="auto"/>
        <w:jc w:val="both"/>
        <w:rPr>
          <w:rFonts w:ascii="Arial" w:hAnsi="Arial" w:cs="Arial"/>
        </w:rPr>
      </w:pPr>
    </w:p>
    <w:p w14:paraId="714E9F28" w14:textId="77777777" w:rsidR="0097079B" w:rsidRPr="00F10344" w:rsidRDefault="0097079B" w:rsidP="00F10344">
      <w:pPr>
        <w:spacing w:line="360" w:lineRule="auto"/>
        <w:jc w:val="both"/>
        <w:rPr>
          <w:rFonts w:ascii="Arial" w:hAnsi="Arial" w:cs="Arial"/>
        </w:rPr>
      </w:pPr>
    </w:p>
    <w:p w14:paraId="1930A1A8" w14:textId="4C4CF8BA" w:rsidR="00BA242D" w:rsidRPr="00BD195A" w:rsidRDefault="00393842" w:rsidP="00BD195A">
      <w:pPr>
        <w:pStyle w:val="Heading1"/>
      </w:pPr>
      <w:bookmarkStart w:id="6" w:name="_Toc175485534"/>
      <w:r w:rsidRPr="00BD195A">
        <w:t>S</w:t>
      </w:r>
      <w:r w:rsidR="00920790" w:rsidRPr="00BD195A">
        <w:t>trategies used by multinational corporations</w:t>
      </w:r>
      <w:r w:rsidR="00492465" w:rsidRPr="00BD195A">
        <w:t xml:space="preserve"> </w:t>
      </w:r>
      <w:r w:rsidR="00DF6422" w:rsidRPr="00BD195A">
        <w:t xml:space="preserve">for managing their </w:t>
      </w:r>
      <w:r w:rsidR="00492465" w:rsidRPr="00BD195A">
        <w:t>expos</w:t>
      </w:r>
      <w:r w:rsidR="00DF6422" w:rsidRPr="00BD195A">
        <w:t>ure to foreign</w:t>
      </w:r>
      <w:r w:rsidR="00492465" w:rsidRPr="00BD195A">
        <w:t xml:space="preserve"> exchange rate</w:t>
      </w:r>
      <w:bookmarkEnd w:id="6"/>
    </w:p>
    <w:p w14:paraId="2836BEBB" w14:textId="77777777" w:rsidR="00B82714" w:rsidRPr="00B82714" w:rsidRDefault="00B82714" w:rsidP="00B82714"/>
    <w:p w14:paraId="1F36F61D" w14:textId="3746E78A" w:rsidR="00261F6E" w:rsidRPr="00F10344" w:rsidRDefault="00261F6E" w:rsidP="00F10344">
      <w:pPr>
        <w:spacing w:line="360" w:lineRule="auto"/>
        <w:jc w:val="both"/>
        <w:rPr>
          <w:rFonts w:ascii="Arial" w:hAnsi="Arial" w:cs="Arial"/>
        </w:rPr>
      </w:pPr>
      <w:r w:rsidRPr="00F10344">
        <w:rPr>
          <w:rFonts w:ascii="Arial" w:hAnsi="Arial" w:cs="Arial"/>
        </w:rPr>
        <w:t xml:space="preserve">The exchange rate is considered </w:t>
      </w:r>
      <w:r w:rsidR="00970EFD" w:rsidRPr="00F10344">
        <w:rPr>
          <w:rFonts w:ascii="Arial" w:hAnsi="Arial" w:cs="Arial"/>
        </w:rPr>
        <w:t>as the worth of one currency in relation to another.</w:t>
      </w:r>
    </w:p>
    <w:p w14:paraId="453CD261" w14:textId="6C6179B5" w:rsidR="00970EFD" w:rsidRPr="00F10344" w:rsidRDefault="00970EFD" w:rsidP="00F10344">
      <w:pPr>
        <w:spacing w:line="360" w:lineRule="auto"/>
        <w:jc w:val="both"/>
        <w:rPr>
          <w:rFonts w:ascii="Arial" w:hAnsi="Arial" w:cs="Arial"/>
        </w:rPr>
      </w:pPr>
      <w:r w:rsidRPr="00F10344">
        <w:rPr>
          <w:rFonts w:ascii="Arial" w:hAnsi="Arial" w:cs="Arial"/>
        </w:rPr>
        <w:t xml:space="preserve">The currency is managed by Central banks as they set up interest rates, manage foreign currency reserves and issuing new currency. The currency on the open market is managed by monetary authority to weak or strength the exchange rate </w:t>
      </w:r>
      <w:r w:rsidR="00B6245B" w:rsidRPr="00F10344">
        <w:rPr>
          <w:rFonts w:ascii="Arial" w:hAnsi="Arial" w:cs="Arial"/>
        </w:rPr>
        <w:t>in case of very quick raise or fall in the market price.</w:t>
      </w:r>
    </w:p>
    <w:p w14:paraId="2406C2C2" w14:textId="4C30610C" w:rsidR="002B7D82" w:rsidRPr="00F10344" w:rsidRDefault="002B7D82" w:rsidP="00F10344">
      <w:pPr>
        <w:spacing w:line="360" w:lineRule="auto"/>
        <w:jc w:val="both"/>
        <w:rPr>
          <w:rFonts w:ascii="Arial" w:hAnsi="Arial" w:cs="Arial"/>
        </w:rPr>
      </w:pPr>
      <w:r w:rsidRPr="00F10344">
        <w:rPr>
          <w:rFonts w:ascii="Arial" w:hAnsi="Arial" w:cs="Arial"/>
        </w:rPr>
        <w:t xml:space="preserve">Exchange rate movements </w:t>
      </w:r>
      <w:r w:rsidR="00B82714">
        <w:rPr>
          <w:rFonts w:ascii="Arial" w:hAnsi="Arial" w:cs="Arial"/>
        </w:rPr>
        <w:t xml:space="preserve">and the exposure to currency risk </w:t>
      </w:r>
      <w:r w:rsidRPr="00F10344">
        <w:rPr>
          <w:rFonts w:ascii="Arial" w:hAnsi="Arial" w:cs="Arial"/>
        </w:rPr>
        <w:t xml:space="preserve">should be monitor regularly by </w:t>
      </w:r>
      <w:r w:rsidR="00B82714">
        <w:rPr>
          <w:rFonts w:ascii="Arial" w:hAnsi="Arial" w:cs="Arial"/>
        </w:rPr>
        <w:t xml:space="preserve">the </w:t>
      </w:r>
      <w:r w:rsidRPr="00F10344">
        <w:rPr>
          <w:rFonts w:ascii="Arial" w:hAnsi="Arial" w:cs="Arial"/>
        </w:rPr>
        <w:t>companies</w:t>
      </w:r>
      <w:r w:rsidR="00A4320B" w:rsidRPr="00F10344">
        <w:rPr>
          <w:rFonts w:ascii="Arial" w:hAnsi="Arial" w:cs="Arial"/>
        </w:rPr>
        <w:t xml:space="preserve">, </w:t>
      </w:r>
      <w:r w:rsidR="00B82714">
        <w:rPr>
          <w:rFonts w:ascii="Arial" w:hAnsi="Arial" w:cs="Arial"/>
        </w:rPr>
        <w:t xml:space="preserve">and </w:t>
      </w:r>
      <w:r w:rsidRPr="00F10344">
        <w:rPr>
          <w:rFonts w:ascii="Arial" w:hAnsi="Arial" w:cs="Arial"/>
        </w:rPr>
        <w:t>hedging</w:t>
      </w:r>
      <w:r w:rsidR="00A4320B" w:rsidRPr="00F10344">
        <w:rPr>
          <w:rFonts w:ascii="Arial" w:hAnsi="Arial" w:cs="Arial"/>
        </w:rPr>
        <w:t xml:space="preserve"> strategies according to</w:t>
      </w:r>
      <w:r w:rsidRPr="00F10344">
        <w:rPr>
          <w:rFonts w:ascii="Arial" w:hAnsi="Arial" w:cs="Arial"/>
        </w:rPr>
        <w:t xml:space="preserve"> </w:t>
      </w:r>
      <w:r w:rsidR="00A4320B" w:rsidRPr="00F10344">
        <w:rPr>
          <w:rFonts w:ascii="Arial" w:hAnsi="Arial" w:cs="Arial"/>
        </w:rPr>
        <w:t>the</w:t>
      </w:r>
      <w:r w:rsidRPr="00F10344">
        <w:rPr>
          <w:rFonts w:ascii="Arial" w:hAnsi="Arial" w:cs="Arial"/>
        </w:rPr>
        <w:t xml:space="preserve"> risk tolerance and business</w:t>
      </w:r>
      <w:r w:rsidR="00A4320B" w:rsidRPr="00F10344">
        <w:rPr>
          <w:rFonts w:ascii="Arial" w:hAnsi="Arial" w:cs="Arial"/>
        </w:rPr>
        <w:t>es</w:t>
      </w:r>
      <w:r w:rsidRPr="00F10344">
        <w:rPr>
          <w:rFonts w:ascii="Arial" w:hAnsi="Arial" w:cs="Arial"/>
        </w:rPr>
        <w:t xml:space="preserve"> objectives</w:t>
      </w:r>
      <w:r w:rsidR="00B82714">
        <w:rPr>
          <w:rFonts w:ascii="Arial" w:hAnsi="Arial" w:cs="Arial"/>
        </w:rPr>
        <w:t xml:space="preserve"> to be used.</w:t>
      </w:r>
      <w:r w:rsidRPr="00F10344">
        <w:rPr>
          <w:rFonts w:ascii="Arial" w:hAnsi="Arial" w:cs="Arial"/>
        </w:rPr>
        <w:t xml:space="preserve"> </w:t>
      </w:r>
      <w:r w:rsidR="00A4320B" w:rsidRPr="00F10344">
        <w:rPr>
          <w:rFonts w:ascii="Arial" w:hAnsi="Arial" w:cs="Arial"/>
        </w:rPr>
        <w:t xml:space="preserve">Clear standards for currency risk management </w:t>
      </w:r>
      <w:r w:rsidR="00B82714" w:rsidRPr="00F10344">
        <w:rPr>
          <w:rFonts w:ascii="Arial" w:hAnsi="Arial" w:cs="Arial"/>
        </w:rPr>
        <w:t>guarantee</w:t>
      </w:r>
      <w:r w:rsidR="00A4320B" w:rsidRPr="00F10344">
        <w:rPr>
          <w:rFonts w:ascii="Arial" w:hAnsi="Arial" w:cs="Arial"/>
        </w:rPr>
        <w:t xml:space="preserve"> accountability and stability </w:t>
      </w:r>
      <w:r w:rsidRPr="00F10344">
        <w:rPr>
          <w:rFonts w:ascii="Arial" w:hAnsi="Arial" w:cs="Arial"/>
        </w:rPr>
        <w:t>(</w:t>
      </w:r>
      <w:proofErr w:type="spellStart"/>
      <w:r w:rsidRPr="00F10344">
        <w:rPr>
          <w:rFonts w:ascii="Arial" w:hAnsi="Arial" w:cs="Arial"/>
        </w:rPr>
        <w:t>Raxer</w:t>
      </w:r>
      <w:proofErr w:type="spellEnd"/>
      <w:r w:rsidRPr="00F10344">
        <w:rPr>
          <w:rFonts w:ascii="Arial" w:hAnsi="Arial" w:cs="Arial"/>
        </w:rPr>
        <w:t>, T. et al., 2024)</w:t>
      </w:r>
      <w:r w:rsidR="00B82714">
        <w:rPr>
          <w:rFonts w:ascii="Arial" w:hAnsi="Arial" w:cs="Arial"/>
        </w:rPr>
        <w:t>.</w:t>
      </w:r>
    </w:p>
    <w:p w14:paraId="42615694" w14:textId="02F98CBD" w:rsidR="00B6245B" w:rsidRPr="00F10344" w:rsidRDefault="00B82714" w:rsidP="00F10344">
      <w:pPr>
        <w:spacing w:line="360" w:lineRule="auto"/>
        <w:jc w:val="both"/>
        <w:rPr>
          <w:rFonts w:ascii="Arial" w:hAnsi="Arial" w:cs="Arial"/>
        </w:rPr>
      </w:pPr>
      <w:r>
        <w:rPr>
          <w:rFonts w:ascii="Arial" w:hAnsi="Arial" w:cs="Arial"/>
        </w:rPr>
        <w:t>S</w:t>
      </w:r>
      <w:r w:rsidR="00B6245B" w:rsidRPr="00F10344">
        <w:rPr>
          <w:rFonts w:ascii="Arial" w:hAnsi="Arial" w:cs="Arial"/>
        </w:rPr>
        <w:t>trategies</w:t>
      </w:r>
      <w:r>
        <w:rPr>
          <w:rFonts w:ascii="Arial" w:hAnsi="Arial" w:cs="Arial"/>
        </w:rPr>
        <w:t xml:space="preserve">, </w:t>
      </w:r>
      <w:r w:rsidR="00B6245B" w:rsidRPr="00F10344">
        <w:rPr>
          <w:rFonts w:ascii="Arial" w:hAnsi="Arial" w:cs="Arial"/>
        </w:rPr>
        <w:t xml:space="preserve">employed by </w:t>
      </w:r>
      <w:r>
        <w:rPr>
          <w:rFonts w:ascii="Arial" w:hAnsi="Arial" w:cs="Arial"/>
        </w:rPr>
        <w:t>MNCs</w:t>
      </w:r>
      <w:r w:rsidR="00B6245B" w:rsidRPr="00F10344">
        <w:rPr>
          <w:rFonts w:ascii="Arial" w:hAnsi="Arial" w:cs="Arial"/>
        </w:rPr>
        <w:t xml:space="preserve"> for managing their exposure to foreign exchange rate</w:t>
      </w:r>
      <w:r>
        <w:rPr>
          <w:rFonts w:ascii="Arial" w:hAnsi="Arial" w:cs="Arial"/>
        </w:rPr>
        <w:t xml:space="preserve"> are:</w:t>
      </w:r>
    </w:p>
    <w:p w14:paraId="2C0B048D" w14:textId="034D57F0" w:rsidR="00B6245B" w:rsidRPr="00F10344" w:rsidRDefault="00FA1D35" w:rsidP="00F10344">
      <w:pPr>
        <w:spacing w:line="360" w:lineRule="auto"/>
        <w:jc w:val="both"/>
        <w:rPr>
          <w:rFonts w:ascii="Arial" w:hAnsi="Arial" w:cs="Arial"/>
          <w:color w:val="4C94D8" w:themeColor="text2" w:themeTint="80"/>
        </w:rPr>
      </w:pPr>
      <w:r w:rsidRPr="00F10344">
        <w:rPr>
          <w:rFonts w:ascii="Arial" w:hAnsi="Arial" w:cs="Arial"/>
          <w:color w:val="4C94D8" w:themeColor="text2" w:themeTint="80"/>
        </w:rPr>
        <w:t>Financial hedging</w:t>
      </w:r>
    </w:p>
    <w:p w14:paraId="09786FD7" w14:textId="1A9CA8CC" w:rsidR="00FA1D35" w:rsidRPr="00F10344" w:rsidRDefault="00FA1D35" w:rsidP="00F10344">
      <w:pPr>
        <w:spacing w:line="360" w:lineRule="auto"/>
        <w:jc w:val="both"/>
        <w:rPr>
          <w:rFonts w:ascii="Arial" w:hAnsi="Arial" w:cs="Arial"/>
          <w:color w:val="4C94D8" w:themeColor="text2" w:themeTint="80"/>
        </w:rPr>
      </w:pPr>
      <w:r w:rsidRPr="00F10344">
        <w:rPr>
          <w:rFonts w:ascii="Arial" w:hAnsi="Arial" w:cs="Arial"/>
        </w:rPr>
        <w:t xml:space="preserve">These </w:t>
      </w:r>
      <w:r w:rsidR="00D473BC" w:rsidRPr="00F10344">
        <w:rPr>
          <w:rFonts w:ascii="Arial" w:hAnsi="Arial" w:cs="Arial"/>
        </w:rPr>
        <w:t xml:space="preserve">financial </w:t>
      </w:r>
      <w:r w:rsidRPr="00F10344">
        <w:rPr>
          <w:rFonts w:ascii="Arial" w:hAnsi="Arial" w:cs="Arial"/>
        </w:rPr>
        <w:t>instruments</w:t>
      </w:r>
      <w:r w:rsidR="00D473BC" w:rsidRPr="00F10344">
        <w:rPr>
          <w:rFonts w:ascii="Arial" w:hAnsi="Arial" w:cs="Arial"/>
        </w:rPr>
        <w:t xml:space="preserve"> are used to prevent currency risk</w:t>
      </w:r>
      <w:r w:rsidRPr="00F10344">
        <w:rPr>
          <w:rFonts w:ascii="Arial" w:hAnsi="Arial" w:cs="Arial"/>
        </w:rPr>
        <w:t xml:space="preserve"> </w:t>
      </w:r>
      <w:r w:rsidR="00D473BC" w:rsidRPr="00F10344">
        <w:rPr>
          <w:rFonts w:ascii="Arial" w:hAnsi="Arial" w:cs="Arial"/>
        </w:rPr>
        <w:t>and let MNCs</w:t>
      </w:r>
      <w:r w:rsidRPr="00F10344">
        <w:rPr>
          <w:rFonts w:ascii="Arial" w:hAnsi="Arial" w:cs="Arial"/>
        </w:rPr>
        <w:t xml:space="preserve"> to </w:t>
      </w:r>
      <w:r w:rsidR="009C4D38" w:rsidRPr="00F10344">
        <w:rPr>
          <w:rFonts w:ascii="Arial" w:hAnsi="Arial" w:cs="Arial"/>
        </w:rPr>
        <w:t>keep</w:t>
      </w:r>
      <w:r w:rsidRPr="00F10344">
        <w:rPr>
          <w:rFonts w:ascii="Arial" w:hAnsi="Arial" w:cs="Arial"/>
        </w:rPr>
        <w:t xml:space="preserve"> exchange rates for transactions</w:t>
      </w:r>
      <w:r w:rsidR="009C4D38" w:rsidRPr="00F10344">
        <w:rPr>
          <w:rFonts w:ascii="Arial" w:hAnsi="Arial" w:cs="Arial"/>
        </w:rPr>
        <w:t xml:space="preserve"> in future</w:t>
      </w:r>
      <w:r w:rsidRPr="00F10344">
        <w:rPr>
          <w:rFonts w:ascii="Arial" w:hAnsi="Arial" w:cs="Arial"/>
        </w:rPr>
        <w:t xml:space="preserve">, </w:t>
      </w:r>
      <w:r w:rsidR="009C4D38" w:rsidRPr="00F10344">
        <w:rPr>
          <w:rFonts w:ascii="Arial" w:hAnsi="Arial" w:cs="Arial"/>
        </w:rPr>
        <w:t xml:space="preserve">and </w:t>
      </w:r>
      <w:r w:rsidR="00D473BC" w:rsidRPr="00F10344">
        <w:rPr>
          <w:rFonts w:ascii="Arial" w:hAnsi="Arial" w:cs="Arial"/>
        </w:rPr>
        <w:t>decreasing</w:t>
      </w:r>
      <w:r w:rsidRPr="00F10344">
        <w:rPr>
          <w:rFonts w:ascii="Arial" w:hAnsi="Arial" w:cs="Arial"/>
        </w:rPr>
        <w:t xml:space="preserve"> mitigating </w:t>
      </w:r>
      <w:r w:rsidR="00D473BC" w:rsidRPr="00F10344">
        <w:rPr>
          <w:rFonts w:ascii="Arial" w:hAnsi="Arial" w:cs="Arial"/>
        </w:rPr>
        <w:t xml:space="preserve">and </w:t>
      </w:r>
      <w:r w:rsidR="009C4D38" w:rsidRPr="00F10344">
        <w:rPr>
          <w:rFonts w:ascii="Arial" w:hAnsi="Arial" w:cs="Arial"/>
        </w:rPr>
        <w:t>uncertainty</w:t>
      </w:r>
      <w:r w:rsidRPr="00F10344">
        <w:rPr>
          <w:rFonts w:ascii="Arial" w:hAnsi="Arial" w:cs="Arial"/>
        </w:rPr>
        <w:t xml:space="preserve"> from </w:t>
      </w:r>
      <w:r w:rsidR="009C4D38" w:rsidRPr="00F10344">
        <w:rPr>
          <w:rFonts w:ascii="Arial" w:hAnsi="Arial" w:cs="Arial"/>
        </w:rPr>
        <w:t xml:space="preserve">movements in </w:t>
      </w:r>
      <w:r w:rsidRPr="00F10344">
        <w:rPr>
          <w:rFonts w:ascii="Arial" w:hAnsi="Arial" w:cs="Arial"/>
        </w:rPr>
        <w:t>currency</w:t>
      </w:r>
      <w:r w:rsidR="009C4D38" w:rsidRPr="00F10344">
        <w:rPr>
          <w:rFonts w:ascii="Arial" w:hAnsi="Arial" w:cs="Arial"/>
        </w:rPr>
        <w:t>.</w:t>
      </w:r>
    </w:p>
    <w:p w14:paraId="178AB48F" w14:textId="04BD8DC9" w:rsidR="00286F49" w:rsidRPr="00F10344" w:rsidRDefault="00286F49" w:rsidP="00F10344">
      <w:pPr>
        <w:spacing w:line="360" w:lineRule="auto"/>
        <w:jc w:val="both"/>
        <w:rPr>
          <w:rFonts w:ascii="Arial" w:hAnsi="Arial" w:cs="Arial"/>
          <w:b/>
          <w:bCs/>
          <w:color w:val="000000" w:themeColor="text1"/>
        </w:rPr>
      </w:pPr>
      <w:r w:rsidRPr="00F10344">
        <w:rPr>
          <w:rFonts w:ascii="Arial" w:hAnsi="Arial" w:cs="Arial"/>
          <w:b/>
          <w:bCs/>
          <w:color w:val="000000" w:themeColor="text1"/>
        </w:rPr>
        <w:t xml:space="preserve">The </w:t>
      </w:r>
      <w:r w:rsidR="0050579F" w:rsidRPr="00F10344">
        <w:rPr>
          <w:rFonts w:ascii="Arial" w:hAnsi="Arial" w:cs="Arial"/>
          <w:b/>
          <w:bCs/>
          <w:color w:val="000000" w:themeColor="text1"/>
        </w:rPr>
        <w:t xml:space="preserve">Forward contracts </w:t>
      </w:r>
    </w:p>
    <w:p w14:paraId="179561C9" w14:textId="081157DF" w:rsidR="0050579F" w:rsidRPr="001C2C6F" w:rsidRDefault="00286F49" w:rsidP="00F10344">
      <w:pPr>
        <w:spacing w:line="360" w:lineRule="auto"/>
        <w:jc w:val="both"/>
        <w:rPr>
          <w:rFonts w:ascii="Arial" w:hAnsi="Arial" w:cs="Arial"/>
          <w:color w:val="000000" w:themeColor="text1"/>
        </w:rPr>
      </w:pPr>
      <w:r w:rsidRPr="00F10344">
        <w:rPr>
          <w:rFonts w:ascii="Arial" w:hAnsi="Arial" w:cs="Arial"/>
          <w:color w:val="000000" w:themeColor="text1"/>
        </w:rPr>
        <w:t xml:space="preserve">This contract is a foreign exchange agreement to sell or buy a </w:t>
      </w:r>
      <w:r w:rsidR="009C4D38" w:rsidRPr="00F10344">
        <w:rPr>
          <w:rFonts w:ascii="Arial" w:hAnsi="Arial" w:cs="Arial"/>
          <w:color w:val="000000" w:themeColor="text1"/>
        </w:rPr>
        <w:t>exchange</w:t>
      </w:r>
      <w:r w:rsidRPr="00F10344">
        <w:rPr>
          <w:rFonts w:ascii="Arial" w:hAnsi="Arial" w:cs="Arial"/>
          <w:color w:val="000000" w:themeColor="text1"/>
        </w:rPr>
        <w:t xml:space="preserve"> at a determined </w:t>
      </w:r>
      <w:r w:rsidR="009C4D38" w:rsidRPr="00F10344">
        <w:rPr>
          <w:rFonts w:ascii="Arial" w:hAnsi="Arial" w:cs="Arial"/>
          <w:color w:val="000000" w:themeColor="text1"/>
        </w:rPr>
        <w:t>time</w:t>
      </w:r>
      <w:r w:rsidRPr="00F10344">
        <w:rPr>
          <w:rFonts w:ascii="Arial" w:hAnsi="Arial" w:cs="Arial"/>
          <w:color w:val="000000" w:themeColor="text1"/>
        </w:rPr>
        <w:t xml:space="preserve"> in future.</w:t>
      </w:r>
      <w:r w:rsidR="0029566B">
        <w:rPr>
          <w:rFonts w:ascii="Arial" w:hAnsi="Arial" w:cs="Arial"/>
          <w:color w:val="000000" w:themeColor="text1"/>
        </w:rPr>
        <w:t xml:space="preserve"> Usually these contracts are </w:t>
      </w:r>
      <w:r w:rsidR="00AA7F0E">
        <w:rPr>
          <w:rFonts w:ascii="Arial" w:hAnsi="Arial" w:cs="Arial"/>
          <w:color w:val="000000" w:themeColor="text1"/>
        </w:rPr>
        <w:t xml:space="preserve">for 30, 60, 90, 180 and 360 days </w:t>
      </w:r>
      <w:r w:rsidR="0029566B">
        <w:rPr>
          <w:rFonts w:ascii="Arial" w:hAnsi="Arial" w:cs="Arial"/>
          <w:color w:val="000000" w:themeColor="text1"/>
        </w:rPr>
        <w:t>between large enterprises and a commercial bank</w:t>
      </w:r>
      <w:r w:rsidR="00FD0EFE">
        <w:rPr>
          <w:rFonts w:ascii="Arial" w:hAnsi="Arial" w:cs="Arial"/>
          <w:color w:val="000000" w:themeColor="text1"/>
        </w:rPr>
        <w:t xml:space="preserve"> and</w:t>
      </w:r>
      <w:r w:rsidR="0029566B">
        <w:rPr>
          <w:rFonts w:ascii="Arial" w:hAnsi="Arial" w:cs="Arial"/>
          <w:color w:val="000000" w:themeColor="text1"/>
        </w:rPr>
        <w:t xml:space="preserve"> they are for big amount of money</w:t>
      </w:r>
      <w:r w:rsidR="00FD0EFE">
        <w:rPr>
          <w:rFonts w:ascii="Arial" w:hAnsi="Arial" w:cs="Arial"/>
          <w:color w:val="000000" w:themeColor="text1"/>
        </w:rPr>
        <w:t>. T</w:t>
      </w:r>
      <w:r w:rsidR="00AA7F0E">
        <w:rPr>
          <w:rFonts w:ascii="Arial" w:hAnsi="Arial" w:cs="Arial"/>
          <w:color w:val="000000" w:themeColor="text1"/>
        </w:rPr>
        <w:t>he bank can request a deposit, called compensating balance.</w:t>
      </w:r>
      <w:r w:rsidR="00FD0EFE">
        <w:rPr>
          <w:rFonts w:ascii="Arial" w:hAnsi="Arial" w:cs="Arial"/>
          <w:color w:val="000000" w:themeColor="text1"/>
        </w:rPr>
        <w:t xml:space="preserve"> For </w:t>
      </w:r>
      <w:r w:rsidR="007F03C1">
        <w:rPr>
          <w:rFonts w:ascii="Arial" w:hAnsi="Arial" w:cs="Arial"/>
          <w:color w:val="000000" w:themeColor="text1"/>
        </w:rPr>
        <w:t>example,</w:t>
      </w:r>
      <w:r w:rsidR="00FD0EFE">
        <w:rPr>
          <w:rFonts w:ascii="Arial" w:hAnsi="Arial" w:cs="Arial"/>
          <w:color w:val="000000" w:themeColor="text1"/>
        </w:rPr>
        <w:t xml:space="preserve"> if a UK company needs 220 000 leva in 60 days to purchase its delivery from Bulgaria on spot rate of 2.2</w:t>
      </w:r>
      <w:r w:rsidR="00850681">
        <w:rPr>
          <w:rFonts w:ascii="Arial" w:hAnsi="Arial" w:cs="Arial"/>
          <w:color w:val="000000" w:themeColor="text1"/>
        </w:rPr>
        <w:t xml:space="preserve"> leva</w:t>
      </w:r>
      <w:r w:rsidR="00FD0EFE">
        <w:rPr>
          <w:rFonts w:ascii="Arial" w:hAnsi="Arial" w:cs="Arial"/>
          <w:color w:val="000000" w:themeColor="text1"/>
        </w:rPr>
        <w:t xml:space="preserve"> for a pound, it will cost 100 000 pounds. But if the </w:t>
      </w:r>
      <w:r w:rsidR="00850681">
        <w:rPr>
          <w:rFonts w:ascii="Arial" w:hAnsi="Arial" w:cs="Arial"/>
          <w:color w:val="000000" w:themeColor="text1"/>
        </w:rPr>
        <w:t>spot</w:t>
      </w:r>
      <w:r w:rsidR="00FD0EFE">
        <w:rPr>
          <w:rFonts w:ascii="Arial" w:hAnsi="Arial" w:cs="Arial"/>
          <w:color w:val="000000" w:themeColor="text1"/>
        </w:rPr>
        <w:t xml:space="preserve"> rate </w:t>
      </w:r>
      <w:r w:rsidR="00850681">
        <w:rPr>
          <w:rFonts w:ascii="Arial" w:hAnsi="Arial" w:cs="Arial"/>
          <w:color w:val="000000" w:themeColor="text1"/>
        </w:rPr>
        <w:t>change after 2 mo</w:t>
      </w:r>
      <w:r w:rsidR="00707FBD">
        <w:rPr>
          <w:rFonts w:ascii="Arial" w:hAnsi="Arial" w:cs="Arial"/>
          <w:color w:val="000000" w:themeColor="text1"/>
        </w:rPr>
        <w:t>n</w:t>
      </w:r>
      <w:r w:rsidR="00850681">
        <w:rPr>
          <w:rFonts w:ascii="Arial" w:hAnsi="Arial" w:cs="Arial"/>
          <w:color w:val="000000" w:themeColor="text1"/>
        </w:rPr>
        <w:t>t</w:t>
      </w:r>
      <w:r w:rsidR="00707FBD">
        <w:rPr>
          <w:rFonts w:ascii="Arial" w:hAnsi="Arial" w:cs="Arial"/>
          <w:color w:val="000000" w:themeColor="text1"/>
        </w:rPr>
        <w:t>h</w:t>
      </w:r>
      <w:r w:rsidR="00850681">
        <w:rPr>
          <w:rFonts w:ascii="Arial" w:hAnsi="Arial" w:cs="Arial"/>
          <w:color w:val="000000" w:themeColor="text1"/>
        </w:rPr>
        <w:t xml:space="preserve">s on </w:t>
      </w:r>
      <w:r w:rsidR="007F03C1">
        <w:rPr>
          <w:rFonts w:ascii="Arial" w:hAnsi="Arial" w:cs="Arial"/>
          <w:color w:val="000000" w:themeColor="text1"/>
        </w:rPr>
        <w:t>two</w:t>
      </w:r>
      <w:r w:rsidR="00850681">
        <w:rPr>
          <w:rFonts w:ascii="Arial" w:hAnsi="Arial" w:cs="Arial"/>
          <w:color w:val="000000" w:themeColor="text1"/>
        </w:rPr>
        <w:t xml:space="preserve"> leva the UK company wil</w:t>
      </w:r>
      <w:r w:rsidR="00707FBD">
        <w:rPr>
          <w:rFonts w:ascii="Arial" w:hAnsi="Arial" w:cs="Arial"/>
          <w:color w:val="000000" w:themeColor="text1"/>
        </w:rPr>
        <w:t>l loose</w:t>
      </w:r>
      <w:r w:rsidR="00850681">
        <w:rPr>
          <w:rFonts w:ascii="Arial" w:hAnsi="Arial" w:cs="Arial"/>
          <w:color w:val="000000" w:themeColor="text1"/>
        </w:rPr>
        <w:t xml:space="preserve"> 10 000 in pounds. The forward rate can be premium, </w:t>
      </w:r>
      <w:r w:rsidR="001C2C6F">
        <w:rPr>
          <w:rFonts w:ascii="Arial" w:hAnsi="Arial" w:cs="Arial"/>
          <w:color w:val="000000" w:themeColor="text1"/>
        </w:rPr>
        <w:t xml:space="preserve">when the foreign currency is more expensive than the given rate spot and discount, when it is opposite </w:t>
      </w:r>
      <w:r w:rsidR="001C2C6F" w:rsidRPr="00C6774C">
        <w:rPr>
          <w:rFonts w:ascii="Arial" w:hAnsi="Arial" w:cs="Arial"/>
        </w:rPr>
        <w:t>(</w:t>
      </w:r>
      <w:r w:rsidR="001C2C6F" w:rsidRPr="008E5113">
        <w:rPr>
          <w:rFonts w:ascii="Arial" w:hAnsi="Arial" w:cs="Arial"/>
        </w:rPr>
        <w:t>Madura</w:t>
      </w:r>
      <w:r w:rsidR="001C2C6F" w:rsidRPr="00745183">
        <w:rPr>
          <w:rFonts w:ascii="Arial" w:hAnsi="Arial" w:cs="Arial"/>
        </w:rPr>
        <w:t>, J., Hoque, A. and Krishnamrti, C.,</w:t>
      </w:r>
      <w:r w:rsidR="001C2C6F">
        <w:rPr>
          <w:rFonts w:ascii="Arial" w:hAnsi="Arial" w:cs="Arial"/>
        </w:rPr>
        <w:t xml:space="preserve"> </w:t>
      </w:r>
      <w:r w:rsidR="001C2C6F" w:rsidRPr="00745183">
        <w:rPr>
          <w:rFonts w:ascii="Arial" w:hAnsi="Arial" w:cs="Arial"/>
        </w:rPr>
        <w:t>2018</w:t>
      </w:r>
      <w:r w:rsidR="001C2C6F" w:rsidRPr="00C6774C">
        <w:rPr>
          <w:rFonts w:ascii="Arial" w:hAnsi="Arial" w:cs="Arial"/>
        </w:rPr>
        <w:t>)</w:t>
      </w:r>
      <w:r w:rsidR="001C2C6F">
        <w:rPr>
          <w:rFonts w:ascii="Arial" w:hAnsi="Arial" w:cs="Arial"/>
        </w:rPr>
        <w:t>.</w:t>
      </w:r>
    </w:p>
    <w:p w14:paraId="308E4F61" w14:textId="23C38570" w:rsidR="0050579F" w:rsidRPr="00F10344" w:rsidRDefault="0050579F" w:rsidP="00F10344">
      <w:pPr>
        <w:spacing w:line="360" w:lineRule="auto"/>
        <w:jc w:val="both"/>
        <w:rPr>
          <w:rFonts w:ascii="Arial" w:hAnsi="Arial" w:cs="Arial"/>
          <w:b/>
          <w:bCs/>
          <w:color w:val="000000" w:themeColor="text1"/>
        </w:rPr>
      </w:pPr>
      <w:r w:rsidRPr="00F10344">
        <w:rPr>
          <w:rFonts w:ascii="Arial" w:hAnsi="Arial" w:cs="Arial"/>
          <w:b/>
          <w:bCs/>
          <w:color w:val="000000" w:themeColor="text1"/>
        </w:rPr>
        <w:t>Currency futures contracts</w:t>
      </w:r>
    </w:p>
    <w:p w14:paraId="65EE1A72" w14:textId="77777777" w:rsidR="000141E6" w:rsidRPr="001C2C6F" w:rsidRDefault="00286F49" w:rsidP="000141E6">
      <w:pPr>
        <w:spacing w:line="360" w:lineRule="auto"/>
        <w:jc w:val="both"/>
        <w:rPr>
          <w:rFonts w:ascii="Arial" w:hAnsi="Arial" w:cs="Arial"/>
          <w:color w:val="000000" w:themeColor="text1"/>
        </w:rPr>
      </w:pPr>
      <w:r w:rsidRPr="00F10344">
        <w:rPr>
          <w:rFonts w:ascii="Arial" w:hAnsi="Arial" w:cs="Arial"/>
          <w:color w:val="000000" w:themeColor="text1"/>
        </w:rPr>
        <w:t>It is standardized contract</w:t>
      </w:r>
      <w:r w:rsidR="001C2C6F">
        <w:rPr>
          <w:rFonts w:ascii="Arial" w:hAnsi="Arial" w:cs="Arial"/>
          <w:color w:val="000000" w:themeColor="text1"/>
        </w:rPr>
        <w:t xml:space="preserve"> with standard volume of a specific currency</w:t>
      </w:r>
      <w:r w:rsidR="008F78EC">
        <w:rPr>
          <w:rFonts w:ascii="Arial" w:hAnsi="Arial" w:cs="Arial"/>
          <w:color w:val="000000" w:themeColor="text1"/>
        </w:rPr>
        <w:t xml:space="preserve"> for exchanging </w:t>
      </w:r>
      <w:r w:rsidRPr="00F10344">
        <w:rPr>
          <w:rFonts w:ascii="Arial" w:hAnsi="Arial" w:cs="Arial"/>
          <w:color w:val="000000" w:themeColor="text1"/>
        </w:rPr>
        <w:t xml:space="preserve">at a </w:t>
      </w:r>
      <w:r w:rsidR="008F78EC">
        <w:rPr>
          <w:rFonts w:ascii="Arial" w:hAnsi="Arial" w:cs="Arial"/>
          <w:color w:val="000000" w:themeColor="text1"/>
        </w:rPr>
        <w:t xml:space="preserve">settled </w:t>
      </w:r>
      <w:r w:rsidRPr="00F10344">
        <w:rPr>
          <w:rFonts w:ascii="Arial" w:hAnsi="Arial" w:cs="Arial"/>
          <w:color w:val="000000" w:themeColor="text1"/>
        </w:rPr>
        <w:t>future date.</w:t>
      </w:r>
      <w:r w:rsidR="008F78EC">
        <w:rPr>
          <w:rFonts w:ascii="Arial" w:hAnsi="Arial" w:cs="Arial"/>
          <w:color w:val="000000" w:themeColor="text1"/>
        </w:rPr>
        <w:t xml:space="preserve"> Future contract is similar to forward contract, but differ on the way of </w:t>
      </w:r>
      <w:r w:rsidR="008F78EC">
        <w:rPr>
          <w:rFonts w:ascii="Arial" w:hAnsi="Arial" w:cs="Arial"/>
          <w:color w:val="000000" w:themeColor="text1"/>
        </w:rPr>
        <w:lastRenderedPageBreak/>
        <w:t>trading, also its price is determined by the active trading. This contract is between person and person, and losses for the seller are gain for the buyer, or opposite</w:t>
      </w:r>
      <w:r w:rsidR="000141E6">
        <w:rPr>
          <w:rFonts w:ascii="Arial" w:hAnsi="Arial" w:cs="Arial"/>
          <w:color w:val="000000" w:themeColor="text1"/>
        </w:rPr>
        <w:t xml:space="preserve"> </w:t>
      </w:r>
      <w:r w:rsidR="000141E6" w:rsidRPr="00C6774C">
        <w:rPr>
          <w:rFonts w:ascii="Arial" w:hAnsi="Arial" w:cs="Arial"/>
        </w:rPr>
        <w:t>(</w:t>
      </w:r>
      <w:r w:rsidR="000141E6" w:rsidRPr="008E5113">
        <w:rPr>
          <w:rFonts w:ascii="Arial" w:hAnsi="Arial" w:cs="Arial"/>
        </w:rPr>
        <w:t>Madura</w:t>
      </w:r>
      <w:r w:rsidR="000141E6" w:rsidRPr="00745183">
        <w:rPr>
          <w:rFonts w:ascii="Arial" w:hAnsi="Arial" w:cs="Arial"/>
        </w:rPr>
        <w:t>, J., Hoque, A. and Krishnamrti, C.,</w:t>
      </w:r>
      <w:r w:rsidR="000141E6">
        <w:rPr>
          <w:rFonts w:ascii="Arial" w:hAnsi="Arial" w:cs="Arial"/>
        </w:rPr>
        <w:t xml:space="preserve"> </w:t>
      </w:r>
      <w:r w:rsidR="000141E6" w:rsidRPr="00745183">
        <w:rPr>
          <w:rFonts w:ascii="Arial" w:hAnsi="Arial" w:cs="Arial"/>
        </w:rPr>
        <w:t>2018</w:t>
      </w:r>
      <w:r w:rsidR="000141E6" w:rsidRPr="00C6774C">
        <w:rPr>
          <w:rFonts w:ascii="Arial" w:hAnsi="Arial" w:cs="Arial"/>
        </w:rPr>
        <w:t>)</w:t>
      </w:r>
      <w:r w:rsidR="000141E6">
        <w:rPr>
          <w:rFonts w:ascii="Arial" w:hAnsi="Arial" w:cs="Arial"/>
        </w:rPr>
        <w:t>.</w:t>
      </w:r>
    </w:p>
    <w:p w14:paraId="7FBFE096" w14:textId="2F23479A" w:rsidR="0050579F" w:rsidRPr="00F10344" w:rsidRDefault="0050579F" w:rsidP="00F10344">
      <w:pPr>
        <w:spacing w:line="360" w:lineRule="auto"/>
        <w:jc w:val="both"/>
        <w:rPr>
          <w:rFonts w:ascii="Arial" w:hAnsi="Arial" w:cs="Arial"/>
          <w:b/>
          <w:bCs/>
          <w:color w:val="000000" w:themeColor="text1"/>
        </w:rPr>
      </w:pPr>
      <w:r w:rsidRPr="00F10344">
        <w:rPr>
          <w:rFonts w:ascii="Arial" w:hAnsi="Arial" w:cs="Arial"/>
          <w:b/>
          <w:bCs/>
          <w:color w:val="000000" w:themeColor="text1"/>
        </w:rPr>
        <w:t>Currency options contracts</w:t>
      </w:r>
    </w:p>
    <w:p w14:paraId="47615DEA" w14:textId="0F996A51" w:rsidR="00286F49" w:rsidRPr="00F10344" w:rsidRDefault="00492465" w:rsidP="00F10344">
      <w:pPr>
        <w:spacing w:line="360" w:lineRule="auto"/>
        <w:jc w:val="both"/>
        <w:rPr>
          <w:rFonts w:ascii="Arial" w:hAnsi="Arial" w:cs="Arial"/>
          <w:color w:val="000000" w:themeColor="text1"/>
        </w:rPr>
      </w:pPr>
      <w:r w:rsidRPr="00F10344">
        <w:rPr>
          <w:rFonts w:ascii="Arial" w:hAnsi="Arial" w:cs="Arial"/>
          <w:color w:val="000000" w:themeColor="text1"/>
        </w:rPr>
        <w:t>This type of contract gives the rights, but not an obligation for exchanging money on a determined rate.</w:t>
      </w:r>
      <w:r w:rsidR="00D738DA">
        <w:rPr>
          <w:rFonts w:ascii="Arial" w:hAnsi="Arial" w:cs="Arial"/>
          <w:color w:val="000000" w:themeColor="text1"/>
        </w:rPr>
        <w:t xml:space="preserve"> It differs from forward and future contract as it gives an option purchaser do not fulfilled the contract. There two types of option contracts: American,</w:t>
      </w:r>
      <w:r w:rsidR="000141E6">
        <w:rPr>
          <w:rFonts w:ascii="Arial" w:hAnsi="Arial" w:cs="Arial"/>
          <w:color w:val="000000" w:themeColor="text1"/>
        </w:rPr>
        <w:t xml:space="preserve"> which allows exchange on any date before settled date</w:t>
      </w:r>
      <w:r w:rsidR="00D738DA">
        <w:rPr>
          <w:rFonts w:ascii="Arial" w:hAnsi="Arial" w:cs="Arial"/>
          <w:color w:val="000000" w:themeColor="text1"/>
        </w:rPr>
        <w:t xml:space="preserve"> and European, which allows exchange only at the exercise date</w:t>
      </w:r>
      <w:r w:rsidR="000141E6">
        <w:rPr>
          <w:rFonts w:ascii="Arial" w:hAnsi="Arial" w:cs="Arial"/>
          <w:color w:val="000000" w:themeColor="text1"/>
        </w:rPr>
        <w:t xml:space="preserve"> </w:t>
      </w:r>
      <w:r w:rsidR="000141E6" w:rsidRPr="00C6774C">
        <w:rPr>
          <w:rFonts w:ascii="Arial" w:hAnsi="Arial" w:cs="Arial"/>
        </w:rPr>
        <w:t>(</w:t>
      </w:r>
      <w:r w:rsidR="000141E6" w:rsidRPr="008E5113">
        <w:rPr>
          <w:rFonts w:ascii="Arial" w:hAnsi="Arial" w:cs="Arial"/>
        </w:rPr>
        <w:t>Madura</w:t>
      </w:r>
      <w:r w:rsidR="000141E6" w:rsidRPr="00745183">
        <w:rPr>
          <w:rFonts w:ascii="Arial" w:hAnsi="Arial" w:cs="Arial"/>
        </w:rPr>
        <w:t>, J., Hoque, A. and Krishnamrti, C.,</w:t>
      </w:r>
      <w:r w:rsidR="000141E6">
        <w:rPr>
          <w:rFonts w:ascii="Arial" w:hAnsi="Arial" w:cs="Arial"/>
        </w:rPr>
        <w:t xml:space="preserve"> </w:t>
      </w:r>
      <w:r w:rsidR="000141E6" w:rsidRPr="00745183">
        <w:rPr>
          <w:rFonts w:ascii="Arial" w:hAnsi="Arial" w:cs="Arial"/>
        </w:rPr>
        <w:t>2018</w:t>
      </w:r>
      <w:r w:rsidR="000141E6" w:rsidRPr="00C6774C">
        <w:rPr>
          <w:rFonts w:ascii="Arial" w:hAnsi="Arial" w:cs="Arial"/>
        </w:rPr>
        <w:t>)</w:t>
      </w:r>
      <w:r w:rsidR="000141E6">
        <w:rPr>
          <w:rFonts w:ascii="Arial" w:hAnsi="Arial" w:cs="Arial"/>
        </w:rPr>
        <w:t>.</w:t>
      </w:r>
    </w:p>
    <w:p w14:paraId="4F4DD930" w14:textId="14810F76" w:rsidR="0050579F" w:rsidRPr="00F10344" w:rsidRDefault="0050579F" w:rsidP="00F10344">
      <w:pPr>
        <w:spacing w:line="360" w:lineRule="auto"/>
        <w:jc w:val="both"/>
        <w:rPr>
          <w:rFonts w:ascii="Arial" w:hAnsi="Arial" w:cs="Arial"/>
          <w:b/>
          <w:bCs/>
          <w:color w:val="000000" w:themeColor="text1"/>
        </w:rPr>
      </w:pPr>
      <w:r w:rsidRPr="00F10344">
        <w:rPr>
          <w:rFonts w:ascii="Arial" w:hAnsi="Arial" w:cs="Arial"/>
          <w:b/>
          <w:bCs/>
          <w:color w:val="000000" w:themeColor="text1"/>
        </w:rPr>
        <w:t>Currency swaps contracts</w:t>
      </w:r>
    </w:p>
    <w:p w14:paraId="7FA6D72C" w14:textId="30340484" w:rsidR="00D238CE" w:rsidRPr="00F10344" w:rsidRDefault="00492465" w:rsidP="00F10344">
      <w:pPr>
        <w:spacing w:line="360" w:lineRule="auto"/>
        <w:jc w:val="both"/>
        <w:rPr>
          <w:rFonts w:ascii="Arial" w:hAnsi="Arial" w:cs="Arial"/>
        </w:rPr>
      </w:pPr>
      <w:r w:rsidRPr="00F10344">
        <w:rPr>
          <w:rFonts w:ascii="Arial" w:hAnsi="Arial" w:cs="Arial"/>
          <w:color w:val="000000" w:themeColor="text1"/>
        </w:rPr>
        <w:t>This is agreement for exchanging currency cash flows between two parties</w:t>
      </w:r>
      <w:r w:rsidR="000141E6">
        <w:rPr>
          <w:rFonts w:ascii="Arial" w:hAnsi="Arial" w:cs="Arial"/>
          <w:color w:val="000000" w:themeColor="text1"/>
        </w:rPr>
        <w:t xml:space="preserve"> </w:t>
      </w:r>
      <w:r w:rsidR="00286F49" w:rsidRPr="00F10344">
        <w:rPr>
          <w:rFonts w:ascii="Arial" w:hAnsi="Arial" w:cs="Arial"/>
        </w:rPr>
        <w:t>(Foreign Exchange Risk Management &amp; Risk Mitigation Techniques, 2022)</w:t>
      </w:r>
    </w:p>
    <w:p w14:paraId="6A8D19CD" w14:textId="6B0DC6CE" w:rsidR="0050579F" w:rsidRPr="00F10344" w:rsidRDefault="0050579F" w:rsidP="00F10344">
      <w:pPr>
        <w:spacing w:line="360" w:lineRule="auto"/>
        <w:jc w:val="both"/>
        <w:rPr>
          <w:rFonts w:ascii="Arial" w:hAnsi="Arial" w:cs="Arial"/>
          <w:color w:val="4C94D8" w:themeColor="text2" w:themeTint="80"/>
        </w:rPr>
      </w:pPr>
      <w:r w:rsidRPr="00F10344">
        <w:rPr>
          <w:rFonts w:ascii="Arial" w:hAnsi="Arial" w:cs="Arial"/>
          <w:color w:val="4C94D8" w:themeColor="text2" w:themeTint="80"/>
        </w:rPr>
        <w:t>Natural Hedging</w:t>
      </w:r>
    </w:p>
    <w:p w14:paraId="4A5A5E8D" w14:textId="457E56E7" w:rsidR="00B6245B" w:rsidRPr="00F10344" w:rsidRDefault="0050579F" w:rsidP="00F10344">
      <w:pPr>
        <w:spacing w:line="360" w:lineRule="auto"/>
        <w:jc w:val="both"/>
        <w:rPr>
          <w:rFonts w:ascii="Arial" w:hAnsi="Arial" w:cs="Arial"/>
          <w:b/>
          <w:bCs/>
          <w:color w:val="000000" w:themeColor="text1"/>
        </w:rPr>
      </w:pPr>
      <w:r w:rsidRPr="00F10344">
        <w:rPr>
          <w:rFonts w:ascii="Arial" w:hAnsi="Arial" w:cs="Arial"/>
          <w:b/>
          <w:bCs/>
          <w:color w:val="000000" w:themeColor="text1"/>
        </w:rPr>
        <w:t>Matching revenues and expenses</w:t>
      </w:r>
    </w:p>
    <w:p w14:paraId="788DF79E" w14:textId="45522278" w:rsidR="00E8242B" w:rsidRPr="00F10344" w:rsidRDefault="00E8242B" w:rsidP="00F10344">
      <w:pPr>
        <w:spacing w:line="360" w:lineRule="auto"/>
        <w:jc w:val="both"/>
        <w:rPr>
          <w:rFonts w:ascii="Arial" w:hAnsi="Arial" w:cs="Arial"/>
          <w:color w:val="000000" w:themeColor="text1"/>
        </w:rPr>
      </w:pPr>
      <w:r w:rsidRPr="00F10344">
        <w:rPr>
          <w:rFonts w:ascii="Arial" w:hAnsi="Arial" w:cs="Arial"/>
          <w:color w:val="000000" w:themeColor="text1"/>
        </w:rPr>
        <w:t xml:space="preserve">The natural hedging matches cash inflows and cash outflows in the same currency and in this way will reduce the variations in exposure to exchange rate. Align in revenue and expenses </w:t>
      </w:r>
      <w:r w:rsidR="00D238CE" w:rsidRPr="00F10344">
        <w:rPr>
          <w:rFonts w:ascii="Arial" w:hAnsi="Arial" w:cs="Arial"/>
          <w:color w:val="000000" w:themeColor="text1"/>
        </w:rPr>
        <w:t>in the same currency will reduce the potential impact in profiting.</w:t>
      </w:r>
    </w:p>
    <w:p w14:paraId="28652D84" w14:textId="79873F49" w:rsidR="0050579F" w:rsidRPr="00F10344" w:rsidRDefault="0050579F" w:rsidP="00F10344">
      <w:pPr>
        <w:spacing w:line="360" w:lineRule="auto"/>
        <w:jc w:val="both"/>
        <w:rPr>
          <w:rFonts w:ascii="Arial" w:hAnsi="Arial" w:cs="Arial"/>
          <w:b/>
          <w:bCs/>
          <w:color w:val="000000" w:themeColor="text1"/>
        </w:rPr>
      </w:pPr>
      <w:r w:rsidRPr="00F10344">
        <w:rPr>
          <w:rFonts w:ascii="Arial" w:hAnsi="Arial" w:cs="Arial"/>
          <w:b/>
          <w:bCs/>
          <w:color w:val="000000" w:themeColor="text1"/>
        </w:rPr>
        <w:t>Netting</w:t>
      </w:r>
    </w:p>
    <w:p w14:paraId="7640B59B" w14:textId="0E44272F" w:rsidR="00D238CE" w:rsidRPr="00F10344" w:rsidRDefault="00D238CE" w:rsidP="00F10344">
      <w:pPr>
        <w:spacing w:line="360" w:lineRule="auto"/>
        <w:jc w:val="both"/>
        <w:rPr>
          <w:rFonts w:ascii="Arial" w:hAnsi="Arial" w:cs="Arial"/>
          <w:color w:val="000000" w:themeColor="text1"/>
        </w:rPr>
      </w:pPr>
      <w:r w:rsidRPr="00F10344">
        <w:rPr>
          <w:rFonts w:ascii="Arial" w:hAnsi="Arial" w:cs="Arial"/>
          <w:color w:val="000000" w:themeColor="text1"/>
        </w:rPr>
        <w:t>This strategy diverse operations through different currencies and across different countries. It will reduce the dependence on one currency and its fluctuations.</w:t>
      </w:r>
    </w:p>
    <w:p w14:paraId="286536CE" w14:textId="38F6FE7B" w:rsidR="00D238CE" w:rsidRPr="00F10344" w:rsidRDefault="00D238CE" w:rsidP="00F10344">
      <w:pPr>
        <w:spacing w:line="360" w:lineRule="auto"/>
        <w:jc w:val="both"/>
        <w:rPr>
          <w:rFonts w:ascii="Arial" w:hAnsi="Arial" w:cs="Arial"/>
          <w:color w:val="000000" w:themeColor="text1"/>
        </w:rPr>
      </w:pPr>
      <w:r w:rsidRPr="00F10344">
        <w:rPr>
          <w:rFonts w:ascii="Arial" w:hAnsi="Arial" w:cs="Arial"/>
          <w:color w:val="000000" w:themeColor="text1"/>
        </w:rPr>
        <w:t>(</w:t>
      </w:r>
      <w:r w:rsidR="00DF6422" w:rsidRPr="00F10344">
        <w:rPr>
          <w:rFonts w:ascii="Arial" w:hAnsi="Arial" w:cs="Arial"/>
          <w:color w:val="000000" w:themeColor="text1"/>
        </w:rPr>
        <w:t>Faster Capital</w:t>
      </w:r>
      <w:r w:rsidRPr="00F10344">
        <w:rPr>
          <w:rFonts w:ascii="Arial" w:hAnsi="Arial" w:cs="Arial"/>
          <w:color w:val="000000" w:themeColor="text1"/>
        </w:rPr>
        <w:t>, 2024)</w:t>
      </w:r>
    </w:p>
    <w:p w14:paraId="309E70F9" w14:textId="4CB2CE06" w:rsidR="00DF6422" w:rsidRPr="00F10344" w:rsidRDefault="00DF6422" w:rsidP="00F10344">
      <w:pPr>
        <w:spacing w:line="360" w:lineRule="auto"/>
        <w:jc w:val="both"/>
        <w:rPr>
          <w:rFonts w:ascii="Arial" w:hAnsi="Arial" w:cs="Arial"/>
          <w:color w:val="4C94D8" w:themeColor="text2" w:themeTint="80"/>
        </w:rPr>
      </w:pPr>
      <w:r w:rsidRPr="00F10344">
        <w:rPr>
          <w:rFonts w:ascii="Arial" w:hAnsi="Arial" w:cs="Arial"/>
          <w:color w:val="4C94D8" w:themeColor="text2" w:themeTint="80"/>
        </w:rPr>
        <w:t>Operational Strategies</w:t>
      </w:r>
    </w:p>
    <w:p w14:paraId="6801099F" w14:textId="64FC71FE" w:rsidR="00DF6422" w:rsidRPr="00F10344" w:rsidRDefault="00DF6422" w:rsidP="00F10344">
      <w:pPr>
        <w:spacing w:line="360" w:lineRule="auto"/>
        <w:jc w:val="both"/>
        <w:rPr>
          <w:rFonts w:ascii="Arial" w:hAnsi="Arial" w:cs="Arial"/>
          <w:b/>
          <w:bCs/>
        </w:rPr>
      </w:pPr>
      <w:r w:rsidRPr="00F10344">
        <w:rPr>
          <w:rFonts w:ascii="Arial" w:hAnsi="Arial" w:cs="Arial"/>
          <w:b/>
          <w:bCs/>
        </w:rPr>
        <w:t>Diversification</w:t>
      </w:r>
    </w:p>
    <w:p w14:paraId="567BD267" w14:textId="444A328E" w:rsidR="00D5372A" w:rsidRPr="00F10344" w:rsidRDefault="00D5372A" w:rsidP="00F10344">
      <w:pPr>
        <w:spacing w:line="360" w:lineRule="auto"/>
        <w:jc w:val="both"/>
        <w:rPr>
          <w:rFonts w:ascii="Arial" w:hAnsi="Arial" w:cs="Arial"/>
        </w:rPr>
      </w:pPr>
      <w:r w:rsidRPr="00F10344">
        <w:rPr>
          <w:rFonts w:ascii="Arial" w:hAnsi="Arial" w:cs="Arial"/>
        </w:rPr>
        <w:t xml:space="preserve">The diversification spread the markets, the production </w:t>
      </w:r>
      <w:r w:rsidR="007F03C1" w:rsidRPr="00F10344">
        <w:rPr>
          <w:rFonts w:ascii="Arial" w:hAnsi="Arial" w:cs="Arial"/>
        </w:rPr>
        <w:t>capabilities,</w:t>
      </w:r>
      <w:r w:rsidRPr="00F10344">
        <w:rPr>
          <w:rFonts w:ascii="Arial" w:hAnsi="Arial" w:cs="Arial"/>
        </w:rPr>
        <w:t xml:space="preserve"> and financial sources in different </w:t>
      </w:r>
      <w:r w:rsidR="00473AC7" w:rsidRPr="00F10344">
        <w:rPr>
          <w:rFonts w:ascii="Arial" w:hAnsi="Arial" w:cs="Arial"/>
        </w:rPr>
        <w:t>currencies in</w:t>
      </w:r>
      <w:r w:rsidRPr="00F10344">
        <w:rPr>
          <w:rFonts w:ascii="Arial" w:hAnsi="Arial" w:cs="Arial"/>
        </w:rPr>
        <w:t xml:space="preserve"> aim the risks to be balanced (Hargrave, M.,2023)</w:t>
      </w:r>
    </w:p>
    <w:p w14:paraId="0CE95C17" w14:textId="2162BF54" w:rsidR="006C0FAE" w:rsidRPr="00F10344" w:rsidRDefault="006C0FAE" w:rsidP="00F10344">
      <w:pPr>
        <w:spacing w:line="360" w:lineRule="auto"/>
        <w:jc w:val="both"/>
        <w:rPr>
          <w:rFonts w:ascii="Arial" w:hAnsi="Arial" w:cs="Arial"/>
        </w:rPr>
      </w:pPr>
      <w:r w:rsidRPr="00F10344">
        <w:rPr>
          <w:rFonts w:ascii="Arial" w:hAnsi="Arial" w:cs="Arial"/>
        </w:rPr>
        <w:t xml:space="preserve">Companies spread their operations in different </w:t>
      </w:r>
      <w:r w:rsidR="004B02C8" w:rsidRPr="00F10344">
        <w:rPr>
          <w:rFonts w:ascii="Arial" w:hAnsi="Arial" w:cs="Arial"/>
        </w:rPr>
        <w:t xml:space="preserve">countries and currencies, which cause reducing in </w:t>
      </w:r>
      <w:r w:rsidRPr="00F10344">
        <w:rPr>
          <w:rFonts w:ascii="Arial" w:hAnsi="Arial" w:cs="Arial"/>
        </w:rPr>
        <w:t>concentration risk</w:t>
      </w:r>
      <w:r w:rsidR="004B02C8" w:rsidRPr="00F10344">
        <w:rPr>
          <w:rFonts w:ascii="Arial" w:hAnsi="Arial" w:cs="Arial"/>
        </w:rPr>
        <w:t>.</w:t>
      </w:r>
    </w:p>
    <w:p w14:paraId="078E5B70" w14:textId="0AA59547" w:rsidR="00DF6422" w:rsidRPr="00F10344" w:rsidRDefault="00DF6422" w:rsidP="00F10344">
      <w:pPr>
        <w:spacing w:line="360" w:lineRule="auto"/>
        <w:jc w:val="both"/>
        <w:rPr>
          <w:rFonts w:ascii="Arial" w:hAnsi="Arial" w:cs="Arial"/>
        </w:rPr>
      </w:pPr>
      <w:r w:rsidRPr="00F10344">
        <w:rPr>
          <w:rFonts w:ascii="Arial" w:hAnsi="Arial" w:cs="Arial"/>
          <w:b/>
          <w:bCs/>
        </w:rPr>
        <w:t>Leading and Lagging</w:t>
      </w:r>
    </w:p>
    <w:p w14:paraId="7FCB2106" w14:textId="40BE6A8E" w:rsidR="00E20979" w:rsidRPr="00F10344" w:rsidRDefault="00E20979" w:rsidP="00F10344">
      <w:pPr>
        <w:spacing w:line="360" w:lineRule="auto"/>
        <w:jc w:val="both"/>
        <w:rPr>
          <w:rFonts w:ascii="Arial" w:hAnsi="Arial" w:cs="Arial"/>
        </w:rPr>
      </w:pPr>
      <w:r w:rsidRPr="00F10344">
        <w:rPr>
          <w:rFonts w:ascii="Arial" w:hAnsi="Arial" w:cs="Arial"/>
        </w:rPr>
        <w:t>Changes in the timing of receiving and payments making the exchange rates favourable.</w:t>
      </w:r>
    </w:p>
    <w:p w14:paraId="45416CF9" w14:textId="4CD5DC8E" w:rsidR="00DF6422" w:rsidRPr="00F10344" w:rsidRDefault="00DF6422" w:rsidP="00F10344">
      <w:pPr>
        <w:spacing w:line="360" w:lineRule="auto"/>
        <w:jc w:val="both"/>
        <w:rPr>
          <w:rFonts w:ascii="Arial" w:hAnsi="Arial" w:cs="Arial"/>
          <w:b/>
          <w:bCs/>
          <w:color w:val="4C94D8" w:themeColor="text2" w:themeTint="80"/>
        </w:rPr>
      </w:pPr>
      <w:r w:rsidRPr="00F10344">
        <w:rPr>
          <w:rFonts w:ascii="Arial" w:hAnsi="Arial" w:cs="Arial"/>
          <w:b/>
          <w:bCs/>
          <w:color w:val="4C94D8" w:themeColor="text2" w:themeTint="80"/>
        </w:rPr>
        <w:lastRenderedPageBreak/>
        <w:t>Internal Strategies</w:t>
      </w:r>
    </w:p>
    <w:p w14:paraId="60ED3538" w14:textId="53E29B9B" w:rsidR="00DF6422" w:rsidRPr="00F10344" w:rsidRDefault="00DF6422" w:rsidP="00F10344">
      <w:pPr>
        <w:spacing w:line="360" w:lineRule="auto"/>
        <w:jc w:val="both"/>
        <w:rPr>
          <w:rFonts w:ascii="Arial" w:hAnsi="Arial" w:cs="Arial"/>
          <w:b/>
          <w:bCs/>
        </w:rPr>
      </w:pPr>
      <w:r w:rsidRPr="00F10344">
        <w:rPr>
          <w:rFonts w:ascii="Arial" w:hAnsi="Arial" w:cs="Arial"/>
          <w:b/>
          <w:bCs/>
        </w:rPr>
        <w:t xml:space="preserve">Invoicing in local currency </w:t>
      </w:r>
    </w:p>
    <w:p w14:paraId="1EFF4BCF" w14:textId="331EB941" w:rsidR="00DF6422" w:rsidRPr="00F10344" w:rsidRDefault="00DF6422" w:rsidP="00F10344">
      <w:pPr>
        <w:spacing w:line="360" w:lineRule="auto"/>
        <w:jc w:val="both"/>
        <w:rPr>
          <w:rFonts w:ascii="Arial" w:hAnsi="Arial" w:cs="Arial"/>
        </w:rPr>
      </w:pPr>
      <w:r w:rsidRPr="00F10344">
        <w:rPr>
          <w:rFonts w:ascii="Arial" w:hAnsi="Arial" w:cs="Arial"/>
        </w:rPr>
        <w:t xml:space="preserve">In this strategy is used billing with the home currency of the enterprise </w:t>
      </w:r>
      <w:r w:rsidR="006C5060" w:rsidRPr="00F10344">
        <w:rPr>
          <w:rFonts w:ascii="Arial" w:hAnsi="Arial" w:cs="Arial"/>
        </w:rPr>
        <w:t>to be avoid exchange rate risk</w:t>
      </w:r>
    </w:p>
    <w:p w14:paraId="2DE1DC9D" w14:textId="668F219D" w:rsidR="00DF6422" w:rsidRPr="00F10344" w:rsidRDefault="00DF6422" w:rsidP="00F10344">
      <w:pPr>
        <w:spacing w:line="360" w:lineRule="auto"/>
        <w:jc w:val="both"/>
        <w:rPr>
          <w:rFonts w:ascii="Arial" w:hAnsi="Arial" w:cs="Arial"/>
          <w:b/>
          <w:bCs/>
        </w:rPr>
      </w:pPr>
      <w:r w:rsidRPr="00F10344">
        <w:rPr>
          <w:rFonts w:ascii="Arial" w:hAnsi="Arial" w:cs="Arial"/>
          <w:b/>
          <w:bCs/>
        </w:rPr>
        <w:t xml:space="preserve">Risk Sharing Agreement </w:t>
      </w:r>
    </w:p>
    <w:p w14:paraId="1B9E9427" w14:textId="7D7AB59C" w:rsidR="006C5060" w:rsidRPr="00F10344" w:rsidRDefault="006C5060" w:rsidP="00F10344">
      <w:pPr>
        <w:spacing w:line="360" w:lineRule="auto"/>
        <w:jc w:val="both"/>
        <w:rPr>
          <w:rFonts w:ascii="Arial" w:hAnsi="Arial" w:cs="Arial"/>
        </w:rPr>
      </w:pPr>
      <w:r w:rsidRPr="00F10344">
        <w:rPr>
          <w:rFonts w:ascii="Arial" w:hAnsi="Arial" w:cs="Arial"/>
        </w:rPr>
        <w:t>This is agreement between businesses they to share the problem with fluctuations in exchange rate.</w:t>
      </w:r>
    </w:p>
    <w:p w14:paraId="02E58E6A" w14:textId="3F625E8A" w:rsidR="006C5060" w:rsidRPr="00F10344" w:rsidRDefault="006C5060" w:rsidP="00F10344">
      <w:pPr>
        <w:spacing w:line="360" w:lineRule="auto"/>
        <w:jc w:val="both"/>
        <w:rPr>
          <w:rFonts w:ascii="Arial" w:hAnsi="Arial" w:cs="Arial"/>
        </w:rPr>
      </w:pPr>
      <w:r w:rsidRPr="00F10344">
        <w:rPr>
          <w:rFonts w:ascii="Arial" w:hAnsi="Arial" w:cs="Arial"/>
        </w:rPr>
        <w:t>(Hargrave, M.,2023)</w:t>
      </w:r>
    </w:p>
    <w:p w14:paraId="659DAE48" w14:textId="6632F0A0" w:rsidR="00DF6422" w:rsidRPr="00F10344" w:rsidRDefault="00DF6422" w:rsidP="00F10344">
      <w:pPr>
        <w:spacing w:line="360" w:lineRule="auto"/>
        <w:jc w:val="both"/>
        <w:rPr>
          <w:rFonts w:ascii="Arial" w:hAnsi="Arial" w:cs="Arial"/>
          <w:b/>
          <w:bCs/>
          <w:color w:val="4C94D8" w:themeColor="text2" w:themeTint="80"/>
        </w:rPr>
      </w:pPr>
      <w:r w:rsidRPr="00F10344">
        <w:rPr>
          <w:rFonts w:ascii="Arial" w:hAnsi="Arial" w:cs="Arial"/>
          <w:b/>
          <w:bCs/>
          <w:color w:val="4C94D8" w:themeColor="text2" w:themeTint="80"/>
        </w:rPr>
        <w:t>Strategic Planning</w:t>
      </w:r>
    </w:p>
    <w:p w14:paraId="630FA041" w14:textId="77777777" w:rsidR="00E20979" w:rsidRPr="00F10344" w:rsidRDefault="00DF6422" w:rsidP="00F10344">
      <w:pPr>
        <w:spacing w:line="360" w:lineRule="auto"/>
        <w:jc w:val="both"/>
        <w:rPr>
          <w:rFonts w:ascii="Arial" w:hAnsi="Arial" w:cs="Arial"/>
          <w:b/>
          <w:bCs/>
        </w:rPr>
      </w:pPr>
      <w:r w:rsidRPr="00F10344">
        <w:rPr>
          <w:rFonts w:ascii="Arial" w:hAnsi="Arial" w:cs="Arial"/>
          <w:b/>
          <w:bCs/>
        </w:rPr>
        <w:t>Budgeting and Forecasting</w:t>
      </w:r>
      <w:r w:rsidR="00E20979" w:rsidRPr="00F10344">
        <w:rPr>
          <w:rFonts w:ascii="Arial" w:hAnsi="Arial" w:cs="Arial"/>
          <w:b/>
          <w:bCs/>
        </w:rPr>
        <w:t xml:space="preserve"> </w:t>
      </w:r>
    </w:p>
    <w:p w14:paraId="08547C6B" w14:textId="40EB30C6" w:rsidR="00E20979" w:rsidRPr="00F10344" w:rsidRDefault="00E20979" w:rsidP="00F10344">
      <w:pPr>
        <w:spacing w:line="360" w:lineRule="auto"/>
        <w:jc w:val="both"/>
        <w:rPr>
          <w:rFonts w:ascii="Arial" w:hAnsi="Arial" w:cs="Arial"/>
        </w:rPr>
      </w:pPr>
      <w:r w:rsidRPr="00F10344">
        <w:rPr>
          <w:rFonts w:ascii="Arial" w:hAnsi="Arial" w:cs="Arial"/>
        </w:rPr>
        <w:t xml:space="preserve">Potential movement in exchange rate are included in </w:t>
      </w:r>
      <w:r w:rsidR="00FA1D35" w:rsidRPr="00F10344">
        <w:rPr>
          <w:rFonts w:ascii="Arial" w:hAnsi="Arial" w:cs="Arial"/>
        </w:rPr>
        <w:t>financial planning and budgeting.</w:t>
      </w:r>
    </w:p>
    <w:p w14:paraId="2344C6DD" w14:textId="3BE494E9" w:rsidR="00DF6422" w:rsidRPr="00F10344" w:rsidRDefault="00DF6422" w:rsidP="00F10344">
      <w:pPr>
        <w:spacing w:line="360" w:lineRule="auto"/>
        <w:jc w:val="both"/>
        <w:rPr>
          <w:rFonts w:ascii="Arial" w:hAnsi="Arial" w:cs="Arial"/>
          <w:b/>
          <w:bCs/>
        </w:rPr>
      </w:pPr>
      <w:r w:rsidRPr="00F10344">
        <w:rPr>
          <w:rFonts w:ascii="Arial" w:hAnsi="Arial" w:cs="Arial"/>
          <w:b/>
          <w:bCs/>
        </w:rPr>
        <w:t xml:space="preserve">Performance Benchmarks </w:t>
      </w:r>
    </w:p>
    <w:p w14:paraId="340BDCE5" w14:textId="01E694E9" w:rsidR="00FA1D35" w:rsidRPr="00F10344" w:rsidRDefault="00FA1D35" w:rsidP="00F10344">
      <w:pPr>
        <w:spacing w:line="360" w:lineRule="auto"/>
        <w:jc w:val="both"/>
        <w:rPr>
          <w:rFonts w:ascii="Arial" w:hAnsi="Arial" w:cs="Arial"/>
        </w:rPr>
      </w:pPr>
      <w:r w:rsidRPr="00F10344">
        <w:rPr>
          <w:rFonts w:ascii="Arial" w:hAnsi="Arial" w:cs="Arial"/>
        </w:rPr>
        <w:t>This strategy set up benchmarks, which are used for evaluation the hedging strategies effectiveness.</w:t>
      </w:r>
    </w:p>
    <w:p w14:paraId="5E920F65" w14:textId="7635DDB4" w:rsidR="00261F6E" w:rsidRPr="00F10344" w:rsidRDefault="00261F6E" w:rsidP="00F10344">
      <w:pPr>
        <w:spacing w:line="360" w:lineRule="auto"/>
        <w:jc w:val="both"/>
        <w:rPr>
          <w:rFonts w:ascii="Arial" w:hAnsi="Arial" w:cs="Arial"/>
        </w:rPr>
      </w:pPr>
      <w:r w:rsidRPr="00F10344">
        <w:rPr>
          <w:rFonts w:ascii="Arial" w:hAnsi="Arial" w:cs="Arial"/>
        </w:rPr>
        <w:t>These strategies help MNCs mitigate the impact of exchange rate volatility on their operations and financial performance</w:t>
      </w:r>
      <w:r w:rsidR="00FA1D35" w:rsidRPr="00F10344">
        <w:rPr>
          <w:rFonts w:ascii="Arial" w:hAnsi="Arial" w:cs="Arial"/>
        </w:rPr>
        <w:t>.</w:t>
      </w:r>
    </w:p>
    <w:p w14:paraId="1EBA912C" w14:textId="4F5A0B9F" w:rsidR="00D5372A" w:rsidRPr="00F10344" w:rsidRDefault="00B82714" w:rsidP="00F10344">
      <w:pPr>
        <w:spacing w:line="360" w:lineRule="auto"/>
        <w:jc w:val="both"/>
        <w:rPr>
          <w:rFonts w:ascii="Arial" w:hAnsi="Arial" w:cs="Arial"/>
        </w:rPr>
      </w:pPr>
      <w:r>
        <w:rPr>
          <w:rFonts w:ascii="Arial" w:hAnsi="Arial" w:cs="Arial"/>
        </w:rPr>
        <w:t>P</w:t>
      </w:r>
      <w:r w:rsidR="00D5372A" w:rsidRPr="00F10344">
        <w:rPr>
          <w:rFonts w:ascii="Arial" w:hAnsi="Arial" w:cs="Arial"/>
        </w:rPr>
        <w:t xml:space="preserve">urpose of economic exposure management is to </w:t>
      </w:r>
      <w:r w:rsidRPr="00F10344">
        <w:rPr>
          <w:rFonts w:ascii="Arial" w:hAnsi="Arial" w:cs="Arial"/>
        </w:rPr>
        <w:t>lower</w:t>
      </w:r>
      <w:r w:rsidR="00D5372A" w:rsidRPr="00F10344">
        <w:rPr>
          <w:rFonts w:ascii="Arial" w:hAnsi="Arial" w:cs="Arial"/>
        </w:rPr>
        <w:t xml:space="preserve"> the impact </w:t>
      </w:r>
      <w:r w:rsidR="00615237">
        <w:rPr>
          <w:rFonts w:ascii="Arial" w:hAnsi="Arial" w:cs="Arial"/>
        </w:rPr>
        <w:t>of</w:t>
      </w:r>
      <w:r w:rsidR="00D5372A" w:rsidRPr="00F10344">
        <w:rPr>
          <w:rFonts w:ascii="Arial" w:hAnsi="Arial" w:cs="Arial"/>
        </w:rPr>
        <w:t xml:space="preserve"> changes in exchange rates </w:t>
      </w:r>
      <w:r w:rsidR="00615237">
        <w:rPr>
          <w:rFonts w:ascii="Arial" w:hAnsi="Arial" w:cs="Arial"/>
        </w:rPr>
        <w:t>to</w:t>
      </w:r>
      <w:r w:rsidR="00D5372A" w:rsidRPr="00F10344">
        <w:rPr>
          <w:rFonts w:ascii="Arial" w:hAnsi="Arial" w:cs="Arial"/>
        </w:rPr>
        <w:t xml:space="preserve"> the cash flows of </w:t>
      </w:r>
      <w:r w:rsidR="00615237">
        <w:rPr>
          <w:rFonts w:ascii="Arial" w:hAnsi="Arial" w:cs="Arial"/>
        </w:rPr>
        <w:t>the firm, and</w:t>
      </w:r>
      <w:r w:rsidR="00D5372A" w:rsidRPr="00F10344">
        <w:rPr>
          <w:rFonts w:ascii="Arial" w:hAnsi="Arial" w:cs="Arial"/>
        </w:rPr>
        <w:t xml:space="preserve"> help</w:t>
      </w:r>
      <w:r w:rsidR="00615237">
        <w:rPr>
          <w:rFonts w:ascii="Arial" w:hAnsi="Arial" w:cs="Arial"/>
        </w:rPr>
        <w:t>s to</w:t>
      </w:r>
      <w:r w:rsidR="00D5372A" w:rsidRPr="00F10344">
        <w:rPr>
          <w:rFonts w:ascii="Arial" w:hAnsi="Arial" w:cs="Arial"/>
        </w:rPr>
        <w:t xml:space="preserve"> companies preserve as much foreign profit as they can when profits in foreign currencies are converted to the domestic currency</w:t>
      </w:r>
      <w:r w:rsidR="00D5372A" w:rsidRPr="00F10344">
        <w:rPr>
          <w:rFonts w:ascii="Arial" w:hAnsi="Arial" w:cs="Arial"/>
          <w:b/>
          <w:bCs/>
        </w:rPr>
        <w:t xml:space="preserve"> </w:t>
      </w:r>
      <w:r w:rsidR="00D5372A" w:rsidRPr="00F10344">
        <w:rPr>
          <w:rFonts w:ascii="Arial" w:hAnsi="Arial" w:cs="Arial"/>
        </w:rPr>
        <w:t>(Hargrave, M.,2023)</w:t>
      </w:r>
    </w:p>
    <w:p w14:paraId="191C8C17" w14:textId="546BE5FB" w:rsidR="000830FC" w:rsidRDefault="00D473BC" w:rsidP="00F10344">
      <w:pPr>
        <w:spacing w:line="360" w:lineRule="auto"/>
        <w:jc w:val="both"/>
        <w:rPr>
          <w:rFonts w:ascii="Arial" w:hAnsi="Arial" w:cs="Arial"/>
        </w:rPr>
      </w:pPr>
      <w:r w:rsidRPr="00F10344">
        <w:rPr>
          <w:rFonts w:ascii="Arial" w:hAnsi="Arial" w:cs="Arial"/>
        </w:rPr>
        <w:t>Currency risk management protect profit margin</w:t>
      </w:r>
      <w:r w:rsidR="003A2286">
        <w:rPr>
          <w:rFonts w:ascii="Arial" w:hAnsi="Arial" w:cs="Arial"/>
        </w:rPr>
        <w:t>s and</w:t>
      </w:r>
      <w:r w:rsidRPr="00F10344">
        <w:rPr>
          <w:rFonts w:ascii="Arial" w:hAnsi="Arial" w:cs="Arial"/>
        </w:rPr>
        <w:t xml:space="preserve"> increase the predictability and stability in cash flow</w:t>
      </w:r>
      <w:r w:rsidR="006C0FAE" w:rsidRPr="00F10344">
        <w:rPr>
          <w:rFonts w:ascii="Arial" w:hAnsi="Arial" w:cs="Arial"/>
        </w:rPr>
        <w:t>.</w:t>
      </w:r>
      <w:r w:rsidR="000123EB">
        <w:rPr>
          <w:rFonts w:ascii="Arial" w:hAnsi="Arial" w:cs="Arial"/>
        </w:rPr>
        <w:t xml:space="preserve"> </w:t>
      </w:r>
      <w:r w:rsidR="006C0FAE" w:rsidRPr="00F10344">
        <w:rPr>
          <w:rFonts w:ascii="Arial" w:hAnsi="Arial" w:cs="Arial"/>
        </w:rPr>
        <w:t>E</w:t>
      </w:r>
      <w:r w:rsidR="000830FC" w:rsidRPr="00F10344">
        <w:rPr>
          <w:rFonts w:ascii="Arial" w:hAnsi="Arial" w:cs="Arial"/>
        </w:rPr>
        <w:t>xchange rate risk</w:t>
      </w:r>
      <w:r w:rsidR="006C0FAE" w:rsidRPr="00F10344">
        <w:rPr>
          <w:rFonts w:ascii="Arial" w:hAnsi="Arial" w:cs="Arial"/>
        </w:rPr>
        <w:t xml:space="preserve"> can be</w:t>
      </w:r>
      <w:r w:rsidR="00615237">
        <w:rPr>
          <w:rFonts w:ascii="Arial" w:hAnsi="Arial" w:cs="Arial"/>
        </w:rPr>
        <w:t xml:space="preserve"> </w:t>
      </w:r>
      <w:r w:rsidR="006C0FAE" w:rsidRPr="00F10344">
        <w:rPr>
          <w:rFonts w:ascii="Arial" w:hAnsi="Arial" w:cs="Arial"/>
        </w:rPr>
        <w:t>a translation</w:t>
      </w:r>
      <w:r w:rsidR="00615237">
        <w:rPr>
          <w:rFonts w:ascii="Arial" w:hAnsi="Arial" w:cs="Arial"/>
        </w:rPr>
        <w:t xml:space="preserve"> or</w:t>
      </w:r>
      <w:r w:rsidR="006C0FAE" w:rsidRPr="00F10344">
        <w:rPr>
          <w:rFonts w:ascii="Arial" w:hAnsi="Arial" w:cs="Arial"/>
        </w:rPr>
        <w:t xml:space="preserve"> transaction ris</w:t>
      </w:r>
      <w:r w:rsidR="00615237">
        <w:rPr>
          <w:rFonts w:ascii="Arial" w:hAnsi="Arial" w:cs="Arial"/>
        </w:rPr>
        <w:t>k.</w:t>
      </w:r>
    </w:p>
    <w:p w14:paraId="667597FF" w14:textId="77777777" w:rsidR="00BD195A" w:rsidRDefault="00BD195A" w:rsidP="00F10344">
      <w:pPr>
        <w:spacing w:line="360" w:lineRule="auto"/>
        <w:jc w:val="both"/>
        <w:rPr>
          <w:rFonts w:ascii="Arial" w:hAnsi="Arial" w:cs="Arial"/>
        </w:rPr>
      </w:pPr>
    </w:p>
    <w:p w14:paraId="7EF6E0AD" w14:textId="77777777" w:rsidR="00BD195A" w:rsidRDefault="00BD195A" w:rsidP="00F10344">
      <w:pPr>
        <w:spacing w:line="360" w:lineRule="auto"/>
        <w:jc w:val="both"/>
        <w:rPr>
          <w:rFonts w:ascii="Arial" w:hAnsi="Arial" w:cs="Arial"/>
        </w:rPr>
      </w:pPr>
    </w:p>
    <w:p w14:paraId="305C9467" w14:textId="77777777" w:rsidR="00BD195A" w:rsidRDefault="00BD195A" w:rsidP="00F10344">
      <w:pPr>
        <w:spacing w:line="360" w:lineRule="auto"/>
        <w:jc w:val="both"/>
        <w:rPr>
          <w:rFonts w:ascii="Arial" w:hAnsi="Arial" w:cs="Arial"/>
        </w:rPr>
      </w:pPr>
    </w:p>
    <w:p w14:paraId="57F0E97B" w14:textId="77777777" w:rsidR="00515771" w:rsidRDefault="00515771" w:rsidP="00F10344">
      <w:pPr>
        <w:spacing w:line="360" w:lineRule="auto"/>
        <w:jc w:val="both"/>
        <w:rPr>
          <w:rFonts w:ascii="Arial" w:hAnsi="Arial" w:cs="Arial"/>
        </w:rPr>
      </w:pPr>
    </w:p>
    <w:p w14:paraId="5C901A5D" w14:textId="77777777" w:rsidR="00515771" w:rsidRDefault="00515771" w:rsidP="00F10344">
      <w:pPr>
        <w:spacing w:line="360" w:lineRule="auto"/>
        <w:jc w:val="both"/>
        <w:rPr>
          <w:rFonts w:ascii="Arial" w:hAnsi="Arial" w:cs="Arial"/>
        </w:rPr>
      </w:pPr>
    </w:p>
    <w:p w14:paraId="146AE76E" w14:textId="77777777" w:rsidR="00BD195A" w:rsidRDefault="00BD195A" w:rsidP="00F10344">
      <w:pPr>
        <w:spacing w:line="360" w:lineRule="auto"/>
        <w:jc w:val="both"/>
        <w:rPr>
          <w:rFonts w:ascii="Arial" w:hAnsi="Arial" w:cs="Arial"/>
        </w:rPr>
      </w:pPr>
    </w:p>
    <w:p w14:paraId="53D58784" w14:textId="77777777" w:rsidR="00BD195A" w:rsidRPr="00F10344" w:rsidRDefault="00BD195A" w:rsidP="00F10344">
      <w:pPr>
        <w:spacing w:line="360" w:lineRule="auto"/>
        <w:jc w:val="both"/>
        <w:rPr>
          <w:rFonts w:ascii="Arial" w:hAnsi="Arial" w:cs="Arial"/>
        </w:rPr>
      </w:pPr>
    </w:p>
    <w:p w14:paraId="4ADBC161" w14:textId="70ED1851" w:rsidR="003B42F1" w:rsidRPr="00BD195A" w:rsidRDefault="00920790" w:rsidP="00BD195A">
      <w:pPr>
        <w:pStyle w:val="Heading1"/>
      </w:pPr>
      <w:bookmarkStart w:id="7" w:name="_Toc175485535"/>
      <w:r w:rsidRPr="00BD195A">
        <w:t>Conclusion</w:t>
      </w:r>
      <w:bookmarkEnd w:id="7"/>
    </w:p>
    <w:p w14:paraId="1FD464A6" w14:textId="39516D44" w:rsidR="00182948" w:rsidRDefault="00B37D6B" w:rsidP="003B42F1">
      <w:pPr>
        <w:spacing w:line="360" w:lineRule="auto"/>
        <w:jc w:val="both"/>
        <w:rPr>
          <w:rFonts w:ascii="Arial" w:hAnsi="Arial" w:cs="Arial"/>
        </w:rPr>
      </w:pPr>
      <w:r w:rsidRPr="00F10344">
        <w:rPr>
          <w:rFonts w:ascii="Arial" w:hAnsi="Arial" w:cs="Arial"/>
        </w:rPr>
        <w:t xml:space="preserve">International </w:t>
      </w:r>
      <w:r w:rsidR="00473AC7" w:rsidRPr="00F10344">
        <w:rPr>
          <w:rFonts w:ascii="Arial" w:hAnsi="Arial" w:cs="Arial"/>
        </w:rPr>
        <w:t>monetary management</w:t>
      </w:r>
      <w:r w:rsidRPr="00F10344">
        <w:rPr>
          <w:rFonts w:ascii="Arial" w:hAnsi="Arial" w:cs="Arial"/>
        </w:rPr>
        <w:t xml:space="preserve"> with its theories and strategies is essential for Multinational Companies, </w:t>
      </w:r>
      <w:r w:rsidR="00473AC7" w:rsidRPr="00F10344">
        <w:rPr>
          <w:rFonts w:ascii="Arial" w:hAnsi="Arial" w:cs="Arial"/>
        </w:rPr>
        <w:t>which</w:t>
      </w:r>
      <w:r w:rsidRPr="00F10344">
        <w:rPr>
          <w:rFonts w:ascii="Arial" w:hAnsi="Arial" w:cs="Arial"/>
        </w:rPr>
        <w:t xml:space="preserve"> have a head office or have</w:t>
      </w:r>
      <w:r w:rsidR="007F03C1">
        <w:rPr>
          <w:rFonts w:ascii="Arial" w:hAnsi="Arial" w:cs="Arial"/>
        </w:rPr>
        <w:t xml:space="preserve"> </w:t>
      </w:r>
      <w:r w:rsidRPr="00F10344">
        <w:rPr>
          <w:rFonts w:ascii="Arial" w:hAnsi="Arial" w:cs="Arial"/>
        </w:rPr>
        <w:t xml:space="preserve">foreign subsidiaries, but it is also important </w:t>
      </w:r>
      <w:r w:rsidR="00F17276" w:rsidRPr="00F10344">
        <w:rPr>
          <w:rFonts w:ascii="Arial" w:hAnsi="Arial" w:cs="Arial"/>
        </w:rPr>
        <w:t xml:space="preserve">for small and </w:t>
      </w:r>
      <w:r w:rsidRPr="00F10344">
        <w:rPr>
          <w:rFonts w:ascii="Arial" w:hAnsi="Arial" w:cs="Arial"/>
        </w:rPr>
        <w:t xml:space="preserve">medium size </w:t>
      </w:r>
      <w:r w:rsidR="00F17276" w:rsidRPr="00F10344">
        <w:rPr>
          <w:rFonts w:ascii="Arial" w:hAnsi="Arial" w:cs="Arial"/>
        </w:rPr>
        <w:t>organizations</w:t>
      </w:r>
      <w:r w:rsidR="00364E27" w:rsidRPr="00F10344">
        <w:rPr>
          <w:rFonts w:ascii="Arial" w:hAnsi="Arial" w:cs="Arial"/>
        </w:rPr>
        <w:t>.</w:t>
      </w:r>
      <w:r w:rsidR="007F03C1">
        <w:rPr>
          <w:rFonts w:ascii="Arial" w:hAnsi="Arial" w:cs="Arial"/>
        </w:rPr>
        <w:t xml:space="preserve"> Any part of </w:t>
      </w:r>
      <w:r w:rsidR="00364E27" w:rsidRPr="00F10344">
        <w:rPr>
          <w:rFonts w:ascii="Arial" w:hAnsi="Arial" w:cs="Arial"/>
        </w:rPr>
        <w:t xml:space="preserve">small and medium size enterprises </w:t>
      </w:r>
      <w:r w:rsidR="00D15CBA" w:rsidRPr="00F10344">
        <w:rPr>
          <w:rFonts w:ascii="Arial" w:hAnsi="Arial" w:cs="Arial"/>
        </w:rPr>
        <w:t>is</w:t>
      </w:r>
      <w:r w:rsidR="00364E27" w:rsidRPr="00F10344">
        <w:rPr>
          <w:rFonts w:ascii="Arial" w:hAnsi="Arial" w:cs="Arial"/>
        </w:rPr>
        <w:t xml:space="preserve"> focused on specific marketplace, where there is not competition with large companies, </w:t>
      </w:r>
      <w:r w:rsidR="00D15CBA">
        <w:rPr>
          <w:rFonts w:ascii="Arial" w:hAnsi="Arial" w:cs="Arial"/>
        </w:rPr>
        <w:t>a</w:t>
      </w:r>
      <w:r w:rsidR="007F03C1">
        <w:rPr>
          <w:rFonts w:ascii="Arial" w:hAnsi="Arial" w:cs="Arial"/>
        </w:rPr>
        <w:t xml:space="preserve"> part of</w:t>
      </w:r>
      <w:r w:rsidR="00364E27" w:rsidRPr="00F10344">
        <w:rPr>
          <w:rFonts w:ascii="Arial" w:hAnsi="Arial" w:cs="Arial"/>
        </w:rPr>
        <w:t xml:space="preserve"> them </w:t>
      </w:r>
      <w:r w:rsidR="00707FBD" w:rsidRPr="00F10344">
        <w:rPr>
          <w:rFonts w:ascii="Arial" w:hAnsi="Arial" w:cs="Arial"/>
        </w:rPr>
        <w:t>has</w:t>
      </w:r>
      <w:r w:rsidR="00364E27" w:rsidRPr="00F10344">
        <w:rPr>
          <w:rFonts w:ascii="Arial" w:hAnsi="Arial" w:cs="Arial"/>
        </w:rPr>
        <w:t xml:space="preserve"> </w:t>
      </w:r>
      <w:r w:rsidR="003911A4" w:rsidRPr="00F10344">
        <w:rPr>
          <w:rFonts w:ascii="Arial" w:hAnsi="Arial" w:cs="Arial"/>
        </w:rPr>
        <w:t>subsidiaries in foreign countries and</w:t>
      </w:r>
      <w:r w:rsidR="00D15CBA">
        <w:rPr>
          <w:rFonts w:ascii="Arial" w:hAnsi="Arial" w:cs="Arial"/>
        </w:rPr>
        <w:t xml:space="preserve"> big fragment of</w:t>
      </w:r>
      <w:r w:rsidR="003911A4" w:rsidRPr="00F10344">
        <w:rPr>
          <w:rFonts w:ascii="Arial" w:hAnsi="Arial" w:cs="Arial"/>
        </w:rPr>
        <w:t xml:space="preserve"> SMEs access overseas via exports.</w:t>
      </w:r>
      <w:r w:rsidR="000141E6">
        <w:rPr>
          <w:rFonts w:ascii="Arial" w:hAnsi="Arial" w:cs="Arial"/>
        </w:rPr>
        <w:t xml:space="preserve"> </w:t>
      </w:r>
      <w:r w:rsidR="000020E2" w:rsidRPr="00F10344">
        <w:rPr>
          <w:rFonts w:ascii="Arial" w:hAnsi="Arial" w:cs="Arial"/>
        </w:rPr>
        <w:t>The economic characteristics have effect to the pricing policies and production costs</w:t>
      </w:r>
      <w:r w:rsidR="000020E2">
        <w:rPr>
          <w:rFonts w:ascii="Arial" w:hAnsi="Arial" w:cs="Arial"/>
        </w:rPr>
        <w:t xml:space="preserve"> and k</w:t>
      </w:r>
      <w:r w:rsidR="000141E6">
        <w:rPr>
          <w:rFonts w:ascii="Arial" w:hAnsi="Arial" w:cs="Arial"/>
        </w:rPr>
        <w:t>nowledge in IFM methods and practices are crucial for all companies as they are affected from the exchange rate. Even s</w:t>
      </w:r>
      <w:r w:rsidR="003911A4" w:rsidRPr="00F10344">
        <w:rPr>
          <w:rFonts w:ascii="Arial" w:hAnsi="Arial" w:cs="Arial"/>
        </w:rPr>
        <w:t xml:space="preserve">mall firms, which operate local </w:t>
      </w:r>
      <w:r w:rsidR="007F7269" w:rsidRPr="00F10344">
        <w:rPr>
          <w:rFonts w:ascii="Arial" w:hAnsi="Arial" w:cs="Arial"/>
        </w:rPr>
        <w:t xml:space="preserve">and </w:t>
      </w:r>
      <w:r w:rsidR="000020E2">
        <w:rPr>
          <w:rFonts w:ascii="Arial" w:hAnsi="Arial" w:cs="Arial"/>
        </w:rPr>
        <w:t>do not have</w:t>
      </w:r>
      <w:r w:rsidR="003911A4" w:rsidRPr="00F10344">
        <w:rPr>
          <w:rFonts w:ascii="Arial" w:hAnsi="Arial" w:cs="Arial"/>
        </w:rPr>
        <w:t xml:space="preserve"> any international businesses also </w:t>
      </w:r>
      <w:r w:rsidR="007F7269" w:rsidRPr="00F10344">
        <w:rPr>
          <w:rFonts w:ascii="Arial" w:hAnsi="Arial" w:cs="Arial"/>
        </w:rPr>
        <w:t>need</w:t>
      </w:r>
      <w:r w:rsidR="003911A4" w:rsidRPr="00F10344">
        <w:rPr>
          <w:rFonts w:ascii="Arial" w:hAnsi="Arial" w:cs="Arial"/>
        </w:rPr>
        <w:t xml:space="preserve"> </w:t>
      </w:r>
      <w:r w:rsidR="00D15CBA">
        <w:rPr>
          <w:rFonts w:ascii="Arial" w:hAnsi="Arial" w:cs="Arial"/>
        </w:rPr>
        <w:t>this knowledge</w:t>
      </w:r>
      <w:r w:rsidR="003B42F1" w:rsidRPr="00F10344">
        <w:rPr>
          <w:rFonts w:ascii="Arial" w:hAnsi="Arial" w:cs="Arial"/>
        </w:rPr>
        <w:t xml:space="preserve"> for r</w:t>
      </w:r>
      <w:r w:rsidR="007F7269" w:rsidRPr="00F10344">
        <w:rPr>
          <w:rFonts w:ascii="Arial" w:hAnsi="Arial" w:cs="Arial"/>
        </w:rPr>
        <w:t xml:space="preserve">ecognizing how the foreign interest rate, exchange rate movements, inflation and </w:t>
      </w:r>
      <w:r w:rsidR="003B42F1" w:rsidRPr="00F10344">
        <w:rPr>
          <w:rFonts w:ascii="Arial" w:hAnsi="Arial" w:cs="Arial"/>
        </w:rPr>
        <w:t>labour costs can affect their foreign competitors.</w:t>
      </w:r>
      <w:r w:rsidR="000020E2">
        <w:rPr>
          <w:rFonts w:ascii="Arial" w:hAnsi="Arial" w:cs="Arial"/>
        </w:rPr>
        <w:t xml:space="preserve"> </w:t>
      </w:r>
      <w:r w:rsidR="007F03C1">
        <w:rPr>
          <w:rFonts w:ascii="Arial" w:hAnsi="Arial" w:cs="Arial"/>
        </w:rPr>
        <w:t>The</w:t>
      </w:r>
      <w:r w:rsidR="000020E2">
        <w:rPr>
          <w:rFonts w:ascii="Arial" w:hAnsi="Arial" w:cs="Arial"/>
        </w:rPr>
        <w:t xml:space="preserve"> financial manage</w:t>
      </w:r>
      <w:r w:rsidR="007F03C1">
        <w:rPr>
          <w:rFonts w:ascii="Arial" w:hAnsi="Arial" w:cs="Arial"/>
        </w:rPr>
        <w:t>rs</w:t>
      </w:r>
      <w:r w:rsidR="000020E2">
        <w:rPr>
          <w:rFonts w:ascii="Arial" w:hAnsi="Arial" w:cs="Arial"/>
        </w:rPr>
        <w:t xml:space="preserve"> </w:t>
      </w:r>
      <w:r w:rsidR="007F03C1">
        <w:rPr>
          <w:rFonts w:ascii="Arial" w:hAnsi="Arial" w:cs="Arial"/>
        </w:rPr>
        <w:t>should</w:t>
      </w:r>
      <w:r w:rsidR="000020E2">
        <w:rPr>
          <w:rFonts w:ascii="Arial" w:hAnsi="Arial" w:cs="Arial"/>
        </w:rPr>
        <w:t xml:space="preserve"> be ready to manage</w:t>
      </w:r>
      <w:r w:rsidR="007F03C1">
        <w:rPr>
          <w:rFonts w:ascii="Arial" w:hAnsi="Arial" w:cs="Arial"/>
        </w:rPr>
        <w:t xml:space="preserve"> as well</w:t>
      </w:r>
      <w:r w:rsidR="000020E2">
        <w:rPr>
          <w:rFonts w:ascii="Arial" w:hAnsi="Arial" w:cs="Arial"/>
        </w:rPr>
        <w:t xml:space="preserve"> with</w:t>
      </w:r>
      <w:r w:rsidR="007F03C1">
        <w:rPr>
          <w:rFonts w:ascii="Arial" w:hAnsi="Arial" w:cs="Arial"/>
        </w:rPr>
        <w:t xml:space="preserve"> regulatory, </w:t>
      </w:r>
      <w:r w:rsidR="00D15CBA">
        <w:rPr>
          <w:rFonts w:ascii="Arial" w:hAnsi="Arial" w:cs="Arial"/>
        </w:rPr>
        <w:t>environmental,</w:t>
      </w:r>
      <w:r w:rsidR="000020E2">
        <w:rPr>
          <w:rFonts w:ascii="Arial" w:hAnsi="Arial" w:cs="Arial"/>
        </w:rPr>
        <w:t xml:space="preserve"> and ethical </w:t>
      </w:r>
      <w:r w:rsidR="007F03C1">
        <w:rPr>
          <w:rFonts w:ascii="Arial" w:hAnsi="Arial" w:cs="Arial"/>
        </w:rPr>
        <w:t>constraints in aim to maximise their company’s value.</w:t>
      </w:r>
      <w:bookmarkEnd w:id="0"/>
    </w:p>
    <w:p w14:paraId="4337AD35" w14:textId="77777777" w:rsidR="00182948" w:rsidRDefault="00182948" w:rsidP="003B42F1">
      <w:pPr>
        <w:spacing w:line="360" w:lineRule="auto"/>
        <w:jc w:val="both"/>
        <w:rPr>
          <w:rFonts w:ascii="Arial" w:hAnsi="Arial" w:cs="Arial"/>
        </w:rPr>
      </w:pPr>
    </w:p>
    <w:p w14:paraId="62875625" w14:textId="77777777" w:rsidR="00F10344" w:rsidRDefault="00F10344" w:rsidP="003B42F1">
      <w:pPr>
        <w:spacing w:line="360" w:lineRule="auto"/>
        <w:jc w:val="both"/>
        <w:rPr>
          <w:rFonts w:ascii="Arial" w:hAnsi="Arial" w:cs="Arial"/>
        </w:rPr>
      </w:pPr>
    </w:p>
    <w:p w14:paraId="65932935" w14:textId="77777777" w:rsidR="00515771" w:rsidRDefault="00515771" w:rsidP="003B42F1">
      <w:pPr>
        <w:spacing w:line="360" w:lineRule="auto"/>
        <w:jc w:val="both"/>
        <w:rPr>
          <w:rFonts w:ascii="Arial" w:hAnsi="Arial" w:cs="Arial"/>
        </w:rPr>
      </w:pPr>
    </w:p>
    <w:p w14:paraId="06BE014E" w14:textId="77777777" w:rsidR="00515771" w:rsidRDefault="00515771" w:rsidP="003B42F1">
      <w:pPr>
        <w:spacing w:line="360" w:lineRule="auto"/>
        <w:jc w:val="both"/>
        <w:rPr>
          <w:rFonts w:ascii="Arial" w:hAnsi="Arial" w:cs="Arial"/>
        </w:rPr>
      </w:pPr>
    </w:p>
    <w:p w14:paraId="49023B41" w14:textId="77777777" w:rsidR="00615237" w:rsidRDefault="00615237" w:rsidP="003B42F1">
      <w:pPr>
        <w:spacing w:line="360" w:lineRule="auto"/>
        <w:jc w:val="both"/>
        <w:rPr>
          <w:rFonts w:ascii="Arial" w:hAnsi="Arial" w:cs="Arial"/>
        </w:rPr>
      </w:pPr>
    </w:p>
    <w:p w14:paraId="2C9566BA" w14:textId="77777777" w:rsidR="00BD195A" w:rsidRDefault="00BD195A" w:rsidP="003B42F1">
      <w:pPr>
        <w:spacing w:line="360" w:lineRule="auto"/>
        <w:jc w:val="both"/>
        <w:rPr>
          <w:rFonts w:ascii="Arial" w:hAnsi="Arial" w:cs="Arial"/>
        </w:rPr>
      </w:pPr>
    </w:p>
    <w:p w14:paraId="5EE5AED6" w14:textId="77777777" w:rsidR="00BD195A" w:rsidRDefault="00BD195A" w:rsidP="003B42F1">
      <w:pPr>
        <w:spacing w:line="360" w:lineRule="auto"/>
        <w:jc w:val="both"/>
        <w:rPr>
          <w:rFonts w:ascii="Arial" w:hAnsi="Arial" w:cs="Arial"/>
        </w:rPr>
      </w:pPr>
    </w:p>
    <w:p w14:paraId="10214941" w14:textId="77777777" w:rsidR="00BD195A" w:rsidRDefault="00BD195A" w:rsidP="003B42F1">
      <w:pPr>
        <w:spacing w:line="360" w:lineRule="auto"/>
        <w:jc w:val="both"/>
        <w:rPr>
          <w:rFonts w:ascii="Arial" w:hAnsi="Arial" w:cs="Arial"/>
        </w:rPr>
      </w:pPr>
    </w:p>
    <w:p w14:paraId="7C15B5BD" w14:textId="77777777" w:rsidR="00BD195A" w:rsidRDefault="00BD195A" w:rsidP="003B42F1">
      <w:pPr>
        <w:spacing w:line="360" w:lineRule="auto"/>
        <w:jc w:val="both"/>
        <w:rPr>
          <w:rFonts w:ascii="Arial" w:hAnsi="Arial" w:cs="Arial"/>
        </w:rPr>
      </w:pPr>
    </w:p>
    <w:p w14:paraId="18C9C551" w14:textId="77777777" w:rsidR="00BD195A" w:rsidRDefault="00BD195A" w:rsidP="003B42F1">
      <w:pPr>
        <w:spacing w:line="360" w:lineRule="auto"/>
        <w:jc w:val="both"/>
        <w:rPr>
          <w:rFonts w:ascii="Arial" w:hAnsi="Arial" w:cs="Arial"/>
        </w:rPr>
      </w:pPr>
    </w:p>
    <w:p w14:paraId="0A54806A" w14:textId="77777777" w:rsidR="00BD195A" w:rsidRDefault="00BD195A" w:rsidP="003B42F1">
      <w:pPr>
        <w:spacing w:line="360" w:lineRule="auto"/>
        <w:jc w:val="both"/>
        <w:rPr>
          <w:rFonts w:ascii="Arial" w:hAnsi="Arial" w:cs="Arial"/>
        </w:rPr>
      </w:pPr>
    </w:p>
    <w:p w14:paraId="3085A1FD" w14:textId="77777777" w:rsidR="00BD195A" w:rsidRDefault="00BD195A" w:rsidP="003B42F1">
      <w:pPr>
        <w:spacing w:line="360" w:lineRule="auto"/>
        <w:jc w:val="both"/>
        <w:rPr>
          <w:rFonts w:ascii="Arial" w:hAnsi="Arial" w:cs="Arial"/>
        </w:rPr>
      </w:pPr>
    </w:p>
    <w:p w14:paraId="47ADDD1A" w14:textId="77777777" w:rsidR="00615237" w:rsidRDefault="00615237" w:rsidP="003B42F1">
      <w:pPr>
        <w:spacing w:line="360" w:lineRule="auto"/>
        <w:jc w:val="both"/>
        <w:rPr>
          <w:rFonts w:ascii="Arial" w:hAnsi="Arial" w:cs="Arial"/>
        </w:rPr>
      </w:pPr>
    </w:p>
    <w:p w14:paraId="63F90712" w14:textId="77777777" w:rsidR="00BD195A" w:rsidRDefault="00BD195A" w:rsidP="003B42F1">
      <w:pPr>
        <w:spacing w:line="360" w:lineRule="auto"/>
        <w:jc w:val="both"/>
        <w:rPr>
          <w:rFonts w:ascii="Arial" w:hAnsi="Arial" w:cs="Arial"/>
        </w:rPr>
      </w:pPr>
    </w:p>
    <w:p w14:paraId="7138C0F3" w14:textId="77777777" w:rsidR="00615237" w:rsidRDefault="00615237" w:rsidP="003B42F1">
      <w:pPr>
        <w:spacing w:line="360" w:lineRule="auto"/>
        <w:jc w:val="both"/>
        <w:rPr>
          <w:rFonts w:ascii="Arial" w:hAnsi="Arial" w:cs="Arial"/>
        </w:rPr>
      </w:pPr>
    </w:p>
    <w:p w14:paraId="36C243C7" w14:textId="057191A5" w:rsidR="00C73743" w:rsidRPr="00F10344" w:rsidRDefault="004B02C8" w:rsidP="00F10344">
      <w:pPr>
        <w:pStyle w:val="Heading1"/>
      </w:pPr>
      <w:bookmarkStart w:id="8" w:name="_Toc175485536"/>
      <w:r>
        <w:lastRenderedPageBreak/>
        <w:t>R</w:t>
      </w:r>
      <w:r w:rsidR="00553031">
        <w:t>eferences</w:t>
      </w:r>
      <w:r w:rsidR="00F10344">
        <w:t>:</w:t>
      </w:r>
      <w:bookmarkEnd w:id="8"/>
      <w:r w:rsidR="00553031">
        <w:t xml:space="preserve"> </w:t>
      </w:r>
    </w:p>
    <w:p w14:paraId="07C3EFE5" w14:textId="22EA7388" w:rsidR="00C73743" w:rsidRPr="00773DA9" w:rsidRDefault="00473AC7" w:rsidP="00773DA9">
      <w:pPr>
        <w:spacing w:line="360" w:lineRule="auto"/>
        <w:jc w:val="both"/>
        <w:rPr>
          <w:rFonts w:ascii="Arial" w:hAnsi="Arial" w:cs="Arial"/>
        </w:rPr>
      </w:pPr>
      <w:r w:rsidRPr="00773DA9">
        <w:rPr>
          <w:rFonts w:ascii="Arial" w:hAnsi="Arial" w:cs="Arial"/>
        </w:rPr>
        <w:t>https://efinancemanagement.com/wp-content/uploads/2021/07/Goals-of-International-Financial-management.png -</w:t>
      </w:r>
      <w:r w:rsidR="00635E29" w:rsidRPr="00773DA9">
        <w:rPr>
          <w:rFonts w:ascii="Arial" w:hAnsi="Arial" w:cs="Arial"/>
        </w:rPr>
        <w:t xml:space="preserve"> </w:t>
      </w:r>
      <w:r w:rsidR="00C73743" w:rsidRPr="00773DA9">
        <w:rPr>
          <w:rFonts w:ascii="Arial" w:hAnsi="Arial" w:cs="Arial"/>
        </w:rPr>
        <w:t>fi</w:t>
      </w:r>
      <w:r w:rsidR="00635E29" w:rsidRPr="00773DA9">
        <w:rPr>
          <w:rFonts w:ascii="Arial" w:hAnsi="Arial" w:cs="Arial"/>
        </w:rPr>
        <w:t>gure 1</w:t>
      </w:r>
    </w:p>
    <w:p w14:paraId="5EDC8312" w14:textId="59332B93" w:rsidR="00272A11" w:rsidRPr="00773DA9" w:rsidRDefault="00745183" w:rsidP="00773DA9">
      <w:pPr>
        <w:spacing w:line="360" w:lineRule="auto"/>
        <w:jc w:val="both"/>
        <w:rPr>
          <w:rFonts w:ascii="Arial" w:hAnsi="Arial" w:cs="Arial"/>
        </w:rPr>
      </w:pPr>
      <w:r w:rsidRPr="00745183">
        <w:rPr>
          <w:rFonts w:ascii="Arial" w:hAnsi="Arial" w:cs="Arial"/>
        </w:rPr>
        <w:t xml:space="preserve">Madura, J., Hoque, A. and Krishnamrti, C., </w:t>
      </w:r>
      <w:r>
        <w:rPr>
          <w:rFonts w:ascii="Arial" w:hAnsi="Arial" w:cs="Arial"/>
        </w:rPr>
        <w:t>(</w:t>
      </w:r>
      <w:r w:rsidRPr="00745183">
        <w:rPr>
          <w:rFonts w:ascii="Arial" w:hAnsi="Arial" w:cs="Arial"/>
        </w:rPr>
        <w:t>2018</w:t>
      </w:r>
      <w:r>
        <w:rPr>
          <w:rFonts w:ascii="Arial" w:hAnsi="Arial" w:cs="Arial"/>
        </w:rPr>
        <w:t>)</w:t>
      </w:r>
      <w:r w:rsidRPr="00745183">
        <w:rPr>
          <w:rFonts w:ascii="Arial" w:hAnsi="Arial" w:cs="Arial"/>
        </w:rPr>
        <w:t>. </w:t>
      </w:r>
      <w:r w:rsidRPr="00745183">
        <w:rPr>
          <w:rFonts w:ascii="Arial" w:hAnsi="Arial" w:cs="Arial"/>
          <w:i/>
          <w:iCs/>
        </w:rPr>
        <w:t>International financial management</w:t>
      </w:r>
      <w:r w:rsidRPr="00745183">
        <w:rPr>
          <w:rFonts w:ascii="Arial" w:hAnsi="Arial" w:cs="Arial"/>
        </w:rPr>
        <w:t>. Cengage AU.</w:t>
      </w:r>
    </w:p>
    <w:p w14:paraId="0DE7CC1A" w14:textId="72BFC530" w:rsidR="00635E29" w:rsidRPr="00773DA9" w:rsidRDefault="00635E29" w:rsidP="00773DA9">
      <w:pPr>
        <w:spacing w:line="360" w:lineRule="auto"/>
        <w:jc w:val="both"/>
        <w:rPr>
          <w:rFonts w:ascii="Arial" w:hAnsi="Arial" w:cs="Arial"/>
        </w:rPr>
      </w:pPr>
      <w:r w:rsidRPr="00773DA9">
        <w:rPr>
          <w:rFonts w:ascii="Arial" w:hAnsi="Arial" w:cs="Arial"/>
        </w:rPr>
        <w:t xml:space="preserve">Borad, B. (2022) </w:t>
      </w:r>
      <w:r w:rsidRPr="00773DA9">
        <w:rPr>
          <w:rFonts w:ascii="Arial" w:hAnsi="Arial" w:cs="Arial"/>
          <w:i/>
          <w:iCs/>
        </w:rPr>
        <w:t>Goals of International Financial Management</w:t>
      </w:r>
      <w:r w:rsidRPr="00773DA9">
        <w:rPr>
          <w:rFonts w:ascii="Arial" w:hAnsi="Arial" w:cs="Arial"/>
        </w:rPr>
        <w:t xml:space="preserve">, </w:t>
      </w:r>
      <w:r w:rsidR="007F11CE" w:rsidRPr="00773DA9">
        <w:rPr>
          <w:rFonts w:ascii="Arial" w:hAnsi="Arial" w:cs="Arial"/>
        </w:rPr>
        <w:t xml:space="preserve">E </w:t>
      </w:r>
      <w:r w:rsidRPr="00773DA9">
        <w:rPr>
          <w:rFonts w:ascii="Arial" w:hAnsi="Arial" w:cs="Arial"/>
        </w:rPr>
        <w:t>Finance</w:t>
      </w:r>
      <w:r w:rsidR="007F11CE" w:rsidRPr="00773DA9">
        <w:rPr>
          <w:rFonts w:ascii="Arial" w:hAnsi="Arial" w:cs="Arial"/>
        </w:rPr>
        <w:t xml:space="preserve"> </w:t>
      </w:r>
      <w:r w:rsidRPr="00773DA9">
        <w:rPr>
          <w:rFonts w:ascii="Arial" w:hAnsi="Arial" w:cs="Arial"/>
        </w:rPr>
        <w:t xml:space="preserve">Management. Available at: https://efinancemanagement.com/international-financial-management/goals (Accessed: 22 August 2024). </w:t>
      </w:r>
    </w:p>
    <w:p w14:paraId="70584A8B" w14:textId="77777777" w:rsidR="00272A11" w:rsidRDefault="00272A11" w:rsidP="00773DA9">
      <w:pPr>
        <w:spacing w:line="360" w:lineRule="auto"/>
        <w:jc w:val="both"/>
        <w:rPr>
          <w:rFonts w:ascii="Arial" w:hAnsi="Arial" w:cs="Arial"/>
        </w:rPr>
      </w:pPr>
      <w:r w:rsidRPr="00272A11">
        <w:rPr>
          <w:rFonts w:ascii="Arial" w:hAnsi="Arial" w:cs="Arial"/>
        </w:rPr>
        <w:t xml:space="preserve">Bora, K. (no date) </w:t>
      </w:r>
      <w:r w:rsidRPr="00272A11">
        <w:rPr>
          <w:rFonts w:ascii="Arial" w:hAnsi="Arial" w:cs="Arial"/>
          <w:i/>
          <w:iCs/>
        </w:rPr>
        <w:t>Academic makers</w:t>
      </w:r>
      <w:r w:rsidRPr="00272A11">
        <w:rPr>
          <w:rFonts w:ascii="Arial" w:hAnsi="Arial" w:cs="Arial"/>
        </w:rPr>
        <w:t xml:space="preserve">. Available at: https://academicmakers.com/theories-in-financial-management/ (Accessed: 24 August 2024). </w:t>
      </w:r>
    </w:p>
    <w:p w14:paraId="0BFA719B" w14:textId="77777777" w:rsidR="00773DA9" w:rsidRDefault="00773DA9" w:rsidP="00773DA9">
      <w:pPr>
        <w:spacing w:line="360" w:lineRule="auto"/>
        <w:jc w:val="both"/>
        <w:rPr>
          <w:rFonts w:ascii="Arial" w:hAnsi="Arial" w:cs="Arial"/>
        </w:rPr>
      </w:pPr>
      <w:r w:rsidRPr="00773DA9">
        <w:rPr>
          <w:rFonts w:ascii="Arial" w:hAnsi="Arial" w:cs="Arial"/>
        </w:rPr>
        <w:t xml:space="preserve">Schwartz, R. A. (1970). </w:t>
      </w:r>
      <w:r w:rsidRPr="00773DA9">
        <w:rPr>
          <w:rFonts w:ascii="Arial" w:hAnsi="Arial" w:cs="Arial"/>
          <w:i/>
          <w:iCs/>
        </w:rPr>
        <w:t>Efficient Capital Markets: A Review of Theory and Empirical Work</w:t>
      </w:r>
      <w:r w:rsidRPr="00773DA9">
        <w:rPr>
          <w:rFonts w:ascii="Arial" w:hAnsi="Arial" w:cs="Arial"/>
        </w:rPr>
        <w:t xml:space="preserve">: Discussion. </w:t>
      </w:r>
      <w:r w:rsidRPr="00773DA9">
        <w:rPr>
          <w:rFonts w:ascii="Arial" w:hAnsi="Arial" w:cs="Arial"/>
          <w:i/>
          <w:iCs/>
        </w:rPr>
        <w:t>The Journal of Finance</w:t>
      </w:r>
      <w:r w:rsidRPr="00773DA9">
        <w:rPr>
          <w:rFonts w:ascii="Arial" w:hAnsi="Arial" w:cs="Arial"/>
        </w:rPr>
        <w:t xml:space="preserve">, </w:t>
      </w:r>
      <w:r w:rsidRPr="00773DA9">
        <w:rPr>
          <w:rFonts w:ascii="Arial" w:hAnsi="Arial" w:cs="Arial"/>
          <w:i/>
          <w:iCs/>
        </w:rPr>
        <w:t>25</w:t>
      </w:r>
      <w:r w:rsidRPr="00773DA9">
        <w:rPr>
          <w:rFonts w:ascii="Arial" w:hAnsi="Arial" w:cs="Arial"/>
        </w:rPr>
        <w:t>(2), 421–423. https://doi.org/10.2307/2325488</w:t>
      </w:r>
    </w:p>
    <w:p w14:paraId="5BC424C0" w14:textId="77777777" w:rsidR="000830FC" w:rsidRPr="000830FC" w:rsidRDefault="000830FC" w:rsidP="000830FC">
      <w:pPr>
        <w:spacing w:line="360" w:lineRule="auto"/>
        <w:jc w:val="both"/>
        <w:rPr>
          <w:rFonts w:ascii="Arial" w:hAnsi="Arial" w:cs="Arial"/>
        </w:rPr>
      </w:pPr>
      <w:r w:rsidRPr="000830FC">
        <w:rPr>
          <w:rFonts w:ascii="Arial" w:hAnsi="Arial" w:cs="Arial"/>
        </w:rPr>
        <w:t xml:space="preserve">Norton, R. (2024) </w:t>
      </w:r>
      <w:r w:rsidRPr="000830FC">
        <w:rPr>
          <w:rFonts w:ascii="Arial" w:hAnsi="Arial" w:cs="Arial"/>
          <w:i/>
          <w:iCs/>
        </w:rPr>
        <w:t>Currency risk management: A guide for multinational corporations</w:t>
      </w:r>
      <w:r w:rsidRPr="000830FC">
        <w:rPr>
          <w:rFonts w:ascii="Arial" w:hAnsi="Arial" w:cs="Arial"/>
        </w:rPr>
        <w:t xml:space="preserve">, </w:t>
      </w:r>
      <w:proofErr w:type="spellStart"/>
      <w:r w:rsidRPr="000830FC">
        <w:rPr>
          <w:rFonts w:ascii="Arial" w:hAnsi="Arial" w:cs="Arial"/>
          <w:i/>
          <w:iCs/>
        </w:rPr>
        <w:t>Corpay</w:t>
      </w:r>
      <w:proofErr w:type="spellEnd"/>
      <w:r w:rsidRPr="000830FC">
        <w:rPr>
          <w:rFonts w:ascii="Arial" w:hAnsi="Arial" w:cs="Arial"/>
        </w:rPr>
        <w:t xml:space="preserve">. Available at: https://www.corpay.com/resources/blog/currency-risk-management-a-guide-for-multinational-corporations (Accessed: 24 August 2024). </w:t>
      </w:r>
    </w:p>
    <w:p w14:paraId="319B6566" w14:textId="77777777" w:rsidR="00B6245B" w:rsidRPr="00B6245B" w:rsidRDefault="00B6245B" w:rsidP="00B6245B">
      <w:pPr>
        <w:spacing w:line="360" w:lineRule="auto"/>
        <w:jc w:val="both"/>
        <w:rPr>
          <w:rFonts w:ascii="Arial" w:hAnsi="Arial" w:cs="Arial"/>
        </w:rPr>
      </w:pPr>
      <w:r w:rsidRPr="00B6245B">
        <w:rPr>
          <w:rFonts w:ascii="Arial" w:hAnsi="Arial" w:cs="Arial"/>
          <w:i/>
          <w:iCs/>
        </w:rPr>
        <w:t>Foreign Exchange Risk Management &amp; Risk Mitigation Techniques</w:t>
      </w:r>
      <w:r w:rsidRPr="00B6245B">
        <w:rPr>
          <w:rFonts w:ascii="Arial" w:hAnsi="Arial" w:cs="Arial"/>
        </w:rPr>
        <w:t xml:space="preserve"> (2022) </w:t>
      </w:r>
      <w:r w:rsidRPr="00B6245B">
        <w:rPr>
          <w:rFonts w:ascii="Arial" w:hAnsi="Arial" w:cs="Arial"/>
          <w:i/>
          <w:iCs/>
        </w:rPr>
        <w:t>Clear Treasury</w:t>
      </w:r>
      <w:r w:rsidRPr="00B6245B">
        <w:rPr>
          <w:rFonts w:ascii="Arial" w:hAnsi="Arial" w:cs="Arial"/>
        </w:rPr>
        <w:t xml:space="preserve">. Available at: https://www.cleartreasury.co.uk/insight/foreign-exchange-risk-management (Accessed: 25 August 2024). </w:t>
      </w:r>
    </w:p>
    <w:p w14:paraId="3705207F" w14:textId="459CA58E" w:rsidR="002B7D82" w:rsidRPr="002B7D82" w:rsidRDefault="002B7D82" w:rsidP="002B7D82">
      <w:pPr>
        <w:spacing w:line="360" w:lineRule="auto"/>
        <w:jc w:val="both"/>
        <w:rPr>
          <w:rFonts w:ascii="Arial" w:hAnsi="Arial" w:cs="Arial"/>
        </w:rPr>
      </w:pPr>
      <w:r w:rsidRPr="002B7D82">
        <w:rPr>
          <w:rFonts w:ascii="Arial" w:hAnsi="Arial" w:cs="Arial"/>
        </w:rPr>
        <w:t>Toledo</w:t>
      </w:r>
      <w:r w:rsidR="00473AC7">
        <w:rPr>
          <w:rFonts w:ascii="Arial" w:hAnsi="Arial" w:cs="Arial"/>
        </w:rPr>
        <w:t xml:space="preserve">, R. </w:t>
      </w:r>
      <w:r w:rsidRPr="002B7D82">
        <w:rPr>
          <w:rFonts w:ascii="Arial" w:hAnsi="Arial" w:cs="Arial"/>
          <w:i/>
          <w:iCs/>
        </w:rPr>
        <w:t>et al.</w:t>
      </w:r>
      <w:r w:rsidRPr="002B7D82">
        <w:rPr>
          <w:rFonts w:ascii="Arial" w:hAnsi="Arial" w:cs="Arial"/>
        </w:rPr>
        <w:t xml:space="preserve"> (2024) </w:t>
      </w:r>
      <w:r w:rsidRPr="002B7D82">
        <w:rPr>
          <w:rFonts w:ascii="Arial" w:hAnsi="Arial" w:cs="Arial"/>
          <w:i/>
          <w:iCs/>
        </w:rPr>
        <w:t>Navigating the waters: Strategies for managing foreign exchange risk in international trade - International Trade Council</w:t>
      </w:r>
      <w:r w:rsidRPr="002B7D82">
        <w:rPr>
          <w:rFonts w:ascii="Arial" w:hAnsi="Arial" w:cs="Arial"/>
        </w:rPr>
        <w:t xml:space="preserve">, </w:t>
      </w:r>
      <w:r w:rsidRPr="002B7D82">
        <w:rPr>
          <w:rFonts w:ascii="Arial" w:hAnsi="Arial" w:cs="Arial"/>
          <w:i/>
          <w:iCs/>
        </w:rPr>
        <w:t>International Trade Council - Solving trade-related issues</w:t>
      </w:r>
      <w:r w:rsidRPr="002B7D82">
        <w:rPr>
          <w:rFonts w:ascii="Arial" w:hAnsi="Arial" w:cs="Arial"/>
        </w:rPr>
        <w:t xml:space="preserve">. Available at: https://tradecouncil.org/navigating-the-waters-strategies-for-managing-foreign-exchange-risk-in-international-trade/ (Accessed: 25 August 2024). </w:t>
      </w:r>
    </w:p>
    <w:p w14:paraId="29702530" w14:textId="77777777" w:rsidR="00651DD9" w:rsidRDefault="00E8242B" w:rsidP="006C5060">
      <w:pPr>
        <w:spacing w:line="360" w:lineRule="auto"/>
        <w:jc w:val="both"/>
        <w:rPr>
          <w:rFonts w:ascii="Arial" w:hAnsi="Arial" w:cs="Arial"/>
        </w:rPr>
      </w:pPr>
      <w:r w:rsidRPr="00E8242B">
        <w:rPr>
          <w:rFonts w:ascii="Arial" w:hAnsi="Arial" w:cs="Arial"/>
          <w:i/>
          <w:iCs/>
        </w:rPr>
        <w:t>Currency risk: Managing currency risk with natural hedges</w:t>
      </w:r>
      <w:r w:rsidRPr="00E8242B">
        <w:rPr>
          <w:rFonts w:ascii="Arial" w:hAnsi="Arial" w:cs="Arial"/>
        </w:rPr>
        <w:t xml:space="preserve"> (2024) </w:t>
      </w:r>
      <w:proofErr w:type="spellStart"/>
      <w:r w:rsidRPr="00E8242B">
        <w:rPr>
          <w:rFonts w:ascii="Arial" w:hAnsi="Arial" w:cs="Arial"/>
          <w:i/>
          <w:iCs/>
        </w:rPr>
        <w:t>FasterCapital</w:t>
      </w:r>
      <w:proofErr w:type="spellEnd"/>
      <w:r w:rsidRPr="00E8242B">
        <w:rPr>
          <w:rFonts w:ascii="Arial" w:hAnsi="Arial" w:cs="Arial"/>
        </w:rPr>
        <w:t xml:space="preserve">. Available at: https://fastercapital.com/content/Currency-risk--Managing-Currency-Risk-with-Natural-Hedges.html (Accessed: 25 August 2024). </w:t>
      </w:r>
    </w:p>
    <w:p w14:paraId="450C485D" w14:textId="2ECE6340" w:rsidR="00635E29" w:rsidRDefault="006C5060" w:rsidP="00182948">
      <w:pPr>
        <w:spacing w:line="360" w:lineRule="auto"/>
        <w:jc w:val="both"/>
        <w:rPr>
          <w:rFonts w:ascii="Arial" w:hAnsi="Arial" w:cs="Arial"/>
        </w:rPr>
      </w:pPr>
      <w:r w:rsidRPr="006C5060">
        <w:rPr>
          <w:rFonts w:ascii="Arial" w:hAnsi="Arial" w:cs="Arial"/>
        </w:rPr>
        <w:t xml:space="preserve">Hargrave, M. (2023) </w:t>
      </w:r>
      <w:r w:rsidRPr="006C5060">
        <w:rPr>
          <w:rFonts w:ascii="Arial" w:hAnsi="Arial" w:cs="Arial"/>
          <w:i/>
          <w:iCs/>
        </w:rPr>
        <w:t>Economic Exposure explained, with Mitigation Strategies</w:t>
      </w:r>
      <w:r w:rsidRPr="006C5060">
        <w:rPr>
          <w:rFonts w:ascii="Arial" w:hAnsi="Arial" w:cs="Arial"/>
        </w:rPr>
        <w:t xml:space="preserve">, </w:t>
      </w:r>
      <w:r w:rsidRPr="006C5060">
        <w:rPr>
          <w:rFonts w:ascii="Arial" w:hAnsi="Arial" w:cs="Arial"/>
          <w:i/>
          <w:iCs/>
        </w:rPr>
        <w:t>Investopedia</w:t>
      </w:r>
      <w:r w:rsidRPr="006C5060">
        <w:rPr>
          <w:rFonts w:ascii="Arial" w:hAnsi="Arial" w:cs="Arial"/>
        </w:rPr>
        <w:t xml:space="preserve">. Available at: https://www.investopedia.com/terms/e/economicexposure.asp (Accessed: 25 August 2024). </w:t>
      </w:r>
    </w:p>
    <w:p w14:paraId="2219193A" w14:textId="419F64A7" w:rsidR="00182948" w:rsidRPr="00C73743" w:rsidRDefault="00182948" w:rsidP="00182948">
      <w:pPr>
        <w:spacing w:line="360" w:lineRule="auto"/>
        <w:jc w:val="both"/>
      </w:pPr>
      <w:r w:rsidRPr="00182948">
        <w:rPr>
          <w:rFonts w:ascii="Arial" w:hAnsi="Arial" w:cs="Arial"/>
        </w:rPr>
        <w:t xml:space="preserve">Open.lib.umn.edu (2016) </w:t>
      </w:r>
      <w:r w:rsidRPr="00182948">
        <w:rPr>
          <w:rFonts w:ascii="Arial" w:hAnsi="Arial" w:cs="Arial"/>
          <w:i/>
          <w:iCs/>
        </w:rPr>
        <w:t>9.7 the product life cycle</w:t>
      </w:r>
      <w:r w:rsidRPr="00182948">
        <w:rPr>
          <w:rFonts w:ascii="Arial" w:hAnsi="Arial" w:cs="Arial"/>
        </w:rPr>
        <w:t xml:space="preserve">, </w:t>
      </w:r>
      <w:r w:rsidRPr="00182948">
        <w:rPr>
          <w:rFonts w:ascii="Arial" w:hAnsi="Arial" w:cs="Arial"/>
          <w:i/>
          <w:iCs/>
        </w:rPr>
        <w:t>Exploring Business</w:t>
      </w:r>
      <w:r w:rsidRPr="00182948">
        <w:rPr>
          <w:rFonts w:ascii="Arial" w:hAnsi="Arial" w:cs="Arial"/>
        </w:rPr>
        <w:t xml:space="preserve">. Available at: https://open.lib.umn.edu/exploringbusiness/chapter/9-7-the-product-life-cycle/ (Accessed: 25 August 2024). </w:t>
      </w:r>
    </w:p>
    <w:sectPr w:rsidR="00182948" w:rsidRPr="00C73743" w:rsidSect="006928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A20A2" w14:textId="77777777" w:rsidR="00FF19BF" w:rsidRDefault="00FF19BF" w:rsidP="006C5060">
      <w:pPr>
        <w:spacing w:after="0" w:line="240" w:lineRule="auto"/>
      </w:pPr>
      <w:r>
        <w:separator/>
      </w:r>
    </w:p>
  </w:endnote>
  <w:endnote w:type="continuationSeparator" w:id="0">
    <w:p w14:paraId="120F96A1" w14:textId="77777777" w:rsidR="00FF19BF" w:rsidRDefault="00FF19BF" w:rsidP="006C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lonna MT">
    <w:panose1 w:val="04020805060202030203"/>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7AE27" w14:textId="77777777" w:rsidR="00FF19BF" w:rsidRDefault="00FF19BF" w:rsidP="006C5060">
      <w:pPr>
        <w:spacing w:after="0" w:line="240" w:lineRule="auto"/>
      </w:pPr>
      <w:r>
        <w:separator/>
      </w:r>
    </w:p>
  </w:footnote>
  <w:footnote w:type="continuationSeparator" w:id="0">
    <w:p w14:paraId="146C73E8" w14:textId="77777777" w:rsidR="00FF19BF" w:rsidRDefault="00FF19BF" w:rsidP="006C5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5219A"/>
    <w:multiLevelType w:val="multilevel"/>
    <w:tmpl w:val="7B7CC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70DB3"/>
    <w:multiLevelType w:val="multilevel"/>
    <w:tmpl w:val="6AF2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C6808"/>
    <w:multiLevelType w:val="multilevel"/>
    <w:tmpl w:val="9DFA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D4927"/>
    <w:multiLevelType w:val="multilevel"/>
    <w:tmpl w:val="4044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B6E3D"/>
    <w:multiLevelType w:val="multilevel"/>
    <w:tmpl w:val="F8DE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60D99"/>
    <w:multiLevelType w:val="multilevel"/>
    <w:tmpl w:val="D584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B166ED"/>
    <w:multiLevelType w:val="multilevel"/>
    <w:tmpl w:val="CA0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DE32E6"/>
    <w:multiLevelType w:val="multilevel"/>
    <w:tmpl w:val="AECE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211B4"/>
    <w:multiLevelType w:val="multilevel"/>
    <w:tmpl w:val="D1E0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F464C2"/>
    <w:multiLevelType w:val="multilevel"/>
    <w:tmpl w:val="7696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743FA3"/>
    <w:multiLevelType w:val="multilevel"/>
    <w:tmpl w:val="44CA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41613D"/>
    <w:multiLevelType w:val="multilevel"/>
    <w:tmpl w:val="742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426B62"/>
    <w:multiLevelType w:val="multilevel"/>
    <w:tmpl w:val="9A92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CA4B6B"/>
    <w:multiLevelType w:val="multilevel"/>
    <w:tmpl w:val="1C6E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5858350">
    <w:abstractNumId w:val="11"/>
  </w:num>
  <w:num w:numId="2" w16cid:durableId="1900363890">
    <w:abstractNumId w:val="0"/>
  </w:num>
  <w:num w:numId="3" w16cid:durableId="1166675594">
    <w:abstractNumId w:val="4"/>
  </w:num>
  <w:num w:numId="4" w16cid:durableId="2114982370">
    <w:abstractNumId w:val="10"/>
  </w:num>
  <w:num w:numId="5" w16cid:durableId="419496412">
    <w:abstractNumId w:val="6"/>
  </w:num>
  <w:num w:numId="6" w16cid:durableId="1392845564">
    <w:abstractNumId w:val="2"/>
  </w:num>
  <w:num w:numId="7" w16cid:durableId="930435363">
    <w:abstractNumId w:val="3"/>
  </w:num>
  <w:num w:numId="8" w16cid:durableId="411050159">
    <w:abstractNumId w:val="13"/>
  </w:num>
  <w:num w:numId="9" w16cid:durableId="892620761">
    <w:abstractNumId w:val="7"/>
  </w:num>
  <w:num w:numId="10" w16cid:durableId="252126854">
    <w:abstractNumId w:val="8"/>
  </w:num>
  <w:num w:numId="11" w16cid:durableId="1715933398">
    <w:abstractNumId w:val="5"/>
  </w:num>
  <w:num w:numId="12" w16cid:durableId="1819028875">
    <w:abstractNumId w:val="1"/>
  </w:num>
  <w:num w:numId="13" w16cid:durableId="846674466">
    <w:abstractNumId w:val="12"/>
  </w:num>
  <w:num w:numId="14" w16cid:durableId="11934236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31"/>
    <w:rsid w:val="000020E2"/>
    <w:rsid w:val="000123EB"/>
    <w:rsid w:val="000141E6"/>
    <w:rsid w:val="00036EB9"/>
    <w:rsid w:val="000830FC"/>
    <w:rsid w:val="00084B4F"/>
    <w:rsid w:val="00093C51"/>
    <w:rsid w:val="000F40F7"/>
    <w:rsid w:val="00100E47"/>
    <w:rsid w:val="00102B8B"/>
    <w:rsid w:val="001055E2"/>
    <w:rsid w:val="00124F43"/>
    <w:rsid w:val="0015061A"/>
    <w:rsid w:val="001704E5"/>
    <w:rsid w:val="00182948"/>
    <w:rsid w:val="00183356"/>
    <w:rsid w:val="001B35D3"/>
    <w:rsid w:val="001B791B"/>
    <w:rsid w:val="001C2C6F"/>
    <w:rsid w:val="001D7C8A"/>
    <w:rsid w:val="00205C5A"/>
    <w:rsid w:val="00213984"/>
    <w:rsid w:val="00220004"/>
    <w:rsid w:val="0023254B"/>
    <w:rsid w:val="00261F6E"/>
    <w:rsid w:val="00267C24"/>
    <w:rsid w:val="00272A11"/>
    <w:rsid w:val="00286F49"/>
    <w:rsid w:val="0029566B"/>
    <w:rsid w:val="002B093C"/>
    <w:rsid w:val="002B7D82"/>
    <w:rsid w:val="002F0DFB"/>
    <w:rsid w:val="00305FA5"/>
    <w:rsid w:val="00312A45"/>
    <w:rsid w:val="00324373"/>
    <w:rsid w:val="003313E7"/>
    <w:rsid w:val="00336594"/>
    <w:rsid w:val="00364E27"/>
    <w:rsid w:val="003754C7"/>
    <w:rsid w:val="00380D25"/>
    <w:rsid w:val="00390E31"/>
    <w:rsid w:val="003911A4"/>
    <w:rsid w:val="00393842"/>
    <w:rsid w:val="003A2286"/>
    <w:rsid w:val="003B42F1"/>
    <w:rsid w:val="003C08AA"/>
    <w:rsid w:val="003E36F7"/>
    <w:rsid w:val="00414931"/>
    <w:rsid w:val="0043012B"/>
    <w:rsid w:val="00434DC7"/>
    <w:rsid w:val="0045111A"/>
    <w:rsid w:val="00466693"/>
    <w:rsid w:val="00473AC7"/>
    <w:rsid w:val="00474595"/>
    <w:rsid w:val="004779CA"/>
    <w:rsid w:val="0049106B"/>
    <w:rsid w:val="00492465"/>
    <w:rsid w:val="004A0B6C"/>
    <w:rsid w:val="004B02C8"/>
    <w:rsid w:val="004B1732"/>
    <w:rsid w:val="00503BAC"/>
    <w:rsid w:val="0050579F"/>
    <w:rsid w:val="00515771"/>
    <w:rsid w:val="00523DC7"/>
    <w:rsid w:val="005423F1"/>
    <w:rsid w:val="005475D4"/>
    <w:rsid w:val="00553031"/>
    <w:rsid w:val="0059205F"/>
    <w:rsid w:val="00612AF5"/>
    <w:rsid w:val="00615237"/>
    <w:rsid w:val="006247A2"/>
    <w:rsid w:val="00635E29"/>
    <w:rsid w:val="006437C0"/>
    <w:rsid w:val="00651DD9"/>
    <w:rsid w:val="006854F7"/>
    <w:rsid w:val="00692802"/>
    <w:rsid w:val="006A13AC"/>
    <w:rsid w:val="006A25B4"/>
    <w:rsid w:val="006C0FAE"/>
    <w:rsid w:val="006C5060"/>
    <w:rsid w:val="006E7C91"/>
    <w:rsid w:val="00707FBD"/>
    <w:rsid w:val="007126B9"/>
    <w:rsid w:val="00745183"/>
    <w:rsid w:val="007718D1"/>
    <w:rsid w:val="00773DA9"/>
    <w:rsid w:val="00792031"/>
    <w:rsid w:val="007F03C1"/>
    <w:rsid w:val="007F11CE"/>
    <w:rsid w:val="007F7269"/>
    <w:rsid w:val="00850681"/>
    <w:rsid w:val="00865E23"/>
    <w:rsid w:val="008B4FB1"/>
    <w:rsid w:val="008E5113"/>
    <w:rsid w:val="008F78EC"/>
    <w:rsid w:val="00920790"/>
    <w:rsid w:val="00926E91"/>
    <w:rsid w:val="009353F0"/>
    <w:rsid w:val="0097079B"/>
    <w:rsid w:val="00970EFD"/>
    <w:rsid w:val="0098289D"/>
    <w:rsid w:val="00996FFE"/>
    <w:rsid w:val="009A023B"/>
    <w:rsid w:val="009C4D38"/>
    <w:rsid w:val="00A01A85"/>
    <w:rsid w:val="00A076C0"/>
    <w:rsid w:val="00A104CF"/>
    <w:rsid w:val="00A248DA"/>
    <w:rsid w:val="00A32C22"/>
    <w:rsid w:val="00A35C33"/>
    <w:rsid w:val="00A37BF1"/>
    <w:rsid w:val="00A4320B"/>
    <w:rsid w:val="00A55854"/>
    <w:rsid w:val="00A83708"/>
    <w:rsid w:val="00A933A7"/>
    <w:rsid w:val="00AA7F0E"/>
    <w:rsid w:val="00AB3F38"/>
    <w:rsid w:val="00AB6E23"/>
    <w:rsid w:val="00AF6A85"/>
    <w:rsid w:val="00AF7B63"/>
    <w:rsid w:val="00B04993"/>
    <w:rsid w:val="00B12BD8"/>
    <w:rsid w:val="00B16E88"/>
    <w:rsid w:val="00B24737"/>
    <w:rsid w:val="00B36A00"/>
    <w:rsid w:val="00B37D6B"/>
    <w:rsid w:val="00B40B12"/>
    <w:rsid w:val="00B46AB0"/>
    <w:rsid w:val="00B6245B"/>
    <w:rsid w:val="00B72138"/>
    <w:rsid w:val="00B82714"/>
    <w:rsid w:val="00B956E6"/>
    <w:rsid w:val="00BA242D"/>
    <w:rsid w:val="00BD195A"/>
    <w:rsid w:val="00BF34DB"/>
    <w:rsid w:val="00C325C6"/>
    <w:rsid w:val="00C64B2F"/>
    <w:rsid w:val="00C6774C"/>
    <w:rsid w:val="00C73743"/>
    <w:rsid w:val="00CA0B1A"/>
    <w:rsid w:val="00CA2961"/>
    <w:rsid w:val="00CC1AFB"/>
    <w:rsid w:val="00CD75CB"/>
    <w:rsid w:val="00CF4CD4"/>
    <w:rsid w:val="00D00D19"/>
    <w:rsid w:val="00D06574"/>
    <w:rsid w:val="00D15CBA"/>
    <w:rsid w:val="00D238CE"/>
    <w:rsid w:val="00D36777"/>
    <w:rsid w:val="00D473BC"/>
    <w:rsid w:val="00D5372A"/>
    <w:rsid w:val="00D738DA"/>
    <w:rsid w:val="00DB3DAF"/>
    <w:rsid w:val="00DC163C"/>
    <w:rsid w:val="00DD0D1D"/>
    <w:rsid w:val="00DF6422"/>
    <w:rsid w:val="00E20979"/>
    <w:rsid w:val="00E21110"/>
    <w:rsid w:val="00E75752"/>
    <w:rsid w:val="00E8242B"/>
    <w:rsid w:val="00E961A2"/>
    <w:rsid w:val="00ED1296"/>
    <w:rsid w:val="00F10344"/>
    <w:rsid w:val="00F17276"/>
    <w:rsid w:val="00F36414"/>
    <w:rsid w:val="00F42848"/>
    <w:rsid w:val="00F87A9A"/>
    <w:rsid w:val="00F94B92"/>
    <w:rsid w:val="00FA1D35"/>
    <w:rsid w:val="00FB3E04"/>
    <w:rsid w:val="00FD0EFE"/>
    <w:rsid w:val="00FF1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03400"/>
  <w15:chartTrackingRefBased/>
  <w15:docId w15:val="{CA0BB0F5-EBD2-447B-A74F-51A5B0E5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9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49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9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9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9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9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9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9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9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9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49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9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9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9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9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9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9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931"/>
    <w:rPr>
      <w:rFonts w:eastAsiaTheme="majorEastAsia" w:cstheme="majorBidi"/>
      <w:color w:val="272727" w:themeColor="text1" w:themeTint="D8"/>
    </w:rPr>
  </w:style>
  <w:style w:type="paragraph" w:styleId="Title">
    <w:name w:val="Title"/>
    <w:basedOn w:val="Normal"/>
    <w:next w:val="Normal"/>
    <w:link w:val="TitleChar"/>
    <w:uiPriority w:val="10"/>
    <w:qFormat/>
    <w:rsid w:val="004149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9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9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9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931"/>
    <w:pPr>
      <w:spacing w:before="160"/>
      <w:jc w:val="center"/>
    </w:pPr>
    <w:rPr>
      <w:i/>
      <w:iCs/>
      <w:color w:val="404040" w:themeColor="text1" w:themeTint="BF"/>
    </w:rPr>
  </w:style>
  <w:style w:type="character" w:customStyle="1" w:styleId="QuoteChar">
    <w:name w:val="Quote Char"/>
    <w:basedOn w:val="DefaultParagraphFont"/>
    <w:link w:val="Quote"/>
    <w:uiPriority w:val="29"/>
    <w:rsid w:val="00414931"/>
    <w:rPr>
      <w:i/>
      <w:iCs/>
      <w:color w:val="404040" w:themeColor="text1" w:themeTint="BF"/>
    </w:rPr>
  </w:style>
  <w:style w:type="paragraph" w:styleId="ListParagraph">
    <w:name w:val="List Paragraph"/>
    <w:basedOn w:val="Normal"/>
    <w:uiPriority w:val="34"/>
    <w:qFormat/>
    <w:rsid w:val="00414931"/>
    <w:pPr>
      <w:ind w:left="720"/>
      <w:contextualSpacing/>
    </w:pPr>
  </w:style>
  <w:style w:type="character" w:styleId="IntenseEmphasis">
    <w:name w:val="Intense Emphasis"/>
    <w:basedOn w:val="DefaultParagraphFont"/>
    <w:uiPriority w:val="21"/>
    <w:qFormat/>
    <w:rsid w:val="00414931"/>
    <w:rPr>
      <w:i/>
      <w:iCs/>
      <w:color w:val="0F4761" w:themeColor="accent1" w:themeShade="BF"/>
    </w:rPr>
  </w:style>
  <w:style w:type="paragraph" w:styleId="IntenseQuote">
    <w:name w:val="Intense Quote"/>
    <w:basedOn w:val="Normal"/>
    <w:next w:val="Normal"/>
    <w:link w:val="IntenseQuoteChar"/>
    <w:uiPriority w:val="30"/>
    <w:qFormat/>
    <w:rsid w:val="004149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931"/>
    <w:rPr>
      <w:i/>
      <w:iCs/>
      <w:color w:val="0F4761" w:themeColor="accent1" w:themeShade="BF"/>
    </w:rPr>
  </w:style>
  <w:style w:type="character" w:styleId="IntenseReference">
    <w:name w:val="Intense Reference"/>
    <w:basedOn w:val="DefaultParagraphFont"/>
    <w:uiPriority w:val="32"/>
    <w:qFormat/>
    <w:rsid w:val="00414931"/>
    <w:rPr>
      <w:b/>
      <w:bCs/>
      <w:smallCaps/>
      <w:color w:val="0F4761" w:themeColor="accent1" w:themeShade="BF"/>
      <w:spacing w:val="5"/>
    </w:rPr>
  </w:style>
  <w:style w:type="paragraph" w:styleId="NoSpacing">
    <w:name w:val="No Spacing"/>
    <w:link w:val="NoSpacingChar"/>
    <w:uiPriority w:val="1"/>
    <w:qFormat/>
    <w:rsid w:val="0069280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92802"/>
    <w:rPr>
      <w:rFonts w:eastAsiaTheme="minorEastAsia"/>
      <w:kern w:val="0"/>
      <w:lang w:eastAsia="en-GB"/>
      <w14:ligatures w14:val="none"/>
    </w:rPr>
  </w:style>
  <w:style w:type="paragraph" w:styleId="TOCHeading">
    <w:name w:val="TOC Heading"/>
    <w:basedOn w:val="Heading1"/>
    <w:next w:val="Normal"/>
    <w:uiPriority w:val="39"/>
    <w:unhideWhenUsed/>
    <w:qFormat/>
    <w:rsid w:val="00920790"/>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920790"/>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920790"/>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920790"/>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920790"/>
    <w:rPr>
      <w:color w:val="467886" w:themeColor="hyperlink"/>
      <w:u w:val="single"/>
    </w:rPr>
  </w:style>
  <w:style w:type="character" w:styleId="UnresolvedMention">
    <w:name w:val="Unresolved Mention"/>
    <w:basedOn w:val="DefaultParagraphFont"/>
    <w:uiPriority w:val="99"/>
    <w:semiHidden/>
    <w:unhideWhenUsed/>
    <w:rsid w:val="00C73743"/>
    <w:rPr>
      <w:color w:val="605E5C"/>
      <w:shd w:val="clear" w:color="auto" w:fill="E1DFDD"/>
    </w:rPr>
  </w:style>
  <w:style w:type="paragraph" w:styleId="NormalWeb">
    <w:name w:val="Normal (Web)"/>
    <w:basedOn w:val="Normal"/>
    <w:uiPriority w:val="99"/>
    <w:semiHidden/>
    <w:unhideWhenUsed/>
    <w:rsid w:val="000830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B6245B"/>
    <w:rPr>
      <w:color w:val="96607D" w:themeColor="followedHyperlink"/>
      <w:u w:val="single"/>
    </w:rPr>
  </w:style>
  <w:style w:type="paragraph" w:styleId="Header">
    <w:name w:val="header"/>
    <w:basedOn w:val="Normal"/>
    <w:link w:val="HeaderChar"/>
    <w:uiPriority w:val="99"/>
    <w:unhideWhenUsed/>
    <w:rsid w:val="006C5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060"/>
  </w:style>
  <w:style w:type="paragraph" w:styleId="Footer">
    <w:name w:val="footer"/>
    <w:basedOn w:val="Normal"/>
    <w:link w:val="FooterChar"/>
    <w:uiPriority w:val="99"/>
    <w:unhideWhenUsed/>
    <w:rsid w:val="006C5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40899">
      <w:bodyDiv w:val="1"/>
      <w:marLeft w:val="0"/>
      <w:marRight w:val="0"/>
      <w:marTop w:val="0"/>
      <w:marBottom w:val="0"/>
      <w:divBdr>
        <w:top w:val="none" w:sz="0" w:space="0" w:color="auto"/>
        <w:left w:val="none" w:sz="0" w:space="0" w:color="auto"/>
        <w:bottom w:val="none" w:sz="0" w:space="0" w:color="auto"/>
        <w:right w:val="none" w:sz="0" w:space="0" w:color="auto"/>
      </w:divBdr>
    </w:div>
    <w:div w:id="85200961">
      <w:bodyDiv w:val="1"/>
      <w:marLeft w:val="0"/>
      <w:marRight w:val="0"/>
      <w:marTop w:val="0"/>
      <w:marBottom w:val="0"/>
      <w:divBdr>
        <w:top w:val="none" w:sz="0" w:space="0" w:color="auto"/>
        <w:left w:val="none" w:sz="0" w:space="0" w:color="auto"/>
        <w:bottom w:val="none" w:sz="0" w:space="0" w:color="auto"/>
        <w:right w:val="none" w:sz="0" w:space="0" w:color="auto"/>
      </w:divBdr>
    </w:div>
    <w:div w:id="103575603">
      <w:bodyDiv w:val="1"/>
      <w:marLeft w:val="0"/>
      <w:marRight w:val="0"/>
      <w:marTop w:val="0"/>
      <w:marBottom w:val="0"/>
      <w:divBdr>
        <w:top w:val="none" w:sz="0" w:space="0" w:color="auto"/>
        <w:left w:val="none" w:sz="0" w:space="0" w:color="auto"/>
        <w:bottom w:val="none" w:sz="0" w:space="0" w:color="auto"/>
        <w:right w:val="none" w:sz="0" w:space="0" w:color="auto"/>
      </w:divBdr>
    </w:div>
    <w:div w:id="157041158">
      <w:bodyDiv w:val="1"/>
      <w:marLeft w:val="0"/>
      <w:marRight w:val="0"/>
      <w:marTop w:val="0"/>
      <w:marBottom w:val="0"/>
      <w:divBdr>
        <w:top w:val="none" w:sz="0" w:space="0" w:color="auto"/>
        <w:left w:val="none" w:sz="0" w:space="0" w:color="auto"/>
        <w:bottom w:val="none" w:sz="0" w:space="0" w:color="auto"/>
        <w:right w:val="none" w:sz="0" w:space="0" w:color="auto"/>
      </w:divBdr>
    </w:div>
    <w:div w:id="209609279">
      <w:bodyDiv w:val="1"/>
      <w:marLeft w:val="0"/>
      <w:marRight w:val="0"/>
      <w:marTop w:val="0"/>
      <w:marBottom w:val="0"/>
      <w:divBdr>
        <w:top w:val="none" w:sz="0" w:space="0" w:color="auto"/>
        <w:left w:val="none" w:sz="0" w:space="0" w:color="auto"/>
        <w:bottom w:val="none" w:sz="0" w:space="0" w:color="auto"/>
        <w:right w:val="none" w:sz="0" w:space="0" w:color="auto"/>
      </w:divBdr>
    </w:div>
    <w:div w:id="292443364">
      <w:bodyDiv w:val="1"/>
      <w:marLeft w:val="0"/>
      <w:marRight w:val="0"/>
      <w:marTop w:val="0"/>
      <w:marBottom w:val="0"/>
      <w:divBdr>
        <w:top w:val="none" w:sz="0" w:space="0" w:color="auto"/>
        <w:left w:val="none" w:sz="0" w:space="0" w:color="auto"/>
        <w:bottom w:val="none" w:sz="0" w:space="0" w:color="auto"/>
        <w:right w:val="none" w:sz="0" w:space="0" w:color="auto"/>
      </w:divBdr>
    </w:div>
    <w:div w:id="349139699">
      <w:bodyDiv w:val="1"/>
      <w:marLeft w:val="0"/>
      <w:marRight w:val="0"/>
      <w:marTop w:val="0"/>
      <w:marBottom w:val="0"/>
      <w:divBdr>
        <w:top w:val="none" w:sz="0" w:space="0" w:color="auto"/>
        <w:left w:val="none" w:sz="0" w:space="0" w:color="auto"/>
        <w:bottom w:val="none" w:sz="0" w:space="0" w:color="auto"/>
        <w:right w:val="none" w:sz="0" w:space="0" w:color="auto"/>
      </w:divBdr>
    </w:div>
    <w:div w:id="436874792">
      <w:bodyDiv w:val="1"/>
      <w:marLeft w:val="0"/>
      <w:marRight w:val="0"/>
      <w:marTop w:val="0"/>
      <w:marBottom w:val="0"/>
      <w:divBdr>
        <w:top w:val="none" w:sz="0" w:space="0" w:color="auto"/>
        <w:left w:val="none" w:sz="0" w:space="0" w:color="auto"/>
        <w:bottom w:val="none" w:sz="0" w:space="0" w:color="auto"/>
        <w:right w:val="none" w:sz="0" w:space="0" w:color="auto"/>
      </w:divBdr>
    </w:div>
    <w:div w:id="438184417">
      <w:bodyDiv w:val="1"/>
      <w:marLeft w:val="0"/>
      <w:marRight w:val="0"/>
      <w:marTop w:val="0"/>
      <w:marBottom w:val="0"/>
      <w:divBdr>
        <w:top w:val="none" w:sz="0" w:space="0" w:color="auto"/>
        <w:left w:val="none" w:sz="0" w:space="0" w:color="auto"/>
        <w:bottom w:val="none" w:sz="0" w:space="0" w:color="auto"/>
        <w:right w:val="none" w:sz="0" w:space="0" w:color="auto"/>
      </w:divBdr>
      <w:divsChild>
        <w:div w:id="2005888048">
          <w:marLeft w:val="0"/>
          <w:marRight w:val="0"/>
          <w:marTop w:val="0"/>
          <w:marBottom w:val="0"/>
          <w:divBdr>
            <w:top w:val="none" w:sz="0" w:space="0" w:color="auto"/>
            <w:left w:val="none" w:sz="0" w:space="0" w:color="auto"/>
            <w:bottom w:val="none" w:sz="0" w:space="0" w:color="auto"/>
            <w:right w:val="none" w:sz="0" w:space="0" w:color="auto"/>
          </w:divBdr>
          <w:divsChild>
            <w:div w:id="119580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66162">
      <w:bodyDiv w:val="1"/>
      <w:marLeft w:val="0"/>
      <w:marRight w:val="0"/>
      <w:marTop w:val="0"/>
      <w:marBottom w:val="0"/>
      <w:divBdr>
        <w:top w:val="none" w:sz="0" w:space="0" w:color="auto"/>
        <w:left w:val="none" w:sz="0" w:space="0" w:color="auto"/>
        <w:bottom w:val="none" w:sz="0" w:space="0" w:color="auto"/>
        <w:right w:val="none" w:sz="0" w:space="0" w:color="auto"/>
      </w:divBdr>
    </w:div>
    <w:div w:id="468596832">
      <w:bodyDiv w:val="1"/>
      <w:marLeft w:val="0"/>
      <w:marRight w:val="0"/>
      <w:marTop w:val="0"/>
      <w:marBottom w:val="0"/>
      <w:divBdr>
        <w:top w:val="none" w:sz="0" w:space="0" w:color="auto"/>
        <w:left w:val="none" w:sz="0" w:space="0" w:color="auto"/>
        <w:bottom w:val="none" w:sz="0" w:space="0" w:color="auto"/>
        <w:right w:val="none" w:sz="0" w:space="0" w:color="auto"/>
      </w:divBdr>
    </w:div>
    <w:div w:id="489172135">
      <w:bodyDiv w:val="1"/>
      <w:marLeft w:val="0"/>
      <w:marRight w:val="0"/>
      <w:marTop w:val="0"/>
      <w:marBottom w:val="0"/>
      <w:divBdr>
        <w:top w:val="none" w:sz="0" w:space="0" w:color="auto"/>
        <w:left w:val="none" w:sz="0" w:space="0" w:color="auto"/>
        <w:bottom w:val="none" w:sz="0" w:space="0" w:color="auto"/>
        <w:right w:val="none" w:sz="0" w:space="0" w:color="auto"/>
      </w:divBdr>
    </w:div>
    <w:div w:id="513499483">
      <w:bodyDiv w:val="1"/>
      <w:marLeft w:val="0"/>
      <w:marRight w:val="0"/>
      <w:marTop w:val="0"/>
      <w:marBottom w:val="0"/>
      <w:divBdr>
        <w:top w:val="none" w:sz="0" w:space="0" w:color="auto"/>
        <w:left w:val="none" w:sz="0" w:space="0" w:color="auto"/>
        <w:bottom w:val="none" w:sz="0" w:space="0" w:color="auto"/>
        <w:right w:val="none" w:sz="0" w:space="0" w:color="auto"/>
      </w:divBdr>
      <w:divsChild>
        <w:div w:id="474687329">
          <w:marLeft w:val="0"/>
          <w:marRight w:val="0"/>
          <w:marTop w:val="0"/>
          <w:marBottom w:val="0"/>
          <w:divBdr>
            <w:top w:val="none" w:sz="0" w:space="0" w:color="auto"/>
            <w:left w:val="none" w:sz="0" w:space="0" w:color="auto"/>
            <w:bottom w:val="none" w:sz="0" w:space="0" w:color="auto"/>
            <w:right w:val="none" w:sz="0" w:space="0" w:color="auto"/>
          </w:divBdr>
        </w:div>
        <w:div w:id="1337919350">
          <w:marLeft w:val="0"/>
          <w:marRight w:val="0"/>
          <w:marTop w:val="0"/>
          <w:marBottom w:val="0"/>
          <w:divBdr>
            <w:top w:val="none" w:sz="0" w:space="0" w:color="auto"/>
            <w:left w:val="none" w:sz="0" w:space="0" w:color="auto"/>
            <w:bottom w:val="none" w:sz="0" w:space="0" w:color="auto"/>
            <w:right w:val="none" w:sz="0" w:space="0" w:color="auto"/>
          </w:divBdr>
        </w:div>
        <w:div w:id="1022825817">
          <w:marLeft w:val="0"/>
          <w:marRight w:val="0"/>
          <w:marTop w:val="0"/>
          <w:marBottom w:val="0"/>
          <w:divBdr>
            <w:top w:val="none" w:sz="0" w:space="0" w:color="auto"/>
            <w:left w:val="none" w:sz="0" w:space="0" w:color="auto"/>
            <w:bottom w:val="none" w:sz="0" w:space="0" w:color="auto"/>
            <w:right w:val="none" w:sz="0" w:space="0" w:color="auto"/>
          </w:divBdr>
        </w:div>
        <w:div w:id="389503337">
          <w:marLeft w:val="0"/>
          <w:marRight w:val="0"/>
          <w:marTop w:val="0"/>
          <w:marBottom w:val="0"/>
          <w:divBdr>
            <w:top w:val="none" w:sz="0" w:space="0" w:color="auto"/>
            <w:left w:val="none" w:sz="0" w:space="0" w:color="auto"/>
            <w:bottom w:val="none" w:sz="0" w:space="0" w:color="auto"/>
            <w:right w:val="none" w:sz="0" w:space="0" w:color="auto"/>
          </w:divBdr>
        </w:div>
        <w:div w:id="902327543">
          <w:marLeft w:val="0"/>
          <w:marRight w:val="0"/>
          <w:marTop w:val="0"/>
          <w:marBottom w:val="0"/>
          <w:divBdr>
            <w:top w:val="none" w:sz="0" w:space="0" w:color="auto"/>
            <w:left w:val="none" w:sz="0" w:space="0" w:color="auto"/>
            <w:bottom w:val="none" w:sz="0" w:space="0" w:color="auto"/>
            <w:right w:val="none" w:sz="0" w:space="0" w:color="auto"/>
          </w:divBdr>
        </w:div>
        <w:div w:id="1557741374">
          <w:marLeft w:val="0"/>
          <w:marRight w:val="0"/>
          <w:marTop w:val="0"/>
          <w:marBottom w:val="0"/>
          <w:divBdr>
            <w:top w:val="none" w:sz="0" w:space="0" w:color="auto"/>
            <w:left w:val="none" w:sz="0" w:space="0" w:color="auto"/>
            <w:bottom w:val="none" w:sz="0" w:space="0" w:color="auto"/>
            <w:right w:val="none" w:sz="0" w:space="0" w:color="auto"/>
          </w:divBdr>
        </w:div>
        <w:div w:id="1298413340">
          <w:marLeft w:val="0"/>
          <w:marRight w:val="0"/>
          <w:marTop w:val="0"/>
          <w:marBottom w:val="0"/>
          <w:divBdr>
            <w:top w:val="none" w:sz="0" w:space="0" w:color="auto"/>
            <w:left w:val="none" w:sz="0" w:space="0" w:color="auto"/>
            <w:bottom w:val="none" w:sz="0" w:space="0" w:color="auto"/>
            <w:right w:val="none" w:sz="0" w:space="0" w:color="auto"/>
          </w:divBdr>
        </w:div>
        <w:div w:id="1432436704">
          <w:marLeft w:val="0"/>
          <w:marRight w:val="0"/>
          <w:marTop w:val="0"/>
          <w:marBottom w:val="0"/>
          <w:divBdr>
            <w:top w:val="none" w:sz="0" w:space="0" w:color="auto"/>
            <w:left w:val="none" w:sz="0" w:space="0" w:color="auto"/>
            <w:bottom w:val="none" w:sz="0" w:space="0" w:color="auto"/>
            <w:right w:val="none" w:sz="0" w:space="0" w:color="auto"/>
          </w:divBdr>
        </w:div>
        <w:div w:id="387412874">
          <w:marLeft w:val="0"/>
          <w:marRight w:val="0"/>
          <w:marTop w:val="0"/>
          <w:marBottom w:val="0"/>
          <w:divBdr>
            <w:top w:val="none" w:sz="0" w:space="0" w:color="auto"/>
            <w:left w:val="none" w:sz="0" w:space="0" w:color="auto"/>
            <w:bottom w:val="none" w:sz="0" w:space="0" w:color="auto"/>
            <w:right w:val="none" w:sz="0" w:space="0" w:color="auto"/>
          </w:divBdr>
        </w:div>
        <w:div w:id="808287405">
          <w:marLeft w:val="0"/>
          <w:marRight w:val="0"/>
          <w:marTop w:val="0"/>
          <w:marBottom w:val="0"/>
          <w:divBdr>
            <w:top w:val="none" w:sz="0" w:space="0" w:color="auto"/>
            <w:left w:val="none" w:sz="0" w:space="0" w:color="auto"/>
            <w:bottom w:val="none" w:sz="0" w:space="0" w:color="auto"/>
            <w:right w:val="none" w:sz="0" w:space="0" w:color="auto"/>
          </w:divBdr>
        </w:div>
      </w:divsChild>
    </w:div>
    <w:div w:id="581447544">
      <w:bodyDiv w:val="1"/>
      <w:marLeft w:val="0"/>
      <w:marRight w:val="0"/>
      <w:marTop w:val="0"/>
      <w:marBottom w:val="0"/>
      <w:divBdr>
        <w:top w:val="none" w:sz="0" w:space="0" w:color="auto"/>
        <w:left w:val="none" w:sz="0" w:space="0" w:color="auto"/>
        <w:bottom w:val="none" w:sz="0" w:space="0" w:color="auto"/>
        <w:right w:val="none" w:sz="0" w:space="0" w:color="auto"/>
      </w:divBdr>
    </w:div>
    <w:div w:id="650450020">
      <w:bodyDiv w:val="1"/>
      <w:marLeft w:val="0"/>
      <w:marRight w:val="0"/>
      <w:marTop w:val="0"/>
      <w:marBottom w:val="0"/>
      <w:divBdr>
        <w:top w:val="none" w:sz="0" w:space="0" w:color="auto"/>
        <w:left w:val="none" w:sz="0" w:space="0" w:color="auto"/>
        <w:bottom w:val="none" w:sz="0" w:space="0" w:color="auto"/>
        <w:right w:val="none" w:sz="0" w:space="0" w:color="auto"/>
      </w:divBdr>
    </w:div>
    <w:div w:id="654144815">
      <w:bodyDiv w:val="1"/>
      <w:marLeft w:val="0"/>
      <w:marRight w:val="0"/>
      <w:marTop w:val="0"/>
      <w:marBottom w:val="0"/>
      <w:divBdr>
        <w:top w:val="none" w:sz="0" w:space="0" w:color="auto"/>
        <w:left w:val="none" w:sz="0" w:space="0" w:color="auto"/>
        <w:bottom w:val="none" w:sz="0" w:space="0" w:color="auto"/>
        <w:right w:val="none" w:sz="0" w:space="0" w:color="auto"/>
      </w:divBdr>
    </w:div>
    <w:div w:id="666712410">
      <w:bodyDiv w:val="1"/>
      <w:marLeft w:val="0"/>
      <w:marRight w:val="0"/>
      <w:marTop w:val="0"/>
      <w:marBottom w:val="0"/>
      <w:divBdr>
        <w:top w:val="none" w:sz="0" w:space="0" w:color="auto"/>
        <w:left w:val="none" w:sz="0" w:space="0" w:color="auto"/>
        <w:bottom w:val="none" w:sz="0" w:space="0" w:color="auto"/>
        <w:right w:val="none" w:sz="0" w:space="0" w:color="auto"/>
      </w:divBdr>
      <w:divsChild>
        <w:div w:id="397019051">
          <w:marLeft w:val="0"/>
          <w:marRight w:val="0"/>
          <w:marTop w:val="0"/>
          <w:marBottom w:val="0"/>
          <w:divBdr>
            <w:top w:val="none" w:sz="0" w:space="0" w:color="auto"/>
            <w:left w:val="none" w:sz="0" w:space="0" w:color="auto"/>
            <w:bottom w:val="none" w:sz="0" w:space="0" w:color="auto"/>
            <w:right w:val="none" w:sz="0" w:space="0" w:color="auto"/>
          </w:divBdr>
        </w:div>
        <w:div w:id="961881920">
          <w:marLeft w:val="0"/>
          <w:marRight w:val="0"/>
          <w:marTop w:val="0"/>
          <w:marBottom w:val="0"/>
          <w:divBdr>
            <w:top w:val="none" w:sz="0" w:space="0" w:color="auto"/>
            <w:left w:val="none" w:sz="0" w:space="0" w:color="auto"/>
            <w:bottom w:val="none" w:sz="0" w:space="0" w:color="auto"/>
            <w:right w:val="none" w:sz="0" w:space="0" w:color="auto"/>
          </w:divBdr>
        </w:div>
        <w:div w:id="1420710811">
          <w:marLeft w:val="0"/>
          <w:marRight w:val="0"/>
          <w:marTop w:val="0"/>
          <w:marBottom w:val="0"/>
          <w:divBdr>
            <w:top w:val="none" w:sz="0" w:space="0" w:color="auto"/>
            <w:left w:val="none" w:sz="0" w:space="0" w:color="auto"/>
            <w:bottom w:val="none" w:sz="0" w:space="0" w:color="auto"/>
            <w:right w:val="none" w:sz="0" w:space="0" w:color="auto"/>
          </w:divBdr>
        </w:div>
        <w:div w:id="25375477">
          <w:marLeft w:val="0"/>
          <w:marRight w:val="0"/>
          <w:marTop w:val="0"/>
          <w:marBottom w:val="0"/>
          <w:divBdr>
            <w:top w:val="none" w:sz="0" w:space="0" w:color="auto"/>
            <w:left w:val="none" w:sz="0" w:space="0" w:color="auto"/>
            <w:bottom w:val="none" w:sz="0" w:space="0" w:color="auto"/>
            <w:right w:val="none" w:sz="0" w:space="0" w:color="auto"/>
          </w:divBdr>
        </w:div>
        <w:div w:id="182212441">
          <w:marLeft w:val="0"/>
          <w:marRight w:val="0"/>
          <w:marTop w:val="0"/>
          <w:marBottom w:val="0"/>
          <w:divBdr>
            <w:top w:val="none" w:sz="0" w:space="0" w:color="auto"/>
            <w:left w:val="none" w:sz="0" w:space="0" w:color="auto"/>
            <w:bottom w:val="none" w:sz="0" w:space="0" w:color="auto"/>
            <w:right w:val="none" w:sz="0" w:space="0" w:color="auto"/>
          </w:divBdr>
        </w:div>
        <w:div w:id="104154767">
          <w:marLeft w:val="0"/>
          <w:marRight w:val="0"/>
          <w:marTop w:val="0"/>
          <w:marBottom w:val="0"/>
          <w:divBdr>
            <w:top w:val="none" w:sz="0" w:space="0" w:color="auto"/>
            <w:left w:val="none" w:sz="0" w:space="0" w:color="auto"/>
            <w:bottom w:val="none" w:sz="0" w:space="0" w:color="auto"/>
            <w:right w:val="none" w:sz="0" w:space="0" w:color="auto"/>
          </w:divBdr>
        </w:div>
        <w:div w:id="1946764634">
          <w:marLeft w:val="0"/>
          <w:marRight w:val="0"/>
          <w:marTop w:val="0"/>
          <w:marBottom w:val="0"/>
          <w:divBdr>
            <w:top w:val="none" w:sz="0" w:space="0" w:color="auto"/>
            <w:left w:val="none" w:sz="0" w:space="0" w:color="auto"/>
            <w:bottom w:val="none" w:sz="0" w:space="0" w:color="auto"/>
            <w:right w:val="none" w:sz="0" w:space="0" w:color="auto"/>
          </w:divBdr>
        </w:div>
        <w:div w:id="437334322">
          <w:marLeft w:val="0"/>
          <w:marRight w:val="0"/>
          <w:marTop w:val="0"/>
          <w:marBottom w:val="0"/>
          <w:divBdr>
            <w:top w:val="none" w:sz="0" w:space="0" w:color="auto"/>
            <w:left w:val="none" w:sz="0" w:space="0" w:color="auto"/>
            <w:bottom w:val="none" w:sz="0" w:space="0" w:color="auto"/>
            <w:right w:val="none" w:sz="0" w:space="0" w:color="auto"/>
          </w:divBdr>
        </w:div>
        <w:div w:id="1923875822">
          <w:marLeft w:val="0"/>
          <w:marRight w:val="0"/>
          <w:marTop w:val="0"/>
          <w:marBottom w:val="0"/>
          <w:divBdr>
            <w:top w:val="none" w:sz="0" w:space="0" w:color="auto"/>
            <w:left w:val="none" w:sz="0" w:space="0" w:color="auto"/>
            <w:bottom w:val="none" w:sz="0" w:space="0" w:color="auto"/>
            <w:right w:val="none" w:sz="0" w:space="0" w:color="auto"/>
          </w:divBdr>
        </w:div>
        <w:div w:id="990016895">
          <w:marLeft w:val="0"/>
          <w:marRight w:val="0"/>
          <w:marTop w:val="0"/>
          <w:marBottom w:val="0"/>
          <w:divBdr>
            <w:top w:val="none" w:sz="0" w:space="0" w:color="auto"/>
            <w:left w:val="none" w:sz="0" w:space="0" w:color="auto"/>
            <w:bottom w:val="none" w:sz="0" w:space="0" w:color="auto"/>
            <w:right w:val="none" w:sz="0" w:space="0" w:color="auto"/>
          </w:divBdr>
        </w:div>
      </w:divsChild>
    </w:div>
    <w:div w:id="687561004">
      <w:bodyDiv w:val="1"/>
      <w:marLeft w:val="0"/>
      <w:marRight w:val="0"/>
      <w:marTop w:val="0"/>
      <w:marBottom w:val="0"/>
      <w:divBdr>
        <w:top w:val="none" w:sz="0" w:space="0" w:color="auto"/>
        <w:left w:val="none" w:sz="0" w:space="0" w:color="auto"/>
        <w:bottom w:val="none" w:sz="0" w:space="0" w:color="auto"/>
        <w:right w:val="none" w:sz="0" w:space="0" w:color="auto"/>
      </w:divBdr>
    </w:div>
    <w:div w:id="710691764">
      <w:bodyDiv w:val="1"/>
      <w:marLeft w:val="0"/>
      <w:marRight w:val="0"/>
      <w:marTop w:val="0"/>
      <w:marBottom w:val="0"/>
      <w:divBdr>
        <w:top w:val="none" w:sz="0" w:space="0" w:color="auto"/>
        <w:left w:val="none" w:sz="0" w:space="0" w:color="auto"/>
        <w:bottom w:val="none" w:sz="0" w:space="0" w:color="auto"/>
        <w:right w:val="none" w:sz="0" w:space="0" w:color="auto"/>
      </w:divBdr>
    </w:div>
    <w:div w:id="734544725">
      <w:bodyDiv w:val="1"/>
      <w:marLeft w:val="0"/>
      <w:marRight w:val="0"/>
      <w:marTop w:val="0"/>
      <w:marBottom w:val="0"/>
      <w:divBdr>
        <w:top w:val="none" w:sz="0" w:space="0" w:color="auto"/>
        <w:left w:val="none" w:sz="0" w:space="0" w:color="auto"/>
        <w:bottom w:val="none" w:sz="0" w:space="0" w:color="auto"/>
        <w:right w:val="none" w:sz="0" w:space="0" w:color="auto"/>
      </w:divBdr>
    </w:div>
    <w:div w:id="783352702">
      <w:bodyDiv w:val="1"/>
      <w:marLeft w:val="0"/>
      <w:marRight w:val="0"/>
      <w:marTop w:val="0"/>
      <w:marBottom w:val="0"/>
      <w:divBdr>
        <w:top w:val="none" w:sz="0" w:space="0" w:color="auto"/>
        <w:left w:val="none" w:sz="0" w:space="0" w:color="auto"/>
        <w:bottom w:val="none" w:sz="0" w:space="0" w:color="auto"/>
        <w:right w:val="none" w:sz="0" w:space="0" w:color="auto"/>
      </w:divBdr>
    </w:div>
    <w:div w:id="797333812">
      <w:bodyDiv w:val="1"/>
      <w:marLeft w:val="0"/>
      <w:marRight w:val="0"/>
      <w:marTop w:val="0"/>
      <w:marBottom w:val="0"/>
      <w:divBdr>
        <w:top w:val="none" w:sz="0" w:space="0" w:color="auto"/>
        <w:left w:val="none" w:sz="0" w:space="0" w:color="auto"/>
        <w:bottom w:val="none" w:sz="0" w:space="0" w:color="auto"/>
        <w:right w:val="none" w:sz="0" w:space="0" w:color="auto"/>
      </w:divBdr>
    </w:div>
    <w:div w:id="850340215">
      <w:bodyDiv w:val="1"/>
      <w:marLeft w:val="0"/>
      <w:marRight w:val="0"/>
      <w:marTop w:val="0"/>
      <w:marBottom w:val="0"/>
      <w:divBdr>
        <w:top w:val="none" w:sz="0" w:space="0" w:color="auto"/>
        <w:left w:val="none" w:sz="0" w:space="0" w:color="auto"/>
        <w:bottom w:val="none" w:sz="0" w:space="0" w:color="auto"/>
        <w:right w:val="none" w:sz="0" w:space="0" w:color="auto"/>
      </w:divBdr>
    </w:div>
    <w:div w:id="865944633">
      <w:bodyDiv w:val="1"/>
      <w:marLeft w:val="0"/>
      <w:marRight w:val="0"/>
      <w:marTop w:val="0"/>
      <w:marBottom w:val="0"/>
      <w:divBdr>
        <w:top w:val="none" w:sz="0" w:space="0" w:color="auto"/>
        <w:left w:val="none" w:sz="0" w:space="0" w:color="auto"/>
        <w:bottom w:val="none" w:sz="0" w:space="0" w:color="auto"/>
        <w:right w:val="none" w:sz="0" w:space="0" w:color="auto"/>
      </w:divBdr>
    </w:div>
    <w:div w:id="877357356">
      <w:bodyDiv w:val="1"/>
      <w:marLeft w:val="0"/>
      <w:marRight w:val="0"/>
      <w:marTop w:val="0"/>
      <w:marBottom w:val="0"/>
      <w:divBdr>
        <w:top w:val="none" w:sz="0" w:space="0" w:color="auto"/>
        <w:left w:val="none" w:sz="0" w:space="0" w:color="auto"/>
        <w:bottom w:val="none" w:sz="0" w:space="0" w:color="auto"/>
        <w:right w:val="none" w:sz="0" w:space="0" w:color="auto"/>
      </w:divBdr>
    </w:div>
    <w:div w:id="910431687">
      <w:bodyDiv w:val="1"/>
      <w:marLeft w:val="0"/>
      <w:marRight w:val="0"/>
      <w:marTop w:val="0"/>
      <w:marBottom w:val="0"/>
      <w:divBdr>
        <w:top w:val="none" w:sz="0" w:space="0" w:color="auto"/>
        <w:left w:val="none" w:sz="0" w:space="0" w:color="auto"/>
        <w:bottom w:val="none" w:sz="0" w:space="0" w:color="auto"/>
        <w:right w:val="none" w:sz="0" w:space="0" w:color="auto"/>
      </w:divBdr>
    </w:div>
    <w:div w:id="910699740">
      <w:bodyDiv w:val="1"/>
      <w:marLeft w:val="0"/>
      <w:marRight w:val="0"/>
      <w:marTop w:val="0"/>
      <w:marBottom w:val="0"/>
      <w:divBdr>
        <w:top w:val="none" w:sz="0" w:space="0" w:color="auto"/>
        <w:left w:val="none" w:sz="0" w:space="0" w:color="auto"/>
        <w:bottom w:val="none" w:sz="0" w:space="0" w:color="auto"/>
        <w:right w:val="none" w:sz="0" w:space="0" w:color="auto"/>
      </w:divBdr>
    </w:div>
    <w:div w:id="1028793169">
      <w:bodyDiv w:val="1"/>
      <w:marLeft w:val="0"/>
      <w:marRight w:val="0"/>
      <w:marTop w:val="0"/>
      <w:marBottom w:val="0"/>
      <w:divBdr>
        <w:top w:val="none" w:sz="0" w:space="0" w:color="auto"/>
        <w:left w:val="none" w:sz="0" w:space="0" w:color="auto"/>
        <w:bottom w:val="none" w:sz="0" w:space="0" w:color="auto"/>
        <w:right w:val="none" w:sz="0" w:space="0" w:color="auto"/>
      </w:divBdr>
    </w:div>
    <w:div w:id="1094011961">
      <w:bodyDiv w:val="1"/>
      <w:marLeft w:val="0"/>
      <w:marRight w:val="0"/>
      <w:marTop w:val="0"/>
      <w:marBottom w:val="0"/>
      <w:divBdr>
        <w:top w:val="none" w:sz="0" w:space="0" w:color="auto"/>
        <w:left w:val="none" w:sz="0" w:space="0" w:color="auto"/>
        <w:bottom w:val="none" w:sz="0" w:space="0" w:color="auto"/>
        <w:right w:val="none" w:sz="0" w:space="0" w:color="auto"/>
      </w:divBdr>
    </w:div>
    <w:div w:id="1162627763">
      <w:bodyDiv w:val="1"/>
      <w:marLeft w:val="0"/>
      <w:marRight w:val="0"/>
      <w:marTop w:val="0"/>
      <w:marBottom w:val="0"/>
      <w:divBdr>
        <w:top w:val="none" w:sz="0" w:space="0" w:color="auto"/>
        <w:left w:val="none" w:sz="0" w:space="0" w:color="auto"/>
        <w:bottom w:val="none" w:sz="0" w:space="0" w:color="auto"/>
        <w:right w:val="none" w:sz="0" w:space="0" w:color="auto"/>
      </w:divBdr>
    </w:div>
    <w:div w:id="1215581041">
      <w:bodyDiv w:val="1"/>
      <w:marLeft w:val="0"/>
      <w:marRight w:val="0"/>
      <w:marTop w:val="0"/>
      <w:marBottom w:val="0"/>
      <w:divBdr>
        <w:top w:val="none" w:sz="0" w:space="0" w:color="auto"/>
        <w:left w:val="none" w:sz="0" w:space="0" w:color="auto"/>
        <w:bottom w:val="none" w:sz="0" w:space="0" w:color="auto"/>
        <w:right w:val="none" w:sz="0" w:space="0" w:color="auto"/>
      </w:divBdr>
    </w:div>
    <w:div w:id="1377701633">
      <w:bodyDiv w:val="1"/>
      <w:marLeft w:val="0"/>
      <w:marRight w:val="0"/>
      <w:marTop w:val="0"/>
      <w:marBottom w:val="0"/>
      <w:divBdr>
        <w:top w:val="none" w:sz="0" w:space="0" w:color="auto"/>
        <w:left w:val="none" w:sz="0" w:space="0" w:color="auto"/>
        <w:bottom w:val="none" w:sz="0" w:space="0" w:color="auto"/>
        <w:right w:val="none" w:sz="0" w:space="0" w:color="auto"/>
      </w:divBdr>
      <w:divsChild>
        <w:div w:id="1975672727">
          <w:marLeft w:val="0"/>
          <w:marRight w:val="0"/>
          <w:marTop w:val="0"/>
          <w:marBottom w:val="0"/>
          <w:divBdr>
            <w:top w:val="none" w:sz="0" w:space="0" w:color="auto"/>
            <w:left w:val="none" w:sz="0" w:space="0" w:color="auto"/>
            <w:bottom w:val="none" w:sz="0" w:space="0" w:color="auto"/>
            <w:right w:val="none" w:sz="0" w:space="0" w:color="auto"/>
          </w:divBdr>
          <w:divsChild>
            <w:div w:id="45548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50191">
      <w:bodyDiv w:val="1"/>
      <w:marLeft w:val="0"/>
      <w:marRight w:val="0"/>
      <w:marTop w:val="0"/>
      <w:marBottom w:val="0"/>
      <w:divBdr>
        <w:top w:val="none" w:sz="0" w:space="0" w:color="auto"/>
        <w:left w:val="none" w:sz="0" w:space="0" w:color="auto"/>
        <w:bottom w:val="none" w:sz="0" w:space="0" w:color="auto"/>
        <w:right w:val="none" w:sz="0" w:space="0" w:color="auto"/>
      </w:divBdr>
    </w:div>
    <w:div w:id="1543983802">
      <w:bodyDiv w:val="1"/>
      <w:marLeft w:val="0"/>
      <w:marRight w:val="0"/>
      <w:marTop w:val="0"/>
      <w:marBottom w:val="0"/>
      <w:divBdr>
        <w:top w:val="none" w:sz="0" w:space="0" w:color="auto"/>
        <w:left w:val="none" w:sz="0" w:space="0" w:color="auto"/>
        <w:bottom w:val="none" w:sz="0" w:space="0" w:color="auto"/>
        <w:right w:val="none" w:sz="0" w:space="0" w:color="auto"/>
      </w:divBdr>
    </w:div>
    <w:div w:id="1585409811">
      <w:bodyDiv w:val="1"/>
      <w:marLeft w:val="0"/>
      <w:marRight w:val="0"/>
      <w:marTop w:val="0"/>
      <w:marBottom w:val="0"/>
      <w:divBdr>
        <w:top w:val="none" w:sz="0" w:space="0" w:color="auto"/>
        <w:left w:val="none" w:sz="0" w:space="0" w:color="auto"/>
        <w:bottom w:val="none" w:sz="0" w:space="0" w:color="auto"/>
        <w:right w:val="none" w:sz="0" w:space="0" w:color="auto"/>
      </w:divBdr>
    </w:div>
    <w:div w:id="1618100389">
      <w:bodyDiv w:val="1"/>
      <w:marLeft w:val="0"/>
      <w:marRight w:val="0"/>
      <w:marTop w:val="0"/>
      <w:marBottom w:val="0"/>
      <w:divBdr>
        <w:top w:val="none" w:sz="0" w:space="0" w:color="auto"/>
        <w:left w:val="none" w:sz="0" w:space="0" w:color="auto"/>
        <w:bottom w:val="none" w:sz="0" w:space="0" w:color="auto"/>
        <w:right w:val="none" w:sz="0" w:space="0" w:color="auto"/>
      </w:divBdr>
    </w:div>
    <w:div w:id="1640108447">
      <w:bodyDiv w:val="1"/>
      <w:marLeft w:val="0"/>
      <w:marRight w:val="0"/>
      <w:marTop w:val="0"/>
      <w:marBottom w:val="0"/>
      <w:divBdr>
        <w:top w:val="none" w:sz="0" w:space="0" w:color="auto"/>
        <w:left w:val="none" w:sz="0" w:space="0" w:color="auto"/>
        <w:bottom w:val="none" w:sz="0" w:space="0" w:color="auto"/>
        <w:right w:val="none" w:sz="0" w:space="0" w:color="auto"/>
      </w:divBdr>
    </w:div>
    <w:div w:id="1671525229">
      <w:bodyDiv w:val="1"/>
      <w:marLeft w:val="0"/>
      <w:marRight w:val="0"/>
      <w:marTop w:val="0"/>
      <w:marBottom w:val="0"/>
      <w:divBdr>
        <w:top w:val="none" w:sz="0" w:space="0" w:color="auto"/>
        <w:left w:val="none" w:sz="0" w:space="0" w:color="auto"/>
        <w:bottom w:val="none" w:sz="0" w:space="0" w:color="auto"/>
        <w:right w:val="none" w:sz="0" w:space="0" w:color="auto"/>
      </w:divBdr>
    </w:div>
    <w:div w:id="1693067559">
      <w:bodyDiv w:val="1"/>
      <w:marLeft w:val="0"/>
      <w:marRight w:val="0"/>
      <w:marTop w:val="0"/>
      <w:marBottom w:val="0"/>
      <w:divBdr>
        <w:top w:val="none" w:sz="0" w:space="0" w:color="auto"/>
        <w:left w:val="none" w:sz="0" w:space="0" w:color="auto"/>
        <w:bottom w:val="none" w:sz="0" w:space="0" w:color="auto"/>
        <w:right w:val="none" w:sz="0" w:space="0" w:color="auto"/>
      </w:divBdr>
    </w:div>
    <w:div w:id="1706178027">
      <w:bodyDiv w:val="1"/>
      <w:marLeft w:val="0"/>
      <w:marRight w:val="0"/>
      <w:marTop w:val="0"/>
      <w:marBottom w:val="0"/>
      <w:divBdr>
        <w:top w:val="none" w:sz="0" w:space="0" w:color="auto"/>
        <w:left w:val="none" w:sz="0" w:space="0" w:color="auto"/>
        <w:bottom w:val="none" w:sz="0" w:space="0" w:color="auto"/>
        <w:right w:val="none" w:sz="0" w:space="0" w:color="auto"/>
      </w:divBdr>
    </w:div>
    <w:div w:id="1792548237">
      <w:bodyDiv w:val="1"/>
      <w:marLeft w:val="0"/>
      <w:marRight w:val="0"/>
      <w:marTop w:val="0"/>
      <w:marBottom w:val="0"/>
      <w:divBdr>
        <w:top w:val="none" w:sz="0" w:space="0" w:color="auto"/>
        <w:left w:val="none" w:sz="0" w:space="0" w:color="auto"/>
        <w:bottom w:val="none" w:sz="0" w:space="0" w:color="auto"/>
        <w:right w:val="none" w:sz="0" w:space="0" w:color="auto"/>
      </w:divBdr>
    </w:div>
    <w:div w:id="1823347625">
      <w:bodyDiv w:val="1"/>
      <w:marLeft w:val="0"/>
      <w:marRight w:val="0"/>
      <w:marTop w:val="0"/>
      <w:marBottom w:val="0"/>
      <w:divBdr>
        <w:top w:val="none" w:sz="0" w:space="0" w:color="auto"/>
        <w:left w:val="none" w:sz="0" w:space="0" w:color="auto"/>
        <w:bottom w:val="none" w:sz="0" w:space="0" w:color="auto"/>
        <w:right w:val="none" w:sz="0" w:space="0" w:color="auto"/>
      </w:divBdr>
    </w:div>
    <w:div w:id="1922442922">
      <w:bodyDiv w:val="1"/>
      <w:marLeft w:val="0"/>
      <w:marRight w:val="0"/>
      <w:marTop w:val="0"/>
      <w:marBottom w:val="0"/>
      <w:divBdr>
        <w:top w:val="none" w:sz="0" w:space="0" w:color="auto"/>
        <w:left w:val="none" w:sz="0" w:space="0" w:color="auto"/>
        <w:bottom w:val="none" w:sz="0" w:space="0" w:color="auto"/>
        <w:right w:val="none" w:sz="0" w:space="0" w:color="auto"/>
      </w:divBdr>
    </w:div>
    <w:div w:id="1954826081">
      <w:bodyDiv w:val="1"/>
      <w:marLeft w:val="0"/>
      <w:marRight w:val="0"/>
      <w:marTop w:val="0"/>
      <w:marBottom w:val="0"/>
      <w:divBdr>
        <w:top w:val="none" w:sz="0" w:space="0" w:color="auto"/>
        <w:left w:val="none" w:sz="0" w:space="0" w:color="auto"/>
        <w:bottom w:val="none" w:sz="0" w:space="0" w:color="auto"/>
        <w:right w:val="none" w:sz="0" w:space="0" w:color="auto"/>
      </w:divBdr>
    </w:div>
    <w:div w:id="2032417700">
      <w:bodyDiv w:val="1"/>
      <w:marLeft w:val="0"/>
      <w:marRight w:val="0"/>
      <w:marTop w:val="0"/>
      <w:marBottom w:val="0"/>
      <w:divBdr>
        <w:top w:val="none" w:sz="0" w:space="0" w:color="auto"/>
        <w:left w:val="none" w:sz="0" w:space="0" w:color="auto"/>
        <w:bottom w:val="none" w:sz="0" w:space="0" w:color="auto"/>
        <w:right w:val="none" w:sz="0" w:space="0" w:color="auto"/>
      </w:divBdr>
    </w:div>
    <w:div w:id="2063825493">
      <w:bodyDiv w:val="1"/>
      <w:marLeft w:val="0"/>
      <w:marRight w:val="0"/>
      <w:marTop w:val="0"/>
      <w:marBottom w:val="0"/>
      <w:divBdr>
        <w:top w:val="none" w:sz="0" w:space="0" w:color="auto"/>
        <w:left w:val="none" w:sz="0" w:space="0" w:color="auto"/>
        <w:bottom w:val="none" w:sz="0" w:space="0" w:color="auto"/>
        <w:right w:val="none" w:sz="0" w:space="0" w:color="auto"/>
      </w:divBdr>
    </w:div>
    <w:div w:id="211590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ret is aiming to display International Financial Management theories and evaluation of diverse strategies used by multinational corporations for managing their exposure to foreign exchange risks.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0B5A9E-0E48-41AC-AF63-58319D306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International Financial Management</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Report</dc:subject>
  <dc:creator>Milena Adzhemova (2129045)</dc:creator>
  <cp:keywords/>
  <dc:description/>
  <cp:lastModifiedBy>Milena Adzhemova (2129045)</cp:lastModifiedBy>
  <cp:revision>39</cp:revision>
  <dcterms:created xsi:type="dcterms:W3CDTF">2024-08-20T19:08:00Z</dcterms:created>
  <dcterms:modified xsi:type="dcterms:W3CDTF">2024-08-25T12:38:00Z</dcterms:modified>
  <cp:category>Lector:</cp:category>
</cp:coreProperties>
</file>