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778F6" w14:textId="18070BD0" w:rsidR="00204934" w:rsidRDefault="00282AE4">
      <w:r>
        <w:rPr>
          <w:noProof/>
        </w:rPr>
        <w:drawing>
          <wp:inline distT="0" distB="0" distL="0" distR="0" wp14:anchorId="615CF62A" wp14:editId="465C8DA9">
            <wp:extent cx="1809750" cy="723900"/>
            <wp:effectExtent l="0" t="0" r="0"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8D10423" w14:textId="77777777" w:rsidR="00282AE4" w:rsidRDefault="00282AE4"/>
    <w:p w14:paraId="524F0AC8" w14:textId="77777777" w:rsidR="00282AE4" w:rsidRDefault="00282AE4"/>
    <w:p w14:paraId="493630AC" w14:textId="77777777" w:rsidR="00282AE4" w:rsidRDefault="00282AE4"/>
    <w:p w14:paraId="03BA10DA" w14:textId="77777777" w:rsidR="00282AE4" w:rsidRDefault="00282AE4"/>
    <w:p w14:paraId="6F2948ED" w14:textId="77777777" w:rsidR="00282AE4" w:rsidRDefault="00282AE4"/>
    <w:p w14:paraId="246CAB24" w14:textId="77777777" w:rsidR="00282AE4" w:rsidRDefault="00282AE4"/>
    <w:p w14:paraId="298D978D" w14:textId="77777777" w:rsidR="00282AE4" w:rsidRPr="00642063" w:rsidRDefault="00282AE4" w:rsidP="00282AE4">
      <w:pPr>
        <w:spacing w:line="360" w:lineRule="auto"/>
        <w:rPr>
          <w:rFonts w:ascii="Arial" w:hAnsi="Arial" w:cs="Arial"/>
          <w:b/>
          <w:bCs/>
          <w:sz w:val="22"/>
          <w:szCs w:val="22"/>
          <w:lang w:val="en-GB"/>
        </w:rPr>
      </w:pPr>
      <w:r w:rsidRPr="00544F94">
        <w:rPr>
          <w:rFonts w:ascii="Arial" w:hAnsi="Arial" w:cs="Arial"/>
          <w:b/>
          <w:bCs/>
          <w:sz w:val="22"/>
          <w:szCs w:val="22"/>
          <w:lang w:val="en-GB"/>
        </w:rPr>
        <w:t xml:space="preserve">Student name: </w:t>
      </w:r>
      <w:r w:rsidRPr="00642063">
        <w:rPr>
          <w:rFonts w:ascii="Arial" w:hAnsi="Arial" w:cs="Arial"/>
          <w:b/>
          <w:bCs/>
          <w:sz w:val="22"/>
          <w:szCs w:val="22"/>
          <w:lang w:val="en-GB"/>
        </w:rPr>
        <w:t>Mihaela Achim</w:t>
      </w:r>
    </w:p>
    <w:p w14:paraId="7F8BEC53" w14:textId="33A91621" w:rsidR="00282AE4" w:rsidRDefault="00282AE4" w:rsidP="00282AE4">
      <w:pPr>
        <w:spacing w:line="360" w:lineRule="auto"/>
        <w:rPr>
          <w:rFonts w:ascii="Arial" w:hAnsi="Arial" w:cs="Arial"/>
          <w:sz w:val="22"/>
          <w:szCs w:val="22"/>
          <w:lang w:val="nl-NL"/>
        </w:rPr>
      </w:pPr>
      <w:r w:rsidRPr="00544F94">
        <w:rPr>
          <w:rFonts w:ascii="Arial" w:hAnsi="Arial" w:cs="Arial"/>
          <w:b/>
          <w:bCs/>
          <w:sz w:val="22"/>
          <w:szCs w:val="22"/>
          <w:lang w:val="nl-NL"/>
        </w:rPr>
        <w:t>Student ID:</w:t>
      </w:r>
      <w:r>
        <w:rPr>
          <w:rFonts w:ascii="Arial" w:hAnsi="Arial" w:cs="Arial"/>
          <w:b/>
          <w:bCs/>
          <w:sz w:val="22"/>
          <w:szCs w:val="22"/>
          <w:lang w:val="nl-NL"/>
        </w:rPr>
        <w:t xml:space="preserve"> </w:t>
      </w:r>
      <w:r w:rsidRPr="00642063">
        <w:rPr>
          <w:rFonts w:ascii="Arial" w:hAnsi="Arial" w:cs="Arial"/>
          <w:b/>
          <w:bCs/>
          <w:sz w:val="22"/>
          <w:szCs w:val="22"/>
          <w:lang w:val="nl-NL"/>
        </w:rPr>
        <w:t>2435447</w:t>
      </w:r>
    </w:p>
    <w:p w14:paraId="638C1E46" w14:textId="77777777" w:rsidR="00282AE4" w:rsidRDefault="00282AE4" w:rsidP="00282AE4">
      <w:pPr>
        <w:spacing w:line="360" w:lineRule="auto"/>
        <w:rPr>
          <w:rFonts w:ascii="Arial" w:hAnsi="Arial" w:cs="Arial"/>
          <w:sz w:val="22"/>
          <w:szCs w:val="22"/>
          <w:lang w:val="nl-NL"/>
        </w:rPr>
      </w:pPr>
    </w:p>
    <w:p w14:paraId="6774486D" w14:textId="77777777" w:rsidR="00282AE4" w:rsidRDefault="00282AE4" w:rsidP="00282AE4">
      <w:pPr>
        <w:spacing w:line="360" w:lineRule="auto"/>
        <w:rPr>
          <w:rFonts w:ascii="Arial" w:hAnsi="Arial" w:cs="Arial"/>
          <w:sz w:val="22"/>
          <w:szCs w:val="22"/>
          <w:lang w:val="nl-NL"/>
        </w:rPr>
      </w:pPr>
    </w:p>
    <w:p w14:paraId="169BE48D" w14:textId="77777777" w:rsidR="00282AE4" w:rsidRPr="00282AE4" w:rsidRDefault="00282AE4" w:rsidP="00282AE4">
      <w:pPr>
        <w:spacing w:line="360" w:lineRule="auto"/>
        <w:rPr>
          <w:rFonts w:ascii="Arial" w:hAnsi="Arial" w:cs="Arial"/>
          <w:sz w:val="22"/>
          <w:szCs w:val="22"/>
          <w:lang w:val="nl-NL"/>
        </w:rPr>
      </w:pPr>
    </w:p>
    <w:p w14:paraId="35F6240A" w14:textId="3358CCEA" w:rsidR="00282AE4" w:rsidRPr="00DD7729" w:rsidRDefault="00282AE4" w:rsidP="00282AE4">
      <w:pPr>
        <w:spacing w:line="360" w:lineRule="auto"/>
        <w:rPr>
          <w:rFonts w:ascii="Arial" w:hAnsi="Arial" w:cs="Arial"/>
          <w:b/>
          <w:bCs/>
          <w:sz w:val="22"/>
          <w:szCs w:val="22"/>
          <w:lang w:val="en-GB"/>
        </w:rPr>
      </w:pPr>
      <w:r w:rsidRPr="00642063">
        <w:rPr>
          <w:rFonts w:ascii="Arial" w:hAnsi="Arial" w:cs="Arial"/>
          <w:b/>
          <w:bCs/>
          <w:sz w:val="22"/>
          <w:szCs w:val="22"/>
          <w:lang w:val="nl-NL"/>
        </w:rPr>
        <w:t xml:space="preserve">Module name: </w:t>
      </w:r>
      <w:r w:rsidR="00DD7729" w:rsidRPr="00DD7729">
        <w:rPr>
          <w:rFonts w:ascii="Arial" w:hAnsi="Arial" w:cs="Arial"/>
          <w:b/>
          <w:bCs/>
          <w:sz w:val="22"/>
          <w:szCs w:val="22"/>
          <w:lang w:val="en-GB"/>
        </w:rPr>
        <w:t>Introduction to Health and Social Care</w:t>
      </w:r>
    </w:p>
    <w:p w14:paraId="3ED15F16" w14:textId="3C8AF213" w:rsidR="00282AE4" w:rsidRPr="00DD7729" w:rsidRDefault="00282AE4" w:rsidP="00282AE4">
      <w:pPr>
        <w:spacing w:line="360" w:lineRule="auto"/>
        <w:rPr>
          <w:rFonts w:ascii="Arial" w:hAnsi="Arial" w:cs="Arial"/>
          <w:b/>
          <w:bCs/>
          <w:sz w:val="22"/>
          <w:szCs w:val="22"/>
          <w:lang w:val="en-GB"/>
        </w:rPr>
      </w:pPr>
      <w:r w:rsidRPr="00642063">
        <w:rPr>
          <w:rFonts w:ascii="Arial" w:hAnsi="Arial" w:cs="Arial"/>
          <w:b/>
          <w:bCs/>
          <w:sz w:val="22"/>
          <w:szCs w:val="22"/>
          <w:lang w:val="en-GB"/>
        </w:rPr>
        <w:t xml:space="preserve">Module code: </w:t>
      </w:r>
      <w:r w:rsidR="00DD7729" w:rsidRPr="00DD7729">
        <w:rPr>
          <w:rFonts w:ascii="Arial" w:hAnsi="Arial" w:cs="Arial"/>
          <w:b/>
          <w:bCs/>
          <w:sz w:val="22"/>
          <w:szCs w:val="22"/>
          <w:lang w:val="en-GB"/>
        </w:rPr>
        <w:t>LCHS4003</w:t>
      </w:r>
    </w:p>
    <w:p w14:paraId="0139A577" w14:textId="3DE648D4" w:rsidR="00282AE4" w:rsidRPr="00642063" w:rsidRDefault="00282AE4" w:rsidP="00282AE4">
      <w:pPr>
        <w:spacing w:line="360" w:lineRule="auto"/>
        <w:rPr>
          <w:rFonts w:ascii="Arial" w:hAnsi="Arial" w:cs="Arial"/>
          <w:b/>
          <w:bCs/>
          <w:sz w:val="22"/>
          <w:szCs w:val="22"/>
          <w:lang w:val="en-GB"/>
        </w:rPr>
      </w:pPr>
      <w:r w:rsidRPr="00642063">
        <w:rPr>
          <w:rFonts w:ascii="Arial" w:hAnsi="Arial" w:cs="Arial"/>
          <w:b/>
          <w:bCs/>
          <w:sz w:val="22"/>
          <w:szCs w:val="22"/>
          <w:lang w:val="en-GB"/>
        </w:rPr>
        <w:t xml:space="preserve">Lecturer name: </w:t>
      </w:r>
      <w:r w:rsidR="00DD7729" w:rsidRPr="00DD7729">
        <w:rPr>
          <w:rFonts w:ascii="Arial" w:hAnsi="Arial" w:cs="Arial"/>
          <w:b/>
          <w:bCs/>
          <w:sz w:val="22"/>
          <w:szCs w:val="22"/>
          <w:lang w:val="en-GB"/>
        </w:rPr>
        <w:t>Ping wu</w:t>
      </w:r>
    </w:p>
    <w:p w14:paraId="08D33464" w14:textId="77777777" w:rsidR="00282AE4" w:rsidRDefault="00282AE4">
      <w:pPr>
        <w:rPr>
          <w:lang w:val="en-GB"/>
        </w:rPr>
      </w:pPr>
    </w:p>
    <w:p w14:paraId="0AFFE07B" w14:textId="77777777" w:rsidR="00282AE4" w:rsidRDefault="00282AE4">
      <w:pPr>
        <w:rPr>
          <w:lang w:val="en-GB"/>
        </w:rPr>
      </w:pPr>
    </w:p>
    <w:p w14:paraId="43080A49" w14:textId="77777777" w:rsidR="00282AE4" w:rsidRDefault="00282AE4">
      <w:pPr>
        <w:rPr>
          <w:lang w:val="en-GB"/>
        </w:rPr>
      </w:pPr>
    </w:p>
    <w:p w14:paraId="02868A6D" w14:textId="77777777" w:rsidR="00282AE4" w:rsidRDefault="00282AE4">
      <w:pPr>
        <w:rPr>
          <w:lang w:val="en-GB"/>
        </w:rPr>
      </w:pPr>
    </w:p>
    <w:p w14:paraId="065CED46" w14:textId="77777777" w:rsidR="00282AE4" w:rsidRDefault="00282AE4">
      <w:pPr>
        <w:rPr>
          <w:lang w:val="en-GB"/>
        </w:rPr>
      </w:pPr>
    </w:p>
    <w:p w14:paraId="5209CB2D" w14:textId="77777777" w:rsidR="00282AE4" w:rsidRDefault="00282AE4">
      <w:pPr>
        <w:rPr>
          <w:lang w:val="en-GB"/>
        </w:rPr>
      </w:pPr>
    </w:p>
    <w:p w14:paraId="72A525DE" w14:textId="77777777" w:rsidR="00282AE4" w:rsidRDefault="00282AE4">
      <w:pPr>
        <w:rPr>
          <w:lang w:val="en-GB"/>
        </w:rPr>
      </w:pPr>
    </w:p>
    <w:p w14:paraId="60CDA372" w14:textId="77777777" w:rsidR="00282AE4" w:rsidRDefault="00282AE4">
      <w:pPr>
        <w:rPr>
          <w:lang w:val="en-GB"/>
        </w:rPr>
      </w:pPr>
    </w:p>
    <w:p w14:paraId="5816A7F2" w14:textId="77777777" w:rsidR="00282AE4" w:rsidRDefault="00282AE4">
      <w:pPr>
        <w:rPr>
          <w:lang w:val="en-GB"/>
        </w:rPr>
      </w:pPr>
    </w:p>
    <w:p w14:paraId="27C78769" w14:textId="77777777" w:rsidR="00282AE4" w:rsidRDefault="00282AE4">
      <w:pPr>
        <w:rPr>
          <w:lang w:val="en-GB"/>
        </w:rPr>
      </w:pPr>
    </w:p>
    <w:p w14:paraId="73BF2F78" w14:textId="77777777" w:rsidR="00282AE4" w:rsidRDefault="00282AE4">
      <w:pPr>
        <w:rPr>
          <w:lang w:val="en-GB"/>
        </w:rPr>
      </w:pPr>
    </w:p>
    <w:p w14:paraId="254FA783" w14:textId="77777777" w:rsidR="00282AE4" w:rsidRDefault="00282AE4">
      <w:pPr>
        <w:rPr>
          <w:lang w:val="en-GB"/>
        </w:rPr>
      </w:pPr>
    </w:p>
    <w:p w14:paraId="216B5484" w14:textId="77777777" w:rsidR="00282AE4" w:rsidRPr="00282AE4" w:rsidRDefault="00282AE4">
      <w:pPr>
        <w:rPr>
          <w:rFonts w:ascii="Arial" w:hAnsi="Arial" w:cs="Arial"/>
          <w:sz w:val="22"/>
          <w:szCs w:val="22"/>
          <w:lang w:val="en-GB"/>
        </w:rPr>
      </w:pPr>
    </w:p>
    <w:p w14:paraId="6D5DC930" w14:textId="77777777" w:rsidR="00282AE4" w:rsidRPr="00E21056" w:rsidRDefault="00282AE4" w:rsidP="00282AE4">
      <w:pPr>
        <w:rPr>
          <w:rFonts w:ascii="Arial" w:hAnsi="Arial" w:cs="Arial"/>
          <w:b/>
          <w:bCs/>
          <w:sz w:val="22"/>
          <w:szCs w:val="22"/>
          <w:lang w:val="en-GB"/>
        </w:rPr>
      </w:pPr>
      <w:proofErr w:type="spellStart"/>
      <w:r w:rsidRPr="00E21056">
        <w:rPr>
          <w:rFonts w:ascii="Arial" w:hAnsi="Arial" w:cs="Arial"/>
          <w:b/>
          <w:bCs/>
          <w:sz w:val="22"/>
          <w:szCs w:val="22"/>
          <w:lang w:val="en-GB"/>
        </w:rPr>
        <w:t>Introduc</w:t>
      </w:r>
      <w:r w:rsidRPr="00282AE4">
        <w:rPr>
          <w:rFonts w:ascii="Arial" w:hAnsi="Arial" w:cs="Arial"/>
          <w:b/>
          <w:bCs/>
          <w:sz w:val="22"/>
          <w:szCs w:val="22"/>
          <w:lang w:val="en-GB"/>
        </w:rPr>
        <w:t>ion</w:t>
      </w:r>
      <w:proofErr w:type="spellEnd"/>
    </w:p>
    <w:p w14:paraId="71A54BE7" w14:textId="77777777" w:rsidR="00282AE4" w:rsidRPr="00282AE4" w:rsidRDefault="00282AE4">
      <w:pPr>
        <w:rPr>
          <w:rFonts w:ascii="Arial" w:hAnsi="Arial" w:cs="Arial"/>
          <w:sz w:val="22"/>
          <w:szCs w:val="22"/>
          <w:lang w:val="en-GB"/>
        </w:rPr>
      </w:pPr>
    </w:p>
    <w:p w14:paraId="1FF266A6" w14:textId="77777777" w:rsidR="00282AE4" w:rsidRDefault="00282AE4" w:rsidP="00282AE4">
      <w:pPr>
        <w:spacing w:line="360" w:lineRule="auto"/>
        <w:rPr>
          <w:rFonts w:ascii="Arial" w:hAnsi="Arial" w:cs="Arial"/>
          <w:sz w:val="22"/>
          <w:szCs w:val="22"/>
          <w:lang w:val="en-GB"/>
        </w:rPr>
      </w:pPr>
      <w:r w:rsidRPr="00E21056">
        <w:rPr>
          <w:rFonts w:ascii="Arial" w:hAnsi="Arial" w:cs="Arial"/>
          <w:sz w:val="22"/>
          <w:szCs w:val="22"/>
          <w:lang w:val="en-GB"/>
        </w:rPr>
        <w:t>Mrs. Mann is a 72-year-old woman who has recently undergone hip replacement surgery. Despite the surgery being a crucial step towards improving her mobility and quality of life, Mrs. Mann faces multiple challenges as she lives alone in her own home. She receives help from a domiciliary care agency twice a day for personal care and mobility assistance. However, given her age and the complexity of post-surgery care, her situation requires careful and thoughtful management by a multidisciplinary healthcare team. Mrs. Mann’s first language is Urdu, and she has limited proficiency in English. This language barrier adds another layer of complexity to her care, as clear communication is essential in ensuring she receives appropriate treatment and fully understands the instructions provided. Her daughter, who lives nearby, plays a key role in interpreting medical information. Additionally, the healthcare team includes her GP, physiotherapist, and care workers, all of whom work together to support her recovery. This report explores the critical components of Mrs. Mann’s care, with a focus on communication, record-keeping, and teamwork. These elements are essential to providing safe, effective, and personalized care for Mrs. Mann, avoiding potential risks and ensuring her well-being (NHS, 2024).</w:t>
      </w:r>
    </w:p>
    <w:p w14:paraId="5B4D92FD" w14:textId="69FB9C60" w:rsidR="00282AE4" w:rsidRPr="00282AE4" w:rsidRDefault="00282AE4" w:rsidP="00282AE4">
      <w:pPr>
        <w:pStyle w:val="ListParagraph"/>
        <w:numPr>
          <w:ilvl w:val="0"/>
          <w:numId w:val="1"/>
        </w:numPr>
        <w:spacing w:line="360" w:lineRule="auto"/>
        <w:rPr>
          <w:rFonts w:ascii="Arial" w:hAnsi="Arial" w:cs="Arial"/>
          <w:b/>
          <w:bCs/>
          <w:sz w:val="22"/>
          <w:szCs w:val="22"/>
          <w:lang w:val="en-GB"/>
        </w:rPr>
      </w:pPr>
      <w:r w:rsidRPr="00282AE4">
        <w:rPr>
          <w:rFonts w:ascii="Arial" w:hAnsi="Arial" w:cs="Arial"/>
          <w:b/>
          <w:bCs/>
          <w:sz w:val="22"/>
          <w:szCs w:val="22"/>
          <w:lang w:val="en-GB"/>
        </w:rPr>
        <w:t>The Importance of Effective Communication</w:t>
      </w:r>
    </w:p>
    <w:p w14:paraId="2EFF248F" w14:textId="77777777" w:rsidR="00282AE4" w:rsidRPr="00E21056" w:rsidRDefault="00282AE4" w:rsidP="00282AE4">
      <w:pPr>
        <w:rPr>
          <w:lang w:val="en-GB"/>
        </w:rPr>
      </w:pPr>
      <w:r w:rsidRPr="00E21056">
        <w:rPr>
          <w:lang w:val="en-GB"/>
        </w:rPr>
        <w:t>Effective communication is essential in ensuring Mrs. Mann's care is managed well and that she feels confident and understood throughout her recovery process. Since Mrs. Mann’s first language is Urdu and she has limited English, communication between her and the healthcare team requires careful attention to detail. It is not only about speaking her language but also about ensuring the content and tone of the communication is accessible and clear.</w:t>
      </w:r>
    </w:p>
    <w:p w14:paraId="17C3BB02" w14:textId="77777777" w:rsidR="00282AE4" w:rsidRPr="00E21056" w:rsidRDefault="00282AE4" w:rsidP="00282AE4">
      <w:pPr>
        <w:rPr>
          <w:b/>
          <w:bCs/>
          <w:lang w:val="en-GB"/>
        </w:rPr>
      </w:pPr>
      <w:r w:rsidRPr="00E21056">
        <w:rPr>
          <w:b/>
          <w:bCs/>
          <w:lang w:val="en-GB"/>
        </w:rPr>
        <w:t>Role of Interpretation and Translation</w:t>
      </w:r>
    </w:p>
    <w:p w14:paraId="3315E749" w14:textId="77777777" w:rsidR="00282AE4" w:rsidRPr="00E21056" w:rsidRDefault="00282AE4" w:rsidP="00282AE4">
      <w:pPr>
        <w:rPr>
          <w:lang w:val="en-GB"/>
        </w:rPr>
      </w:pPr>
      <w:r w:rsidRPr="00E21056">
        <w:rPr>
          <w:lang w:val="en-GB"/>
        </w:rPr>
        <w:t>Mrs. Mann’s daughter’s role as an interpreter is invaluable in ensuring that there is no misunderstanding regarding medical instructions. It is essential that healthcare providers use language that is easy for the daughter to translate accurately into Urdu. Moreover, healthcare professionals must recognize the significance of cultural context when conveying instructions, as cultural misunderstandings may arise despite linguistic translation. This understanding can be further extended by offering written materials in Mrs. Mann’s first language, which helps clarify any verbal communication (Gov.uk, 2020).</w:t>
      </w:r>
    </w:p>
    <w:p w14:paraId="2F2BF287" w14:textId="77777777" w:rsidR="00282AE4" w:rsidRPr="00E21056" w:rsidRDefault="00282AE4" w:rsidP="00282AE4">
      <w:pPr>
        <w:rPr>
          <w:b/>
          <w:bCs/>
          <w:lang w:val="en-GB"/>
        </w:rPr>
      </w:pPr>
      <w:r w:rsidRPr="00E21056">
        <w:rPr>
          <w:b/>
          <w:bCs/>
          <w:lang w:val="en-GB"/>
        </w:rPr>
        <w:lastRenderedPageBreak/>
        <w:t>Using Visual Aids and Technology</w:t>
      </w:r>
    </w:p>
    <w:p w14:paraId="03043F7E" w14:textId="77777777" w:rsidR="00282AE4" w:rsidRPr="00E21056" w:rsidRDefault="00282AE4" w:rsidP="00282AE4">
      <w:pPr>
        <w:rPr>
          <w:lang w:val="en-GB"/>
        </w:rPr>
      </w:pPr>
      <w:r w:rsidRPr="00E21056">
        <w:rPr>
          <w:lang w:val="en-GB"/>
        </w:rPr>
        <w:t>In addition to verbal communication and translation, visual aids such as diagrams and illustrations can help Mrs. Mann better understand exercises or medical procedures that need to be followed. Healthcare professionals could also use technology, such as mobile apps or videos in Urdu, to help explain her post-surgery rehabilitation exercises. These technological tools, if used appropriately, can bridge the communication gap and make her recovery process clearer and more accessible.</w:t>
      </w:r>
    </w:p>
    <w:p w14:paraId="21549543" w14:textId="77777777" w:rsidR="00282AE4" w:rsidRPr="00E21056" w:rsidRDefault="00282AE4" w:rsidP="00282AE4">
      <w:pPr>
        <w:rPr>
          <w:b/>
          <w:bCs/>
          <w:lang w:val="en-GB"/>
        </w:rPr>
      </w:pPr>
      <w:r w:rsidRPr="00E21056">
        <w:rPr>
          <w:b/>
          <w:bCs/>
          <w:lang w:val="en-GB"/>
        </w:rPr>
        <w:t>Checking for Understanding</w:t>
      </w:r>
    </w:p>
    <w:p w14:paraId="217F0BDC" w14:textId="77777777" w:rsidR="00282AE4" w:rsidRPr="00E21056" w:rsidRDefault="00282AE4" w:rsidP="00282AE4">
      <w:pPr>
        <w:rPr>
          <w:lang w:val="en-GB"/>
        </w:rPr>
      </w:pPr>
      <w:r w:rsidRPr="00E21056">
        <w:rPr>
          <w:lang w:val="en-GB"/>
        </w:rPr>
        <w:t>The healthcare team should regularly check with Mrs. Mann, through her daughter or another interpreter, to confirm that she understands all instructions and is not confused or anxious about her treatment. This could include asking her to repeat the instructions or to demonstrate understanding of key concepts. Active listening is a crucial part of ensuring effective communication and reducing the risk of errors, especially in a multilingual context (NHS, 2024).</w:t>
      </w:r>
    </w:p>
    <w:p w14:paraId="763DDF3D" w14:textId="77777777" w:rsidR="00282AE4" w:rsidRPr="00E21056" w:rsidRDefault="00282AE4" w:rsidP="00282AE4">
      <w:pPr>
        <w:rPr>
          <w:b/>
          <w:bCs/>
          <w:lang w:val="en-GB"/>
        </w:rPr>
      </w:pPr>
      <w:r w:rsidRPr="00E21056">
        <w:rPr>
          <w:b/>
          <w:bCs/>
          <w:lang w:val="en-GB"/>
        </w:rPr>
        <w:t>Legal and Ethical Considerations</w:t>
      </w:r>
    </w:p>
    <w:p w14:paraId="23B818CC" w14:textId="77777777" w:rsidR="00282AE4" w:rsidRPr="00E21056" w:rsidRDefault="00282AE4" w:rsidP="00282AE4">
      <w:pPr>
        <w:rPr>
          <w:lang w:val="en-GB"/>
        </w:rPr>
      </w:pPr>
      <w:r w:rsidRPr="00E21056">
        <w:rPr>
          <w:lang w:val="en-GB"/>
        </w:rPr>
        <w:t xml:space="preserve">The </w:t>
      </w:r>
      <w:r w:rsidRPr="00E21056">
        <w:rPr>
          <w:b/>
          <w:bCs/>
          <w:lang w:val="en-GB"/>
        </w:rPr>
        <w:t>Equality Act 2010</w:t>
      </w:r>
      <w:r w:rsidRPr="00E21056">
        <w:rPr>
          <w:lang w:val="en-GB"/>
        </w:rPr>
        <w:t xml:space="preserve"> enforces the right of people like Mrs. Mann, who face language barriers, to receive equal treatment in healthcare settings. The act mandates that reasonable adjustments must be made to accommodate such individuals. For example, this might involve providing an interpreter or offering written materials in her first language to ensure she can fully understand her care. The law helps prevent discrimination and promotes equal access to services, reinforcing the rights of people like Mrs. Mann in healthcare settings (Gov.uk, 2020).</w:t>
      </w:r>
    </w:p>
    <w:p w14:paraId="1DFBD9B0" w14:textId="233E7169" w:rsidR="00282AE4" w:rsidRPr="00282AE4" w:rsidRDefault="00282AE4" w:rsidP="00282AE4">
      <w:pPr>
        <w:pStyle w:val="ListParagraph"/>
        <w:numPr>
          <w:ilvl w:val="0"/>
          <w:numId w:val="1"/>
        </w:numPr>
        <w:spacing w:line="360" w:lineRule="auto"/>
        <w:rPr>
          <w:rFonts w:ascii="Arial" w:hAnsi="Arial" w:cs="Arial"/>
          <w:b/>
          <w:bCs/>
          <w:sz w:val="22"/>
          <w:szCs w:val="22"/>
          <w:lang w:val="en-GB"/>
        </w:rPr>
      </w:pPr>
      <w:r w:rsidRPr="00E21056">
        <w:rPr>
          <w:b/>
          <w:bCs/>
          <w:lang w:val="en-GB"/>
        </w:rPr>
        <w:t>The Importance of Good Administrative Skills</w:t>
      </w:r>
    </w:p>
    <w:p w14:paraId="16D5991E" w14:textId="77777777" w:rsidR="00282AE4" w:rsidRDefault="00282AE4" w:rsidP="00282AE4">
      <w:pPr>
        <w:rPr>
          <w:lang w:val="en-GB"/>
        </w:rPr>
      </w:pPr>
      <w:r w:rsidRPr="00282AE4">
        <w:rPr>
          <w:lang w:val="en-GB"/>
        </w:rPr>
        <w:t>Good administrative practices are the foundation of accurate care delivery. Poor administrative skills in record-keeping can result in missing information, delayed treatments, and errors in medication or other aspects of care. In the case of Mrs. Mann, the failure to properly document changes in her health or adjust her medication regimen in a timely manner can lead to serious health risks. Ensuring that the medical records are well-maintained is crucial to the safety and effectiveness of her care.</w:t>
      </w:r>
    </w:p>
    <w:p w14:paraId="491A46FD" w14:textId="77777777" w:rsidR="00282AE4" w:rsidRPr="00E21056" w:rsidRDefault="00282AE4" w:rsidP="00282AE4">
      <w:pPr>
        <w:rPr>
          <w:b/>
          <w:bCs/>
          <w:lang w:val="en-GB"/>
        </w:rPr>
      </w:pPr>
      <w:r w:rsidRPr="00E21056">
        <w:rPr>
          <w:b/>
          <w:bCs/>
          <w:lang w:val="en-GB"/>
        </w:rPr>
        <w:t>The Role of Healthcare Records</w:t>
      </w:r>
    </w:p>
    <w:p w14:paraId="374E5966" w14:textId="5901DC25" w:rsidR="00282AE4" w:rsidRDefault="00282AE4" w:rsidP="00282AE4">
      <w:pPr>
        <w:rPr>
          <w:lang w:val="en-GB"/>
        </w:rPr>
      </w:pPr>
      <w:r w:rsidRPr="00E21056">
        <w:rPr>
          <w:lang w:val="en-GB"/>
        </w:rPr>
        <w:t xml:space="preserve">Clear and accurate records are a vital part of healthcare management. Medical records provide detailed information about a patient's history, medication regimen, allergies, and treatment plan, which are essential for coordinated care. </w:t>
      </w:r>
      <w:r w:rsidRPr="00E21056">
        <w:rPr>
          <w:lang w:val="en-GB"/>
        </w:rPr>
        <w:lastRenderedPageBreak/>
        <w:t>For Mrs. Mann, her medication schedule needs to be updated regularly, especially</w:t>
      </w:r>
      <w:r w:rsidRPr="00282AE4">
        <w:rPr>
          <w:lang w:val="en-GB"/>
        </w:rPr>
        <w:t xml:space="preserve"> </w:t>
      </w:r>
      <w:r w:rsidRPr="00E21056">
        <w:rPr>
          <w:lang w:val="en-GB"/>
        </w:rPr>
        <w:t xml:space="preserve">in the early stages after surgery. Inaccurate or incomplete records could delay critical adjustments to her medication, leading to unnecessary pain or complications. Healthcare workers must ensure that all records are up to date and consistently </w:t>
      </w:r>
      <w:proofErr w:type="gramStart"/>
      <w:r w:rsidRPr="00E21056">
        <w:rPr>
          <w:lang w:val="en-GB"/>
        </w:rPr>
        <w:t>entered into</w:t>
      </w:r>
      <w:proofErr w:type="gramEnd"/>
      <w:r w:rsidRPr="00E21056">
        <w:rPr>
          <w:lang w:val="en-GB"/>
        </w:rPr>
        <w:t xml:space="preserve"> the system, providing all care professionals with accurate and timely data (NHS, 2024).</w:t>
      </w:r>
    </w:p>
    <w:p w14:paraId="6EE1C847" w14:textId="77777777" w:rsidR="00282AE4" w:rsidRPr="00E21056" w:rsidRDefault="00282AE4" w:rsidP="00282AE4">
      <w:pPr>
        <w:rPr>
          <w:b/>
          <w:bCs/>
          <w:lang w:val="en-GB"/>
        </w:rPr>
      </w:pPr>
      <w:r w:rsidRPr="00E21056">
        <w:rPr>
          <w:b/>
          <w:bCs/>
          <w:lang w:val="en-GB"/>
        </w:rPr>
        <w:t>Training in Administrative Skills</w:t>
      </w:r>
    </w:p>
    <w:p w14:paraId="3250AA1E" w14:textId="77777777" w:rsidR="00282AE4" w:rsidRPr="00E21056" w:rsidRDefault="00282AE4" w:rsidP="00282AE4">
      <w:pPr>
        <w:rPr>
          <w:lang w:val="en-GB"/>
        </w:rPr>
      </w:pPr>
      <w:r w:rsidRPr="00E21056">
        <w:rPr>
          <w:lang w:val="en-GB"/>
        </w:rPr>
        <w:t>One of the key components in improving administrative practices is the training of healthcare staff. Healthcare providers should receive regular training in effective record-keeping, particularly with regards to electronic health records (EHR). These digital systems can streamline the documentation process, but only if staff are well-versed in using them. For example, Mrs. Mann’s physiotherapist, GP, and care workers must ensure they’re documenting all interactions and observations related to her recovery. They must also be aware of the importance of clear and consistent language to avoid ambiguity and prevent errors in her care (Gov.uk, 2020).</w:t>
      </w:r>
    </w:p>
    <w:p w14:paraId="05B7BFF9" w14:textId="77777777" w:rsidR="00282AE4" w:rsidRPr="00E21056" w:rsidRDefault="00282AE4" w:rsidP="00282AE4">
      <w:pPr>
        <w:rPr>
          <w:b/>
          <w:bCs/>
          <w:lang w:val="en-GB"/>
        </w:rPr>
      </w:pPr>
      <w:r w:rsidRPr="00E21056">
        <w:rPr>
          <w:b/>
          <w:bCs/>
          <w:lang w:val="en-GB"/>
        </w:rPr>
        <w:t>Patient Access to Records and Consent</w:t>
      </w:r>
    </w:p>
    <w:p w14:paraId="162CF85A" w14:textId="620F547A" w:rsidR="00282AE4" w:rsidRPr="00282AE4" w:rsidRDefault="00282AE4" w:rsidP="00282AE4">
      <w:pPr>
        <w:rPr>
          <w:lang w:val="en-GB"/>
        </w:rPr>
      </w:pPr>
      <w:r w:rsidRPr="00E21056">
        <w:rPr>
          <w:lang w:val="en-GB"/>
        </w:rPr>
        <w:t xml:space="preserve">The Data Protection Act 2018, which operates in conjunction with the </w:t>
      </w:r>
      <w:r w:rsidRPr="00E21056">
        <w:rPr>
          <w:b/>
          <w:bCs/>
          <w:lang w:val="en-GB"/>
        </w:rPr>
        <w:t>GDPR</w:t>
      </w:r>
      <w:r w:rsidRPr="00E21056">
        <w:rPr>
          <w:lang w:val="en-GB"/>
        </w:rPr>
        <w:t>, gives Mrs. Mann the right to access her medical records. This is an important aspect of ensuring transparency in healthcare. She should be informed about how her information is stored and who has access to it. Healthcare workers must ensure that the data is used only for the purposes of her care and that her consent is obtained when necessary. As part of a transparent healthcare practice, patients are also entitled to correct inaccurate information, which adds an additional layer of accountability (Gov.uk, 2020).</w:t>
      </w:r>
    </w:p>
    <w:p w14:paraId="0B1775DB" w14:textId="640C2316" w:rsidR="00282AE4" w:rsidRDefault="00282AE4" w:rsidP="00282AE4">
      <w:pPr>
        <w:spacing w:line="360" w:lineRule="auto"/>
        <w:rPr>
          <w:b/>
          <w:bCs/>
          <w:lang w:val="en-GB"/>
        </w:rPr>
      </w:pPr>
      <w:r w:rsidRPr="00E21056">
        <w:rPr>
          <w:b/>
          <w:bCs/>
          <w:lang w:val="en-GB"/>
        </w:rPr>
        <w:t>Confidentiality and Security of Medical Data</w:t>
      </w:r>
    </w:p>
    <w:p w14:paraId="6B8545C2" w14:textId="77777777" w:rsidR="00282AE4" w:rsidRDefault="00282AE4" w:rsidP="00282AE4">
      <w:pPr>
        <w:rPr>
          <w:lang w:val="en-GB"/>
        </w:rPr>
      </w:pPr>
      <w:r w:rsidRPr="00E21056">
        <w:rPr>
          <w:lang w:val="en-GB"/>
        </w:rPr>
        <w:t>Ensuring the confidentiality and security of Mrs. Mann’s personal health data is paramount. The Data Protection Act 2018 mandates that her data should be stored securely and only accessible to authorized individuals involved in her care. This prevents unauthorized access and potential misuse of sensitive information. In practice, this means implementing proper security measures for digital health records, such as encryption and restricted access protocols (Gov.uk, 2020).</w:t>
      </w:r>
    </w:p>
    <w:p w14:paraId="65101EFB" w14:textId="2210B516" w:rsidR="00282AE4" w:rsidRPr="00282AE4" w:rsidRDefault="00282AE4" w:rsidP="00282AE4">
      <w:pPr>
        <w:pStyle w:val="ListParagraph"/>
        <w:numPr>
          <w:ilvl w:val="0"/>
          <w:numId w:val="1"/>
        </w:numPr>
        <w:rPr>
          <w:lang w:val="en-GB"/>
        </w:rPr>
      </w:pPr>
      <w:r w:rsidRPr="00E21056">
        <w:rPr>
          <w:b/>
          <w:bCs/>
          <w:lang w:val="en-GB"/>
        </w:rPr>
        <w:t>The Importance of Working Collaboratively</w:t>
      </w:r>
    </w:p>
    <w:p w14:paraId="470DC423" w14:textId="658E8C7E" w:rsidR="00282AE4" w:rsidRDefault="00282AE4" w:rsidP="00282AE4">
      <w:pPr>
        <w:rPr>
          <w:lang w:val="en-GB"/>
        </w:rPr>
      </w:pPr>
      <w:r w:rsidRPr="00E21056">
        <w:rPr>
          <w:lang w:val="en-GB"/>
        </w:rPr>
        <w:t>Collaboration within the healthcare team is essential to ensure that every aspect of Mrs. Mann’s care is addressed. Her care team includes multiple professionals: her physiotherapist, GP, and domiciliary care workers. Each has a different role,</w:t>
      </w:r>
      <w:r w:rsidRPr="00282AE4">
        <w:rPr>
          <w:lang w:val="en-GB"/>
        </w:rPr>
        <w:t xml:space="preserve"> </w:t>
      </w:r>
      <w:r w:rsidRPr="00E21056">
        <w:rPr>
          <w:lang w:val="en-GB"/>
        </w:rPr>
        <w:lastRenderedPageBreak/>
        <w:t>but together, they create a comprehensive and effective care plan that addresses both her immediate recovery needs and long-term health goals.</w:t>
      </w:r>
    </w:p>
    <w:p w14:paraId="2F004898" w14:textId="77777777" w:rsidR="00282AE4" w:rsidRDefault="00282AE4" w:rsidP="00282AE4">
      <w:pPr>
        <w:rPr>
          <w:b/>
          <w:bCs/>
          <w:lang w:val="en-GB"/>
        </w:rPr>
      </w:pPr>
      <w:r w:rsidRPr="00E21056">
        <w:rPr>
          <w:b/>
          <w:bCs/>
          <w:lang w:val="en-GB"/>
        </w:rPr>
        <w:t>Multi-Disciplinary Teamwork</w:t>
      </w:r>
    </w:p>
    <w:p w14:paraId="269FC02C" w14:textId="599C0DA2" w:rsidR="00282AE4" w:rsidRDefault="00282AE4" w:rsidP="00282AE4">
      <w:pPr>
        <w:rPr>
          <w:lang w:val="en-GB"/>
        </w:rPr>
      </w:pPr>
      <w:r w:rsidRPr="00E21056">
        <w:rPr>
          <w:lang w:val="en-GB"/>
        </w:rPr>
        <w:t>Each member of the healthcare team brings specialized expertise that is crucial to Mrs. Mann’s recovery. The physiotherapist helps with rehabilitation exercises to improve her mobility post-surgery, while the GP oversees her overall health and manages any comorbidities that may affect her recovery, such as hypertension or diabetes. The domiciliary care workers provide regular assistance with personal care, mobility, and daily living tasks. Effective collaboration ensures that all these aspects are coordinated, minimizing the risk of missed care or conflicting advice (NHS, 2024).</w:t>
      </w:r>
    </w:p>
    <w:p w14:paraId="5B3C8F77" w14:textId="77777777" w:rsidR="00282AE4" w:rsidRDefault="00282AE4" w:rsidP="00282AE4">
      <w:pPr>
        <w:rPr>
          <w:b/>
          <w:bCs/>
          <w:lang w:val="en-GB"/>
        </w:rPr>
      </w:pPr>
      <w:r w:rsidRPr="00E21056">
        <w:rPr>
          <w:b/>
          <w:bCs/>
          <w:lang w:val="en-GB"/>
        </w:rPr>
        <w:t>Regular Team Meetings and Communication Channels</w:t>
      </w:r>
    </w:p>
    <w:p w14:paraId="57720F4A" w14:textId="77777777" w:rsidR="000D79C3" w:rsidRPr="00E21056" w:rsidRDefault="000D79C3" w:rsidP="000D79C3">
      <w:pPr>
        <w:rPr>
          <w:lang w:val="en-GB"/>
        </w:rPr>
      </w:pPr>
      <w:r w:rsidRPr="00E21056">
        <w:rPr>
          <w:lang w:val="en-GB"/>
        </w:rPr>
        <w:t>One of the most effective ways for the care team to collaborate is through regular team meetings. These meetings can be virtual or in-person and provide an opportunity for the team to discuss Mrs. Mann’s progress, share updates, and address any concerns. For example, the physiotherapist might share observations about her mobility improvements, while the GP may need to adjust her medication based on her recovery. These meetings ensure that everyone is aligned and working towards the same goals (Gov.uk, 2020).</w:t>
      </w:r>
    </w:p>
    <w:p w14:paraId="74B7C0C1" w14:textId="77777777" w:rsidR="000D79C3" w:rsidRPr="00E21056" w:rsidRDefault="000D79C3" w:rsidP="000D79C3">
      <w:pPr>
        <w:rPr>
          <w:b/>
          <w:bCs/>
          <w:lang w:val="en-GB"/>
        </w:rPr>
      </w:pPr>
      <w:r w:rsidRPr="00E21056">
        <w:rPr>
          <w:b/>
          <w:bCs/>
          <w:lang w:val="en-GB"/>
        </w:rPr>
        <w:t>Challenges to Collaboration</w:t>
      </w:r>
    </w:p>
    <w:p w14:paraId="6D1EAB58" w14:textId="2B8B1058" w:rsidR="000D79C3" w:rsidRPr="00E21056" w:rsidRDefault="000D79C3" w:rsidP="000D79C3">
      <w:pPr>
        <w:rPr>
          <w:lang w:val="en-GB"/>
        </w:rPr>
      </w:pPr>
      <w:r w:rsidRPr="00E21056">
        <w:rPr>
          <w:lang w:val="en-GB"/>
        </w:rPr>
        <w:t>Despite the benefits of teamwork, challenges such as miscommunication, lack of timely updates, or inconsistent documentation can hinder effective collaboration. For Mrs. Mann, a failure to communicate important changes</w:t>
      </w:r>
      <w:r>
        <w:rPr>
          <w:lang w:val="en-GB"/>
        </w:rPr>
        <w:t xml:space="preserve"> </w:t>
      </w:r>
      <w:r w:rsidRPr="00E21056">
        <w:rPr>
          <w:lang w:val="en-GB"/>
        </w:rPr>
        <w:t>such as delayed adjustments to her medication</w:t>
      </w:r>
      <w:r>
        <w:rPr>
          <w:lang w:val="en-GB"/>
        </w:rPr>
        <w:t xml:space="preserve"> </w:t>
      </w:r>
      <w:r w:rsidRPr="00E21056">
        <w:rPr>
          <w:lang w:val="en-GB"/>
        </w:rPr>
        <w:t>could have serious consequences. The use of shared electronic health records and establishing clear communication protocols can help mitigate these challenges. By ensuring that all professionals are informed in real-time, the risk of errors is minimized, and the quality of care improves (NHS, 2024).</w:t>
      </w:r>
    </w:p>
    <w:p w14:paraId="090E1650" w14:textId="77777777" w:rsidR="000D79C3" w:rsidRPr="00E21056" w:rsidRDefault="000D79C3" w:rsidP="000D79C3">
      <w:pPr>
        <w:rPr>
          <w:b/>
          <w:bCs/>
          <w:lang w:val="en-GB"/>
        </w:rPr>
      </w:pPr>
      <w:proofErr w:type="spellStart"/>
      <w:r w:rsidRPr="00E21056">
        <w:rPr>
          <w:b/>
          <w:bCs/>
          <w:lang w:val="en-GB"/>
        </w:rPr>
        <w:t>Conclusión</w:t>
      </w:r>
      <w:proofErr w:type="spellEnd"/>
      <w:r w:rsidRPr="00E21056">
        <w:rPr>
          <w:b/>
          <w:bCs/>
          <w:lang w:val="en-GB"/>
        </w:rPr>
        <w:t xml:space="preserve"> </w:t>
      </w:r>
    </w:p>
    <w:p w14:paraId="499AAC73" w14:textId="77777777" w:rsidR="000D79C3" w:rsidRPr="00E21056" w:rsidRDefault="000D79C3" w:rsidP="000D79C3">
      <w:pPr>
        <w:rPr>
          <w:lang w:val="en-GB"/>
        </w:rPr>
      </w:pPr>
      <w:r w:rsidRPr="00E21056">
        <w:rPr>
          <w:lang w:val="en-GB"/>
        </w:rPr>
        <w:t>In conclusion, effective communication, accurate record keeping, and collaboration are vital to providing high-quality, safe, and personalized care for Mrs. Mann. Her care journey, complicated by a language barrier, requires a coordinated approach from a diverse healthcare team, including her GP, physiotherapist, domiciliary care workers, and her daughter. The implementation of culturally appropriate communication strategies, such as the use of Urdu and</w:t>
      </w:r>
      <w:r>
        <w:rPr>
          <w:lang w:val="en-GB"/>
        </w:rPr>
        <w:t xml:space="preserve"> </w:t>
      </w:r>
      <w:r w:rsidRPr="00E21056">
        <w:rPr>
          <w:lang w:val="en-GB"/>
        </w:rPr>
        <w:t>visual aids, ensures that she fully understands her treatment plan and actively participates in her recovery.</w:t>
      </w:r>
    </w:p>
    <w:p w14:paraId="4DD69656" w14:textId="25288C67" w:rsidR="000D79C3" w:rsidRPr="00E21056" w:rsidRDefault="000D79C3" w:rsidP="000D79C3">
      <w:pPr>
        <w:rPr>
          <w:lang w:val="en-GB"/>
        </w:rPr>
      </w:pPr>
      <w:r w:rsidRPr="00E21056">
        <w:rPr>
          <w:lang w:val="en-GB"/>
        </w:rPr>
        <w:lastRenderedPageBreak/>
        <w:t xml:space="preserve">Accurate record-keeping, backed by the principles of the </w:t>
      </w:r>
      <w:r w:rsidRPr="00E21056">
        <w:rPr>
          <w:b/>
          <w:bCs/>
          <w:lang w:val="en-GB"/>
        </w:rPr>
        <w:t>Data Protection Act 2018</w:t>
      </w:r>
      <w:r w:rsidRPr="00E21056">
        <w:rPr>
          <w:lang w:val="en-GB"/>
        </w:rPr>
        <w:t xml:space="preserve"> and </w:t>
      </w:r>
      <w:r w:rsidRPr="00E21056">
        <w:rPr>
          <w:b/>
          <w:bCs/>
          <w:lang w:val="en-GB"/>
        </w:rPr>
        <w:t>GDPR</w:t>
      </w:r>
      <w:r w:rsidRPr="00E21056">
        <w:rPr>
          <w:lang w:val="en-GB"/>
        </w:rPr>
        <w:t>, is crucial to maintaining the integrity of her health information and making informed decisions. Moreover, collaboration among healthcare professionals</w:t>
      </w:r>
      <w:r>
        <w:rPr>
          <w:lang w:val="en-GB"/>
        </w:rPr>
        <w:t xml:space="preserve"> </w:t>
      </w:r>
      <w:r w:rsidRPr="00E21056">
        <w:rPr>
          <w:lang w:val="en-GB"/>
        </w:rPr>
        <w:t>facilitated by regular team meetings, transparent communication, and shared digital records</w:t>
      </w:r>
      <w:r>
        <w:rPr>
          <w:lang w:val="en-GB"/>
        </w:rPr>
        <w:t xml:space="preserve"> </w:t>
      </w:r>
      <w:r w:rsidRPr="00E21056">
        <w:rPr>
          <w:lang w:val="en-GB"/>
        </w:rPr>
        <w:t>ensures that all aspects of her care are covered and that her needs are met promptly.</w:t>
      </w:r>
    </w:p>
    <w:p w14:paraId="3C5243EC" w14:textId="77777777" w:rsidR="000D79C3" w:rsidRDefault="000D79C3" w:rsidP="000D79C3">
      <w:pPr>
        <w:rPr>
          <w:lang w:val="en-GB"/>
        </w:rPr>
      </w:pPr>
      <w:r w:rsidRPr="00E21056">
        <w:rPr>
          <w:lang w:val="en-GB"/>
        </w:rPr>
        <w:t>By focusing on these key areas, healthcare professionals can create a care environment that is both effective and compassionate. This approach not only supports Mrs. Mann’s recovery but also promotes a healthcare system that values safety, inclusivity, and the dignity of all patients.</w:t>
      </w:r>
    </w:p>
    <w:p w14:paraId="16E92612" w14:textId="77777777" w:rsidR="000D79C3" w:rsidRDefault="000D79C3" w:rsidP="000D79C3">
      <w:pPr>
        <w:rPr>
          <w:lang w:val="en-GB"/>
        </w:rPr>
      </w:pPr>
    </w:p>
    <w:p w14:paraId="6D0BF4F1"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428E299A"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1BB05F05"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42AA6CEB"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5B8AA310"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0DDE0C71"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2238464D"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33B9BFB4"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20B0D301"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7FB24FD6"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02A012B8"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1C507FE6"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68C25576"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22ADEBF4"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43C22B90"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34E1E56D"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70E8B14E"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1A8B8C0F"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7BB33208"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422EA686"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1D204EE4" w14:textId="77777777" w:rsidR="000D79C3" w:rsidRDefault="000D79C3" w:rsidP="000D79C3">
      <w:pPr>
        <w:pStyle w:val="NormalWeb"/>
        <w:spacing w:before="240" w:beforeAutospacing="0" w:after="240" w:afterAutospacing="0"/>
        <w:rPr>
          <w:rFonts w:ascii="Arial" w:hAnsi="Arial" w:cs="Arial"/>
          <w:b/>
          <w:bCs/>
          <w:color w:val="000000"/>
          <w:sz w:val="22"/>
          <w:szCs w:val="22"/>
        </w:rPr>
      </w:pPr>
    </w:p>
    <w:p w14:paraId="173001BF" w14:textId="7B7F53B2" w:rsidR="000D79C3" w:rsidRDefault="000D79C3" w:rsidP="006C1C7C">
      <w:pPr>
        <w:pStyle w:val="NormalWeb"/>
        <w:spacing w:before="240" w:beforeAutospacing="0" w:after="240" w:afterAutospacing="0" w:line="360" w:lineRule="auto"/>
        <w:rPr>
          <w:rFonts w:ascii="Arial" w:hAnsi="Arial" w:cs="Arial"/>
          <w:b/>
          <w:bCs/>
          <w:color w:val="000000"/>
          <w:sz w:val="22"/>
          <w:szCs w:val="22"/>
        </w:rPr>
      </w:pPr>
      <w:r w:rsidRPr="00DD5B9F">
        <w:rPr>
          <w:rFonts w:ascii="Arial" w:hAnsi="Arial" w:cs="Arial"/>
          <w:b/>
          <w:bCs/>
          <w:color w:val="000000"/>
          <w:sz w:val="22"/>
          <w:szCs w:val="22"/>
        </w:rPr>
        <w:t xml:space="preserve">Reference </w:t>
      </w:r>
      <w:proofErr w:type="spellStart"/>
      <w:r w:rsidRPr="00DD5B9F">
        <w:rPr>
          <w:rFonts w:ascii="Arial" w:hAnsi="Arial" w:cs="Arial"/>
          <w:b/>
          <w:bCs/>
          <w:color w:val="000000"/>
          <w:sz w:val="22"/>
          <w:szCs w:val="22"/>
        </w:rPr>
        <w:t>list</w:t>
      </w:r>
      <w:proofErr w:type="spellEnd"/>
    </w:p>
    <w:p w14:paraId="6FA2C372" w14:textId="418C24F9" w:rsidR="00063A0F" w:rsidRPr="00595810" w:rsidRDefault="00063A0F" w:rsidP="006C1C7C">
      <w:pPr>
        <w:spacing w:line="360" w:lineRule="auto"/>
        <w:rPr>
          <w:rFonts w:ascii="Arial" w:hAnsi="Arial" w:cs="Arial"/>
          <w:sz w:val="22"/>
          <w:szCs w:val="22"/>
          <w:lang w:val="en-GB"/>
        </w:rPr>
      </w:pPr>
      <w:r w:rsidRPr="00595810">
        <w:rPr>
          <w:rFonts w:ascii="Arial" w:hAnsi="Arial" w:cs="Arial"/>
          <w:b/>
          <w:bCs/>
          <w:sz w:val="22"/>
          <w:szCs w:val="22"/>
          <w:lang w:val="en-GB"/>
        </w:rPr>
        <w:t>Gov.uk</w:t>
      </w:r>
      <w:r w:rsidRPr="00595810">
        <w:rPr>
          <w:rFonts w:ascii="Arial" w:hAnsi="Arial" w:cs="Arial"/>
          <w:sz w:val="22"/>
          <w:szCs w:val="22"/>
          <w:lang w:val="en-GB"/>
        </w:rPr>
        <w:t xml:space="preserve"> (2020). Equality Act 2010 guidance. Available at:</w:t>
      </w:r>
    </w:p>
    <w:p w14:paraId="1FEBFF47" w14:textId="5ACFAAFB" w:rsidR="00063A0F" w:rsidRPr="00DD7729" w:rsidRDefault="00063A0F" w:rsidP="006C1C7C">
      <w:pPr>
        <w:pStyle w:val="NormalWeb"/>
        <w:spacing w:before="240" w:beforeAutospacing="0" w:after="240" w:afterAutospacing="0" w:line="360" w:lineRule="auto"/>
        <w:rPr>
          <w:rFonts w:ascii="Arial" w:hAnsi="Arial" w:cs="Arial"/>
          <w:sz w:val="22"/>
          <w:szCs w:val="22"/>
          <w:lang w:val="en-GB"/>
        </w:rPr>
      </w:pPr>
      <w:hyperlink r:id="rId9" w:history="1">
        <w:r w:rsidRPr="00DD7729">
          <w:rPr>
            <w:rStyle w:val="Hyperlink"/>
            <w:rFonts w:ascii="Arial" w:hAnsi="Arial" w:cs="Arial"/>
            <w:sz w:val="22"/>
            <w:szCs w:val="22"/>
            <w:lang w:val="en-GB"/>
          </w:rPr>
          <w:t>https://www.gov.uk/guidance/equality-act-2010-guidance</w:t>
        </w:r>
      </w:hyperlink>
      <w:r w:rsidR="006356B8" w:rsidRPr="00DD7729">
        <w:rPr>
          <w:rFonts w:ascii="Arial" w:hAnsi="Arial" w:cs="Arial"/>
          <w:sz w:val="22"/>
          <w:szCs w:val="22"/>
          <w:lang w:val="en-GB"/>
        </w:rPr>
        <w:t xml:space="preserve"> </w:t>
      </w:r>
      <w:r w:rsidR="006356B8" w:rsidRPr="00595810">
        <w:rPr>
          <w:rFonts w:ascii="Arial" w:hAnsi="Arial" w:cs="Arial"/>
          <w:sz w:val="22"/>
          <w:szCs w:val="22"/>
          <w:lang w:val="en-GB"/>
        </w:rPr>
        <w:t>[Accessed 1</w:t>
      </w:r>
      <w:r w:rsidR="006356B8" w:rsidRPr="00DD7729">
        <w:rPr>
          <w:rFonts w:ascii="Arial" w:hAnsi="Arial" w:cs="Arial"/>
          <w:sz w:val="22"/>
          <w:szCs w:val="22"/>
          <w:lang w:val="en-GB"/>
        </w:rPr>
        <w:t>0</w:t>
      </w:r>
      <w:r w:rsidR="006356B8" w:rsidRPr="00595810">
        <w:rPr>
          <w:rFonts w:ascii="Arial" w:hAnsi="Arial" w:cs="Arial"/>
          <w:sz w:val="22"/>
          <w:szCs w:val="22"/>
          <w:lang w:val="en-GB"/>
        </w:rPr>
        <w:t>Dec. 2025].</w:t>
      </w:r>
    </w:p>
    <w:p w14:paraId="2C646D8B" w14:textId="1688D67A" w:rsidR="00063A0F" w:rsidRPr="00DD7729" w:rsidRDefault="006356B8"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Gov.uk</w:t>
      </w:r>
      <w:r w:rsidRPr="00595810">
        <w:rPr>
          <w:rFonts w:ascii="Arial" w:hAnsi="Arial" w:cs="Arial"/>
          <w:sz w:val="22"/>
          <w:szCs w:val="22"/>
          <w:lang w:val="en-GB"/>
        </w:rPr>
        <w:t xml:space="preserve"> (2020). </w:t>
      </w:r>
      <w:r w:rsidRPr="00595810">
        <w:rPr>
          <w:rFonts w:ascii="Arial" w:eastAsiaTheme="majorEastAsia" w:hAnsi="Arial" w:cs="Arial"/>
          <w:sz w:val="22"/>
          <w:szCs w:val="22"/>
          <w:lang w:val="en-GB"/>
        </w:rPr>
        <w:t>Financial help for disabled people</w:t>
      </w:r>
      <w:r w:rsidRPr="00595810">
        <w:rPr>
          <w:rFonts w:ascii="Arial" w:hAnsi="Arial" w:cs="Arial"/>
          <w:sz w:val="22"/>
          <w:szCs w:val="22"/>
          <w:lang w:val="en-GB"/>
        </w:rPr>
        <w:t>. Available at:</w:t>
      </w:r>
    </w:p>
    <w:p w14:paraId="0CB5D272" w14:textId="3A9DA6FD"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hyperlink r:id="rId10" w:history="1">
        <w:r w:rsidRPr="00DD7729">
          <w:rPr>
            <w:rStyle w:val="Hyperlink"/>
            <w:rFonts w:ascii="Arial" w:hAnsi="Arial" w:cs="Arial"/>
            <w:sz w:val="22"/>
            <w:szCs w:val="22"/>
            <w:lang w:val="en-GB"/>
          </w:rPr>
          <w:t>https://www.gov.uk/financial-help-disabled</w:t>
        </w:r>
      </w:hyperlink>
      <w:r w:rsidRPr="00DD7729">
        <w:rPr>
          <w:rFonts w:ascii="Arial" w:hAnsi="Arial" w:cs="Arial"/>
          <w:sz w:val="22"/>
          <w:szCs w:val="22"/>
          <w:lang w:val="en-GB"/>
        </w:rPr>
        <w:t xml:space="preserve"> </w:t>
      </w:r>
      <w:r w:rsidRPr="00595810">
        <w:rPr>
          <w:rFonts w:ascii="Arial" w:hAnsi="Arial" w:cs="Arial"/>
          <w:sz w:val="22"/>
          <w:szCs w:val="22"/>
          <w:lang w:val="en-GB"/>
        </w:rPr>
        <w:t>[Accessed 1</w:t>
      </w:r>
      <w:r w:rsidRPr="00DD7729">
        <w:rPr>
          <w:rFonts w:ascii="Arial" w:hAnsi="Arial" w:cs="Arial"/>
          <w:sz w:val="22"/>
          <w:szCs w:val="22"/>
          <w:lang w:val="en-GB"/>
        </w:rPr>
        <w:t>0</w:t>
      </w:r>
      <w:r w:rsidRPr="00595810">
        <w:rPr>
          <w:rFonts w:ascii="Arial" w:hAnsi="Arial" w:cs="Arial"/>
          <w:sz w:val="22"/>
          <w:szCs w:val="22"/>
          <w:lang w:val="en-GB"/>
        </w:rPr>
        <w:t xml:space="preserve"> Dec. 2025].</w:t>
      </w:r>
    </w:p>
    <w:p w14:paraId="39CD1F6F" w14:textId="363DD687"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NHS</w:t>
      </w:r>
      <w:r w:rsidRPr="00595810">
        <w:rPr>
          <w:rFonts w:ascii="Arial" w:hAnsi="Arial" w:cs="Arial"/>
          <w:sz w:val="22"/>
          <w:szCs w:val="22"/>
          <w:lang w:val="en-GB"/>
        </w:rPr>
        <w:t xml:space="preserve"> (n.d.). </w:t>
      </w:r>
      <w:r w:rsidRPr="00595810">
        <w:rPr>
          <w:rFonts w:ascii="Arial" w:eastAsiaTheme="majorEastAsia" w:hAnsi="Arial" w:cs="Arial"/>
          <w:sz w:val="22"/>
          <w:szCs w:val="22"/>
          <w:lang w:val="en-GB"/>
        </w:rPr>
        <w:t>View your GP health record</w:t>
      </w:r>
      <w:r w:rsidRPr="00595810">
        <w:rPr>
          <w:rFonts w:ascii="Arial" w:hAnsi="Arial" w:cs="Arial"/>
          <w:sz w:val="22"/>
          <w:szCs w:val="22"/>
          <w:lang w:val="en-GB"/>
        </w:rPr>
        <w:t>. Available at:</w:t>
      </w:r>
    </w:p>
    <w:p w14:paraId="0E713278" w14:textId="330CBCFC"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hyperlink r:id="rId11" w:history="1">
        <w:r w:rsidRPr="00DD7729">
          <w:rPr>
            <w:rStyle w:val="Hyperlink"/>
            <w:rFonts w:ascii="Arial" w:hAnsi="Arial" w:cs="Arial"/>
            <w:sz w:val="22"/>
            <w:szCs w:val="22"/>
            <w:lang w:val="en-GB"/>
          </w:rPr>
          <w:t>https://www.nhs.uk/nhs-services/gps/view-your-gp-health-record/</w:t>
        </w:r>
      </w:hyperlink>
      <w:r w:rsidRPr="00DD7729">
        <w:rPr>
          <w:rFonts w:ascii="Arial" w:hAnsi="Arial" w:cs="Arial"/>
          <w:sz w:val="22"/>
          <w:szCs w:val="22"/>
          <w:lang w:val="en-GB"/>
        </w:rPr>
        <w:t xml:space="preserve">  </w:t>
      </w:r>
      <w:r w:rsidRPr="00595810">
        <w:rPr>
          <w:rFonts w:ascii="Arial" w:hAnsi="Arial" w:cs="Arial"/>
          <w:sz w:val="22"/>
          <w:szCs w:val="22"/>
          <w:lang w:val="en-GB"/>
        </w:rPr>
        <w:t>[Accessed 1</w:t>
      </w:r>
      <w:r w:rsidRPr="00DD7729">
        <w:rPr>
          <w:rFonts w:ascii="Arial" w:hAnsi="Arial" w:cs="Arial"/>
          <w:sz w:val="22"/>
          <w:szCs w:val="22"/>
          <w:lang w:val="en-GB"/>
        </w:rPr>
        <w:t xml:space="preserve">0 </w:t>
      </w:r>
      <w:r w:rsidRPr="00595810">
        <w:rPr>
          <w:rFonts w:ascii="Arial" w:hAnsi="Arial" w:cs="Arial"/>
          <w:sz w:val="22"/>
          <w:szCs w:val="22"/>
          <w:lang w:val="en-GB"/>
        </w:rPr>
        <w:t>Dec. 2025].</w:t>
      </w:r>
    </w:p>
    <w:p w14:paraId="70F4064F" w14:textId="6C80DA6D"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NHS</w:t>
      </w:r>
      <w:r w:rsidRPr="00595810">
        <w:rPr>
          <w:rFonts w:ascii="Arial" w:hAnsi="Arial" w:cs="Arial"/>
          <w:sz w:val="22"/>
          <w:szCs w:val="22"/>
          <w:lang w:val="en-GB"/>
        </w:rPr>
        <w:t xml:space="preserve"> (n.d.). </w:t>
      </w:r>
      <w:r w:rsidRPr="00595810">
        <w:rPr>
          <w:rFonts w:ascii="Arial" w:eastAsiaTheme="majorEastAsia" w:hAnsi="Arial" w:cs="Arial"/>
          <w:sz w:val="22"/>
          <w:szCs w:val="22"/>
          <w:lang w:val="en-GB"/>
        </w:rPr>
        <w:t>GP appointments and bookings</w:t>
      </w:r>
      <w:r w:rsidRPr="00595810">
        <w:rPr>
          <w:rFonts w:ascii="Arial" w:hAnsi="Arial" w:cs="Arial"/>
          <w:sz w:val="22"/>
          <w:szCs w:val="22"/>
          <w:lang w:val="en-GB"/>
        </w:rPr>
        <w:t>. Available at:</w:t>
      </w:r>
    </w:p>
    <w:p w14:paraId="7E8F5FCE" w14:textId="64795DC7" w:rsidR="006356B8" w:rsidRPr="00595810" w:rsidRDefault="006356B8" w:rsidP="006C1C7C">
      <w:pPr>
        <w:spacing w:line="360" w:lineRule="auto"/>
        <w:rPr>
          <w:rFonts w:ascii="Arial" w:hAnsi="Arial" w:cs="Arial"/>
          <w:sz w:val="22"/>
          <w:szCs w:val="22"/>
          <w:lang w:val="en-GB"/>
        </w:rPr>
      </w:pPr>
      <w:hyperlink r:id="rId12" w:history="1">
        <w:r w:rsidRPr="00DD7729">
          <w:rPr>
            <w:rStyle w:val="Hyperlink"/>
            <w:rFonts w:ascii="Arial" w:hAnsi="Arial" w:cs="Arial"/>
            <w:sz w:val="22"/>
            <w:szCs w:val="22"/>
            <w:lang w:val="en-GB"/>
          </w:rPr>
          <w:t>https://www.nhs.uk/nhs-services/gps/gp-appointments-and-bookings/</w:t>
        </w:r>
      </w:hyperlink>
      <w:r w:rsidRPr="00DD7729">
        <w:rPr>
          <w:rFonts w:ascii="Arial" w:hAnsi="Arial" w:cs="Arial"/>
          <w:sz w:val="22"/>
          <w:szCs w:val="22"/>
          <w:lang w:val="en-GB"/>
        </w:rPr>
        <w:t xml:space="preserve"> </w:t>
      </w:r>
      <w:r w:rsidRPr="00595810">
        <w:rPr>
          <w:rFonts w:ascii="Arial" w:hAnsi="Arial" w:cs="Arial"/>
          <w:sz w:val="22"/>
          <w:szCs w:val="22"/>
          <w:lang w:val="en-GB"/>
        </w:rPr>
        <w:t>[Accessed 1</w:t>
      </w:r>
      <w:r w:rsidRPr="00DD7729">
        <w:rPr>
          <w:rFonts w:ascii="Arial" w:hAnsi="Arial" w:cs="Arial"/>
          <w:sz w:val="22"/>
          <w:szCs w:val="22"/>
          <w:lang w:val="en-GB"/>
        </w:rPr>
        <w:t>0</w:t>
      </w:r>
      <w:r w:rsidRPr="00595810">
        <w:rPr>
          <w:rFonts w:ascii="Arial" w:hAnsi="Arial" w:cs="Arial"/>
          <w:sz w:val="22"/>
          <w:szCs w:val="22"/>
          <w:lang w:val="en-GB"/>
        </w:rPr>
        <w:t xml:space="preserve"> Dec. 2025].</w:t>
      </w:r>
    </w:p>
    <w:p w14:paraId="52FC322A" w14:textId="18AEEAF3"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NHS</w:t>
      </w:r>
      <w:r w:rsidRPr="00595810">
        <w:rPr>
          <w:rFonts w:ascii="Arial" w:hAnsi="Arial" w:cs="Arial"/>
          <w:sz w:val="22"/>
          <w:szCs w:val="22"/>
          <w:lang w:val="en-GB"/>
        </w:rPr>
        <w:t xml:space="preserve"> (n.d.). </w:t>
      </w:r>
      <w:r w:rsidRPr="00595810">
        <w:rPr>
          <w:rFonts w:ascii="Arial" w:eastAsiaTheme="majorEastAsia" w:hAnsi="Arial" w:cs="Arial"/>
          <w:sz w:val="22"/>
          <w:szCs w:val="22"/>
          <w:lang w:val="en-GB"/>
        </w:rPr>
        <w:t>Online health and prescription services</w:t>
      </w:r>
      <w:r w:rsidRPr="00595810">
        <w:rPr>
          <w:rFonts w:ascii="Arial" w:hAnsi="Arial" w:cs="Arial"/>
          <w:sz w:val="22"/>
          <w:szCs w:val="22"/>
          <w:lang w:val="en-GB"/>
        </w:rPr>
        <w:t>. Available at:</w:t>
      </w:r>
    </w:p>
    <w:p w14:paraId="54700E92" w14:textId="1E8ACAA5"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hyperlink r:id="rId13" w:history="1">
        <w:r w:rsidRPr="00DD7729">
          <w:rPr>
            <w:rStyle w:val="Hyperlink"/>
            <w:rFonts w:ascii="Arial" w:hAnsi="Arial" w:cs="Arial"/>
            <w:sz w:val="22"/>
            <w:szCs w:val="22"/>
            <w:lang w:val="en-GB"/>
          </w:rPr>
          <w:t>https://www.nhs.uk/nhs-services/gps/online-health-and-prescription-services/</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9</w:t>
      </w:r>
      <w:r w:rsidRPr="00595810">
        <w:rPr>
          <w:rFonts w:ascii="Arial" w:hAnsi="Arial" w:cs="Arial"/>
          <w:sz w:val="22"/>
          <w:szCs w:val="22"/>
          <w:lang w:val="en-GB"/>
        </w:rPr>
        <w:t xml:space="preserve"> Dec. 2025].</w:t>
      </w:r>
    </w:p>
    <w:p w14:paraId="5B051371" w14:textId="314E0573"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Gov.uk</w:t>
      </w:r>
      <w:r w:rsidRPr="00595810">
        <w:rPr>
          <w:rFonts w:ascii="Arial" w:hAnsi="Arial" w:cs="Arial"/>
          <w:sz w:val="22"/>
          <w:szCs w:val="22"/>
          <w:lang w:val="en-GB"/>
        </w:rPr>
        <w:t xml:space="preserve"> (2020). </w:t>
      </w:r>
      <w:r w:rsidRPr="00595810">
        <w:rPr>
          <w:rFonts w:ascii="Arial" w:eastAsiaTheme="majorEastAsia" w:hAnsi="Arial" w:cs="Arial"/>
          <w:sz w:val="22"/>
          <w:szCs w:val="22"/>
          <w:lang w:val="en-GB"/>
        </w:rPr>
        <w:t>Discrimination: Your rights</w:t>
      </w:r>
      <w:r w:rsidRPr="00595810">
        <w:rPr>
          <w:rFonts w:ascii="Arial" w:hAnsi="Arial" w:cs="Arial"/>
          <w:sz w:val="22"/>
          <w:szCs w:val="22"/>
          <w:lang w:val="en-GB"/>
        </w:rPr>
        <w:t>. Available at:</w:t>
      </w:r>
    </w:p>
    <w:p w14:paraId="6601682C" w14:textId="57D50F86"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hyperlink r:id="rId14" w:history="1">
        <w:r w:rsidRPr="00DD7729">
          <w:rPr>
            <w:rStyle w:val="Hyperlink"/>
            <w:rFonts w:ascii="Arial" w:hAnsi="Arial" w:cs="Arial"/>
            <w:sz w:val="22"/>
            <w:szCs w:val="22"/>
            <w:lang w:val="en-GB"/>
          </w:rPr>
          <w:t>https://www.gov.uk/discrimination-your-rights</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9</w:t>
      </w:r>
      <w:r w:rsidRPr="00595810">
        <w:rPr>
          <w:rFonts w:ascii="Arial" w:hAnsi="Arial" w:cs="Arial"/>
          <w:sz w:val="22"/>
          <w:szCs w:val="22"/>
          <w:lang w:val="en-GB"/>
        </w:rPr>
        <w:t xml:space="preserve"> Dec. 2025].</w:t>
      </w:r>
    </w:p>
    <w:p w14:paraId="32567B7F" w14:textId="51871F29"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Gov.uk</w:t>
      </w:r>
      <w:r w:rsidRPr="00595810">
        <w:rPr>
          <w:rFonts w:ascii="Arial" w:hAnsi="Arial" w:cs="Arial"/>
          <w:sz w:val="22"/>
          <w:szCs w:val="22"/>
          <w:lang w:val="en-GB"/>
        </w:rPr>
        <w:t xml:space="preserve"> (2020). </w:t>
      </w:r>
      <w:r w:rsidRPr="00595810">
        <w:rPr>
          <w:rFonts w:ascii="Arial" w:eastAsiaTheme="majorEastAsia" w:hAnsi="Arial" w:cs="Arial"/>
          <w:sz w:val="22"/>
          <w:szCs w:val="22"/>
          <w:lang w:val="en-GB"/>
        </w:rPr>
        <w:t>Definition of disability under the Equality Act 2010</w:t>
      </w:r>
      <w:r w:rsidRPr="00595810">
        <w:rPr>
          <w:rFonts w:ascii="Arial" w:hAnsi="Arial" w:cs="Arial"/>
          <w:sz w:val="22"/>
          <w:szCs w:val="22"/>
          <w:lang w:val="en-GB"/>
        </w:rPr>
        <w:t>. Available at:</w:t>
      </w:r>
    </w:p>
    <w:p w14:paraId="650BAA5B" w14:textId="6C74EF86"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hyperlink r:id="rId15" w:history="1">
        <w:r w:rsidRPr="00DD7729">
          <w:rPr>
            <w:rStyle w:val="Hyperlink"/>
            <w:rFonts w:ascii="Arial" w:hAnsi="Arial" w:cs="Arial"/>
            <w:sz w:val="22"/>
            <w:szCs w:val="22"/>
            <w:lang w:val="en-GB"/>
          </w:rPr>
          <w:t>https://www.gov.uk/definition-of-disability-under-equality-act-2010</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9</w:t>
      </w:r>
      <w:r w:rsidRPr="00595810">
        <w:rPr>
          <w:rFonts w:ascii="Arial" w:hAnsi="Arial" w:cs="Arial"/>
          <w:sz w:val="22"/>
          <w:szCs w:val="22"/>
          <w:lang w:val="en-GB"/>
        </w:rPr>
        <w:t xml:space="preserve"> Dec. 2025].</w:t>
      </w:r>
    </w:p>
    <w:p w14:paraId="2B344905" w14:textId="40DF7964"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Gov.uk</w:t>
      </w:r>
      <w:r w:rsidRPr="00595810">
        <w:rPr>
          <w:rFonts w:ascii="Arial" w:hAnsi="Arial" w:cs="Arial"/>
          <w:sz w:val="22"/>
          <w:szCs w:val="22"/>
          <w:lang w:val="en-GB"/>
        </w:rPr>
        <w:t xml:space="preserve"> (2020). </w:t>
      </w:r>
      <w:r w:rsidRPr="00595810">
        <w:rPr>
          <w:rFonts w:ascii="Arial" w:eastAsiaTheme="majorEastAsia" w:hAnsi="Arial" w:cs="Arial"/>
          <w:sz w:val="22"/>
          <w:szCs w:val="22"/>
          <w:lang w:val="en-GB"/>
        </w:rPr>
        <w:t>Data protection</w:t>
      </w:r>
      <w:r w:rsidRPr="00595810">
        <w:rPr>
          <w:rFonts w:ascii="Arial" w:hAnsi="Arial" w:cs="Arial"/>
          <w:sz w:val="22"/>
          <w:szCs w:val="22"/>
          <w:lang w:val="en-GB"/>
        </w:rPr>
        <w:t>. Available at:</w:t>
      </w:r>
    </w:p>
    <w:p w14:paraId="4C4CF7D3" w14:textId="77777777"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hyperlink r:id="rId16" w:tgtFrame="_new" w:history="1">
        <w:r w:rsidRPr="00595810">
          <w:rPr>
            <w:rStyle w:val="Hyperlink"/>
            <w:rFonts w:ascii="Arial" w:eastAsiaTheme="majorEastAsia" w:hAnsi="Arial" w:cs="Arial"/>
            <w:sz w:val="22"/>
            <w:szCs w:val="22"/>
            <w:lang w:val="en-GB"/>
          </w:rPr>
          <w:t>https://www.gov.uk/data-protection</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9</w:t>
      </w:r>
      <w:r w:rsidRPr="00595810">
        <w:rPr>
          <w:rFonts w:ascii="Arial" w:hAnsi="Arial" w:cs="Arial"/>
          <w:sz w:val="22"/>
          <w:szCs w:val="22"/>
          <w:lang w:val="en-GB"/>
        </w:rPr>
        <w:t xml:space="preserve"> Dec. 2025].</w:t>
      </w:r>
    </w:p>
    <w:p w14:paraId="1B9A60AE" w14:textId="06DD5C91" w:rsidR="006356B8" w:rsidRPr="00DD7729" w:rsidRDefault="006356B8"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NHS England</w:t>
      </w:r>
      <w:r w:rsidRPr="00595810">
        <w:rPr>
          <w:rFonts w:ascii="Arial" w:hAnsi="Arial" w:cs="Arial"/>
          <w:sz w:val="22"/>
          <w:szCs w:val="22"/>
          <w:lang w:val="en-GB"/>
        </w:rPr>
        <w:t xml:space="preserve"> (2024). </w:t>
      </w:r>
      <w:r w:rsidRPr="00595810">
        <w:rPr>
          <w:rFonts w:ascii="Arial" w:eastAsiaTheme="majorEastAsia" w:hAnsi="Arial" w:cs="Arial"/>
          <w:sz w:val="22"/>
          <w:szCs w:val="22"/>
          <w:lang w:val="en-GB"/>
        </w:rPr>
        <w:t>Improving communication with patients waiting for care</w:t>
      </w:r>
      <w:r w:rsidRPr="00595810">
        <w:rPr>
          <w:rFonts w:ascii="Arial" w:hAnsi="Arial" w:cs="Arial"/>
          <w:sz w:val="22"/>
          <w:szCs w:val="22"/>
          <w:lang w:val="en-GB"/>
        </w:rPr>
        <w:t>. Available at:</w:t>
      </w:r>
      <w:r w:rsidRPr="00DD7729">
        <w:rPr>
          <w:rFonts w:ascii="Arial" w:hAnsi="Arial" w:cs="Arial"/>
          <w:sz w:val="22"/>
          <w:szCs w:val="22"/>
          <w:lang w:val="en-GB"/>
        </w:rPr>
        <w:t xml:space="preserve"> </w:t>
      </w:r>
    </w:p>
    <w:p w14:paraId="6975FC68" w14:textId="6138CF88"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hyperlink r:id="rId17" w:tgtFrame="_new" w:history="1">
        <w:r w:rsidRPr="00595810">
          <w:rPr>
            <w:rStyle w:val="Hyperlink"/>
            <w:rFonts w:ascii="Arial" w:eastAsiaTheme="majorEastAsia" w:hAnsi="Arial" w:cs="Arial"/>
            <w:sz w:val="22"/>
            <w:szCs w:val="22"/>
            <w:lang w:val="en-GB"/>
          </w:rPr>
          <w:t>https://www.england.nhs.uk/long-read/good-communication-with-patients-waiting-for-care/</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9</w:t>
      </w:r>
      <w:r w:rsidRPr="00595810">
        <w:rPr>
          <w:rFonts w:ascii="Arial" w:hAnsi="Arial" w:cs="Arial"/>
          <w:sz w:val="22"/>
          <w:szCs w:val="22"/>
          <w:lang w:val="en-GB"/>
        </w:rPr>
        <w:t xml:space="preserve"> Dec. 2025].</w:t>
      </w:r>
    </w:p>
    <w:p w14:paraId="20042E45" w14:textId="07012EBA"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NHS Digital</w:t>
      </w:r>
      <w:r w:rsidRPr="00595810">
        <w:rPr>
          <w:rFonts w:ascii="Arial" w:hAnsi="Arial" w:cs="Arial"/>
          <w:sz w:val="22"/>
          <w:szCs w:val="22"/>
          <w:lang w:val="en-GB"/>
        </w:rPr>
        <w:t xml:space="preserve"> (2020). </w:t>
      </w:r>
      <w:r w:rsidRPr="00595810">
        <w:rPr>
          <w:rFonts w:ascii="Arial" w:eastAsiaTheme="majorEastAsia" w:hAnsi="Arial" w:cs="Arial"/>
          <w:sz w:val="22"/>
          <w:szCs w:val="22"/>
          <w:lang w:val="en-GB"/>
        </w:rPr>
        <w:t>Protecting patient data</w:t>
      </w:r>
      <w:r w:rsidRPr="00595810">
        <w:rPr>
          <w:rFonts w:ascii="Arial" w:hAnsi="Arial" w:cs="Arial"/>
          <w:sz w:val="22"/>
          <w:szCs w:val="22"/>
          <w:lang w:val="en-GB"/>
        </w:rPr>
        <w:t>. Available at:</w:t>
      </w:r>
    </w:p>
    <w:p w14:paraId="7BB5E474" w14:textId="3216C991"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hyperlink r:id="rId18" w:history="1">
        <w:r w:rsidRPr="00DD7729">
          <w:rPr>
            <w:rStyle w:val="Hyperlink"/>
            <w:rFonts w:ascii="Arial" w:hAnsi="Arial" w:cs="Arial"/>
            <w:sz w:val="22"/>
            <w:szCs w:val="22"/>
            <w:lang w:val="en-GB"/>
          </w:rPr>
          <w:t>https://digital.nhs.uk/services/national-data-opt-out/understanding-the-national-data-opt-out/protecting-patient-data</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9</w:t>
      </w:r>
      <w:r w:rsidRPr="00595810">
        <w:rPr>
          <w:rFonts w:ascii="Arial" w:hAnsi="Arial" w:cs="Arial"/>
          <w:sz w:val="22"/>
          <w:szCs w:val="22"/>
          <w:lang w:val="en-GB"/>
        </w:rPr>
        <w:t xml:space="preserve"> Dec. 2025].</w:t>
      </w:r>
    </w:p>
    <w:p w14:paraId="32568F25" w14:textId="415AE044"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Gov.uk</w:t>
      </w:r>
      <w:r w:rsidRPr="00595810">
        <w:rPr>
          <w:rFonts w:ascii="Arial" w:hAnsi="Arial" w:cs="Arial"/>
          <w:sz w:val="22"/>
          <w:szCs w:val="22"/>
          <w:lang w:val="en-GB"/>
        </w:rPr>
        <w:t xml:space="preserve"> (2020). </w:t>
      </w:r>
      <w:r w:rsidRPr="00595810">
        <w:rPr>
          <w:rFonts w:ascii="Arial" w:eastAsiaTheme="majorEastAsia" w:hAnsi="Arial" w:cs="Arial"/>
          <w:sz w:val="22"/>
          <w:szCs w:val="22"/>
          <w:lang w:val="en-GB"/>
        </w:rPr>
        <w:t>Improving multi-agency information sharing</w:t>
      </w:r>
      <w:r w:rsidRPr="00595810">
        <w:rPr>
          <w:rFonts w:ascii="Arial" w:hAnsi="Arial" w:cs="Arial"/>
          <w:sz w:val="22"/>
          <w:szCs w:val="22"/>
          <w:lang w:val="en-GB"/>
        </w:rPr>
        <w:t>. Available at:</w:t>
      </w:r>
    </w:p>
    <w:p w14:paraId="1B476687" w14:textId="77777777"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hyperlink r:id="rId19" w:history="1">
        <w:r w:rsidRPr="00DD7729">
          <w:rPr>
            <w:rStyle w:val="Hyperlink"/>
            <w:rFonts w:ascii="Arial" w:hAnsi="Arial" w:cs="Arial"/>
            <w:sz w:val="22"/>
            <w:szCs w:val="22"/>
            <w:lang w:val="en-GB"/>
          </w:rPr>
          <w:t>https://www.gov.uk/government/publications/improving-multi-agency-information-sharing</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9</w:t>
      </w:r>
      <w:r w:rsidRPr="00595810">
        <w:rPr>
          <w:rFonts w:ascii="Arial" w:hAnsi="Arial" w:cs="Arial"/>
          <w:sz w:val="22"/>
          <w:szCs w:val="22"/>
          <w:lang w:val="en-GB"/>
        </w:rPr>
        <w:t xml:space="preserve"> Dec. 2025].</w:t>
      </w:r>
    </w:p>
    <w:p w14:paraId="70C91258" w14:textId="003AF0CC"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Communication Theory</w:t>
      </w:r>
      <w:r w:rsidRPr="00595810">
        <w:rPr>
          <w:rFonts w:ascii="Arial" w:hAnsi="Arial" w:cs="Arial"/>
          <w:sz w:val="22"/>
          <w:szCs w:val="22"/>
          <w:lang w:val="en-GB"/>
        </w:rPr>
        <w:t xml:space="preserve"> (n.d.). </w:t>
      </w:r>
      <w:r w:rsidRPr="00595810">
        <w:rPr>
          <w:rFonts w:ascii="Arial" w:eastAsiaTheme="majorEastAsia" w:hAnsi="Arial" w:cs="Arial"/>
          <w:sz w:val="22"/>
          <w:szCs w:val="22"/>
          <w:lang w:val="en-GB"/>
        </w:rPr>
        <w:t>Berlo's SMCR Model of Communication</w:t>
      </w:r>
      <w:r w:rsidRPr="00595810">
        <w:rPr>
          <w:rFonts w:ascii="Arial" w:hAnsi="Arial" w:cs="Arial"/>
          <w:sz w:val="22"/>
          <w:szCs w:val="22"/>
          <w:lang w:val="en-GB"/>
        </w:rPr>
        <w:t>. Available at:</w:t>
      </w:r>
    </w:p>
    <w:p w14:paraId="61DA7972" w14:textId="7E402414"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hyperlink r:id="rId20" w:history="1">
        <w:r w:rsidRPr="00DD7729">
          <w:rPr>
            <w:rStyle w:val="Hyperlink"/>
            <w:rFonts w:ascii="Arial" w:hAnsi="Arial" w:cs="Arial"/>
            <w:sz w:val="22"/>
            <w:szCs w:val="22"/>
            <w:lang w:val="en-GB"/>
          </w:rPr>
          <w:t>https://www.communicationtheory.org/berlos-smcr-model-of-communication/</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11</w:t>
      </w:r>
      <w:r w:rsidRPr="00595810">
        <w:rPr>
          <w:rFonts w:ascii="Arial" w:hAnsi="Arial" w:cs="Arial"/>
          <w:sz w:val="22"/>
          <w:szCs w:val="22"/>
          <w:lang w:val="en-GB"/>
        </w:rPr>
        <w:t xml:space="preserve"> Dec. 2025].</w:t>
      </w:r>
    </w:p>
    <w:p w14:paraId="250F477C" w14:textId="2394B327"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r w:rsidRPr="00595810">
        <w:rPr>
          <w:rFonts w:ascii="Arial" w:eastAsiaTheme="majorEastAsia" w:hAnsi="Arial" w:cs="Arial"/>
          <w:b/>
          <w:bCs/>
          <w:sz w:val="22"/>
          <w:szCs w:val="22"/>
          <w:lang w:val="en-GB"/>
        </w:rPr>
        <w:t>NHS England</w:t>
      </w:r>
      <w:r w:rsidRPr="00595810">
        <w:rPr>
          <w:rFonts w:ascii="Arial" w:hAnsi="Arial" w:cs="Arial"/>
          <w:sz w:val="22"/>
          <w:szCs w:val="22"/>
          <w:lang w:val="en-GB"/>
        </w:rPr>
        <w:t xml:space="preserve"> (2024). </w:t>
      </w:r>
      <w:r w:rsidRPr="00595810">
        <w:rPr>
          <w:rFonts w:ascii="Arial" w:eastAsiaTheme="majorEastAsia" w:hAnsi="Arial" w:cs="Arial"/>
          <w:sz w:val="22"/>
          <w:szCs w:val="22"/>
          <w:lang w:val="en-GB"/>
        </w:rPr>
        <w:t>Improving communication between healthcare professionals and patients in the NHS in England</w:t>
      </w:r>
      <w:r w:rsidRPr="00595810">
        <w:rPr>
          <w:rFonts w:ascii="Arial" w:hAnsi="Arial" w:cs="Arial"/>
          <w:sz w:val="22"/>
          <w:szCs w:val="22"/>
          <w:lang w:val="en-GB"/>
        </w:rPr>
        <w:t>. Available at:</w:t>
      </w:r>
    </w:p>
    <w:p w14:paraId="6C602188" w14:textId="77777777" w:rsidR="006C1C7C" w:rsidRPr="00DD7729" w:rsidRDefault="006C1C7C" w:rsidP="006C1C7C">
      <w:pPr>
        <w:pStyle w:val="NormalWeb"/>
        <w:spacing w:before="240" w:beforeAutospacing="0" w:after="240" w:afterAutospacing="0" w:line="360" w:lineRule="auto"/>
        <w:rPr>
          <w:rFonts w:ascii="Arial" w:hAnsi="Arial" w:cs="Arial"/>
          <w:sz w:val="22"/>
          <w:szCs w:val="22"/>
          <w:lang w:val="en-GB"/>
        </w:rPr>
      </w:pPr>
      <w:hyperlink r:id="rId21" w:history="1">
        <w:r w:rsidRPr="00DD7729">
          <w:rPr>
            <w:rStyle w:val="Hyperlink"/>
            <w:rFonts w:ascii="Arial" w:hAnsi="Arial" w:cs="Arial"/>
            <w:sz w:val="22"/>
            <w:szCs w:val="22"/>
            <w:lang w:val="en-GB"/>
          </w:rPr>
          <w:t>https://www.england.nhs.uk/publication/improving-communication-between-health-care-professionals-and-patients-in-the-nhs-in-england/</w:t>
        </w:r>
      </w:hyperlink>
      <w:r w:rsidRPr="00DD7729">
        <w:rPr>
          <w:rFonts w:ascii="Arial" w:hAnsi="Arial" w:cs="Arial"/>
          <w:sz w:val="22"/>
          <w:szCs w:val="22"/>
          <w:lang w:val="en-GB"/>
        </w:rPr>
        <w:t xml:space="preserve">  </w:t>
      </w:r>
      <w:r w:rsidRPr="00595810">
        <w:rPr>
          <w:rFonts w:ascii="Arial" w:hAnsi="Arial" w:cs="Arial"/>
          <w:sz w:val="22"/>
          <w:szCs w:val="22"/>
          <w:lang w:val="en-GB"/>
        </w:rPr>
        <w:t xml:space="preserve">[Accessed </w:t>
      </w:r>
      <w:r w:rsidRPr="00DD7729">
        <w:rPr>
          <w:rFonts w:ascii="Arial" w:hAnsi="Arial" w:cs="Arial"/>
          <w:sz w:val="22"/>
          <w:szCs w:val="22"/>
          <w:lang w:val="en-GB"/>
        </w:rPr>
        <w:t>11</w:t>
      </w:r>
      <w:r w:rsidRPr="00595810">
        <w:rPr>
          <w:rFonts w:ascii="Arial" w:hAnsi="Arial" w:cs="Arial"/>
          <w:sz w:val="22"/>
          <w:szCs w:val="22"/>
          <w:lang w:val="en-GB"/>
        </w:rPr>
        <w:t xml:space="preserve"> Dec. 2025].</w:t>
      </w:r>
    </w:p>
    <w:p w14:paraId="073B6BC3" w14:textId="3EF34642" w:rsidR="006C1C7C" w:rsidRPr="006C1C7C" w:rsidRDefault="006C1C7C" w:rsidP="006356B8">
      <w:pPr>
        <w:pStyle w:val="NormalWeb"/>
        <w:spacing w:before="240" w:beforeAutospacing="0" w:after="240" w:afterAutospacing="0"/>
        <w:rPr>
          <w:rFonts w:ascii="Arial" w:hAnsi="Arial" w:cs="Arial"/>
          <w:sz w:val="22"/>
          <w:szCs w:val="22"/>
          <w:lang w:val="en-GB"/>
        </w:rPr>
      </w:pPr>
    </w:p>
    <w:p w14:paraId="28A603AE" w14:textId="77777777" w:rsidR="006C1C7C" w:rsidRDefault="006C1C7C" w:rsidP="006356B8">
      <w:pPr>
        <w:pStyle w:val="NormalWeb"/>
        <w:spacing w:before="240" w:beforeAutospacing="0" w:after="240" w:afterAutospacing="0"/>
        <w:rPr>
          <w:lang w:val="en-GB"/>
        </w:rPr>
      </w:pPr>
    </w:p>
    <w:p w14:paraId="13B626FB" w14:textId="77777777" w:rsidR="006C1C7C" w:rsidRDefault="006C1C7C" w:rsidP="006356B8">
      <w:pPr>
        <w:pStyle w:val="NormalWeb"/>
        <w:spacing w:before="240" w:beforeAutospacing="0" w:after="240" w:afterAutospacing="0"/>
        <w:rPr>
          <w:lang w:val="en-GB"/>
        </w:rPr>
      </w:pPr>
    </w:p>
    <w:p w14:paraId="7BF56EB5" w14:textId="77777777" w:rsidR="006C1C7C" w:rsidRDefault="006C1C7C" w:rsidP="006356B8">
      <w:pPr>
        <w:pStyle w:val="NormalWeb"/>
        <w:spacing w:before="240" w:beforeAutospacing="0" w:after="240" w:afterAutospacing="0"/>
        <w:rPr>
          <w:lang w:val="en-GB"/>
        </w:rPr>
      </w:pPr>
    </w:p>
    <w:p w14:paraId="079A2544" w14:textId="77777777" w:rsidR="006C1C7C" w:rsidRDefault="006C1C7C" w:rsidP="006356B8">
      <w:pPr>
        <w:pStyle w:val="NormalWeb"/>
        <w:spacing w:before="240" w:beforeAutospacing="0" w:after="240" w:afterAutospacing="0"/>
        <w:rPr>
          <w:lang w:val="en-GB"/>
        </w:rPr>
      </w:pPr>
    </w:p>
    <w:p w14:paraId="6C7C10AB" w14:textId="3FCC2FAC" w:rsidR="006356B8" w:rsidRDefault="006356B8" w:rsidP="006356B8">
      <w:pPr>
        <w:pStyle w:val="NormalWeb"/>
        <w:spacing w:before="240" w:beforeAutospacing="0" w:after="240" w:afterAutospacing="0"/>
        <w:rPr>
          <w:lang w:val="en-GB"/>
        </w:rPr>
      </w:pPr>
    </w:p>
    <w:p w14:paraId="7EBF5D5F" w14:textId="77777777" w:rsidR="006356B8" w:rsidRDefault="006356B8" w:rsidP="006356B8">
      <w:pPr>
        <w:pStyle w:val="NormalWeb"/>
        <w:spacing w:before="240" w:beforeAutospacing="0" w:after="240" w:afterAutospacing="0"/>
        <w:rPr>
          <w:lang w:val="en-GB"/>
        </w:rPr>
      </w:pPr>
    </w:p>
    <w:p w14:paraId="77DAABEF" w14:textId="5F064F8D" w:rsidR="006356B8" w:rsidRDefault="006356B8" w:rsidP="00063A0F">
      <w:pPr>
        <w:pStyle w:val="NormalWeb"/>
        <w:spacing w:before="240" w:beforeAutospacing="0" w:after="240" w:afterAutospacing="0"/>
        <w:rPr>
          <w:lang w:val="en-GB"/>
        </w:rPr>
      </w:pPr>
    </w:p>
    <w:p w14:paraId="51C4CFA7" w14:textId="77777777" w:rsidR="006356B8" w:rsidRDefault="006356B8" w:rsidP="00063A0F">
      <w:pPr>
        <w:pStyle w:val="NormalWeb"/>
        <w:spacing w:before="240" w:beforeAutospacing="0" w:after="240" w:afterAutospacing="0"/>
        <w:rPr>
          <w:lang w:val="en-GB"/>
        </w:rPr>
      </w:pPr>
    </w:p>
    <w:p w14:paraId="2EFA5DC1" w14:textId="77777777" w:rsidR="006356B8" w:rsidRDefault="006356B8" w:rsidP="00063A0F">
      <w:pPr>
        <w:pStyle w:val="NormalWeb"/>
        <w:spacing w:before="240" w:beforeAutospacing="0" w:after="240" w:afterAutospacing="0"/>
        <w:rPr>
          <w:lang w:val="en-GB"/>
        </w:rPr>
      </w:pPr>
    </w:p>
    <w:p w14:paraId="27AA38DC" w14:textId="505A5BDD" w:rsidR="006356B8" w:rsidRDefault="00DD7729" w:rsidP="00DD7729">
      <w:pPr>
        <w:pStyle w:val="NormalWeb"/>
        <w:tabs>
          <w:tab w:val="left" w:pos="4960"/>
        </w:tabs>
        <w:spacing w:before="240" w:beforeAutospacing="0" w:after="240" w:afterAutospacing="0"/>
        <w:rPr>
          <w:lang w:val="en-GB"/>
        </w:rPr>
      </w:pPr>
      <w:r>
        <w:rPr>
          <w:lang w:val="en-GB"/>
        </w:rPr>
        <w:tab/>
      </w:r>
    </w:p>
    <w:p w14:paraId="05621CAA" w14:textId="77777777" w:rsidR="00282AE4" w:rsidRPr="00063A0F" w:rsidRDefault="00282AE4">
      <w:pPr>
        <w:rPr>
          <w:lang w:val="en-GB"/>
        </w:rPr>
      </w:pPr>
    </w:p>
    <w:sectPr w:rsidR="00282AE4" w:rsidRPr="00063A0F">
      <w:footerReference w:type="default" r:id="rId22"/>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2C9C9" w14:textId="77777777" w:rsidR="000A44C5" w:rsidRDefault="000A44C5" w:rsidP="00DD7729">
      <w:pPr>
        <w:spacing w:after="0" w:line="240" w:lineRule="auto"/>
      </w:pPr>
      <w:r>
        <w:separator/>
      </w:r>
    </w:p>
  </w:endnote>
  <w:endnote w:type="continuationSeparator" w:id="0">
    <w:p w14:paraId="35A83002" w14:textId="77777777" w:rsidR="000A44C5" w:rsidRDefault="000A44C5" w:rsidP="00DD7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843462"/>
      <w:docPartObj>
        <w:docPartGallery w:val="Page Numbers (Bottom of Page)"/>
        <w:docPartUnique/>
      </w:docPartObj>
    </w:sdtPr>
    <w:sdtContent>
      <w:p w14:paraId="759A3F16" w14:textId="43B04B9B" w:rsidR="00DD7729" w:rsidRDefault="00DD7729">
        <w:pPr>
          <w:pStyle w:val="Footer"/>
          <w:jc w:val="right"/>
        </w:pPr>
        <w:r>
          <w:fldChar w:fldCharType="begin"/>
        </w:r>
        <w:r>
          <w:instrText>PAGE   \* MERGEFORMAT</w:instrText>
        </w:r>
        <w:r>
          <w:fldChar w:fldCharType="separate"/>
        </w:r>
        <w:r>
          <w:t>2</w:t>
        </w:r>
        <w:r>
          <w:fldChar w:fldCharType="end"/>
        </w:r>
      </w:p>
    </w:sdtContent>
  </w:sdt>
  <w:p w14:paraId="44B58819" w14:textId="77777777" w:rsidR="00DD7729" w:rsidRDefault="00DD7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AB2A2" w14:textId="77777777" w:rsidR="000A44C5" w:rsidRDefault="000A44C5" w:rsidP="00DD7729">
      <w:pPr>
        <w:spacing w:after="0" w:line="240" w:lineRule="auto"/>
      </w:pPr>
      <w:r>
        <w:separator/>
      </w:r>
    </w:p>
  </w:footnote>
  <w:footnote w:type="continuationSeparator" w:id="0">
    <w:p w14:paraId="39F949F4" w14:textId="77777777" w:rsidR="000A44C5" w:rsidRDefault="000A44C5" w:rsidP="00DD7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54E27"/>
    <w:multiLevelType w:val="hybridMultilevel"/>
    <w:tmpl w:val="AD8449A4"/>
    <w:lvl w:ilvl="0" w:tplc="6A7C8202">
      <w:start w:val="1"/>
      <w:numFmt w:val="decimal"/>
      <w:lvlText w:val="%1."/>
      <w:lvlJc w:val="left"/>
      <w:pPr>
        <w:ind w:left="720" w:hanging="360"/>
      </w:pPr>
      <w:rPr>
        <w:b/>
        <w:bCs/>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153134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AE4"/>
    <w:rsid w:val="00063A0F"/>
    <w:rsid w:val="000A44C5"/>
    <w:rsid w:val="000D79C3"/>
    <w:rsid w:val="00204934"/>
    <w:rsid w:val="00282AE4"/>
    <w:rsid w:val="004903F0"/>
    <w:rsid w:val="006356B8"/>
    <w:rsid w:val="006C1C7C"/>
    <w:rsid w:val="00864DA4"/>
    <w:rsid w:val="00DD7729"/>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8E442"/>
  <w15:chartTrackingRefBased/>
  <w15:docId w15:val="{DC11F652-FB7F-422E-8322-317449A86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A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2A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A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2A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2A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A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AE4"/>
    <w:rPr>
      <w:rFonts w:eastAsiaTheme="majorEastAsia" w:cstheme="majorBidi"/>
      <w:color w:val="272727" w:themeColor="text1" w:themeTint="D8"/>
    </w:rPr>
  </w:style>
  <w:style w:type="paragraph" w:styleId="Title">
    <w:name w:val="Title"/>
    <w:basedOn w:val="Normal"/>
    <w:next w:val="Normal"/>
    <w:link w:val="TitleChar"/>
    <w:uiPriority w:val="10"/>
    <w:qFormat/>
    <w:rsid w:val="00282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A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AE4"/>
    <w:pPr>
      <w:spacing w:before="160"/>
      <w:jc w:val="center"/>
    </w:pPr>
    <w:rPr>
      <w:i/>
      <w:iCs/>
      <w:color w:val="404040" w:themeColor="text1" w:themeTint="BF"/>
    </w:rPr>
  </w:style>
  <w:style w:type="character" w:customStyle="1" w:styleId="QuoteChar">
    <w:name w:val="Quote Char"/>
    <w:basedOn w:val="DefaultParagraphFont"/>
    <w:link w:val="Quote"/>
    <w:uiPriority w:val="29"/>
    <w:rsid w:val="00282AE4"/>
    <w:rPr>
      <w:i/>
      <w:iCs/>
      <w:color w:val="404040" w:themeColor="text1" w:themeTint="BF"/>
    </w:rPr>
  </w:style>
  <w:style w:type="paragraph" w:styleId="ListParagraph">
    <w:name w:val="List Paragraph"/>
    <w:basedOn w:val="Normal"/>
    <w:uiPriority w:val="34"/>
    <w:qFormat/>
    <w:rsid w:val="00282AE4"/>
    <w:pPr>
      <w:ind w:left="720"/>
      <w:contextualSpacing/>
    </w:pPr>
  </w:style>
  <w:style w:type="character" w:styleId="IntenseEmphasis">
    <w:name w:val="Intense Emphasis"/>
    <w:basedOn w:val="DefaultParagraphFont"/>
    <w:uiPriority w:val="21"/>
    <w:qFormat/>
    <w:rsid w:val="00282AE4"/>
    <w:rPr>
      <w:i/>
      <w:iCs/>
      <w:color w:val="0F4761" w:themeColor="accent1" w:themeShade="BF"/>
    </w:rPr>
  </w:style>
  <w:style w:type="paragraph" w:styleId="IntenseQuote">
    <w:name w:val="Intense Quote"/>
    <w:basedOn w:val="Normal"/>
    <w:next w:val="Normal"/>
    <w:link w:val="IntenseQuoteChar"/>
    <w:uiPriority w:val="30"/>
    <w:qFormat/>
    <w:rsid w:val="00282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AE4"/>
    <w:rPr>
      <w:i/>
      <w:iCs/>
      <w:color w:val="0F4761" w:themeColor="accent1" w:themeShade="BF"/>
    </w:rPr>
  </w:style>
  <w:style w:type="character" w:styleId="IntenseReference">
    <w:name w:val="Intense Reference"/>
    <w:basedOn w:val="DefaultParagraphFont"/>
    <w:uiPriority w:val="32"/>
    <w:qFormat/>
    <w:rsid w:val="00282AE4"/>
    <w:rPr>
      <w:b/>
      <w:bCs/>
      <w:smallCaps/>
      <w:color w:val="0F4761" w:themeColor="accent1" w:themeShade="BF"/>
      <w:spacing w:val="5"/>
    </w:rPr>
  </w:style>
  <w:style w:type="paragraph" w:styleId="NormalWeb">
    <w:name w:val="Normal (Web)"/>
    <w:basedOn w:val="Normal"/>
    <w:uiPriority w:val="99"/>
    <w:unhideWhenUsed/>
    <w:rsid w:val="000D79C3"/>
    <w:pPr>
      <w:spacing w:before="100" w:beforeAutospacing="1" w:after="100" w:afterAutospacing="1" w:line="240" w:lineRule="auto"/>
    </w:pPr>
    <w:rPr>
      <w:rFonts w:ascii="Times New Roman" w:eastAsia="Times New Roman" w:hAnsi="Times New Roman" w:cs="Times New Roman"/>
      <w:kern w:val="0"/>
      <w:lang w:eastAsia="es-ES"/>
      <w14:ligatures w14:val="none"/>
    </w:rPr>
  </w:style>
  <w:style w:type="character" w:styleId="Hyperlink">
    <w:name w:val="Hyperlink"/>
    <w:basedOn w:val="DefaultParagraphFont"/>
    <w:uiPriority w:val="99"/>
    <w:unhideWhenUsed/>
    <w:rsid w:val="000D79C3"/>
    <w:rPr>
      <w:color w:val="467886" w:themeColor="hyperlink"/>
      <w:u w:val="single"/>
    </w:rPr>
  </w:style>
  <w:style w:type="character" w:styleId="UnresolvedMention">
    <w:name w:val="Unresolved Mention"/>
    <w:basedOn w:val="DefaultParagraphFont"/>
    <w:uiPriority w:val="99"/>
    <w:semiHidden/>
    <w:unhideWhenUsed/>
    <w:rsid w:val="000D79C3"/>
    <w:rPr>
      <w:color w:val="605E5C"/>
      <w:shd w:val="clear" w:color="auto" w:fill="E1DFDD"/>
    </w:rPr>
  </w:style>
  <w:style w:type="paragraph" w:styleId="Header">
    <w:name w:val="header"/>
    <w:basedOn w:val="Normal"/>
    <w:link w:val="HeaderChar"/>
    <w:uiPriority w:val="99"/>
    <w:unhideWhenUsed/>
    <w:rsid w:val="00DD7729"/>
    <w:pPr>
      <w:tabs>
        <w:tab w:val="center" w:pos="4252"/>
        <w:tab w:val="right" w:pos="8504"/>
      </w:tabs>
      <w:spacing w:after="0" w:line="240" w:lineRule="auto"/>
    </w:pPr>
  </w:style>
  <w:style w:type="character" w:customStyle="1" w:styleId="HeaderChar">
    <w:name w:val="Header Char"/>
    <w:basedOn w:val="DefaultParagraphFont"/>
    <w:link w:val="Header"/>
    <w:uiPriority w:val="99"/>
    <w:rsid w:val="00DD7729"/>
  </w:style>
  <w:style w:type="paragraph" w:styleId="Footer">
    <w:name w:val="footer"/>
    <w:basedOn w:val="Normal"/>
    <w:link w:val="FooterChar"/>
    <w:uiPriority w:val="99"/>
    <w:unhideWhenUsed/>
    <w:rsid w:val="00DD7729"/>
    <w:pPr>
      <w:tabs>
        <w:tab w:val="center" w:pos="4252"/>
        <w:tab w:val="right" w:pos="8504"/>
      </w:tabs>
      <w:spacing w:after="0" w:line="240" w:lineRule="auto"/>
    </w:pPr>
  </w:style>
  <w:style w:type="character" w:customStyle="1" w:styleId="FooterChar">
    <w:name w:val="Footer Char"/>
    <w:basedOn w:val="DefaultParagraphFont"/>
    <w:link w:val="Footer"/>
    <w:uiPriority w:val="99"/>
    <w:rsid w:val="00DD7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hs.uk/nhs-services/gps/online-health-and-prescription-services/" TargetMode="External"/><Relationship Id="rId18" Type="http://schemas.openxmlformats.org/officeDocument/2006/relationships/hyperlink" Target="https://digital.nhs.uk/services/national-data-opt-out/understanding-the-national-data-opt-out/protecting-patient-data" TargetMode="External"/><Relationship Id="rId3" Type="http://schemas.openxmlformats.org/officeDocument/2006/relationships/settings" Target="settings.xml"/><Relationship Id="rId21" Type="http://schemas.openxmlformats.org/officeDocument/2006/relationships/hyperlink" Target="https://www.england.nhs.uk/publication/improving-communication-between-health-care-professionals-and-patients-in-the-nhs-in-england/" TargetMode="External"/><Relationship Id="rId7" Type="http://schemas.openxmlformats.org/officeDocument/2006/relationships/image" Target="media/image1.png"/><Relationship Id="rId12" Type="http://schemas.openxmlformats.org/officeDocument/2006/relationships/hyperlink" Target="https://www.nhs.uk/nhs-services/gps/gp-appointments-and-bookings/" TargetMode="External"/><Relationship Id="rId17" Type="http://schemas.openxmlformats.org/officeDocument/2006/relationships/hyperlink" Target="https://www.england.nhs.uk/long-read/good-communication-with-patients-waiting-for-care/" TargetMode="External"/><Relationship Id="rId2" Type="http://schemas.openxmlformats.org/officeDocument/2006/relationships/styles" Target="styles.xml"/><Relationship Id="rId16" Type="http://schemas.openxmlformats.org/officeDocument/2006/relationships/hyperlink" Target="https://www.gov.uk/data-protection" TargetMode="External"/><Relationship Id="rId20" Type="http://schemas.openxmlformats.org/officeDocument/2006/relationships/hyperlink" Target="https://www.communicationtheory.org/berlos-smcr-model-of-communi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nhs-services/gps/view-your-gp-health-recor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definition-of-disability-under-equality-act-2010" TargetMode="External"/><Relationship Id="rId23" Type="http://schemas.openxmlformats.org/officeDocument/2006/relationships/fontTable" Target="fontTable.xml"/><Relationship Id="rId10" Type="http://schemas.openxmlformats.org/officeDocument/2006/relationships/hyperlink" Target="https://www.gov.uk/financial-help-disabled" TargetMode="External"/><Relationship Id="rId19" Type="http://schemas.openxmlformats.org/officeDocument/2006/relationships/hyperlink" Target="https://www.gov.uk/government/publications/improving-multi-agency-information-sharing" TargetMode="External"/><Relationship Id="rId4" Type="http://schemas.openxmlformats.org/officeDocument/2006/relationships/webSettings" Target="webSettings.xml"/><Relationship Id="rId9" Type="http://schemas.openxmlformats.org/officeDocument/2006/relationships/hyperlink" Target="https://www.gov.uk/guidance/equality-act-2010-guidance" TargetMode="External"/><Relationship Id="rId14" Type="http://schemas.openxmlformats.org/officeDocument/2006/relationships/hyperlink" Target="https://www.gov.uk/discrimination-your-righ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34</TotalTime>
  <Pages>8</Pages>
  <Words>2078</Words>
  <Characters>12116</Characters>
  <Application>Microsoft Office Word</Application>
  <DocSecurity>0</DocSecurity>
  <Lines>247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Mihaela-Nina Achim (2435447)</dc:creator>
  <cp:keywords/>
  <dc:description/>
  <cp:lastModifiedBy>Mihaela-Nina Achim (2435447)</cp:lastModifiedBy>
  <cp:revision>1</cp:revision>
  <dcterms:created xsi:type="dcterms:W3CDTF">2025-12-11T10:39:00Z</dcterms:created>
  <dcterms:modified xsi:type="dcterms:W3CDTF">2025-12-11T11:41:00Z</dcterms:modified>
</cp:coreProperties>
</file>