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2965"/>
        <w:gridCol w:w="3150"/>
        <w:gridCol w:w="2901"/>
      </w:tblGrid>
      <w:tr w:rsidR="00ED401F" w:rsidRPr="00902B79" w14:paraId="0C5219F7" w14:textId="77777777" w:rsidTr="00FC46C6">
        <w:tc>
          <w:tcPr>
            <w:tcW w:w="9016" w:type="dxa"/>
            <w:gridSpan w:val="3"/>
          </w:tcPr>
          <w:p w14:paraId="0C405C41" w14:textId="77777777" w:rsidR="00ED401F" w:rsidRPr="00902B79" w:rsidRDefault="00ED401F" w:rsidP="00902B79">
            <w:pPr>
              <w:spacing w:line="360" w:lineRule="auto"/>
              <w:jc w:val="center"/>
              <w:rPr>
                <w:rFonts w:cstheme="minorHAnsi"/>
                <w:b/>
                <w:sz w:val="24"/>
                <w:szCs w:val="24"/>
                <w:lang w:val="cy-GB"/>
              </w:rPr>
            </w:pPr>
            <w:r w:rsidRPr="00902B79">
              <w:rPr>
                <w:rFonts w:cstheme="minorHAnsi"/>
                <w:b/>
                <w:sz w:val="24"/>
                <w:szCs w:val="24"/>
                <w:lang w:val="cy-GB"/>
              </w:rPr>
              <w:t>Cynllun Gweithgaredd</w:t>
            </w:r>
          </w:p>
          <w:p w14:paraId="1C1FD599" w14:textId="77777777" w:rsidR="00ED401F" w:rsidRPr="00902B79" w:rsidRDefault="00ED401F" w:rsidP="00902B79">
            <w:pPr>
              <w:spacing w:line="360" w:lineRule="auto"/>
              <w:jc w:val="center"/>
              <w:rPr>
                <w:rFonts w:cstheme="minorHAnsi"/>
                <w:i/>
                <w:sz w:val="24"/>
                <w:szCs w:val="24"/>
              </w:rPr>
            </w:pPr>
            <w:r w:rsidRPr="00902B79">
              <w:rPr>
                <w:rFonts w:cstheme="minorHAnsi"/>
                <w:b/>
                <w:i/>
                <w:sz w:val="24"/>
                <w:szCs w:val="24"/>
              </w:rPr>
              <w:t>Activity Plan</w:t>
            </w:r>
          </w:p>
        </w:tc>
      </w:tr>
      <w:tr w:rsidR="00ED401F" w:rsidRPr="00902B79" w14:paraId="27D7EE94" w14:textId="77777777" w:rsidTr="00D777C9">
        <w:tc>
          <w:tcPr>
            <w:tcW w:w="9016" w:type="dxa"/>
            <w:gridSpan w:val="3"/>
          </w:tcPr>
          <w:p w14:paraId="420D6F49" w14:textId="542DF076" w:rsidR="00182935" w:rsidRPr="00902B79" w:rsidRDefault="00ED401F" w:rsidP="00902B79">
            <w:pPr>
              <w:spacing w:line="360" w:lineRule="auto"/>
              <w:rPr>
                <w:rFonts w:cstheme="minorHAnsi"/>
                <w:sz w:val="24"/>
                <w:szCs w:val="24"/>
              </w:rPr>
            </w:pPr>
            <w:r w:rsidRPr="00902B79">
              <w:rPr>
                <w:rFonts w:cstheme="minorHAnsi"/>
                <w:b/>
                <w:i/>
                <w:sz w:val="24"/>
                <w:szCs w:val="24"/>
              </w:rPr>
              <w:t>Activity:</w:t>
            </w:r>
            <w:r w:rsidR="00C00891" w:rsidRPr="00902B79">
              <w:rPr>
                <w:rFonts w:cstheme="minorHAnsi"/>
                <w:b/>
                <w:i/>
                <w:sz w:val="24"/>
                <w:szCs w:val="24"/>
              </w:rPr>
              <w:t xml:space="preserve"> </w:t>
            </w:r>
            <w:r w:rsidR="000814A6" w:rsidRPr="00902B79">
              <w:rPr>
                <w:rFonts w:cstheme="minorHAnsi"/>
                <w:sz w:val="24"/>
                <w:szCs w:val="24"/>
              </w:rPr>
              <w:t xml:space="preserve">Discover and explore numbers in the sand or water table with number bonds, sums and </w:t>
            </w:r>
            <w:r w:rsidR="009860DE" w:rsidRPr="00902B79">
              <w:rPr>
                <w:rFonts w:cstheme="minorHAnsi"/>
                <w:sz w:val="24"/>
                <w:szCs w:val="24"/>
              </w:rPr>
              <w:t>to use ordinal numbers to twenty</w:t>
            </w:r>
            <w:r w:rsidR="000814A6" w:rsidRPr="00902B79">
              <w:rPr>
                <w:rFonts w:cstheme="minorHAnsi"/>
                <w:sz w:val="24"/>
                <w:szCs w:val="24"/>
              </w:rPr>
              <w:t>.</w:t>
            </w:r>
            <w:r w:rsidR="00182935" w:rsidRPr="00902B79">
              <w:rPr>
                <w:rFonts w:cstheme="minorHAnsi"/>
                <w:sz w:val="24"/>
                <w:szCs w:val="24"/>
              </w:rPr>
              <w:t xml:space="preserve">  Introduce basic purpose of measurements to learning how to compare and order. </w:t>
            </w:r>
          </w:p>
          <w:p w14:paraId="4BAC30C6" w14:textId="1F17FB15" w:rsidR="000814A6" w:rsidRPr="00902B79" w:rsidRDefault="000814A6" w:rsidP="00902B79">
            <w:pPr>
              <w:spacing w:line="360" w:lineRule="auto"/>
              <w:rPr>
                <w:rFonts w:cstheme="minorHAnsi"/>
                <w:b/>
                <w:i/>
                <w:sz w:val="24"/>
                <w:szCs w:val="24"/>
              </w:rPr>
            </w:pPr>
          </w:p>
        </w:tc>
      </w:tr>
      <w:tr w:rsidR="00ED401F" w:rsidRPr="00902B79" w14:paraId="3F37B70C" w14:textId="77777777" w:rsidTr="00ED401F">
        <w:tc>
          <w:tcPr>
            <w:tcW w:w="2965" w:type="dxa"/>
          </w:tcPr>
          <w:p w14:paraId="6B6A400B" w14:textId="251F194B" w:rsidR="00ED401F" w:rsidRPr="00902B79" w:rsidRDefault="00ED401F" w:rsidP="00902B79">
            <w:pPr>
              <w:spacing w:line="360" w:lineRule="auto"/>
              <w:rPr>
                <w:rFonts w:cstheme="minorHAnsi"/>
                <w:sz w:val="24"/>
                <w:szCs w:val="24"/>
              </w:rPr>
            </w:pPr>
            <w:r w:rsidRPr="00902B79">
              <w:rPr>
                <w:rFonts w:cstheme="minorHAnsi"/>
                <w:b/>
                <w:i/>
                <w:sz w:val="24"/>
                <w:szCs w:val="24"/>
              </w:rPr>
              <w:t>Number of children:</w:t>
            </w:r>
            <w:r w:rsidR="006C3AA0" w:rsidRPr="00902B79">
              <w:rPr>
                <w:rFonts w:cstheme="minorHAnsi"/>
                <w:b/>
                <w:i/>
                <w:sz w:val="24"/>
                <w:szCs w:val="24"/>
              </w:rPr>
              <w:t xml:space="preserve"> </w:t>
            </w:r>
            <w:r w:rsidR="006C3AA0" w:rsidRPr="00902B79">
              <w:rPr>
                <w:rFonts w:cstheme="minorHAnsi"/>
                <w:sz w:val="24"/>
                <w:szCs w:val="24"/>
              </w:rPr>
              <w:t>4</w:t>
            </w:r>
          </w:p>
          <w:p w14:paraId="6627DCFB" w14:textId="77777777" w:rsidR="00ED401F" w:rsidRPr="00902B79" w:rsidRDefault="00ED401F" w:rsidP="00902B79">
            <w:pPr>
              <w:spacing w:line="360" w:lineRule="auto"/>
              <w:rPr>
                <w:rFonts w:cstheme="minorHAnsi"/>
                <w:sz w:val="24"/>
                <w:szCs w:val="24"/>
              </w:rPr>
            </w:pPr>
          </w:p>
        </w:tc>
        <w:tc>
          <w:tcPr>
            <w:tcW w:w="3150" w:type="dxa"/>
          </w:tcPr>
          <w:p w14:paraId="0B2B09A9" w14:textId="6D462AE9" w:rsidR="00ED401F" w:rsidRPr="00902B79" w:rsidRDefault="00ED401F" w:rsidP="00902B79">
            <w:pPr>
              <w:spacing w:line="360" w:lineRule="auto"/>
              <w:rPr>
                <w:rFonts w:cstheme="minorHAnsi"/>
                <w:b/>
                <w:sz w:val="24"/>
                <w:szCs w:val="24"/>
              </w:rPr>
            </w:pPr>
            <w:r w:rsidRPr="00902B79">
              <w:rPr>
                <w:rFonts w:cstheme="minorHAnsi"/>
                <w:b/>
                <w:i/>
                <w:sz w:val="24"/>
                <w:szCs w:val="24"/>
              </w:rPr>
              <w:t>Age of children:</w:t>
            </w:r>
            <w:r w:rsidR="006C3AA0" w:rsidRPr="00902B79">
              <w:rPr>
                <w:rFonts w:cstheme="minorHAnsi"/>
                <w:b/>
                <w:i/>
                <w:sz w:val="24"/>
                <w:szCs w:val="24"/>
              </w:rPr>
              <w:t xml:space="preserve"> </w:t>
            </w:r>
            <w:r w:rsidR="008B05FA" w:rsidRPr="00902B79">
              <w:rPr>
                <w:rFonts w:cstheme="minorHAnsi"/>
                <w:i/>
                <w:sz w:val="24"/>
                <w:szCs w:val="24"/>
              </w:rPr>
              <w:t>6-7</w:t>
            </w:r>
            <w:r w:rsidR="006C3AA0" w:rsidRPr="00902B79">
              <w:rPr>
                <w:rFonts w:cstheme="minorHAnsi"/>
                <w:i/>
                <w:sz w:val="24"/>
                <w:szCs w:val="24"/>
              </w:rPr>
              <w:t xml:space="preserve"> years old</w:t>
            </w:r>
          </w:p>
        </w:tc>
        <w:tc>
          <w:tcPr>
            <w:tcW w:w="2901" w:type="dxa"/>
          </w:tcPr>
          <w:p w14:paraId="2A48A03B" w14:textId="7CAC3441" w:rsidR="00ED401F" w:rsidRPr="00902B79" w:rsidRDefault="00ED401F" w:rsidP="00902B79">
            <w:pPr>
              <w:spacing w:line="360" w:lineRule="auto"/>
              <w:rPr>
                <w:rFonts w:cstheme="minorHAnsi"/>
                <w:b/>
                <w:sz w:val="24"/>
                <w:szCs w:val="24"/>
              </w:rPr>
            </w:pPr>
            <w:r w:rsidRPr="00902B79">
              <w:rPr>
                <w:rFonts w:cstheme="minorHAnsi"/>
                <w:b/>
                <w:i/>
                <w:sz w:val="24"/>
                <w:szCs w:val="24"/>
              </w:rPr>
              <w:t>Number of adults:</w:t>
            </w:r>
            <w:r w:rsidR="006C3AA0" w:rsidRPr="00902B79">
              <w:rPr>
                <w:rFonts w:cstheme="minorHAnsi"/>
                <w:b/>
                <w:i/>
                <w:sz w:val="24"/>
                <w:szCs w:val="24"/>
              </w:rPr>
              <w:t xml:space="preserve"> </w:t>
            </w:r>
            <w:r w:rsidR="006C3AA0" w:rsidRPr="00902B79">
              <w:rPr>
                <w:rFonts w:cstheme="minorHAnsi"/>
                <w:sz w:val="24"/>
                <w:szCs w:val="24"/>
              </w:rPr>
              <w:t>1</w:t>
            </w:r>
          </w:p>
        </w:tc>
      </w:tr>
      <w:tr w:rsidR="00ED401F" w:rsidRPr="00902B79" w14:paraId="019FFE3A" w14:textId="77777777" w:rsidTr="00ED401F">
        <w:tc>
          <w:tcPr>
            <w:tcW w:w="2965" w:type="dxa"/>
          </w:tcPr>
          <w:p w14:paraId="701F5AFF" w14:textId="61592AFF" w:rsidR="00ED401F" w:rsidRPr="00902B79" w:rsidRDefault="00ED401F" w:rsidP="00902B79">
            <w:pPr>
              <w:spacing w:line="360" w:lineRule="auto"/>
              <w:rPr>
                <w:rFonts w:cstheme="minorHAnsi"/>
                <w:sz w:val="24"/>
                <w:szCs w:val="24"/>
              </w:rPr>
            </w:pPr>
            <w:r w:rsidRPr="00902B79">
              <w:rPr>
                <w:rFonts w:cstheme="minorHAnsi"/>
                <w:b/>
                <w:i/>
                <w:sz w:val="24"/>
                <w:szCs w:val="24"/>
              </w:rPr>
              <w:t>Location:</w:t>
            </w:r>
            <w:r w:rsidR="006C3AA0" w:rsidRPr="00902B79">
              <w:rPr>
                <w:rFonts w:cstheme="minorHAnsi"/>
                <w:b/>
                <w:i/>
                <w:sz w:val="24"/>
                <w:szCs w:val="24"/>
              </w:rPr>
              <w:t xml:space="preserve"> </w:t>
            </w:r>
            <w:r w:rsidR="006C3AA0" w:rsidRPr="00902B79">
              <w:rPr>
                <w:rFonts w:cstheme="minorHAnsi"/>
                <w:sz w:val="24"/>
                <w:szCs w:val="24"/>
              </w:rPr>
              <w:t>Class Room</w:t>
            </w:r>
          </w:p>
          <w:p w14:paraId="7DF2DFD8" w14:textId="77777777" w:rsidR="00ED401F" w:rsidRPr="00902B79" w:rsidRDefault="00ED401F" w:rsidP="00902B79">
            <w:pPr>
              <w:spacing w:line="360" w:lineRule="auto"/>
              <w:rPr>
                <w:rFonts w:cstheme="minorHAnsi"/>
                <w:sz w:val="24"/>
                <w:szCs w:val="24"/>
              </w:rPr>
            </w:pPr>
          </w:p>
        </w:tc>
        <w:tc>
          <w:tcPr>
            <w:tcW w:w="3150" w:type="dxa"/>
          </w:tcPr>
          <w:p w14:paraId="718C713A" w14:textId="6067D261" w:rsidR="00ED401F" w:rsidRPr="00902B79" w:rsidRDefault="00ED401F" w:rsidP="00902B79">
            <w:pPr>
              <w:spacing w:line="360" w:lineRule="auto"/>
              <w:rPr>
                <w:rFonts w:cstheme="minorHAnsi"/>
                <w:i/>
                <w:sz w:val="24"/>
                <w:szCs w:val="24"/>
              </w:rPr>
            </w:pPr>
            <w:r w:rsidRPr="00902B79">
              <w:rPr>
                <w:rFonts w:cstheme="minorHAnsi"/>
                <w:b/>
                <w:i/>
                <w:sz w:val="24"/>
                <w:szCs w:val="24"/>
              </w:rPr>
              <w:t>Preparation time:</w:t>
            </w:r>
            <w:r w:rsidR="006C3AA0" w:rsidRPr="00902B79">
              <w:rPr>
                <w:rFonts w:cstheme="minorHAnsi"/>
                <w:b/>
                <w:i/>
                <w:sz w:val="24"/>
                <w:szCs w:val="24"/>
              </w:rPr>
              <w:t xml:space="preserve"> </w:t>
            </w:r>
            <w:r w:rsidR="006C3AA0" w:rsidRPr="00902B79">
              <w:rPr>
                <w:rFonts w:cstheme="minorHAnsi"/>
                <w:sz w:val="24"/>
                <w:szCs w:val="24"/>
              </w:rPr>
              <w:t xml:space="preserve"> </w:t>
            </w:r>
            <w:r w:rsidR="000814A6" w:rsidRPr="00902B79">
              <w:rPr>
                <w:rFonts w:cstheme="minorHAnsi"/>
                <w:sz w:val="24"/>
                <w:szCs w:val="24"/>
              </w:rPr>
              <w:t xml:space="preserve">5-10 </w:t>
            </w:r>
            <w:r w:rsidR="006C3AA0" w:rsidRPr="00902B79">
              <w:rPr>
                <w:rFonts w:cstheme="minorHAnsi"/>
                <w:sz w:val="24"/>
                <w:szCs w:val="24"/>
              </w:rPr>
              <w:t>minutes</w:t>
            </w:r>
            <w:r w:rsidR="006C3AA0" w:rsidRPr="00902B79">
              <w:rPr>
                <w:rFonts w:cstheme="minorHAnsi"/>
                <w:b/>
                <w:i/>
                <w:sz w:val="24"/>
                <w:szCs w:val="24"/>
              </w:rPr>
              <w:t xml:space="preserve"> </w:t>
            </w:r>
          </w:p>
        </w:tc>
        <w:tc>
          <w:tcPr>
            <w:tcW w:w="2901" w:type="dxa"/>
          </w:tcPr>
          <w:p w14:paraId="3EBD5CDA" w14:textId="590D8498" w:rsidR="00ED401F" w:rsidRPr="00902B79" w:rsidRDefault="00ED401F" w:rsidP="00902B79">
            <w:pPr>
              <w:spacing w:line="360" w:lineRule="auto"/>
              <w:rPr>
                <w:rFonts w:cstheme="minorHAnsi"/>
                <w:i/>
                <w:sz w:val="24"/>
                <w:szCs w:val="24"/>
              </w:rPr>
            </w:pPr>
            <w:r w:rsidRPr="00902B79">
              <w:rPr>
                <w:rFonts w:cstheme="minorHAnsi"/>
                <w:b/>
                <w:i/>
                <w:sz w:val="24"/>
                <w:szCs w:val="24"/>
              </w:rPr>
              <w:t>Activity time:</w:t>
            </w:r>
            <w:r w:rsidR="006C3AA0" w:rsidRPr="00902B79">
              <w:rPr>
                <w:rFonts w:cstheme="minorHAnsi"/>
                <w:b/>
                <w:i/>
                <w:sz w:val="24"/>
                <w:szCs w:val="24"/>
              </w:rPr>
              <w:t xml:space="preserve"> </w:t>
            </w:r>
            <w:r w:rsidR="006C3AA0" w:rsidRPr="00902B79">
              <w:rPr>
                <w:rFonts w:cstheme="minorHAnsi"/>
                <w:sz w:val="24"/>
                <w:szCs w:val="24"/>
              </w:rPr>
              <w:t>20 minutes</w:t>
            </w:r>
            <w:r w:rsidR="006C3AA0" w:rsidRPr="00902B79">
              <w:rPr>
                <w:rFonts w:cstheme="minorHAnsi"/>
                <w:b/>
                <w:i/>
                <w:sz w:val="24"/>
                <w:szCs w:val="24"/>
              </w:rPr>
              <w:t xml:space="preserve"> </w:t>
            </w:r>
          </w:p>
        </w:tc>
      </w:tr>
      <w:tr w:rsidR="00ED401F" w:rsidRPr="00902B79" w14:paraId="5FEA7200" w14:textId="77777777" w:rsidTr="00F65631">
        <w:tc>
          <w:tcPr>
            <w:tcW w:w="9016" w:type="dxa"/>
            <w:gridSpan w:val="3"/>
          </w:tcPr>
          <w:p w14:paraId="628856F6" w14:textId="77777777" w:rsidR="00507E77" w:rsidRPr="00902B79" w:rsidRDefault="00ED401F" w:rsidP="00902B79">
            <w:pPr>
              <w:spacing w:line="360" w:lineRule="auto"/>
              <w:rPr>
                <w:rFonts w:cstheme="minorHAnsi"/>
                <w:b/>
                <w:i/>
                <w:sz w:val="24"/>
                <w:szCs w:val="24"/>
              </w:rPr>
            </w:pPr>
            <w:r w:rsidRPr="00902B79">
              <w:rPr>
                <w:rFonts w:cstheme="minorHAnsi"/>
                <w:b/>
                <w:i/>
                <w:sz w:val="24"/>
                <w:szCs w:val="24"/>
              </w:rPr>
              <w:t>Resources:</w:t>
            </w:r>
            <w:r w:rsidR="006C3AA0" w:rsidRPr="00902B79">
              <w:rPr>
                <w:rFonts w:cstheme="minorHAnsi"/>
                <w:b/>
                <w:i/>
                <w:sz w:val="24"/>
                <w:szCs w:val="24"/>
              </w:rPr>
              <w:t xml:space="preserve"> </w:t>
            </w:r>
          </w:p>
          <w:p w14:paraId="5BD452F1" w14:textId="4DF903FC" w:rsidR="00ED401F" w:rsidRPr="00902B79" w:rsidRDefault="006C3AA0" w:rsidP="00902B79">
            <w:pPr>
              <w:pStyle w:val="ListParagraph"/>
              <w:numPr>
                <w:ilvl w:val="0"/>
                <w:numId w:val="1"/>
              </w:numPr>
              <w:spacing w:line="360" w:lineRule="auto"/>
              <w:rPr>
                <w:rFonts w:cstheme="minorHAnsi"/>
                <w:sz w:val="24"/>
                <w:szCs w:val="24"/>
              </w:rPr>
            </w:pPr>
            <w:r w:rsidRPr="00902B79">
              <w:rPr>
                <w:rFonts w:cstheme="minorHAnsi"/>
                <w:sz w:val="24"/>
                <w:szCs w:val="24"/>
              </w:rPr>
              <w:t>Sand Pit</w:t>
            </w:r>
            <w:r w:rsidR="00507E77" w:rsidRPr="00902B79">
              <w:rPr>
                <w:rFonts w:cstheme="minorHAnsi"/>
                <w:sz w:val="24"/>
                <w:szCs w:val="24"/>
              </w:rPr>
              <w:t>/ Water Table</w:t>
            </w:r>
            <w:r w:rsidR="008B05FA" w:rsidRPr="00902B79">
              <w:rPr>
                <w:rFonts w:cstheme="minorHAnsi"/>
                <w:sz w:val="24"/>
                <w:szCs w:val="24"/>
              </w:rPr>
              <w:t>.</w:t>
            </w:r>
            <w:r w:rsidR="00507E77" w:rsidRPr="00902B79">
              <w:rPr>
                <w:rFonts w:cstheme="minorHAnsi"/>
                <w:sz w:val="24"/>
                <w:szCs w:val="24"/>
              </w:rPr>
              <w:t xml:space="preserve"> </w:t>
            </w:r>
          </w:p>
          <w:p w14:paraId="4F332CDB" w14:textId="702C0C5F" w:rsidR="008B05FA" w:rsidRPr="00902B79" w:rsidRDefault="00C94A6A" w:rsidP="00902B79">
            <w:pPr>
              <w:pStyle w:val="ListParagraph"/>
              <w:numPr>
                <w:ilvl w:val="0"/>
                <w:numId w:val="1"/>
              </w:numPr>
              <w:spacing w:line="360" w:lineRule="auto"/>
              <w:rPr>
                <w:rFonts w:cstheme="minorHAnsi"/>
                <w:sz w:val="24"/>
                <w:szCs w:val="24"/>
              </w:rPr>
            </w:pPr>
            <w:r w:rsidRPr="00902B79">
              <w:rPr>
                <w:rFonts w:cstheme="minorHAnsi"/>
                <w:sz w:val="24"/>
                <w:szCs w:val="24"/>
              </w:rPr>
              <w:t xml:space="preserve">Two </w:t>
            </w:r>
            <w:r w:rsidR="008B05FA" w:rsidRPr="00902B79">
              <w:rPr>
                <w:rFonts w:cstheme="minorHAnsi"/>
                <w:sz w:val="24"/>
                <w:szCs w:val="24"/>
              </w:rPr>
              <w:t xml:space="preserve">sets of plastic numbers up to </w:t>
            </w:r>
            <w:r w:rsidRPr="00902B79">
              <w:rPr>
                <w:rFonts w:cstheme="minorHAnsi"/>
                <w:sz w:val="24"/>
                <w:szCs w:val="24"/>
              </w:rPr>
              <w:t>twenty</w:t>
            </w:r>
            <w:r w:rsidR="008B05FA" w:rsidRPr="00902B79">
              <w:rPr>
                <w:rFonts w:cstheme="minorHAnsi"/>
                <w:sz w:val="24"/>
                <w:szCs w:val="24"/>
              </w:rPr>
              <w:t>.</w:t>
            </w:r>
          </w:p>
          <w:p w14:paraId="74538FB7" w14:textId="27CB8F02" w:rsidR="00375A19" w:rsidRPr="00902B79" w:rsidRDefault="00375A19" w:rsidP="00902B79">
            <w:pPr>
              <w:pStyle w:val="ListParagraph"/>
              <w:numPr>
                <w:ilvl w:val="0"/>
                <w:numId w:val="1"/>
              </w:numPr>
              <w:spacing w:line="360" w:lineRule="auto"/>
              <w:rPr>
                <w:rFonts w:cstheme="minorHAnsi"/>
                <w:sz w:val="24"/>
                <w:szCs w:val="24"/>
              </w:rPr>
            </w:pPr>
            <w:r w:rsidRPr="00902B79">
              <w:rPr>
                <w:rFonts w:cstheme="minorHAnsi"/>
                <w:sz w:val="24"/>
                <w:szCs w:val="24"/>
              </w:rPr>
              <w:t>Bucket.</w:t>
            </w:r>
          </w:p>
          <w:p w14:paraId="473A0DBA" w14:textId="6B27E067" w:rsidR="000045AC" w:rsidRPr="00902B79" w:rsidRDefault="00182935" w:rsidP="00902B79">
            <w:pPr>
              <w:pStyle w:val="ListParagraph"/>
              <w:numPr>
                <w:ilvl w:val="0"/>
                <w:numId w:val="1"/>
              </w:numPr>
              <w:spacing w:line="360" w:lineRule="auto"/>
              <w:rPr>
                <w:rFonts w:cstheme="minorHAnsi"/>
                <w:sz w:val="24"/>
                <w:szCs w:val="24"/>
              </w:rPr>
            </w:pPr>
            <w:r w:rsidRPr="00902B79">
              <w:rPr>
                <w:rFonts w:cstheme="minorHAnsi"/>
                <w:sz w:val="24"/>
                <w:szCs w:val="24"/>
              </w:rPr>
              <w:t xml:space="preserve">Clear </w:t>
            </w:r>
            <w:r w:rsidR="00B12267" w:rsidRPr="00902B79">
              <w:rPr>
                <w:rFonts w:cstheme="minorHAnsi"/>
                <w:sz w:val="24"/>
                <w:szCs w:val="24"/>
              </w:rPr>
              <w:t>Bottles and Containers.</w:t>
            </w:r>
          </w:p>
          <w:p w14:paraId="7B7ED2EB" w14:textId="77777777" w:rsidR="00ED401F" w:rsidRPr="00902B79" w:rsidRDefault="00ED401F" w:rsidP="00902B79">
            <w:pPr>
              <w:spacing w:line="360" w:lineRule="auto"/>
              <w:jc w:val="center"/>
              <w:rPr>
                <w:rFonts w:cstheme="minorHAnsi"/>
                <w:sz w:val="24"/>
                <w:szCs w:val="24"/>
              </w:rPr>
            </w:pPr>
          </w:p>
          <w:p w14:paraId="6B1A02CD" w14:textId="77777777" w:rsidR="00ED401F" w:rsidRPr="00902B79" w:rsidRDefault="00ED401F" w:rsidP="00902B79">
            <w:pPr>
              <w:spacing w:line="360" w:lineRule="auto"/>
              <w:rPr>
                <w:rFonts w:cstheme="minorHAnsi"/>
                <w:sz w:val="24"/>
                <w:szCs w:val="24"/>
              </w:rPr>
            </w:pPr>
          </w:p>
        </w:tc>
      </w:tr>
      <w:tr w:rsidR="00ED401F" w:rsidRPr="00902B79" w14:paraId="0748B050" w14:textId="77777777" w:rsidTr="00943811">
        <w:tc>
          <w:tcPr>
            <w:tcW w:w="9016" w:type="dxa"/>
            <w:gridSpan w:val="3"/>
          </w:tcPr>
          <w:p w14:paraId="33D78FA4" w14:textId="77777777" w:rsidR="00ED401F" w:rsidRPr="00902B79" w:rsidRDefault="00ED401F" w:rsidP="00902B79">
            <w:pPr>
              <w:spacing w:line="360" w:lineRule="auto"/>
              <w:rPr>
                <w:rFonts w:cstheme="minorHAnsi"/>
                <w:b/>
                <w:i/>
                <w:sz w:val="24"/>
                <w:szCs w:val="24"/>
              </w:rPr>
            </w:pPr>
            <w:r w:rsidRPr="00902B79">
              <w:rPr>
                <w:rFonts w:cstheme="minorHAnsi"/>
                <w:b/>
                <w:i/>
                <w:sz w:val="24"/>
                <w:szCs w:val="24"/>
              </w:rPr>
              <w:t>Aim/s of activity:</w:t>
            </w:r>
          </w:p>
          <w:p w14:paraId="0B858AC9" w14:textId="304E56B6" w:rsidR="00ED401F" w:rsidRPr="00902B79" w:rsidRDefault="00197AA4" w:rsidP="00902B79">
            <w:pPr>
              <w:spacing w:line="360" w:lineRule="auto"/>
              <w:rPr>
                <w:rFonts w:cstheme="minorHAnsi"/>
                <w:sz w:val="24"/>
                <w:szCs w:val="24"/>
              </w:rPr>
            </w:pPr>
            <w:r w:rsidRPr="00902B79">
              <w:rPr>
                <w:rFonts w:cstheme="minorHAnsi"/>
                <w:sz w:val="24"/>
                <w:szCs w:val="24"/>
              </w:rPr>
              <w:t>To encourage children to use mathematical language.</w:t>
            </w:r>
          </w:p>
          <w:p w14:paraId="48615EC8" w14:textId="5EA2426D" w:rsidR="00197AA4" w:rsidRPr="00902B79" w:rsidRDefault="00197AA4" w:rsidP="00902B79">
            <w:pPr>
              <w:spacing w:line="360" w:lineRule="auto"/>
              <w:rPr>
                <w:rFonts w:cstheme="minorHAnsi"/>
                <w:sz w:val="24"/>
                <w:szCs w:val="24"/>
              </w:rPr>
            </w:pPr>
            <w:r w:rsidRPr="00902B79">
              <w:rPr>
                <w:rFonts w:cstheme="minorHAnsi"/>
                <w:sz w:val="24"/>
                <w:szCs w:val="24"/>
              </w:rPr>
              <w:t>Gain confidence in using number facts within</w:t>
            </w:r>
            <w:r w:rsidR="00C94A6A" w:rsidRPr="00902B79">
              <w:rPr>
                <w:rFonts w:cstheme="minorHAnsi"/>
                <w:sz w:val="24"/>
                <w:szCs w:val="24"/>
              </w:rPr>
              <w:t xml:space="preserve"> ten</w:t>
            </w:r>
            <w:r w:rsidRPr="00902B79">
              <w:rPr>
                <w:rFonts w:cstheme="minorHAnsi"/>
                <w:sz w:val="24"/>
                <w:szCs w:val="24"/>
              </w:rPr>
              <w:t xml:space="preserve">, being able to order numbers to </w:t>
            </w:r>
            <w:r w:rsidR="00C94A6A" w:rsidRPr="00902B79">
              <w:rPr>
                <w:rFonts w:cstheme="minorHAnsi"/>
                <w:sz w:val="24"/>
                <w:szCs w:val="24"/>
              </w:rPr>
              <w:t>twenty</w:t>
            </w:r>
            <w:r w:rsidRPr="00902B79">
              <w:rPr>
                <w:rFonts w:cstheme="minorHAnsi"/>
                <w:sz w:val="24"/>
                <w:szCs w:val="24"/>
              </w:rPr>
              <w:t xml:space="preserve"> and to understand value of numbers. </w:t>
            </w:r>
          </w:p>
          <w:p w14:paraId="1D29F6BF" w14:textId="77777777" w:rsidR="00ED401F" w:rsidRPr="00902B79" w:rsidRDefault="00ED401F" w:rsidP="00902B79">
            <w:pPr>
              <w:spacing w:line="360" w:lineRule="auto"/>
              <w:rPr>
                <w:rFonts w:cstheme="minorHAnsi"/>
                <w:sz w:val="24"/>
                <w:szCs w:val="24"/>
              </w:rPr>
            </w:pPr>
          </w:p>
          <w:p w14:paraId="6DEBB9ED" w14:textId="77777777" w:rsidR="00ED401F" w:rsidRPr="00902B79" w:rsidRDefault="00ED401F" w:rsidP="00902B79">
            <w:pPr>
              <w:spacing w:line="360" w:lineRule="auto"/>
              <w:rPr>
                <w:rFonts w:cstheme="minorHAnsi"/>
                <w:sz w:val="24"/>
                <w:szCs w:val="24"/>
              </w:rPr>
            </w:pPr>
          </w:p>
        </w:tc>
      </w:tr>
      <w:tr w:rsidR="00ED401F" w:rsidRPr="00902B79" w14:paraId="490A9406" w14:textId="77777777" w:rsidTr="005E7BC0">
        <w:tc>
          <w:tcPr>
            <w:tcW w:w="9016" w:type="dxa"/>
            <w:gridSpan w:val="3"/>
          </w:tcPr>
          <w:p w14:paraId="19CB87E3" w14:textId="77777777" w:rsidR="00ED401F" w:rsidRPr="00902B79" w:rsidRDefault="00ED401F" w:rsidP="00902B79">
            <w:pPr>
              <w:spacing w:line="360" w:lineRule="auto"/>
              <w:rPr>
                <w:rFonts w:cstheme="minorHAnsi"/>
                <w:b/>
                <w:i/>
                <w:sz w:val="24"/>
                <w:szCs w:val="24"/>
              </w:rPr>
            </w:pPr>
            <w:r w:rsidRPr="00902B79">
              <w:rPr>
                <w:rFonts w:cstheme="minorHAnsi"/>
                <w:b/>
                <w:i/>
                <w:sz w:val="24"/>
                <w:szCs w:val="24"/>
              </w:rPr>
              <w:t>Links to outcomes:</w:t>
            </w:r>
          </w:p>
          <w:p w14:paraId="2B51D51B" w14:textId="0381E6CA" w:rsidR="00ED401F" w:rsidRPr="00902B79" w:rsidRDefault="008B05FA" w:rsidP="00902B79">
            <w:pPr>
              <w:spacing w:line="360" w:lineRule="auto"/>
              <w:rPr>
                <w:rFonts w:cstheme="minorHAnsi"/>
                <w:sz w:val="24"/>
                <w:szCs w:val="24"/>
              </w:rPr>
            </w:pPr>
            <w:r w:rsidRPr="00902B79">
              <w:rPr>
                <w:rFonts w:cstheme="minorHAnsi"/>
                <w:sz w:val="24"/>
                <w:szCs w:val="24"/>
              </w:rPr>
              <w:t xml:space="preserve">“Use number facts within 10, i.e.: </w:t>
            </w:r>
          </w:p>
          <w:p w14:paraId="4DDF25F6" w14:textId="25CE410E" w:rsidR="008B05FA" w:rsidRPr="00902B79" w:rsidRDefault="008B05FA" w:rsidP="00902B79">
            <w:pPr>
              <w:pStyle w:val="ListParagraph"/>
              <w:numPr>
                <w:ilvl w:val="0"/>
                <w:numId w:val="4"/>
              </w:numPr>
              <w:spacing w:line="360" w:lineRule="auto"/>
              <w:rPr>
                <w:rFonts w:cstheme="minorHAnsi"/>
                <w:sz w:val="24"/>
                <w:szCs w:val="24"/>
              </w:rPr>
            </w:pPr>
            <w:r w:rsidRPr="00902B79">
              <w:rPr>
                <w:rFonts w:cstheme="minorHAnsi"/>
                <w:sz w:val="24"/>
                <w:szCs w:val="24"/>
              </w:rPr>
              <w:t>Doubling and halving, e.g. 4+4</w:t>
            </w:r>
          </w:p>
          <w:p w14:paraId="74A26A88" w14:textId="340C1B55" w:rsidR="008B05FA" w:rsidRPr="00902B79" w:rsidRDefault="008B05FA" w:rsidP="00902B79">
            <w:pPr>
              <w:pStyle w:val="ListParagraph"/>
              <w:numPr>
                <w:ilvl w:val="0"/>
                <w:numId w:val="4"/>
              </w:numPr>
              <w:spacing w:line="360" w:lineRule="auto"/>
              <w:rPr>
                <w:rFonts w:cstheme="minorHAnsi"/>
                <w:sz w:val="24"/>
                <w:szCs w:val="24"/>
              </w:rPr>
            </w:pPr>
            <w:r w:rsidRPr="00902B79">
              <w:rPr>
                <w:rFonts w:cstheme="minorHAnsi"/>
                <w:sz w:val="24"/>
                <w:szCs w:val="24"/>
              </w:rPr>
              <w:t xml:space="preserve">Bonds of 10, e.g. 6+4” </w:t>
            </w:r>
            <w:r w:rsidR="0043106E" w:rsidRPr="00902B79">
              <w:rPr>
                <w:rFonts w:cstheme="minorHAnsi"/>
                <w:sz w:val="24"/>
                <w:szCs w:val="24"/>
              </w:rPr>
              <w:t>(Department for Education and Skills, 2015,</w:t>
            </w:r>
            <w:r w:rsidRPr="00902B79">
              <w:rPr>
                <w:rFonts w:cstheme="minorHAnsi"/>
                <w:sz w:val="24"/>
                <w:szCs w:val="24"/>
              </w:rPr>
              <w:t xml:space="preserve"> p.30). </w:t>
            </w:r>
          </w:p>
          <w:p w14:paraId="6F7A0E9E" w14:textId="16A3099C" w:rsidR="008B05FA" w:rsidRPr="00902B79" w:rsidRDefault="00040541" w:rsidP="00902B79">
            <w:pPr>
              <w:spacing w:line="360" w:lineRule="auto"/>
              <w:rPr>
                <w:rFonts w:cstheme="minorHAnsi"/>
                <w:sz w:val="24"/>
                <w:szCs w:val="24"/>
              </w:rPr>
            </w:pPr>
            <w:r w:rsidRPr="00902B79">
              <w:rPr>
                <w:rFonts w:cstheme="minorHAnsi"/>
                <w:sz w:val="24"/>
                <w:szCs w:val="24"/>
              </w:rPr>
              <w:t>“</w:t>
            </w:r>
            <w:r w:rsidR="008B05FA" w:rsidRPr="00902B79">
              <w:rPr>
                <w:rFonts w:cstheme="minorHAnsi"/>
                <w:sz w:val="24"/>
                <w:szCs w:val="24"/>
              </w:rPr>
              <w:t xml:space="preserve">Count </w:t>
            </w:r>
            <w:r w:rsidRPr="00902B79">
              <w:rPr>
                <w:rFonts w:cstheme="minorHAnsi"/>
                <w:sz w:val="24"/>
                <w:szCs w:val="24"/>
              </w:rPr>
              <w:t xml:space="preserve">reliably up to 20 objects” </w:t>
            </w:r>
            <w:r w:rsidR="0043106E" w:rsidRPr="00902B79">
              <w:rPr>
                <w:rFonts w:cstheme="minorHAnsi"/>
                <w:sz w:val="24"/>
                <w:szCs w:val="24"/>
              </w:rPr>
              <w:t xml:space="preserve">(Department for Education and Skills, </w:t>
            </w:r>
            <w:r w:rsidRPr="00902B79">
              <w:rPr>
                <w:rFonts w:cstheme="minorHAnsi"/>
                <w:sz w:val="24"/>
                <w:szCs w:val="24"/>
              </w:rPr>
              <w:t>2015, p.30).</w:t>
            </w:r>
          </w:p>
          <w:p w14:paraId="53F46A7D" w14:textId="4F814DF7" w:rsidR="00040541" w:rsidRPr="00902B79" w:rsidRDefault="00040541" w:rsidP="00902B79">
            <w:pPr>
              <w:spacing w:line="360" w:lineRule="auto"/>
              <w:rPr>
                <w:rFonts w:cstheme="minorHAnsi"/>
                <w:sz w:val="24"/>
                <w:szCs w:val="24"/>
              </w:rPr>
            </w:pPr>
            <w:r w:rsidRPr="00902B79">
              <w:rPr>
                <w:rFonts w:cstheme="minorHAnsi"/>
                <w:sz w:val="24"/>
                <w:szCs w:val="24"/>
              </w:rPr>
              <w:t xml:space="preserve">“Recite numbers up to 100, forwards and backwards and from different starting points” </w:t>
            </w:r>
            <w:r w:rsidR="0043106E" w:rsidRPr="00902B79">
              <w:rPr>
                <w:rFonts w:cstheme="minorHAnsi"/>
                <w:sz w:val="24"/>
                <w:szCs w:val="24"/>
              </w:rPr>
              <w:t>(Department for Education and Skills</w:t>
            </w:r>
            <w:r w:rsidRPr="00902B79">
              <w:rPr>
                <w:rFonts w:cstheme="minorHAnsi"/>
                <w:sz w:val="24"/>
                <w:szCs w:val="24"/>
              </w:rPr>
              <w:t>, 2015, p.30).</w:t>
            </w:r>
          </w:p>
          <w:p w14:paraId="28127060" w14:textId="07B4504F" w:rsidR="00040541" w:rsidRPr="00902B79" w:rsidRDefault="00040541" w:rsidP="00902B79">
            <w:pPr>
              <w:spacing w:line="360" w:lineRule="auto"/>
              <w:rPr>
                <w:rFonts w:cstheme="minorHAnsi"/>
                <w:sz w:val="24"/>
                <w:szCs w:val="24"/>
              </w:rPr>
            </w:pPr>
            <w:r w:rsidRPr="00902B79">
              <w:rPr>
                <w:rFonts w:cstheme="minorHAnsi"/>
                <w:sz w:val="24"/>
                <w:szCs w:val="24"/>
              </w:rPr>
              <w:lastRenderedPageBreak/>
              <w:t xml:space="preserve">“Compare and order numbers to at least 20” </w:t>
            </w:r>
            <w:r w:rsidR="0043106E" w:rsidRPr="00902B79">
              <w:rPr>
                <w:rFonts w:cstheme="minorHAnsi"/>
                <w:sz w:val="24"/>
                <w:szCs w:val="24"/>
              </w:rPr>
              <w:t xml:space="preserve">(Department for Education and Skills, </w:t>
            </w:r>
            <w:r w:rsidRPr="00902B79">
              <w:rPr>
                <w:rFonts w:cstheme="minorHAnsi"/>
                <w:sz w:val="24"/>
                <w:szCs w:val="24"/>
              </w:rPr>
              <w:t>2015, p.30).</w:t>
            </w:r>
          </w:p>
          <w:p w14:paraId="5F3A1817" w14:textId="2B79A7BD" w:rsidR="0030372C" w:rsidRPr="00902B79" w:rsidRDefault="00913A6C" w:rsidP="00902B79">
            <w:pPr>
              <w:spacing w:line="360" w:lineRule="auto"/>
              <w:rPr>
                <w:rFonts w:cstheme="minorHAnsi"/>
                <w:sz w:val="24"/>
                <w:szCs w:val="24"/>
              </w:rPr>
            </w:pPr>
            <w:r w:rsidRPr="00902B79">
              <w:rPr>
                <w:rFonts w:cstheme="minorHAnsi"/>
                <w:sz w:val="24"/>
                <w:szCs w:val="24"/>
              </w:rPr>
              <w:t>“</w:t>
            </w:r>
            <w:r w:rsidR="00DF7578" w:rsidRPr="00902B79">
              <w:rPr>
                <w:rFonts w:cstheme="minorHAnsi"/>
                <w:sz w:val="24"/>
                <w:szCs w:val="24"/>
              </w:rPr>
              <w:t>Recite numbers up to 100, forwards and backwards and from different starting points</w:t>
            </w:r>
            <w:r w:rsidRPr="00902B79">
              <w:rPr>
                <w:rFonts w:cstheme="minorHAnsi"/>
                <w:sz w:val="24"/>
                <w:szCs w:val="24"/>
              </w:rPr>
              <w:t>”</w:t>
            </w:r>
            <w:r w:rsidR="0030372C" w:rsidRPr="00902B79">
              <w:rPr>
                <w:rFonts w:cstheme="minorHAnsi"/>
                <w:sz w:val="24"/>
                <w:szCs w:val="24"/>
              </w:rPr>
              <w:t xml:space="preserve"> (</w:t>
            </w:r>
            <w:r w:rsidR="0043106E" w:rsidRPr="00902B79">
              <w:rPr>
                <w:rFonts w:cstheme="minorHAnsi"/>
                <w:sz w:val="24"/>
                <w:szCs w:val="24"/>
              </w:rPr>
              <w:t xml:space="preserve">Department for Education and Skills, </w:t>
            </w:r>
            <w:r w:rsidR="0030372C" w:rsidRPr="00902B79">
              <w:rPr>
                <w:rFonts w:cstheme="minorHAnsi"/>
                <w:sz w:val="24"/>
                <w:szCs w:val="24"/>
              </w:rPr>
              <w:t>2015, p.31).</w:t>
            </w:r>
          </w:p>
          <w:p w14:paraId="5CD2169A" w14:textId="5D6B65FB" w:rsidR="00BF698B" w:rsidRPr="00902B79" w:rsidRDefault="00BF698B" w:rsidP="00902B79">
            <w:pPr>
              <w:spacing w:line="360" w:lineRule="auto"/>
              <w:rPr>
                <w:rFonts w:cstheme="minorHAnsi"/>
                <w:sz w:val="24"/>
                <w:szCs w:val="24"/>
              </w:rPr>
            </w:pPr>
            <w:r w:rsidRPr="00902B79">
              <w:rPr>
                <w:rFonts w:cstheme="minorHAnsi"/>
                <w:sz w:val="24"/>
                <w:szCs w:val="24"/>
              </w:rPr>
              <w:t>“Listen and join in with rhymes, songs, stories and games that have a mathematical theme” (</w:t>
            </w:r>
            <w:r w:rsidR="0043106E" w:rsidRPr="00902B79">
              <w:rPr>
                <w:rFonts w:cstheme="minorHAnsi"/>
                <w:sz w:val="24"/>
                <w:szCs w:val="24"/>
              </w:rPr>
              <w:t xml:space="preserve">Department for Education and Skills, </w:t>
            </w:r>
            <w:r w:rsidRPr="00902B79">
              <w:rPr>
                <w:rFonts w:cstheme="minorHAnsi"/>
                <w:sz w:val="24"/>
                <w:szCs w:val="24"/>
              </w:rPr>
              <w:t>2015, p.30).</w:t>
            </w:r>
          </w:p>
          <w:p w14:paraId="03044CBF" w14:textId="1F7DB16B" w:rsidR="00BF698B" w:rsidRPr="00902B79" w:rsidRDefault="00BF698B" w:rsidP="00902B79">
            <w:pPr>
              <w:spacing w:line="360" w:lineRule="auto"/>
              <w:rPr>
                <w:rFonts w:cstheme="minorHAnsi"/>
                <w:sz w:val="24"/>
                <w:szCs w:val="24"/>
              </w:rPr>
            </w:pPr>
            <w:r w:rsidRPr="00902B79">
              <w:rPr>
                <w:rFonts w:cstheme="minorHAnsi"/>
                <w:sz w:val="24"/>
                <w:szCs w:val="24"/>
              </w:rPr>
              <w:t xml:space="preserve">“Make a sensible estimate of measurement in length, height, weight and capacity that can be checked using non-standard measures” </w:t>
            </w:r>
            <w:r w:rsidR="00F638C2" w:rsidRPr="00902B79">
              <w:rPr>
                <w:rFonts w:cstheme="minorHAnsi"/>
                <w:sz w:val="24"/>
                <w:szCs w:val="24"/>
              </w:rPr>
              <w:t xml:space="preserve">(Department for Education and Skills, </w:t>
            </w:r>
            <w:r w:rsidRPr="00902B79">
              <w:rPr>
                <w:rFonts w:cstheme="minorHAnsi"/>
                <w:sz w:val="24"/>
                <w:szCs w:val="24"/>
              </w:rPr>
              <w:t>2015, p.33).</w:t>
            </w:r>
          </w:p>
          <w:p w14:paraId="0049BAAF" w14:textId="77777777" w:rsidR="00BF698B" w:rsidRPr="00902B79" w:rsidRDefault="00BF698B" w:rsidP="00902B79">
            <w:pPr>
              <w:spacing w:line="360" w:lineRule="auto"/>
              <w:rPr>
                <w:rFonts w:cstheme="minorHAnsi"/>
                <w:sz w:val="24"/>
                <w:szCs w:val="24"/>
              </w:rPr>
            </w:pPr>
          </w:p>
          <w:p w14:paraId="2C6AF4D9" w14:textId="77777777" w:rsidR="00BF698B" w:rsidRPr="00902B79" w:rsidRDefault="00BF698B" w:rsidP="00902B79">
            <w:pPr>
              <w:spacing w:line="360" w:lineRule="auto"/>
              <w:rPr>
                <w:rFonts w:cstheme="minorHAnsi"/>
                <w:sz w:val="24"/>
                <w:szCs w:val="24"/>
              </w:rPr>
            </w:pPr>
          </w:p>
          <w:p w14:paraId="5337CA95" w14:textId="248DB946" w:rsidR="00040541" w:rsidRPr="00902B79" w:rsidRDefault="00040541" w:rsidP="00902B79">
            <w:pPr>
              <w:spacing w:line="360" w:lineRule="auto"/>
              <w:rPr>
                <w:rFonts w:cstheme="minorHAnsi"/>
                <w:sz w:val="24"/>
                <w:szCs w:val="24"/>
              </w:rPr>
            </w:pPr>
            <w:r w:rsidRPr="00902B79">
              <w:rPr>
                <w:rFonts w:cstheme="minorHAnsi"/>
                <w:sz w:val="24"/>
                <w:szCs w:val="24"/>
              </w:rPr>
              <w:t>“Select appropriate mathematics and techniques to use” (</w:t>
            </w:r>
            <w:r w:rsidR="00F638C2" w:rsidRPr="00902B79">
              <w:rPr>
                <w:rFonts w:cstheme="minorHAnsi"/>
                <w:sz w:val="24"/>
                <w:szCs w:val="24"/>
              </w:rPr>
              <w:t xml:space="preserve">Department for Education and Skills, </w:t>
            </w:r>
            <w:r w:rsidRPr="00902B79">
              <w:rPr>
                <w:rFonts w:cstheme="minorHAnsi"/>
                <w:sz w:val="24"/>
                <w:szCs w:val="24"/>
              </w:rPr>
              <w:t>2015, p.29).</w:t>
            </w:r>
          </w:p>
          <w:p w14:paraId="6BAFD2D3" w14:textId="6F771D24" w:rsidR="00040541" w:rsidRPr="00902B79" w:rsidRDefault="00040541" w:rsidP="00902B79">
            <w:pPr>
              <w:spacing w:line="360" w:lineRule="auto"/>
              <w:rPr>
                <w:rFonts w:cstheme="minorHAnsi"/>
                <w:sz w:val="24"/>
                <w:szCs w:val="24"/>
              </w:rPr>
            </w:pPr>
            <w:r w:rsidRPr="00902B79">
              <w:rPr>
                <w:rFonts w:cstheme="minorHAnsi"/>
                <w:sz w:val="24"/>
                <w:szCs w:val="24"/>
              </w:rPr>
              <w:t xml:space="preserve">“Select and use relevant number facts and mental strategies </w:t>
            </w:r>
            <w:r w:rsidR="00F638C2" w:rsidRPr="00902B79">
              <w:rPr>
                <w:rFonts w:cstheme="minorHAnsi"/>
                <w:sz w:val="24"/>
                <w:szCs w:val="24"/>
              </w:rPr>
              <w:t xml:space="preserve">(Department for Education and Skills, </w:t>
            </w:r>
            <w:r w:rsidRPr="00902B79">
              <w:rPr>
                <w:rFonts w:cstheme="minorHAnsi"/>
                <w:sz w:val="24"/>
                <w:szCs w:val="24"/>
              </w:rPr>
              <w:t>2015, p.29).</w:t>
            </w:r>
          </w:p>
          <w:p w14:paraId="07146854" w14:textId="0CF2BD60" w:rsidR="00040541" w:rsidRPr="00902B79" w:rsidRDefault="00040541" w:rsidP="00902B79">
            <w:pPr>
              <w:spacing w:line="360" w:lineRule="auto"/>
              <w:rPr>
                <w:rFonts w:cstheme="minorHAnsi"/>
                <w:sz w:val="24"/>
                <w:szCs w:val="24"/>
              </w:rPr>
            </w:pPr>
            <w:r w:rsidRPr="00902B79">
              <w:rPr>
                <w:rFonts w:cstheme="minorHAnsi"/>
                <w:sz w:val="24"/>
                <w:szCs w:val="24"/>
              </w:rPr>
              <w:t xml:space="preserve">“Use every day and mathematical language to talk about their own ideas and choices” </w:t>
            </w:r>
            <w:r w:rsidR="00F638C2" w:rsidRPr="00902B79">
              <w:rPr>
                <w:rFonts w:cstheme="minorHAnsi"/>
                <w:sz w:val="24"/>
                <w:szCs w:val="24"/>
              </w:rPr>
              <w:t xml:space="preserve">(Department for Education and Skills, </w:t>
            </w:r>
            <w:r w:rsidRPr="00902B79">
              <w:rPr>
                <w:rFonts w:cstheme="minorHAnsi"/>
                <w:sz w:val="24"/>
                <w:szCs w:val="24"/>
              </w:rPr>
              <w:t>2015, p.29).</w:t>
            </w:r>
          </w:p>
          <w:p w14:paraId="0FB8E1CC" w14:textId="0E6E0CD1" w:rsidR="00040541" w:rsidRPr="00902B79" w:rsidRDefault="00040541" w:rsidP="00902B79">
            <w:pPr>
              <w:spacing w:line="360" w:lineRule="auto"/>
              <w:rPr>
                <w:rFonts w:cstheme="minorHAnsi"/>
                <w:sz w:val="24"/>
                <w:szCs w:val="24"/>
              </w:rPr>
            </w:pPr>
            <w:r w:rsidRPr="00902B79">
              <w:rPr>
                <w:rFonts w:cstheme="minorHAnsi"/>
                <w:sz w:val="24"/>
                <w:szCs w:val="24"/>
              </w:rPr>
              <w:t>“Use checking strategies to decide if answers are reasonable” (</w:t>
            </w:r>
            <w:r w:rsidR="00F638C2" w:rsidRPr="00902B79">
              <w:rPr>
                <w:rFonts w:cstheme="minorHAnsi"/>
                <w:sz w:val="24"/>
                <w:szCs w:val="24"/>
              </w:rPr>
              <w:t xml:space="preserve">Department for Education and Skills, 2015, </w:t>
            </w:r>
            <w:r w:rsidRPr="00902B79">
              <w:rPr>
                <w:rFonts w:cstheme="minorHAnsi"/>
                <w:sz w:val="24"/>
                <w:szCs w:val="24"/>
              </w:rPr>
              <w:t>p.29).</w:t>
            </w:r>
          </w:p>
          <w:p w14:paraId="35A1C526" w14:textId="1A1515FA" w:rsidR="004362A5" w:rsidRPr="00902B79" w:rsidRDefault="004362A5" w:rsidP="00902B79">
            <w:pPr>
              <w:spacing w:line="360" w:lineRule="auto"/>
              <w:rPr>
                <w:rFonts w:cstheme="minorHAnsi"/>
                <w:sz w:val="24"/>
                <w:szCs w:val="24"/>
              </w:rPr>
            </w:pPr>
          </w:p>
          <w:p w14:paraId="35F8E320" w14:textId="77777777" w:rsidR="004362A5" w:rsidRPr="00902B79" w:rsidRDefault="004362A5" w:rsidP="00902B79">
            <w:pPr>
              <w:spacing w:line="360" w:lineRule="auto"/>
              <w:rPr>
                <w:rFonts w:cstheme="minorHAnsi"/>
                <w:sz w:val="24"/>
                <w:szCs w:val="24"/>
              </w:rPr>
            </w:pPr>
          </w:p>
          <w:p w14:paraId="7D693B08" w14:textId="77777777" w:rsidR="00ED401F" w:rsidRPr="00902B79" w:rsidRDefault="00ED401F" w:rsidP="00902B79">
            <w:pPr>
              <w:spacing w:line="360" w:lineRule="auto"/>
              <w:rPr>
                <w:rFonts w:cstheme="minorHAnsi"/>
                <w:sz w:val="24"/>
                <w:szCs w:val="24"/>
              </w:rPr>
            </w:pPr>
          </w:p>
        </w:tc>
      </w:tr>
      <w:tr w:rsidR="00ED401F" w:rsidRPr="00902B79" w14:paraId="07211C81" w14:textId="77777777" w:rsidTr="009867D0">
        <w:tc>
          <w:tcPr>
            <w:tcW w:w="9016" w:type="dxa"/>
            <w:gridSpan w:val="3"/>
          </w:tcPr>
          <w:p w14:paraId="1FEA1264" w14:textId="3C2454B8" w:rsidR="00ED401F" w:rsidRPr="00902B79" w:rsidRDefault="00ED401F" w:rsidP="00902B79">
            <w:pPr>
              <w:spacing w:line="360" w:lineRule="auto"/>
              <w:rPr>
                <w:rFonts w:cstheme="minorHAnsi"/>
                <w:b/>
                <w:i/>
                <w:sz w:val="24"/>
                <w:szCs w:val="24"/>
              </w:rPr>
            </w:pPr>
            <w:r w:rsidRPr="00902B79">
              <w:rPr>
                <w:rFonts w:cstheme="minorHAnsi"/>
                <w:b/>
                <w:i/>
                <w:sz w:val="24"/>
                <w:szCs w:val="24"/>
              </w:rPr>
              <w:lastRenderedPageBreak/>
              <w:t>Differentiation:</w:t>
            </w:r>
            <w:r w:rsidR="00051688" w:rsidRPr="00902B79">
              <w:rPr>
                <w:rFonts w:cstheme="minorHAnsi"/>
                <w:b/>
                <w:i/>
                <w:sz w:val="24"/>
                <w:szCs w:val="24"/>
              </w:rPr>
              <w:t xml:space="preserve"> </w:t>
            </w:r>
          </w:p>
          <w:p w14:paraId="0A4C0618" w14:textId="309EFF09" w:rsidR="00EC1DFC" w:rsidRPr="00902B79" w:rsidRDefault="000814A6" w:rsidP="00902B79">
            <w:pPr>
              <w:spacing w:line="360" w:lineRule="auto"/>
              <w:rPr>
                <w:rFonts w:cstheme="minorHAnsi"/>
                <w:sz w:val="24"/>
                <w:szCs w:val="24"/>
              </w:rPr>
            </w:pPr>
            <w:r w:rsidRPr="00902B79">
              <w:rPr>
                <w:rFonts w:cstheme="minorHAnsi"/>
                <w:sz w:val="24"/>
                <w:szCs w:val="24"/>
              </w:rPr>
              <w:t xml:space="preserve">Create higher </w:t>
            </w:r>
            <w:r w:rsidR="00EC1DFC" w:rsidRPr="00902B79">
              <w:rPr>
                <w:rFonts w:cstheme="minorHAnsi"/>
                <w:sz w:val="24"/>
                <w:szCs w:val="24"/>
              </w:rPr>
              <w:t xml:space="preserve">and lower </w:t>
            </w:r>
            <w:r w:rsidRPr="00902B79">
              <w:rPr>
                <w:rFonts w:cstheme="minorHAnsi"/>
                <w:sz w:val="24"/>
                <w:szCs w:val="24"/>
              </w:rPr>
              <w:t>challenging questions</w:t>
            </w:r>
            <w:r w:rsidR="00EC1DFC" w:rsidRPr="00902B79">
              <w:rPr>
                <w:rFonts w:cstheme="minorHAnsi"/>
                <w:sz w:val="24"/>
                <w:szCs w:val="24"/>
              </w:rPr>
              <w:t xml:space="preserve"> for example:</w:t>
            </w:r>
          </w:p>
          <w:p w14:paraId="426B6C4B" w14:textId="4A56A456" w:rsidR="00EC1DFC" w:rsidRPr="00902B79" w:rsidRDefault="00EC1DFC" w:rsidP="00902B79">
            <w:pPr>
              <w:pStyle w:val="ListParagraph"/>
              <w:numPr>
                <w:ilvl w:val="0"/>
                <w:numId w:val="7"/>
              </w:numPr>
              <w:spacing w:line="360" w:lineRule="auto"/>
              <w:rPr>
                <w:rFonts w:cstheme="minorHAnsi"/>
                <w:sz w:val="24"/>
                <w:szCs w:val="24"/>
              </w:rPr>
            </w:pPr>
            <w:r w:rsidRPr="00902B79">
              <w:rPr>
                <w:rFonts w:cstheme="minorHAnsi"/>
                <w:sz w:val="24"/>
                <w:szCs w:val="24"/>
              </w:rPr>
              <w:t xml:space="preserve">Lower question such as order numbers to </w:t>
            </w:r>
            <w:r w:rsidR="00C94A6A" w:rsidRPr="00902B79">
              <w:rPr>
                <w:rFonts w:cstheme="minorHAnsi"/>
                <w:sz w:val="24"/>
                <w:szCs w:val="24"/>
              </w:rPr>
              <w:t>five</w:t>
            </w:r>
            <w:r w:rsidRPr="00902B79">
              <w:rPr>
                <w:rFonts w:cstheme="minorHAnsi"/>
                <w:sz w:val="24"/>
                <w:szCs w:val="24"/>
              </w:rPr>
              <w:t xml:space="preserve"> and verbally communicate.</w:t>
            </w:r>
          </w:p>
          <w:p w14:paraId="2ADA1FDC" w14:textId="7CB2F1D6" w:rsidR="00EC1DFC" w:rsidRPr="00902B79" w:rsidRDefault="00EC1DFC" w:rsidP="00902B79">
            <w:pPr>
              <w:pStyle w:val="ListParagraph"/>
              <w:numPr>
                <w:ilvl w:val="0"/>
                <w:numId w:val="6"/>
              </w:numPr>
              <w:spacing w:line="360" w:lineRule="auto"/>
              <w:rPr>
                <w:rFonts w:cstheme="minorHAnsi"/>
                <w:sz w:val="24"/>
                <w:szCs w:val="24"/>
              </w:rPr>
            </w:pPr>
            <w:r w:rsidRPr="00902B79">
              <w:rPr>
                <w:rFonts w:cstheme="minorHAnsi"/>
                <w:sz w:val="24"/>
                <w:szCs w:val="24"/>
              </w:rPr>
              <w:t xml:space="preserve">Higher challenging question such as recalling halves up to </w:t>
            </w:r>
            <w:r w:rsidR="00C94A6A" w:rsidRPr="00902B79">
              <w:rPr>
                <w:rFonts w:cstheme="minorHAnsi"/>
                <w:sz w:val="24"/>
                <w:szCs w:val="24"/>
              </w:rPr>
              <w:t>ten</w:t>
            </w:r>
            <w:r w:rsidRPr="00902B79">
              <w:rPr>
                <w:rFonts w:cstheme="minorHAnsi"/>
                <w:sz w:val="24"/>
                <w:szCs w:val="24"/>
              </w:rPr>
              <w:t>.</w:t>
            </w:r>
          </w:p>
          <w:p w14:paraId="71D04DE2" w14:textId="2F9222B2" w:rsidR="00ED401F" w:rsidRPr="00902B79" w:rsidRDefault="000814A6" w:rsidP="00902B79">
            <w:pPr>
              <w:spacing w:line="360" w:lineRule="auto"/>
              <w:rPr>
                <w:rFonts w:cstheme="minorHAnsi"/>
                <w:sz w:val="24"/>
                <w:szCs w:val="24"/>
              </w:rPr>
            </w:pPr>
            <w:r w:rsidRPr="00902B79">
              <w:rPr>
                <w:rFonts w:cstheme="minorHAnsi"/>
                <w:sz w:val="24"/>
                <w:szCs w:val="24"/>
              </w:rPr>
              <w:t xml:space="preserve">Children to work in pairs to encourage social skills and </w:t>
            </w:r>
            <w:r w:rsidR="00E11293" w:rsidRPr="00902B79">
              <w:rPr>
                <w:rFonts w:cstheme="minorHAnsi"/>
                <w:sz w:val="24"/>
                <w:szCs w:val="24"/>
              </w:rPr>
              <w:t>problem-solving</w:t>
            </w:r>
            <w:r w:rsidRPr="00902B79">
              <w:rPr>
                <w:rFonts w:cstheme="minorHAnsi"/>
                <w:sz w:val="24"/>
                <w:szCs w:val="24"/>
              </w:rPr>
              <w:t xml:space="preserve"> skills.</w:t>
            </w:r>
          </w:p>
          <w:p w14:paraId="5F48CE59" w14:textId="77777777" w:rsidR="00ED401F" w:rsidRPr="00902B79" w:rsidRDefault="00ED401F" w:rsidP="00902B79">
            <w:pPr>
              <w:spacing w:line="360" w:lineRule="auto"/>
              <w:rPr>
                <w:rFonts w:cstheme="minorHAnsi"/>
                <w:sz w:val="24"/>
                <w:szCs w:val="24"/>
              </w:rPr>
            </w:pPr>
          </w:p>
        </w:tc>
      </w:tr>
      <w:tr w:rsidR="00ED401F" w:rsidRPr="00902B79" w14:paraId="22CC8E1A" w14:textId="77777777" w:rsidTr="00C228D8">
        <w:tc>
          <w:tcPr>
            <w:tcW w:w="9016" w:type="dxa"/>
            <w:gridSpan w:val="3"/>
          </w:tcPr>
          <w:p w14:paraId="6E80C094" w14:textId="0BC9C34F" w:rsidR="00ED401F" w:rsidRPr="00902B79" w:rsidRDefault="00ED401F" w:rsidP="00902B79">
            <w:pPr>
              <w:spacing w:line="360" w:lineRule="auto"/>
              <w:rPr>
                <w:rFonts w:cstheme="minorHAnsi"/>
                <w:b/>
                <w:i/>
                <w:sz w:val="24"/>
                <w:szCs w:val="24"/>
              </w:rPr>
            </w:pPr>
            <w:r w:rsidRPr="00902B79">
              <w:rPr>
                <w:rFonts w:cstheme="minorHAnsi"/>
                <w:b/>
                <w:i/>
                <w:sz w:val="24"/>
                <w:szCs w:val="24"/>
              </w:rPr>
              <w:t>Health and safety:</w:t>
            </w:r>
          </w:p>
          <w:p w14:paraId="5C68DDDB" w14:textId="63685994" w:rsidR="00ED401F" w:rsidRPr="00902B79" w:rsidRDefault="000814A6" w:rsidP="00902B79">
            <w:pPr>
              <w:spacing w:line="360" w:lineRule="auto"/>
              <w:rPr>
                <w:rFonts w:cstheme="minorHAnsi"/>
                <w:sz w:val="24"/>
                <w:szCs w:val="24"/>
              </w:rPr>
            </w:pPr>
            <w:r w:rsidRPr="00902B79">
              <w:rPr>
                <w:rFonts w:cstheme="minorHAnsi"/>
                <w:sz w:val="24"/>
                <w:szCs w:val="24"/>
              </w:rPr>
              <w:t>Surface and ground around the water table to be dry to avoid slipping.</w:t>
            </w:r>
          </w:p>
          <w:p w14:paraId="3541752F" w14:textId="04D2D560" w:rsidR="000814A6" w:rsidRPr="00902B79" w:rsidRDefault="000814A6" w:rsidP="00902B79">
            <w:pPr>
              <w:spacing w:line="360" w:lineRule="auto"/>
              <w:rPr>
                <w:rFonts w:cstheme="minorHAnsi"/>
                <w:sz w:val="24"/>
                <w:szCs w:val="24"/>
              </w:rPr>
            </w:pPr>
            <w:r w:rsidRPr="00902B79">
              <w:rPr>
                <w:rFonts w:cstheme="minorHAnsi"/>
                <w:sz w:val="24"/>
                <w:szCs w:val="24"/>
              </w:rPr>
              <w:t>All excess sand to be swept away at the beginning and end of activity.</w:t>
            </w:r>
          </w:p>
          <w:p w14:paraId="6C924CF7" w14:textId="5BD61C05" w:rsidR="000814A6" w:rsidRPr="00902B79" w:rsidRDefault="000814A6" w:rsidP="00902B79">
            <w:pPr>
              <w:spacing w:line="360" w:lineRule="auto"/>
              <w:rPr>
                <w:rFonts w:cstheme="minorHAnsi"/>
                <w:sz w:val="24"/>
                <w:szCs w:val="24"/>
              </w:rPr>
            </w:pPr>
            <w:r w:rsidRPr="00902B79">
              <w:rPr>
                <w:rFonts w:cstheme="minorHAnsi"/>
                <w:sz w:val="24"/>
                <w:szCs w:val="24"/>
              </w:rPr>
              <w:lastRenderedPageBreak/>
              <w:t>First Aid Kit in case of sand getting in eyes, ears or mouth.</w:t>
            </w:r>
          </w:p>
          <w:p w14:paraId="3E141092" w14:textId="77777777" w:rsidR="00ED401F" w:rsidRPr="00902B79" w:rsidRDefault="00ED401F" w:rsidP="00902B79">
            <w:pPr>
              <w:spacing w:line="360" w:lineRule="auto"/>
              <w:rPr>
                <w:rFonts w:cstheme="minorHAnsi"/>
                <w:sz w:val="24"/>
                <w:szCs w:val="24"/>
              </w:rPr>
            </w:pPr>
          </w:p>
        </w:tc>
      </w:tr>
      <w:tr w:rsidR="00ED401F" w:rsidRPr="00902B79" w14:paraId="68B50C8E" w14:textId="77777777" w:rsidTr="00377188">
        <w:tc>
          <w:tcPr>
            <w:tcW w:w="9016" w:type="dxa"/>
            <w:gridSpan w:val="3"/>
          </w:tcPr>
          <w:p w14:paraId="56D66441" w14:textId="77777777" w:rsidR="00ED401F" w:rsidRPr="00902B79" w:rsidRDefault="00ED401F" w:rsidP="00902B79">
            <w:pPr>
              <w:spacing w:line="360" w:lineRule="auto"/>
              <w:rPr>
                <w:rFonts w:cstheme="minorHAnsi"/>
                <w:b/>
                <w:i/>
                <w:sz w:val="24"/>
                <w:szCs w:val="24"/>
              </w:rPr>
            </w:pPr>
            <w:r w:rsidRPr="00902B79">
              <w:rPr>
                <w:rFonts w:cstheme="minorHAnsi"/>
                <w:b/>
                <w:i/>
                <w:sz w:val="24"/>
                <w:szCs w:val="24"/>
              </w:rPr>
              <w:lastRenderedPageBreak/>
              <w:t>Role of adult/adults:</w:t>
            </w:r>
          </w:p>
          <w:p w14:paraId="79D10047" w14:textId="59BA36A5" w:rsidR="00ED401F" w:rsidRPr="00902B79" w:rsidRDefault="009860DE" w:rsidP="00902B79">
            <w:pPr>
              <w:spacing w:line="360" w:lineRule="auto"/>
              <w:rPr>
                <w:rFonts w:cstheme="minorHAnsi"/>
                <w:sz w:val="24"/>
                <w:szCs w:val="24"/>
              </w:rPr>
            </w:pPr>
            <w:r w:rsidRPr="00902B79">
              <w:rPr>
                <w:rFonts w:cstheme="minorHAnsi"/>
                <w:sz w:val="24"/>
                <w:szCs w:val="24"/>
              </w:rPr>
              <w:t>To observe and take note of observations.</w:t>
            </w:r>
          </w:p>
          <w:p w14:paraId="57CF4111" w14:textId="55E0A130" w:rsidR="009860DE" w:rsidRPr="00902B79" w:rsidRDefault="009860DE" w:rsidP="00902B79">
            <w:pPr>
              <w:spacing w:line="360" w:lineRule="auto"/>
              <w:rPr>
                <w:rFonts w:cstheme="minorHAnsi"/>
                <w:sz w:val="24"/>
                <w:szCs w:val="24"/>
              </w:rPr>
            </w:pPr>
            <w:r w:rsidRPr="00902B79">
              <w:rPr>
                <w:rFonts w:cstheme="minorHAnsi"/>
                <w:sz w:val="24"/>
                <w:szCs w:val="24"/>
              </w:rPr>
              <w:t xml:space="preserve">Ask children mathematical questions and to challenge the children. </w:t>
            </w:r>
          </w:p>
          <w:p w14:paraId="259482F5" w14:textId="721669D2" w:rsidR="009860DE" w:rsidRPr="00902B79" w:rsidRDefault="009860DE" w:rsidP="00902B79">
            <w:pPr>
              <w:spacing w:line="360" w:lineRule="auto"/>
              <w:rPr>
                <w:rFonts w:cstheme="minorHAnsi"/>
                <w:sz w:val="24"/>
                <w:szCs w:val="24"/>
              </w:rPr>
            </w:pPr>
            <w:r w:rsidRPr="00902B79">
              <w:rPr>
                <w:rFonts w:cstheme="minorHAnsi"/>
                <w:sz w:val="24"/>
                <w:szCs w:val="24"/>
              </w:rPr>
              <w:t xml:space="preserve">Support children </w:t>
            </w:r>
            <w:r w:rsidR="00D81C36" w:rsidRPr="00902B79">
              <w:rPr>
                <w:rFonts w:cstheme="minorHAnsi"/>
                <w:sz w:val="24"/>
                <w:szCs w:val="24"/>
              </w:rPr>
              <w:t xml:space="preserve">when struggling with a question. </w:t>
            </w:r>
          </w:p>
          <w:p w14:paraId="6204AEDC" w14:textId="77777777" w:rsidR="00ED401F" w:rsidRPr="00902B79" w:rsidRDefault="00ED401F" w:rsidP="00902B79">
            <w:pPr>
              <w:spacing w:line="360" w:lineRule="auto"/>
              <w:rPr>
                <w:rFonts w:cstheme="minorHAnsi"/>
                <w:sz w:val="24"/>
                <w:szCs w:val="24"/>
              </w:rPr>
            </w:pPr>
          </w:p>
        </w:tc>
      </w:tr>
      <w:tr w:rsidR="00ED401F" w:rsidRPr="00902B79" w14:paraId="3EA0D9EC" w14:textId="77777777" w:rsidTr="00850098">
        <w:trPr>
          <w:trHeight w:val="6086"/>
        </w:trPr>
        <w:tc>
          <w:tcPr>
            <w:tcW w:w="9016" w:type="dxa"/>
            <w:gridSpan w:val="3"/>
          </w:tcPr>
          <w:p w14:paraId="5DCA14FB" w14:textId="5B6AB32C" w:rsidR="00ED401F" w:rsidRPr="00902B79" w:rsidRDefault="00ED401F" w:rsidP="00902B79">
            <w:pPr>
              <w:spacing w:line="360" w:lineRule="auto"/>
              <w:rPr>
                <w:rFonts w:cstheme="minorHAnsi"/>
                <w:b/>
                <w:i/>
                <w:sz w:val="24"/>
                <w:szCs w:val="24"/>
              </w:rPr>
            </w:pPr>
            <w:r w:rsidRPr="00902B79">
              <w:rPr>
                <w:rFonts w:cstheme="minorHAnsi"/>
                <w:b/>
                <w:i/>
                <w:sz w:val="24"/>
                <w:szCs w:val="24"/>
              </w:rPr>
              <w:t>The activity:</w:t>
            </w:r>
          </w:p>
          <w:p w14:paraId="0E4D250A" w14:textId="77777777" w:rsidR="009860DE" w:rsidRPr="00902B79" w:rsidRDefault="009860DE" w:rsidP="00902B79">
            <w:pPr>
              <w:spacing w:line="360" w:lineRule="auto"/>
              <w:rPr>
                <w:rFonts w:cstheme="minorHAnsi"/>
                <w:sz w:val="24"/>
                <w:szCs w:val="24"/>
              </w:rPr>
            </w:pPr>
          </w:p>
          <w:p w14:paraId="7D7E2787" w14:textId="77777777" w:rsidR="008608DC" w:rsidRPr="00902B79" w:rsidRDefault="00722A7D" w:rsidP="00902B79">
            <w:pPr>
              <w:pStyle w:val="ListParagraph"/>
              <w:numPr>
                <w:ilvl w:val="0"/>
                <w:numId w:val="5"/>
              </w:numPr>
              <w:spacing w:line="360" w:lineRule="auto"/>
              <w:rPr>
                <w:rFonts w:cstheme="minorHAnsi"/>
                <w:sz w:val="24"/>
                <w:szCs w:val="24"/>
              </w:rPr>
            </w:pPr>
            <w:r w:rsidRPr="00902B79">
              <w:rPr>
                <w:rFonts w:cstheme="minorHAnsi"/>
                <w:sz w:val="24"/>
                <w:szCs w:val="24"/>
              </w:rPr>
              <w:t xml:space="preserve">Before beginning the activity allow the children to decide whether they want to do the activity in the sand pit or water table. The children must be in a group of four on level with each other’s ability. </w:t>
            </w:r>
          </w:p>
          <w:p w14:paraId="09DB5AFE" w14:textId="6CA70912" w:rsidR="00722A7D" w:rsidRPr="00902B79" w:rsidRDefault="00722A7D" w:rsidP="00902B79">
            <w:pPr>
              <w:pStyle w:val="ListParagraph"/>
              <w:numPr>
                <w:ilvl w:val="0"/>
                <w:numId w:val="5"/>
              </w:numPr>
              <w:spacing w:line="360" w:lineRule="auto"/>
              <w:rPr>
                <w:rFonts w:cstheme="minorHAnsi"/>
                <w:sz w:val="24"/>
                <w:szCs w:val="24"/>
              </w:rPr>
            </w:pPr>
            <w:r w:rsidRPr="00902B79">
              <w:rPr>
                <w:rFonts w:cstheme="minorHAnsi"/>
                <w:sz w:val="24"/>
                <w:szCs w:val="24"/>
              </w:rPr>
              <w:t xml:space="preserve">Then </w:t>
            </w:r>
            <w:r w:rsidR="008608DC" w:rsidRPr="00902B79">
              <w:rPr>
                <w:rFonts w:cstheme="minorHAnsi"/>
                <w:sz w:val="24"/>
                <w:szCs w:val="24"/>
              </w:rPr>
              <w:t>en</w:t>
            </w:r>
            <w:r w:rsidRPr="00902B79">
              <w:rPr>
                <w:rFonts w:cstheme="minorHAnsi"/>
                <w:sz w:val="24"/>
                <w:szCs w:val="24"/>
              </w:rPr>
              <w:t xml:space="preserve">sure that the chosen area is cleaned and ready to use. Add the two sets of plastic numbers up to </w:t>
            </w:r>
            <w:r w:rsidR="00C94A6A" w:rsidRPr="00902B79">
              <w:rPr>
                <w:rFonts w:cstheme="minorHAnsi"/>
                <w:sz w:val="24"/>
                <w:szCs w:val="24"/>
              </w:rPr>
              <w:t>twenty</w:t>
            </w:r>
            <w:r w:rsidRPr="00902B79">
              <w:rPr>
                <w:rFonts w:cstheme="minorHAnsi"/>
                <w:sz w:val="24"/>
                <w:szCs w:val="24"/>
              </w:rPr>
              <w:t xml:space="preserve"> along with mathematical symbols to the activity area, mix these around in the water or sand. </w:t>
            </w:r>
          </w:p>
          <w:p w14:paraId="3F3E7EBE" w14:textId="1BB60230" w:rsidR="00722A7D" w:rsidRPr="00902B79" w:rsidRDefault="00722A7D" w:rsidP="00902B79">
            <w:pPr>
              <w:pStyle w:val="ListParagraph"/>
              <w:numPr>
                <w:ilvl w:val="0"/>
                <w:numId w:val="5"/>
              </w:numPr>
              <w:spacing w:line="360" w:lineRule="auto"/>
              <w:rPr>
                <w:rFonts w:cstheme="minorHAnsi"/>
                <w:sz w:val="24"/>
                <w:szCs w:val="24"/>
              </w:rPr>
            </w:pPr>
            <w:r w:rsidRPr="00902B79">
              <w:rPr>
                <w:rFonts w:cstheme="minorHAnsi"/>
                <w:sz w:val="24"/>
                <w:szCs w:val="24"/>
              </w:rPr>
              <w:t xml:space="preserve">Begin the exercise by singing songs counting in two’s up to twenty and tens to one hundred, number bonds up to ten, counting to </w:t>
            </w:r>
            <w:r w:rsidR="00C94A6A" w:rsidRPr="00902B79">
              <w:rPr>
                <w:rFonts w:cstheme="minorHAnsi"/>
                <w:sz w:val="24"/>
                <w:szCs w:val="24"/>
              </w:rPr>
              <w:t>one hundred</w:t>
            </w:r>
            <w:r w:rsidRPr="00902B79">
              <w:rPr>
                <w:rFonts w:cstheme="minorHAnsi"/>
                <w:sz w:val="24"/>
                <w:szCs w:val="24"/>
              </w:rPr>
              <w:t xml:space="preserve"> and backwards to </w:t>
            </w:r>
            <w:r w:rsidR="00C94A6A" w:rsidRPr="00902B79">
              <w:rPr>
                <w:rFonts w:cstheme="minorHAnsi"/>
                <w:sz w:val="24"/>
                <w:szCs w:val="24"/>
              </w:rPr>
              <w:t>one hundred</w:t>
            </w:r>
            <w:r w:rsidRPr="00902B79">
              <w:rPr>
                <w:rFonts w:cstheme="minorHAnsi"/>
                <w:sz w:val="24"/>
                <w:szCs w:val="24"/>
              </w:rPr>
              <w:t xml:space="preserve">. Then allow the children to explore the sand and water to discover the hidden numbers in the activity area. </w:t>
            </w:r>
          </w:p>
          <w:p w14:paraId="0C8AD10E" w14:textId="13F364D9" w:rsidR="00182935" w:rsidRPr="00902B79" w:rsidRDefault="00722A7D" w:rsidP="00902B79">
            <w:pPr>
              <w:pStyle w:val="ListParagraph"/>
              <w:numPr>
                <w:ilvl w:val="0"/>
                <w:numId w:val="5"/>
              </w:numPr>
              <w:spacing w:line="360" w:lineRule="auto"/>
              <w:rPr>
                <w:rFonts w:cstheme="minorHAnsi"/>
                <w:sz w:val="24"/>
                <w:szCs w:val="24"/>
              </w:rPr>
            </w:pPr>
            <w:r w:rsidRPr="00902B79">
              <w:rPr>
                <w:rFonts w:cstheme="minorHAnsi"/>
                <w:sz w:val="24"/>
                <w:szCs w:val="24"/>
              </w:rPr>
              <w:t>As the children discover the numbers begin asking the group mathematical questions such as 1+1</w:t>
            </w:r>
            <w:r w:rsidR="003031EA" w:rsidRPr="00902B79">
              <w:rPr>
                <w:rFonts w:cstheme="minorHAnsi"/>
                <w:sz w:val="24"/>
                <w:szCs w:val="24"/>
              </w:rPr>
              <w:t xml:space="preserve"> and</w:t>
            </w:r>
            <w:r w:rsidRPr="00902B79">
              <w:rPr>
                <w:rFonts w:cstheme="minorHAnsi"/>
                <w:sz w:val="24"/>
                <w:szCs w:val="24"/>
              </w:rPr>
              <w:t xml:space="preserve"> 3+1 progressing this to ordering numbers from </w:t>
            </w:r>
            <w:r w:rsidR="00C94A6A" w:rsidRPr="00902B79">
              <w:rPr>
                <w:rFonts w:cstheme="minorHAnsi"/>
                <w:sz w:val="24"/>
                <w:szCs w:val="24"/>
              </w:rPr>
              <w:t xml:space="preserve">one to ten </w:t>
            </w:r>
            <w:r w:rsidR="00452DA0" w:rsidRPr="00902B79">
              <w:rPr>
                <w:rFonts w:cstheme="minorHAnsi"/>
                <w:sz w:val="24"/>
                <w:szCs w:val="24"/>
              </w:rPr>
              <w:t xml:space="preserve">or to </w:t>
            </w:r>
            <w:proofErr w:type="spellStart"/>
            <w:r w:rsidR="00C94A6A" w:rsidRPr="00902B79">
              <w:rPr>
                <w:rFonts w:cstheme="minorHAnsi"/>
                <w:sz w:val="24"/>
                <w:szCs w:val="24"/>
              </w:rPr>
              <w:t>twnety</w:t>
            </w:r>
            <w:proofErr w:type="spellEnd"/>
            <w:r w:rsidRPr="00902B79">
              <w:rPr>
                <w:rFonts w:cstheme="minorHAnsi"/>
                <w:sz w:val="24"/>
                <w:szCs w:val="24"/>
              </w:rPr>
              <w:t>. As an extension for children who need differentiation ask for number bonds to ten for example 6+4</w:t>
            </w:r>
            <w:r w:rsidR="00375A19" w:rsidRPr="00902B79">
              <w:rPr>
                <w:rFonts w:cstheme="minorHAnsi"/>
                <w:sz w:val="24"/>
                <w:szCs w:val="24"/>
              </w:rPr>
              <w:t xml:space="preserve"> also</w:t>
            </w:r>
            <w:r w:rsidR="00421DA8" w:rsidRPr="00902B79">
              <w:rPr>
                <w:rFonts w:cstheme="minorHAnsi"/>
                <w:sz w:val="24"/>
                <w:szCs w:val="24"/>
              </w:rPr>
              <w:t xml:space="preserve"> </w:t>
            </w:r>
            <w:r w:rsidR="00375A19" w:rsidRPr="00902B79">
              <w:rPr>
                <w:rFonts w:cstheme="minorHAnsi"/>
                <w:sz w:val="24"/>
                <w:szCs w:val="24"/>
              </w:rPr>
              <w:t xml:space="preserve">an activity to create two sand castles with the task of asking the child what 1+1 created or what happens when you knock one sand castle down. </w:t>
            </w:r>
            <w:r w:rsidRPr="00902B79">
              <w:rPr>
                <w:rFonts w:cstheme="minorHAnsi"/>
                <w:sz w:val="24"/>
                <w:szCs w:val="24"/>
              </w:rPr>
              <w:t xml:space="preserve">With all these activities allow the children to verbally tell you the answer along with finding them in the sand/water to enable the children to </w:t>
            </w:r>
            <w:proofErr w:type="spellStart"/>
            <w:r w:rsidRPr="00902B79">
              <w:rPr>
                <w:rFonts w:cstheme="minorHAnsi"/>
                <w:sz w:val="24"/>
                <w:szCs w:val="24"/>
              </w:rPr>
              <w:t>visualise</w:t>
            </w:r>
            <w:proofErr w:type="spellEnd"/>
            <w:r w:rsidRPr="00902B79">
              <w:rPr>
                <w:rFonts w:cstheme="minorHAnsi"/>
                <w:sz w:val="24"/>
                <w:szCs w:val="24"/>
              </w:rPr>
              <w:t xml:space="preserve"> the numbers. </w:t>
            </w:r>
          </w:p>
          <w:p w14:paraId="351FF86F" w14:textId="77777777" w:rsidR="00415828" w:rsidRDefault="00182935" w:rsidP="00902B79">
            <w:pPr>
              <w:pStyle w:val="ListParagraph"/>
              <w:numPr>
                <w:ilvl w:val="0"/>
                <w:numId w:val="5"/>
              </w:numPr>
              <w:spacing w:line="360" w:lineRule="auto"/>
              <w:rPr>
                <w:rFonts w:cstheme="minorHAnsi"/>
                <w:sz w:val="24"/>
                <w:szCs w:val="24"/>
              </w:rPr>
            </w:pPr>
            <w:r w:rsidRPr="00902B79">
              <w:rPr>
                <w:rFonts w:cstheme="minorHAnsi"/>
                <w:sz w:val="24"/>
                <w:szCs w:val="24"/>
              </w:rPr>
              <w:t xml:space="preserve">Introduce clear containers to both water and sand areas so that </w:t>
            </w:r>
            <w:r w:rsidR="005F49AF" w:rsidRPr="00902B79">
              <w:rPr>
                <w:rFonts w:cstheme="minorHAnsi"/>
                <w:sz w:val="24"/>
                <w:szCs w:val="24"/>
              </w:rPr>
              <w:t xml:space="preserve">by pouring water or sand from one container to another the children can start to </w:t>
            </w:r>
            <w:proofErr w:type="spellStart"/>
            <w:r w:rsidR="005F49AF" w:rsidRPr="00902B79">
              <w:rPr>
                <w:rFonts w:cstheme="minorHAnsi"/>
                <w:sz w:val="24"/>
                <w:szCs w:val="24"/>
              </w:rPr>
              <w:t>visuallising</w:t>
            </w:r>
            <w:proofErr w:type="spellEnd"/>
            <w:r w:rsidR="005F49AF" w:rsidRPr="00902B79">
              <w:rPr>
                <w:rFonts w:cstheme="minorHAnsi"/>
                <w:sz w:val="24"/>
                <w:szCs w:val="24"/>
              </w:rPr>
              <w:t xml:space="preserve"> capacity. Begin with two containers and gradually extend this by adding a third </w:t>
            </w:r>
          </w:p>
          <w:p w14:paraId="04E10915" w14:textId="664661BA" w:rsidR="00182935" w:rsidRPr="00902B79" w:rsidRDefault="005F49AF" w:rsidP="00415828">
            <w:pPr>
              <w:pStyle w:val="ListParagraph"/>
              <w:spacing w:line="360" w:lineRule="auto"/>
              <w:rPr>
                <w:rFonts w:cstheme="minorHAnsi"/>
                <w:sz w:val="24"/>
                <w:szCs w:val="24"/>
              </w:rPr>
            </w:pPr>
            <w:r w:rsidRPr="00902B79">
              <w:rPr>
                <w:rFonts w:cstheme="minorHAnsi"/>
                <w:sz w:val="24"/>
                <w:szCs w:val="24"/>
              </w:rPr>
              <w:lastRenderedPageBreak/>
              <w:t xml:space="preserve">and a fourth thus introducing measurement concepts through practical experience of ordinal numbers. </w:t>
            </w:r>
          </w:p>
          <w:p w14:paraId="5FD6B681" w14:textId="77777777" w:rsidR="00AC1222" w:rsidRPr="00902B79" w:rsidRDefault="00722A7D" w:rsidP="00902B79">
            <w:pPr>
              <w:pStyle w:val="ListParagraph"/>
              <w:numPr>
                <w:ilvl w:val="0"/>
                <w:numId w:val="5"/>
              </w:numPr>
              <w:spacing w:line="360" w:lineRule="auto"/>
              <w:rPr>
                <w:rFonts w:cstheme="minorHAnsi"/>
                <w:sz w:val="24"/>
                <w:szCs w:val="24"/>
              </w:rPr>
            </w:pPr>
            <w:r w:rsidRPr="00902B79">
              <w:rPr>
                <w:rFonts w:cstheme="minorHAnsi"/>
                <w:sz w:val="24"/>
                <w:szCs w:val="24"/>
              </w:rPr>
              <w:t xml:space="preserve">As the activity progresses allow the children to work in pairs naming numbers and problem solving together allowing for social </w:t>
            </w:r>
            <w:r w:rsidR="00B95F5C" w:rsidRPr="00902B79">
              <w:rPr>
                <w:rFonts w:cstheme="minorHAnsi"/>
                <w:sz w:val="24"/>
                <w:szCs w:val="24"/>
              </w:rPr>
              <w:t>interactions</w:t>
            </w:r>
            <w:r w:rsidRPr="00902B79">
              <w:rPr>
                <w:rFonts w:cstheme="minorHAnsi"/>
                <w:sz w:val="24"/>
                <w:szCs w:val="24"/>
              </w:rPr>
              <w:t xml:space="preserve"> to take place. </w:t>
            </w:r>
          </w:p>
          <w:p w14:paraId="4723AC96" w14:textId="5E290234" w:rsidR="00ED401F" w:rsidRPr="00415828" w:rsidRDefault="00722A7D" w:rsidP="00902B79">
            <w:pPr>
              <w:pStyle w:val="ListParagraph"/>
              <w:numPr>
                <w:ilvl w:val="0"/>
                <w:numId w:val="5"/>
              </w:numPr>
              <w:spacing w:line="360" w:lineRule="auto"/>
              <w:rPr>
                <w:rFonts w:cstheme="minorHAnsi"/>
                <w:sz w:val="24"/>
                <w:szCs w:val="24"/>
              </w:rPr>
            </w:pPr>
            <w:r w:rsidRPr="00902B79">
              <w:rPr>
                <w:rFonts w:cstheme="minorHAnsi"/>
                <w:sz w:val="24"/>
                <w:szCs w:val="24"/>
              </w:rPr>
              <w:t xml:space="preserve">Observe and note down observations made. </w:t>
            </w:r>
          </w:p>
        </w:tc>
      </w:tr>
    </w:tbl>
    <w:p w14:paraId="75EFAA18" w14:textId="77777777" w:rsidR="00902B79" w:rsidRPr="00902B79" w:rsidRDefault="00902B79" w:rsidP="00902B79">
      <w:pPr>
        <w:pStyle w:val="NormalWeb"/>
        <w:spacing w:before="0" w:beforeAutospacing="0" w:after="120" w:afterAutospacing="0" w:line="360" w:lineRule="auto"/>
        <w:rPr>
          <w:rFonts w:asciiTheme="minorHAnsi" w:hAnsiTheme="minorHAnsi" w:cstheme="minorHAnsi"/>
          <w:b/>
          <w:bCs/>
          <w:color w:val="26282A"/>
        </w:rPr>
      </w:pPr>
    </w:p>
    <w:p w14:paraId="5FE18A3F" w14:textId="73B4B0CD" w:rsidR="00850098" w:rsidRPr="00902B79" w:rsidRDefault="00850098" w:rsidP="009A3D88">
      <w:pPr>
        <w:pStyle w:val="NormalWeb"/>
        <w:spacing w:before="0" w:beforeAutospacing="0" w:after="120" w:afterAutospacing="0" w:line="360" w:lineRule="auto"/>
        <w:rPr>
          <w:rFonts w:asciiTheme="minorHAnsi" w:hAnsiTheme="minorHAnsi" w:cstheme="minorHAnsi"/>
          <w:color w:val="26282A"/>
        </w:rPr>
      </w:pPr>
      <w:r w:rsidRPr="00902B79">
        <w:rPr>
          <w:rFonts w:asciiTheme="minorHAnsi" w:hAnsiTheme="minorHAnsi" w:cstheme="minorHAnsi"/>
          <w:b/>
          <w:bCs/>
          <w:color w:val="26282A"/>
        </w:rPr>
        <w:t>2.</w:t>
      </w:r>
    </w:p>
    <w:p w14:paraId="6A817F02" w14:textId="77777777" w:rsidR="00850098" w:rsidRPr="00902B79" w:rsidRDefault="00850098" w:rsidP="009A3D88">
      <w:pPr>
        <w:pStyle w:val="NormalWeb"/>
        <w:spacing w:before="0" w:beforeAutospacing="0" w:after="120" w:afterAutospacing="0" w:line="360" w:lineRule="auto"/>
        <w:rPr>
          <w:rFonts w:asciiTheme="minorHAnsi" w:hAnsiTheme="minorHAnsi" w:cstheme="minorHAnsi"/>
          <w:color w:val="26282A"/>
        </w:rPr>
      </w:pPr>
      <w:r w:rsidRPr="00902B79">
        <w:rPr>
          <w:rFonts w:asciiTheme="minorHAnsi" w:hAnsiTheme="minorHAnsi" w:cstheme="minorHAnsi"/>
          <w:color w:val="26282A"/>
        </w:rPr>
        <w:t>In evaluating this activity, the positive outcomes will be explored as well as the ways in which the activity can be improved upon. This activity is suitable for all children including those with Special Education Needs as the clear objectives focusses their attention immediately on the task. Ruth Wilson (2003, p.5) recognises that although creative play which is child led is important, children with Special Education Needs require more structured play that is directed by the teacher with clear instructions therefore allowing the merger of the two didactic methods of structured learning and creative learning pedagogies. Special Education Needs children and children without these needs, however, both have the right to play as legislated by the United Nations Convention on the Rights of the Child (2010). Within the task for children without SEN there is room for differentiation by introducing additional play objects that can be used in the water or sand for example by introducing a fishing rod that can be used to catch the numbers. </w:t>
      </w:r>
    </w:p>
    <w:p w14:paraId="04F24DB1" w14:textId="0B1F2384" w:rsidR="00850098" w:rsidRPr="00902B79" w:rsidRDefault="00850098" w:rsidP="009A3D88">
      <w:pPr>
        <w:pStyle w:val="NormalWeb"/>
        <w:spacing w:before="0" w:beforeAutospacing="0" w:after="120" w:afterAutospacing="0" w:line="360" w:lineRule="auto"/>
        <w:rPr>
          <w:rFonts w:asciiTheme="minorHAnsi" w:hAnsiTheme="minorHAnsi" w:cstheme="minorHAnsi"/>
          <w:color w:val="26282A"/>
        </w:rPr>
      </w:pPr>
      <w:r w:rsidRPr="00902B79">
        <w:rPr>
          <w:rFonts w:asciiTheme="minorHAnsi" w:hAnsiTheme="minorHAnsi" w:cstheme="minorHAnsi"/>
          <w:color w:val="26282A"/>
        </w:rPr>
        <w:t xml:space="preserve">As stated by the Welsh Government (2015, p.29) children must use mathematical language to engage in conversation about their thoughts and decisions. The activity allows children to connect with mathematical language for example when hearing the teacher use words such </w:t>
      </w:r>
      <w:r w:rsidRPr="00902B79">
        <w:rPr>
          <w:rFonts w:asciiTheme="minorHAnsi" w:hAnsiTheme="minorHAnsi" w:cstheme="minorHAnsi"/>
          <w:color w:val="26282A"/>
        </w:rPr>
        <w:lastRenderedPageBreak/>
        <w:t xml:space="preserve">as doubling, halving and adding. The instruction could be to create two sand castles with the task of asking the child what 1+1 created or what happens when you knock one sand castle down - it is important for the teacher to remember, however, whilst delivering this activity that the emphasis is on learning through play and there for by building objects in the sand and then using the mathematical language incidentally, the child is absorbed in the activity of building whilst at the same time practically exploring maths. Vygotsky and Piaget believed that a great deal of learning takes place when children play (Mooney, 2013, p.83). As a progression for the activity partner work is encouraged to provide differentiation and this theory is supported by Vygotsky as he talks about social interaction of building and developing language and of cognitive abilities, for example when the children are playing together it is hoped that they will problem solve together using the mathematical language that the teacher has been encouraging (Mooney, 2013, p.83). Encouraging the facilitator of the activity to observe the children is also another action suggested by Vygotsky as many things can be learnt through observing children’s language and conversation enabling the facilitator to understand what the child understands or is unsure about (Mooney, 2013, p.90). The task encourages the children to work in pairs to encourage social and problem-solving skills and the teacher can therefore observe by listening to the children interacting with each other/ using the mathematical language. </w:t>
      </w:r>
      <w:r w:rsidRPr="00902B79">
        <w:rPr>
          <w:rFonts w:asciiTheme="minorHAnsi" w:hAnsiTheme="minorHAnsi" w:cstheme="minorHAnsi"/>
          <w:bCs/>
          <w:color w:val="26282A"/>
        </w:rPr>
        <w:t>Issacs (2010, p68-69) notes that the Montessori method regarding mathematics begins in the sensorial area allowing children to explore shape, weight and pattern. These sensorial areas give children the opportunity to develop and engage in problem solving, reasoning and investigation of space and shape. Montessori also believed that the ideas and concepts of mathematics are experienced and understood by children before they are educated within it. Mathematical language is developed in the classroom in the circumstance of everyday life for example having snacks or getting ready to go outside. Within the activity, therefore, as the children pour water from one jug to another, they could imagine that they are pouring water from a kettle to make tea or milk from a jug for cereal. </w:t>
      </w:r>
    </w:p>
    <w:p w14:paraId="5E9B2A3C" w14:textId="32289C58" w:rsidR="00850098" w:rsidRPr="00902B79" w:rsidRDefault="00850098" w:rsidP="009A3D88">
      <w:pPr>
        <w:pStyle w:val="NormalWeb"/>
        <w:spacing w:before="0" w:beforeAutospacing="0" w:after="120" w:afterAutospacing="0" w:line="360" w:lineRule="auto"/>
        <w:rPr>
          <w:rFonts w:asciiTheme="minorHAnsi" w:hAnsiTheme="minorHAnsi" w:cstheme="minorHAnsi"/>
          <w:color w:val="26282A"/>
        </w:rPr>
      </w:pPr>
      <w:r w:rsidRPr="00902B79">
        <w:rPr>
          <w:rFonts w:asciiTheme="minorHAnsi" w:hAnsiTheme="minorHAnsi" w:cstheme="minorHAnsi"/>
          <w:color w:val="26282A"/>
        </w:rPr>
        <w:t xml:space="preserve">Although the activity specifies the use of number and mathematical language and therefore might be seen to be academic, the activity takes place within a play environment of sand and water where the children have been given the opportunity to decide which area they would prefer to play in and so will not think of the activity as outside the realms of play. The </w:t>
      </w:r>
      <w:r w:rsidRPr="00902B79">
        <w:rPr>
          <w:rFonts w:asciiTheme="minorHAnsi" w:hAnsiTheme="minorHAnsi" w:cstheme="minorHAnsi"/>
          <w:color w:val="26282A"/>
        </w:rPr>
        <w:lastRenderedPageBreak/>
        <w:t xml:space="preserve">tasks although directed by the teacher, encourage messy and sensory play to a level and beyond this, the facilitator could introduce further play items such as tucks to scoop the sand into or rubber ducks to bob on the water (Skinner and Stephens, 2012). This development of the task also lends itself to the introduction of very basic science such as which items sink, which items float - the density of objects. Encouraging children to observe, question and converse with each other about these observations can develop young minds giving them a good basis upon which to build their knowledge and understanding of maths and science.  A study was undertaken in 2014 allowing children to experiment with the conception of floating and sinking and the properties of which they are made. This study was based on children aged four to six years old and tested on 104 children in a primary school. The objects were hollow and solid but designed to shift children’s attention from the object to the material it was made from. As the experiment took place data was recorded that showed a gradual change in the children’s attention from the object to the material. The results showed a high percentage of children learning and enjoying about science and understanding different materials from an </w:t>
      </w:r>
      <w:r w:rsidR="00992E75">
        <w:rPr>
          <w:rFonts w:asciiTheme="minorHAnsi" w:hAnsiTheme="minorHAnsi" w:cstheme="minorHAnsi"/>
          <w:color w:val="26282A"/>
        </w:rPr>
        <w:t>e</w:t>
      </w:r>
      <w:r w:rsidRPr="00902B79">
        <w:rPr>
          <w:rFonts w:asciiTheme="minorHAnsi" w:hAnsiTheme="minorHAnsi" w:cstheme="minorHAnsi"/>
          <w:color w:val="26282A"/>
        </w:rPr>
        <w:t xml:space="preserve">arly </w:t>
      </w:r>
      <w:proofErr w:type="gramStart"/>
      <w:r w:rsidR="00992E75">
        <w:rPr>
          <w:rFonts w:asciiTheme="minorHAnsi" w:hAnsiTheme="minorHAnsi" w:cstheme="minorHAnsi"/>
          <w:color w:val="26282A"/>
        </w:rPr>
        <w:t>y</w:t>
      </w:r>
      <w:r w:rsidRPr="00902B79">
        <w:rPr>
          <w:rFonts w:asciiTheme="minorHAnsi" w:hAnsiTheme="minorHAnsi" w:cstheme="minorHAnsi"/>
          <w:color w:val="26282A"/>
        </w:rPr>
        <w:t>ears</w:t>
      </w:r>
      <w:proofErr w:type="gramEnd"/>
      <w:r w:rsidRPr="00902B79">
        <w:rPr>
          <w:rFonts w:asciiTheme="minorHAnsi" w:hAnsiTheme="minorHAnsi" w:cstheme="minorHAnsi"/>
          <w:color w:val="26282A"/>
        </w:rPr>
        <w:t xml:space="preserve"> stage (</w:t>
      </w:r>
      <w:proofErr w:type="spellStart"/>
      <w:r w:rsidRPr="00902B79">
        <w:rPr>
          <w:rFonts w:asciiTheme="minorHAnsi" w:hAnsiTheme="minorHAnsi" w:cstheme="minorHAnsi"/>
          <w:color w:val="26282A"/>
        </w:rPr>
        <w:t>Kallery</w:t>
      </w:r>
      <w:proofErr w:type="spellEnd"/>
      <w:r w:rsidRPr="00902B79">
        <w:rPr>
          <w:rFonts w:asciiTheme="minorHAnsi" w:hAnsiTheme="minorHAnsi" w:cstheme="minorHAnsi"/>
          <w:color w:val="26282A"/>
        </w:rPr>
        <w:t>, 2015).   </w:t>
      </w:r>
    </w:p>
    <w:p w14:paraId="01B01CB6" w14:textId="72501BDE" w:rsidR="00850098" w:rsidRPr="00902B79" w:rsidRDefault="00850098" w:rsidP="009A3D88">
      <w:pPr>
        <w:pStyle w:val="NormalWeb"/>
        <w:spacing w:before="0" w:beforeAutospacing="0" w:after="120" w:afterAutospacing="0" w:line="360" w:lineRule="auto"/>
        <w:rPr>
          <w:rFonts w:asciiTheme="minorHAnsi" w:hAnsiTheme="minorHAnsi" w:cstheme="minorHAnsi"/>
          <w:color w:val="26282A"/>
        </w:rPr>
      </w:pPr>
      <w:r w:rsidRPr="00902B79">
        <w:rPr>
          <w:rFonts w:asciiTheme="minorHAnsi" w:hAnsiTheme="minorHAnsi" w:cstheme="minorHAnsi"/>
          <w:color w:val="26282A"/>
        </w:rPr>
        <w:t xml:space="preserve">Having establish the activity with the children and being assured that they have grasped the initial concept of the play the teacher can keep the initial learning objects in the activity areas allowing the children the opportunity to return to the activity at a later stage for independent learning. Over time the teacher could add different numbers and objects allowing the children to become independent learners and thinkers, a theory first suggested by Susan Issacs (1929). </w:t>
      </w:r>
      <w:r w:rsidRPr="00902B79">
        <w:rPr>
          <w:rFonts w:asciiTheme="minorHAnsi" w:hAnsiTheme="minorHAnsi" w:cstheme="minorHAnsi"/>
          <w:bCs/>
          <w:color w:val="26282A"/>
        </w:rPr>
        <w:t xml:space="preserve">Continuous Provision is key in </w:t>
      </w:r>
      <w:r w:rsidR="00992E75">
        <w:rPr>
          <w:rFonts w:asciiTheme="minorHAnsi" w:hAnsiTheme="minorHAnsi" w:cstheme="minorHAnsi"/>
          <w:bCs/>
          <w:color w:val="26282A"/>
        </w:rPr>
        <w:t>e</w:t>
      </w:r>
      <w:r w:rsidRPr="00902B79">
        <w:rPr>
          <w:rFonts w:asciiTheme="minorHAnsi" w:hAnsiTheme="minorHAnsi" w:cstheme="minorHAnsi"/>
          <w:bCs/>
          <w:color w:val="26282A"/>
        </w:rPr>
        <w:t xml:space="preserve">arly </w:t>
      </w:r>
      <w:r w:rsidR="00992E75">
        <w:rPr>
          <w:rFonts w:asciiTheme="minorHAnsi" w:hAnsiTheme="minorHAnsi" w:cstheme="minorHAnsi"/>
          <w:bCs/>
          <w:color w:val="26282A"/>
        </w:rPr>
        <w:t>y</w:t>
      </w:r>
      <w:r w:rsidRPr="00902B79">
        <w:rPr>
          <w:rFonts w:asciiTheme="minorHAnsi" w:hAnsiTheme="minorHAnsi" w:cstheme="minorHAnsi"/>
          <w:bCs/>
          <w:color w:val="26282A"/>
        </w:rPr>
        <w:t xml:space="preserve">ears </w:t>
      </w:r>
      <w:r w:rsidR="00992E75">
        <w:rPr>
          <w:rFonts w:asciiTheme="minorHAnsi" w:hAnsiTheme="minorHAnsi" w:cstheme="minorHAnsi"/>
          <w:bCs/>
          <w:color w:val="26282A"/>
        </w:rPr>
        <w:t>e</w:t>
      </w:r>
      <w:r w:rsidRPr="00902B79">
        <w:rPr>
          <w:rFonts w:asciiTheme="minorHAnsi" w:hAnsiTheme="minorHAnsi" w:cstheme="minorHAnsi"/>
          <w:bCs/>
          <w:color w:val="26282A"/>
        </w:rPr>
        <w:t xml:space="preserve">ducation as it offers children a consistent environment which is safe to explore whilst also stimulating their learning (Early Years Careers,2015, p.4). The activity revolves around the continues prevision of a sand pit and water table where children should have the option to play. This provision is best when children are given time to explore the area and can freely return at any point (Early Years Careers,2015, p.5). As the activity is developed it is suggested that the numbers and equipment of the activity should be kept in the sand and water to allow children to explore the environment and develop independence in the activity without an adult present this then encourages children to make choices and play independently within the chosen area. An adult is encouraged in this area if the children may benefit from guidance, to be challenged or if the children are focused on a specific skill (Early Years Careers,2015, p.9). </w:t>
      </w:r>
      <w:r w:rsidRPr="00902B79">
        <w:rPr>
          <w:rFonts w:asciiTheme="minorHAnsi" w:hAnsiTheme="minorHAnsi" w:cstheme="minorHAnsi"/>
          <w:bCs/>
          <w:color w:val="26282A"/>
        </w:rPr>
        <w:lastRenderedPageBreak/>
        <w:t xml:space="preserve">Enhancing the continuous provision by adding colouring or glitter to the water may also be an option to allow children develop the environment differently while still doing the same activity. </w:t>
      </w:r>
      <w:r w:rsidRPr="00902B79">
        <w:rPr>
          <w:rFonts w:asciiTheme="minorHAnsi" w:hAnsiTheme="minorHAnsi" w:cstheme="minorHAnsi"/>
          <w:color w:val="26282A"/>
        </w:rPr>
        <w:t>Like Vygotsky, Bruner’s scaffolding theory suggests that when children begin learning they should be given help and guidance from adults or staff members and therefore be more dependent on and have support from adults. As the children become independent thinkers and gain knowledge, however, they become independent learners and therefore less dependent on adults (Bruner, 2006). </w:t>
      </w:r>
    </w:p>
    <w:p w14:paraId="5C4A2E95" w14:textId="77777777" w:rsidR="00850098" w:rsidRPr="00902B79" w:rsidRDefault="00850098" w:rsidP="009A3D88">
      <w:pPr>
        <w:pStyle w:val="NormalWeb"/>
        <w:spacing w:before="0" w:beforeAutospacing="0" w:after="120" w:afterAutospacing="0" w:line="360" w:lineRule="auto"/>
        <w:rPr>
          <w:rFonts w:asciiTheme="minorHAnsi" w:hAnsiTheme="minorHAnsi" w:cstheme="minorHAnsi"/>
          <w:color w:val="26282A"/>
        </w:rPr>
      </w:pPr>
      <w:r w:rsidRPr="00902B79">
        <w:rPr>
          <w:rFonts w:asciiTheme="minorHAnsi" w:hAnsiTheme="minorHAnsi" w:cstheme="minorHAnsi"/>
          <w:color w:val="26282A"/>
        </w:rPr>
        <w:t xml:space="preserve">Measurement is included within the task as a mathematic experience as according to Tucker (2014) measurement is the one aspect of mathematics that children have encountered before coming to a school-based setting and therefore they should already feel comfortable with this form of mathematics and the teacher can help them develop this concept further. The opportunity to pour water or sand in to a variety of containers for example allows the children to see for themselves how volume is created. </w:t>
      </w:r>
      <w:r w:rsidRPr="00902B79">
        <w:rPr>
          <w:rFonts w:asciiTheme="minorHAnsi" w:hAnsiTheme="minorHAnsi" w:cstheme="minorHAnsi"/>
          <w:bCs/>
          <w:color w:val="26282A"/>
        </w:rPr>
        <w:t>Haylock and Cockburn (2013, p.6-7) state that learning through understanding creates a lasting effect. Teachers must identify the most important ways of thinking mathematically as this is key to the cognitive process as children internalise and organise material they obtain and create meaning. Therefore, children need to organise and make sense of what they observe and what they practically engage in</w:t>
      </w:r>
    </w:p>
    <w:p w14:paraId="24E9FA60" w14:textId="77777777" w:rsidR="00850098" w:rsidRPr="00902B79" w:rsidRDefault="00850098" w:rsidP="009A3D88">
      <w:pPr>
        <w:pStyle w:val="NormalWeb"/>
        <w:spacing w:before="0" w:beforeAutospacing="0" w:after="120" w:afterAutospacing="0" w:line="360" w:lineRule="auto"/>
        <w:rPr>
          <w:rFonts w:asciiTheme="minorHAnsi" w:hAnsiTheme="minorHAnsi" w:cstheme="minorHAnsi"/>
          <w:color w:val="26282A"/>
        </w:rPr>
      </w:pPr>
      <w:r w:rsidRPr="00902B79">
        <w:rPr>
          <w:rFonts w:asciiTheme="minorHAnsi" w:hAnsiTheme="minorHAnsi" w:cstheme="minorHAnsi"/>
          <w:color w:val="26282A"/>
        </w:rPr>
        <w:t>An aspect to be considered regarding Health and Safety is to ensure that all objects in the sand and water are of a reasonable size as the Health and Safety Executive (2018) states that small items are a choking hazard and need to be supervised to avoid choking or a small object to be lodged in the ear. The facilitator also must ensure that sand and water are regularly changed to avoid bacteria growth and a dustpan and brush is on hand for any spillages. The sand pit and water table need to be sturdy and secure allowing children to lean over the areas and play safely. </w:t>
      </w:r>
    </w:p>
    <w:p w14:paraId="3F37031A" w14:textId="77777777" w:rsidR="00850098" w:rsidRPr="00902B79" w:rsidRDefault="00850098" w:rsidP="009A3D88">
      <w:pPr>
        <w:pStyle w:val="NormalWeb"/>
        <w:spacing w:before="0" w:beforeAutospacing="0" w:after="120" w:afterAutospacing="0" w:line="360" w:lineRule="auto"/>
        <w:rPr>
          <w:rFonts w:asciiTheme="minorHAnsi" w:hAnsiTheme="minorHAnsi" w:cstheme="minorHAnsi"/>
          <w:color w:val="26282A"/>
        </w:rPr>
      </w:pPr>
      <w:r w:rsidRPr="00902B79">
        <w:rPr>
          <w:rFonts w:asciiTheme="minorHAnsi" w:hAnsiTheme="minorHAnsi" w:cstheme="minorHAnsi"/>
          <w:color w:val="26282A"/>
        </w:rPr>
        <w:t xml:space="preserve">Although one of the roles of the adult within the task is to ask the children mathematical questions and to challenge them the facilitator must remain mindful that the task is essentially a play task and therefore the children should not be concerned about failing or making a mistake. Play in the opinion of Bruner (2006, p.57) “is not for keeps”- therefore the children should first and foremost enjoy the activity of playing with sand and water simply because these are pleasurable experiences. The learning that the teacher wants to </w:t>
      </w:r>
      <w:r w:rsidRPr="00902B79">
        <w:rPr>
          <w:rFonts w:asciiTheme="minorHAnsi" w:hAnsiTheme="minorHAnsi" w:cstheme="minorHAnsi"/>
          <w:color w:val="26282A"/>
        </w:rPr>
        <w:lastRenderedPageBreak/>
        <w:t>take place within the task is almost incidental to the play and if mathematical language is chosen carefully and at appropriate moments then the didactic element of the task should permeate smoothly.</w:t>
      </w:r>
    </w:p>
    <w:p w14:paraId="3C7EC833" w14:textId="77777777" w:rsidR="00850098" w:rsidRPr="00902B79" w:rsidRDefault="00850098" w:rsidP="009A3D88">
      <w:pPr>
        <w:spacing w:line="360" w:lineRule="auto"/>
        <w:rPr>
          <w:rFonts w:cstheme="minorHAnsi"/>
          <w:b/>
          <w:sz w:val="24"/>
          <w:szCs w:val="24"/>
        </w:rPr>
      </w:pPr>
      <w:r w:rsidRPr="00902B79">
        <w:rPr>
          <w:rFonts w:cstheme="minorHAnsi"/>
          <w:b/>
          <w:sz w:val="24"/>
          <w:szCs w:val="24"/>
        </w:rPr>
        <w:t>3.</w:t>
      </w:r>
    </w:p>
    <w:p w14:paraId="66D31881" w14:textId="6DBB282A" w:rsidR="00850098" w:rsidRPr="00902B79" w:rsidRDefault="00850098" w:rsidP="009A3D88">
      <w:pPr>
        <w:spacing w:line="360" w:lineRule="auto"/>
        <w:rPr>
          <w:rFonts w:cstheme="minorHAnsi"/>
          <w:sz w:val="24"/>
          <w:szCs w:val="24"/>
        </w:rPr>
      </w:pPr>
      <w:r w:rsidRPr="00902B79">
        <w:rPr>
          <w:rFonts w:cstheme="minorHAnsi"/>
          <w:sz w:val="24"/>
          <w:szCs w:val="24"/>
        </w:rPr>
        <w:t xml:space="preserve">Resources are a vital part of </w:t>
      </w:r>
      <w:r w:rsidR="000602CE">
        <w:rPr>
          <w:rFonts w:cstheme="minorHAnsi"/>
          <w:sz w:val="24"/>
          <w:szCs w:val="24"/>
        </w:rPr>
        <w:t>e</w:t>
      </w:r>
      <w:r w:rsidRPr="00902B79">
        <w:rPr>
          <w:rFonts w:cstheme="minorHAnsi"/>
          <w:sz w:val="24"/>
          <w:szCs w:val="24"/>
        </w:rPr>
        <w:t xml:space="preserve">arly </w:t>
      </w:r>
      <w:r w:rsidR="000602CE">
        <w:rPr>
          <w:rFonts w:cstheme="minorHAnsi"/>
          <w:sz w:val="24"/>
          <w:szCs w:val="24"/>
        </w:rPr>
        <w:t>y</w:t>
      </w:r>
      <w:r w:rsidRPr="00902B79">
        <w:rPr>
          <w:rFonts w:cstheme="minorHAnsi"/>
          <w:sz w:val="24"/>
          <w:szCs w:val="24"/>
        </w:rPr>
        <w:t xml:space="preserve">ears play especially when it comes to the mathematical element of learning. Creating areas in the class room enriched with resources allows children to develop their mathematical and literacy skills through play areas such as sand pits, role play areas and painting stations (Drews and Hansen, 2007). A vast range of information and communication technology (ICT) is also used in many </w:t>
      </w:r>
      <w:r w:rsidR="000602CE">
        <w:rPr>
          <w:rFonts w:cstheme="minorHAnsi"/>
          <w:sz w:val="24"/>
          <w:szCs w:val="24"/>
        </w:rPr>
        <w:t>e</w:t>
      </w:r>
      <w:r w:rsidRPr="00902B79">
        <w:rPr>
          <w:rFonts w:cstheme="minorHAnsi"/>
          <w:sz w:val="24"/>
          <w:szCs w:val="24"/>
        </w:rPr>
        <w:t xml:space="preserve">arly </w:t>
      </w:r>
      <w:r w:rsidR="000602CE">
        <w:rPr>
          <w:rFonts w:cstheme="minorHAnsi"/>
          <w:sz w:val="24"/>
          <w:szCs w:val="24"/>
        </w:rPr>
        <w:t>y</w:t>
      </w:r>
      <w:r w:rsidRPr="00902B79">
        <w:rPr>
          <w:rFonts w:cstheme="minorHAnsi"/>
          <w:sz w:val="24"/>
          <w:szCs w:val="24"/>
        </w:rPr>
        <w:t xml:space="preserve">ears settings as a useful resource to encourage and support mathematical development (Drews and Hansen, 2007, p. 23). </w:t>
      </w:r>
    </w:p>
    <w:p w14:paraId="4B5FEDBF" w14:textId="77777777" w:rsidR="00850098" w:rsidRPr="00902B79" w:rsidRDefault="00850098" w:rsidP="009A3D88">
      <w:pPr>
        <w:spacing w:line="360" w:lineRule="auto"/>
        <w:rPr>
          <w:rFonts w:cstheme="minorHAnsi"/>
          <w:sz w:val="24"/>
          <w:szCs w:val="24"/>
        </w:rPr>
      </w:pPr>
      <w:r w:rsidRPr="00902B79">
        <w:rPr>
          <w:rFonts w:cstheme="minorHAnsi"/>
          <w:sz w:val="24"/>
          <w:szCs w:val="24"/>
        </w:rPr>
        <w:t xml:space="preserve">The Activity takes place in two continuous provision areas of the classroom namely the sand pit and water table. Continuous provision allows children to discover the environment and to grow in their own independence </w:t>
      </w:r>
      <w:r w:rsidRPr="00902B79">
        <w:rPr>
          <w:rFonts w:cstheme="minorHAnsi"/>
          <w:bCs/>
          <w:color w:val="26282A"/>
          <w:sz w:val="24"/>
          <w:szCs w:val="24"/>
        </w:rPr>
        <w:t xml:space="preserve">(Early Years Careers,2015, p.5); this then allows for The Spiral Curriculum theory to take place. Bruner states that as a curriculum develops it must </w:t>
      </w:r>
      <w:r w:rsidRPr="00902B79">
        <w:rPr>
          <w:rFonts w:cstheme="minorHAnsi"/>
          <w:sz w:val="24"/>
          <w:szCs w:val="24"/>
        </w:rPr>
        <w:t xml:space="preserve">return to the basic ideas and points frequently, each time adding and building on to them until the child fully understands and grasps the concepts and ideas (Bruner, 1977). Continuous provision allows this theory to develop as children can frequently return to each area independently or by teacher led activity - re visiting and building on ideas created in that environment (McGraw-Hill Education, 2016). </w:t>
      </w:r>
    </w:p>
    <w:p w14:paraId="3A308CE8" w14:textId="1123807F" w:rsidR="00850098" w:rsidRPr="00902B79" w:rsidRDefault="00850098" w:rsidP="009A3D88">
      <w:pPr>
        <w:spacing w:line="360" w:lineRule="auto"/>
        <w:rPr>
          <w:rFonts w:cstheme="minorHAnsi"/>
          <w:sz w:val="24"/>
          <w:szCs w:val="24"/>
        </w:rPr>
      </w:pPr>
      <w:r w:rsidRPr="00902B79">
        <w:rPr>
          <w:rFonts w:cstheme="minorHAnsi"/>
          <w:sz w:val="24"/>
          <w:szCs w:val="24"/>
        </w:rPr>
        <w:t xml:space="preserve">The activity also uses plastic materials such as the plastic numbers in the water or sand. There are many disadvantages when it comes to unnatural toys especially plastic toys. Plastic toys are made cheaply with the potential to break easily leaving sharp edges and small parts which when young children explore with their senses such as their mouths could cause harm (Make It Wood, 2018). A recent study by Planet Ark’s Make It Wood (2018) discovered that a connection to natural materials such as wood can improve mental and physical wellbeing of children creating calming and stimulating environments (Make it Wood, 2018). </w:t>
      </w:r>
      <w:proofErr w:type="spellStart"/>
      <w:r w:rsidRPr="00902B79">
        <w:rPr>
          <w:rFonts w:cstheme="minorHAnsi"/>
          <w:sz w:val="24"/>
          <w:szCs w:val="24"/>
        </w:rPr>
        <w:t>Goldschmeid’s</w:t>
      </w:r>
      <w:proofErr w:type="spellEnd"/>
      <w:r w:rsidRPr="00902B79">
        <w:rPr>
          <w:rFonts w:cstheme="minorHAnsi"/>
          <w:sz w:val="24"/>
          <w:szCs w:val="24"/>
        </w:rPr>
        <w:t xml:space="preserve"> (1980) idea of heuristic play began the discussion regarding plastic toys and resources. Heuristic play encourages the use of real objects as this stimulates all the senses rather than plastic toys. Offering children, the opportunity to play </w:t>
      </w:r>
      <w:r w:rsidRPr="00902B79">
        <w:rPr>
          <w:rFonts w:cstheme="minorHAnsi"/>
          <w:sz w:val="24"/>
          <w:szCs w:val="24"/>
        </w:rPr>
        <w:lastRenderedPageBreak/>
        <w:t xml:space="preserve">in natural resources such as water, mud, sand and sticks does not constrict play or allow play to be directed (Leaner/ Day Nurseries, 2014). Many nurseries and </w:t>
      </w:r>
      <w:r w:rsidR="000602CE">
        <w:rPr>
          <w:rFonts w:cstheme="minorHAnsi"/>
          <w:sz w:val="24"/>
          <w:szCs w:val="24"/>
        </w:rPr>
        <w:t>e</w:t>
      </w:r>
      <w:r w:rsidRPr="00902B79">
        <w:rPr>
          <w:rFonts w:cstheme="minorHAnsi"/>
          <w:sz w:val="24"/>
          <w:szCs w:val="24"/>
        </w:rPr>
        <w:t xml:space="preserve">arly </w:t>
      </w:r>
      <w:r w:rsidR="000602CE">
        <w:rPr>
          <w:rFonts w:cstheme="minorHAnsi"/>
          <w:sz w:val="24"/>
          <w:szCs w:val="24"/>
        </w:rPr>
        <w:t>y</w:t>
      </w:r>
      <w:r w:rsidRPr="00902B79">
        <w:rPr>
          <w:rFonts w:cstheme="minorHAnsi"/>
          <w:sz w:val="24"/>
          <w:szCs w:val="24"/>
        </w:rPr>
        <w:t xml:space="preserve">ears settings create treasure boxes allowing children opportunity to freely explore natural resources (Learner/ Day Nurseries, 2014). The Montessori method </w:t>
      </w:r>
      <w:proofErr w:type="spellStart"/>
      <w:r w:rsidRPr="00902B79">
        <w:rPr>
          <w:rFonts w:cstheme="minorHAnsi"/>
          <w:sz w:val="24"/>
          <w:szCs w:val="24"/>
        </w:rPr>
        <w:t>emphasises</w:t>
      </w:r>
      <w:proofErr w:type="spellEnd"/>
      <w:r w:rsidRPr="00902B79">
        <w:rPr>
          <w:rFonts w:cstheme="minorHAnsi"/>
          <w:sz w:val="24"/>
          <w:szCs w:val="24"/>
        </w:rPr>
        <w:t xml:space="preserve"> the importance of natural materials that are safe and enjoyable for children’s learning (Fulton, 2010). Resources in a Montessori environment generally are simple wooden toys with areas that move such as wheels and shapes as this allows children to focus and learn rather than become distracted by flashing lights and loud noises (Fulton, 2010). Children playing and developing using natural resources gives them a further understanding about nature and how to be resourceful. Children begin to understand their local environment when using natural resources - possibly collecting items themselves from school grounds or a home environment encourages children’s mathematical skills by counting items collected along with their literacy skills by talking and questioning their surroundings allowing children to gain a sense of place (State of South Australia, 2014). Children with Special Education Needs and Additional Learning Needs are said to benefit from playing with natural objects and resources as it allows them to explore and learn through the sensory aspect (State of South Australia, 2014).</w:t>
      </w:r>
    </w:p>
    <w:p w14:paraId="739A75EC" w14:textId="042C995B" w:rsidR="00850098" w:rsidRPr="00902B79" w:rsidRDefault="00850098" w:rsidP="009A3D88">
      <w:pPr>
        <w:spacing w:line="360" w:lineRule="auto"/>
        <w:rPr>
          <w:rFonts w:cstheme="minorHAnsi"/>
          <w:sz w:val="24"/>
          <w:szCs w:val="24"/>
        </w:rPr>
      </w:pPr>
      <w:r w:rsidRPr="00902B79">
        <w:rPr>
          <w:rFonts w:cstheme="minorHAnsi"/>
          <w:sz w:val="24"/>
          <w:szCs w:val="24"/>
        </w:rPr>
        <w:t xml:space="preserve">Natural objects can also be used to encourage numeracy skills in the </w:t>
      </w:r>
      <w:r w:rsidR="004275F7">
        <w:rPr>
          <w:rFonts w:cstheme="minorHAnsi"/>
          <w:sz w:val="24"/>
          <w:szCs w:val="24"/>
        </w:rPr>
        <w:t>e</w:t>
      </w:r>
      <w:r w:rsidRPr="00902B79">
        <w:rPr>
          <w:rFonts w:cstheme="minorHAnsi"/>
          <w:sz w:val="24"/>
          <w:szCs w:val="24"/>
        </w:rPr>
        <w:t xml:space="preserve">arly </w:t>
      </w:r>
      <w:r w:rsidR="004275F7">
        <w:rPr>
          <w:rFonts w:cstheme="minorHAnsi"/>
          <w:sz w:val="24"/>
          <w:szCs w:val="24"/>
        </w:rPr>
        <w:t>y</w:t>
      </w:r>
      <w:bookmarkStart w:id="0" w:name="_GoBack"/>
      <w:bookmarkEnd w:id="0"/>
      <w:r w:rsidRPr="00902B79">
        <w:rPr>
          <w:rFonts w:cstheme="minorHAnsi"/>
          <w:sz w:val="24"/>
          <w:szCs w:val="24"/>
        </w:rPr>
        <w:t>ears. Leaves and Acorns can be used to sort in to size and weight, shapes and counting. This then can be further encouraged by the teacher encouraging mathematical conversation with questions such as what objects have the same patterns or how else can they group them (State of South Australia, 2014). Therefore, to improve the activity one could introduce rocks with painted numbers, twigs or wooden number blocks to replace the plastic number resources.</w:t>
      </w:r>
    </w:p>
    <w:p w14:paraId="07AAD02E" w14:textId="77777777" w:rsidR="00850098" w:rsidRPr="00902B79" w:rsidRDefault="00850098" w:rsidP="009A3D88">
      <w:pPr>
        <w:spacing w:line="360" w:lineRule="auto"/>
        <w:rPr>
          <w:rFonts w:cstheme="minorHAnsi"/>
          <w:sz w:val="24"/>
          <w:szCs w:val="24"/>
        </w:rPr>
      </w:pPr>
      <w:r w:rsidRPr="00902B79">
        <w:rPr>
          <w:rFonts w:cstheme="minorHAnsi"/>
          <w:sz w:val="24"/>
          <w:szCs w:val="24"/>
        </w:rPr>
        <w:t xml:space="preserve">Resources may depend on a specific child’s preference or preferred learning style. Allowing a flexible use of resources will encourage flexible thinking for children (Drews and Hansen, 2007, p.29). When using resources as teaching and learning aids the key to their success lies in the interaction of the resource between the adult and the child </w:t>
      </w:r>
      <w:proofErr w:type="gramStart"/>
      <w:r w:rsidRPr="00902B79">
        <w:rPr>
          <w:rFonts w:cstheme="minorHAnsi"/>
          <w:sz w:val="24"/>
          <w:szCs w:val="24"/>
        </w:rPr>
        <w:t>and also</w:t>
      </w:r>
      <w:proofErr w:type="gramEnd"/>
      <w:r w:rsidRPr="00902B79">
        <w:rPr>
          <w:rFonts w:cstheme="minorHAnsi"/>
          <w:sz w:val="24"/>
          <w:szCs w:val="24"/>
        </w:rPr>
        <w:t xml:space="preserve"> from child to child to ensure the level of mathematical understanding. These conversations will provide assurance that the child is able to understand the resource and to assess its usefulness in assuring that it was an aid to the child’s learning and a support to the development of mathematical thinking (Drews and Hansen, 2007, p.29). </w:t>
      </w:r>
    </w:p>
    <w:p w14:paraId="3F01287D" w14:textId="77777777" w:rsidR="00850098" w:rsidRPr="00902B79" w:rsidRDefault="00850098" w:rsidP="009A3D88">
      <w:pPr>
        <w:pStyle w:val="NormalWeb"/>
        <w:spacing w:before="0" w:beforeAutospacing="0" w:after="120" w:afterAutospacing="0" w:line="360" w:lineRule="auto"/>
        <w:rPr>
          <w:rFonts w:asciiTheme="minorHAnsi" w:hAnsiTheme="minorHAnsi" w:cstheme="minorHAnsi"/>
          <w:color w:val="26282A"/>
        </w:rPr>
      </w:pPr>
      <w:r w:rsidRPr="00902B79">
        <w:rPr>
          <w:rFonts w:asciiTheme="minorHAnsi" w:hAnsiTheme="minorHAnsi" w:cstheme="minorHAnsi"/>
          <w:b/>
          <w:bCs/>
          <w:color w:val="26282A"/>
        </w:rPr>
        <w:lastRenderedPageBreak/>
        <w:t>4. </w:t>
      </w:r>
    </w:p>
    <w:p w14:paraId="2A7B0A98" w14:textId="77777777" w:rsidR="00850098" w:rsidRPr="00902B79" w:rsidRDefault="00850098" w:rsidP="009A3D88">
      <w:pPr>
        <w:pStyle w:val="NormalWeb"/>
        <w:spacing w:before="0" w:beforeAutospacing="0" w:after="120" w:afterAutospacing="0" w:line="360" w:lineRule="auto"/>
        <w:rPr>
          <w:rFonts w:asciiTheme="minorHAnsi" w:hAnsiTheme="minorHAnsi" w:cstheme="minorHAnsi"/>
          <w:color w:val="26282A"/>
        </w:rPr>
      </w:pPr>
      <w:r w:rsidRPr="00902B79">
        <w:rPr>
          <w:rFonts w:asciiTheme="minorHAnsi" w:hAnsiTheme="minorHAnsi" w:cstheme="minorHAnsi"/>
          <w:color w:val="26282A"/>
        </w:rPr>
        <w:t xml:space="preserve">Those responsible for planning the curriculum for early years would refer to the ‘Curriculum for Wales Foundation Phase Framework’ (Department for Education and Skills, 2015) and create appropriate tasks that satisfy the content within the Frame Work which is comprehensive and clearly laid out. Adults would look at the range of experiences that need to be provided to the children and create schemes of work that satisfy the Welsh Government (Department for Education and Skills, 2015). Adults </w:t>
      </w:r>
      <w:proofErr w:type="gramStart"/>
      <w:r w:rsidRPr="00902B79">
        <w:rPr>
          <w:rFonts w:asciiTheme="minorHAnsi" w:hAnsiTheme="minorHAnsi" w:cstheme="minorHAnsi"/>
          <w:color w:val="26282A"/>
        </w:rPr>
        <w:t>are able to</w:t>
      </w:r>
      <w:proofErr w:type="gramEnd"/>
      <w:r w:rsidRPr="00902B79">
        <w:rPr>
          <w:rFonts w:asciiTheme="minorHAnsi" w:hAnsiTheme="minorHAnsi" w:cstheme="minorHAnsi"/>
          <w:color w:val="26282A"/>
        </w:rPr>
        <w:t xml:space="preserve"> monitor the children by varying assessments, for example observations and oral questions, to assess the child’s understanding. There are clear targets within the ‘Curriculum for Wales Foundation Phase Framework’ (Department for Education and Skills, 2015) that indicate the goal that each early year child should achieve. </w:t>
      </w:r>
    </w:p>
    <w:p w14:paraId="4D523220" w14:textId="77777777" w:rsidR="00850098" w:rsidRPr="00902B79" w:rsidRDefault="00850098" w:rsidP="009A3D88">
      <w:pPr>
        <w:pStyle w:val="NormalWeb"/>
        <w:spacing w:before="0" w:beforeAutospacing="0" w:after="120" w:afterAutospacing="0" w:line="360" w:lineRule="auto"/>
        <w:rPr>
          <w:rFonts w:asciiTheme="minorHAnsi" w:hAnsiTheme="minorHAnsi" w:cstheme="minorHAnsi"/>
          <w:color w:val="26282A"/>
        </w:rPr>
      </w:pPr>
      <w:r w:rsidRPr="00902B79">
        <w:rPr>
          <w:rFonts w:asciiTheme="minorHAnsi" w:hAnsiTheme="minorHAnsi" w:cstheme="minorHAnsi"/>
          <w:color w:val="26282A"/>
        </w:rPr>
        <w:t>The role of the adult includes teacher and parent.  A study by Munn (1994) found that from an early age teaching takes place at the home setting with the parent regarding number and counting (Rodger,2003, p.135). One must not forget, however, the value of parents engaging at home with their children.  </w:t>
      </w:r>
    </w:p>
    <w:p w14:paraId="6559C559" w14:textId="77777777" w:rsidR="00850098" w:rsidRPr="00902B79" w:rsidRDefault="00850098" w:rsidP="009A3D88">
      <w:pPr>
        <w:pStyle w:val="NormalWeb"/>
        <w:spacing w:before="0" w:beforeAutospacing="0" w:after="120" w:afterAutospacing="0" w:line="360" w:lineRule="auto"/>
        <w:rPr>
          <w:rFonts w:asciiTheme="minorHAnsi" w:hAnsiTheme="minorHAnsi" w:cstheme="minorHAnsi"/>
          <w:color w:val="26282A"/>
        </w:rPr>
      </w:pPr>
      <w:r w:rsidRPr="00902B79">
        <w:rPr>
          <w:rFonts w:asciiTheme="minorHAnsi" w:hAnsiTheme="minorHAnsi" w:cstheme="minorHAnsi"/>
          <w:color w:val="26282A"/>
        </w:rPr>
        <w:t>When planning an Activity Plan, one would need to select appropriate criteria from the ‘Curriculum for Wales Foundation Phase Framework’ (Department for Education and Skills, 2015) and apply it to each individual task. Within the task in this assignment there are links to outcomes taken from the Foundation Phase Framework such as “Use every day and mathematical language to talk about their own ideas and choices” (Department for Education and Skills, 2015, p.29) this is used when the children are encouraged to verbally answer the questions and are in conversation with the facilitator also “Compare and order numbers to at least 20” (Department for Education and Skills, 2015, p.30) as children will be asked to order and compare numbers in the sand or water tray. </w:t>
      </w:r>
    </w:p>
    <w:p w14:paraId="3FF4CB5D" w14:textId="77777777" w:rsidR="00850098" w:rsidRPr="00902B79" w:rsidRDefault="00850098" w:rsidP="009A3D88">
      <w:pPr>
        <w:pStyle w:val="NormalWeb"/>
        <w:spacing w:before="0" w:beforeAutospacing="0" w:after="120" w:afterAutospacing="0" w:line="360" w:lineRule="auto"/>
        <w:rPr>
          <w:rFonts w:asciiTheme="minorHAnsi" w:hAnsiTheme="minorHAnsi" w:cstheme="minorHAnsi"/>
          <w:color w:val="26282A"/>
        </w:rPr>
      </w:pPr>
      <w:r w:rsidRPr="00902B79">
        <w:rPr>
          <w:rFonts w:asciiTheme="minorHAnsi" w:hAnsiTheme="minorHAnsi" w:cstheme="minorHAnsi"/>
          <w:color w:val="26282A"/>
        </w:rPr>
        <w:t xml:space="preserve">Children’s progress is monitored and assessed in the Foundation Phase using observations and formative assessments both in the indoor and outdoor environments that create an overall understanding of the child’s progress and skills learnt in each of the seven mathematical development outcomes (Department for Education and Skills, 2015). A report published by the Welsh Government states that observing children is a crucial part of the daily routine of practitioners working in the Foundation Phase (Department for Children, Education, Lifelong, Learning and Skills, 2010).  Assessment via observation determines the </w:t>
      </w:r>
      <w:r w:rsidRPr="00902B79">
        <w:rPr>
          <w:rFonts w:asciiTheme="minorHAnsi" w:hAnsiTheme="minorHAnsi" w:cstheme="minorHAnsi"/>
          <w:color w:val="26282A"/>
        </w:rPr>
        <w:lastRenderedPageBreak/>
        <w:t xml:space="preserve">stages the child has reached in their learning so that the adult can encourage further progression. Observation also highlights areas where children may be having difficulty or showing signs of outstanding aptitude (Department for Education and Skills, 2015). By observing and listening the adult </w:t>
      </w:r>
      <w:proofErr w:type="gramStart"/>
      <w:r w:rsidRPr="00902B79">
        <w:rPr>
          <w:rFonts w:asciiTheme="minorHAnsi" w:hAnsiTheme="minorHAnsi" w:cstheme="minorHAnsi"/>
          <w:color w:val="26282A"/>
        </w:rPr>
        <w:t>is able to</w:t>
      </w:r>
      <w:proofErr w:type="gramEnd"/>
      <w:r w:rsidRPr="00902B79">
        <w:rPr>
          <w:rFonts w:asciiTheme="minorHAnsi" w:hAnsiTheme="minorHAnsi" w:cstheme="minorHAnsi"/>
          <w:color w:val="26282A"/>
        </w:rPr>
        <w:t xml:space="preserve"> have a rounded picture of the child’s learning for example when a particular skill is introduced the adult can note the level of the child’s understanding before the skill is introduced and then again after a period of time to ensure consolidation (Department for Education and Skills, 2015). Formatively assessing children allows the facilitator to concentrate on the child’s learning achievements compared to just focusing on skills in the curriculum - looking at how the child can progress rather than purely assessing Foundation Phase outcomes (Department for Education and Skills, 2015). This then allows the practitioner a chance to understand each child’s current place, set and create a plan within certain skills to distinguish when they have been achieved (Department for Education and Skills, 2015). Ensuring observation and formative assessment is completed to a high standard during Foundation Phase allows and encourages future learning development, support and understanding in certain skills for each child. </w:t>
      </w:r>
    </w:p>
    <w:p w14:paraId="2D2A7512" w14:textId="77777777" w:rsidR="00850098" w:rsidRPr="00902B79" w:rsidRDefault="00850098" w:rsidP="009A3D88">
      <w:pPr>
        <w:pStyle w:val="NormalWeb"/>
        <w:spacing w:before="0" w:beforeAutospacing="0" w:after="120" w:afterAutospacing="0" w:line="360" w:lineRule="auto"/>
        <w:rPr>
          <w:rFonts w:asciiTheme="minorHAnsi" w:hAnsiTheme="minorHAnsi" w:cstheme="minorHAnsi"/>
          <w:color w:val="26282A"/>
        </w:rPr>
      </w:pPr>
      <w:r w:rsidRPr="00902B79">
        <w:rPr>
          <w:rFonts w:asciiTheme="minorHAnsi" w:hAnsiTheme="minorHAnsi" w:cstheme="minorHAnsi"/>
          <w:color w:val="26282A"/>
        </w:rPr>
        <w:t xml:space="preserve">From the Programme for International Student Assessment (PISA) (2015) report one can see that New Zealand and the United Kingdom are of similar positioning in the mathematical performance graph. In New Zealand, however, teacher/pupil ratio is fewer than one to ten where the United Kingdom has a lower ratio of teacher/pupil but does make good use of teachers aids – one teacher aid per each 14 pupils (PISA,2015). The </w:t>
      </w:r>
      <w:proofErr w:type="spellStart"/>
      <w:r w:rsidRPr="00902B79">
        <w:rPr>
          <w:rFonts w:asciiTheme="minorHAnsi" w:hAnsiTheme="minorHAnsi" w:cstheme="minorHAnsi"/>
          <w:color w:val="26282A"/>
        </w:rPr>
        <w:t>Whàriki</w:t>
      </w:r>
      <w:proofErr w:type="spellEnd"/>
      <w:r w:rsidRPr="00902B79">
        <w:rPr>
          <w:rFonts w:asciiTheme="minorHAnsi" w:hAnsiTheme="minorHAnsi" w:cstheme="minorHAnsi"/>
          <w:color w:val="26282A"/>
        </w:rPr>
        <w:t xml:space="preserve"> system in New Zealand also focuses on observation of the children but states that behaviour is also a contributing factor to learning outcomes (Ministry of Education, 1996).</w:t>
      </w:r>
      <w:r w:rsidRPr="00902B79">
        <w:rPr>
          <w:rFonts w:asciiTheme="minorHAnsi" w:hAnsiTheme="minorHAnsi" w:cstheme="minorHAnsi"/>
          <w:b/>
          <w:bCs/>
          <w:color w:val="26282A"/>
        </w:rPr>
        <w:t xml:space="preserve"> </w:t>
      </w:r>
      <w:r w:rsidRPr="00902B79">
        <w:rPr>
          <w:rFonts w:asciiTheme="minorHAnsi" w:hAnsiTheme="minorHAnsi" w:cstheme="minorHAnsi"/>
          <w:color w:val="26282A"/>
        </w:rPr>
        <w:t>Also New Zealand involve the children in their learning allowing them to create their own goals and how to achieve their goals</w:t>
      </w:r>
      <w:r w:rsidRPr="00902B79">
        <w:rPr>
          <w:rFonts w:asciiTheme="minorHAnsi" w:hAnsiTheme="minorHAnsi" w:cstheme="minorHAnsi"/>
          <w:b/>
          <w:bCs/>
          <w:color w:val="26282A"/>
        </w:rPr>
        <w:t xml:space="preserve"> </w:t>
      </w:r>
      <w:r w:rsidRPr="00902B79">
        <w:rPr>
          <w:rFonts w:asciiTheme="minorHAnsi" w:hAnsiTheme="minorHAnsi" w:cstheme="minorHAnsi"/>
          <w:color w:val="26282A"/>
        </w:rPr>
        <w:t xml:space="preserve">(Ministry of Education, 1996). Wales is ranked by Pisa as one of the lowest countries with mathematics, literacy and reading (PISA,2015). </w:t>
      </w:r>
    </w:p>
    <w:p w14:paraId="3C13D510" w14:textId="1E22E5E7" w:rsidR="00850098" w:rsidRDefault="00850098" w:rsidP="00902B79">
      <w:pPr>
        <w:spacing w:line="360" w:lineRule="auto"/>
      </w:pPr>
    </w:p>
    <w:p w14:paraId="3BDA883D" w14:textId="49A96447" w:rsidR="000863E4" w:rsidRDefault="000863E4" w:rsidP="00902B79">
      <w:pPr>
        <w:spacing w:line="360" w:lineRule="auto"/>
      </w:pPr>
    </w:p>
    <w:p w14:paraId="0278C2A7" w14:textId="6DD01F63" w:rsidR="000863E4" w:rsidRDefault="000863E4" w:rsidP="00902B79">
      <w:pPr>
        <w:spacing w:line="360" w:lineRule="auto"/>
      </w:pPr>
    </w:p>
    <w:p w14:paraId="645104F0" w14:textId="13375238" w:rsidR="000863E4" w:rsidRDefault="000863E4" w:rsidP="00902B79">
      <w:pPr>
        <w:spacing w:line="360" w:lineRule="auto"/>
      </w:pPr>
    </w:p>
    <w:p w14:paraId="4C59D874" w14:textId="2DD1B721" w:rsidR="000863E4" w:rsidRDefault="000863E4" w:rsidP="00902B79">
      <w:pPr>
        <w:spacing w:line="360" w:lineRule="auto"/>
      </w:pPr>
    </w:p>
    <w:p w14:paraId="65AC56F1" w14:textId="4B751E06" w:rsidR="000863E4" w:rsidRPr="000863E4" w:rsidRDefault="000863E4" w:rsidP="000863E4">
      <w:pPr>
        <w:spacing w:line="360" w:lineRule="auto"/>
        <w:rPr>
          <w:u w:val="single"/>
          <w:lang w:val="en-GB"/>
        </w:rPr>
      </w:pPr>
      <w:r w:rsidRPr="000863E4">
        <w:rPr>
          <w:u w:val="single"/>
          <w:lang w:val="en-GB"/>
        </w:rPr>
        <w:lastRenderedPageBreak/>
        <w:t xml:space="preserve">Reference List </w:t>
      </w:r>
    </w:p>
    <w:p w14:paraId="28D6A14D" w14:textId="5C489C9B" w:rsidR="000863E4" w:rsidRPr="000863E4" w:rsidRDefault="000863E4" w:rsidP="000863E4">
      <w:pPr>
        <w:spacing w:line="360" w:lineRule="auto"/>
        <w:rPr>
          <w:lang w:val="en-GB"/>
        </w:rPr>
      </w:pPr>
      <w:r w:rsidRPr="000863E4">
        <w:rPr>
          <w:lang w:val="en-GB"/>
        </w:rPr>
        <w:t xml:space="preserve">Bruner, J.S. (2006) </w:t>
      </w:r>
      <w:r w:rsidRPr="000863E4">
        <w:rPr>
          <w:i/>
          <w:lang w:val="en-GB"/>
        </w:rPr>
        <w:t>In search of pedagogy: the selected works of Jerome S. Bruner Vol. 2</w:t>
      </w:r>
      <w:r w:rsidRPr="000863E4">
        <w:rPr>
          <w:lang w:val="en-GB"/>
        </w:rPr>
        <w:t>, London: Routledge.</w:t>
      </w:r>
    </w:p>
    <w:p w14:paraId="4CF6DC9D" w14:textId="00F0D427" w:rsidR="000863E4" w:rsidRPr="000863E4" w:rsidRDefault="000863E4" w:rsidP="000863E4">
      <w:pPr>
        <w:spacing w:line="360" w:lineRule="auto"/>
        <w:rPr>
          <w:lang w:val="en-GB"/>
        </w:rPr>
      </w:pPr>
      <w:r w:rsidRPr="000863E4">
        <w:rPr>
          <w:lang w:val="en-GB"/>
        </w:rPr>
        <w:t xml:space="preserve">Bruner, J.S. </w:t>
      </w:r>
      <w:r w:rsidR="00244BA1">
        <w:rPr>
          <w:lang w:val="en-GB"/>
        </w:rPr>
        <w:t>(</w:t>
      </w:r>
      <w:r w:rsidRPr="000863E4">
        <w:rPr>
          <w:lang w:val="en-GB"/>
        </w:rPr>
        <w:t>1977</w:t>
      </w:r>
      <w:r w:rsidR="00244BA1">
        <w:rPr>
          <w:lang w:val="en-GB"/>
        </w:rPr>
        <w:t xml:space="preserve">) </w:t>
      </w:r>
      <w:r w:rsidRPr="00244BA1">
        <w:rPr>
          <w:i/>
          <w:lang w:val="en-GB"/>
        </w:rPr>
        <w:t>Process of education</w:t>
      </w:r>
      <w:r w:rsidRPr="000863E4">
        <w:rPr>
          <w:lang w:val="en-GB"/>
        </w:rPr>
        <w:t>. Harvard UP.</w:t>
      </w:r>
    </w:p>
    <w:p w14:paraId="357A647A" w14:textId="0538EC8E" w:rsidR="000863E4" w:rsidRPr="000863E4" w:rsidRDefault="000863E4" w:rsidP="000863E4">
      <w:pPr>
        <w:spacing w:line="360" w:lineRule="auto"/>
        <w:rPr>
          <w:lang w:val="en-GB"/>
        </w:rPr>
      </w:pPr>
      <w:r w:rsidRPr="000863E4">
        <w:rPr>
          <w:lang w:val="en-GB"/>
        </w:rPr>
        <w:t>Early Years Careers. (2015)</w:t>
      </w:r>
      <w:r w:rsidR="00244BA1">
        <w:rPr>
          <w:lang w:val="en-GB"/>
        </w:rPr>
        <w:t xml:space="preserve"> </w:t>
      </w:r>
      <w:r w:rsidRPr="000863E4">
        <w:rPr>
          <w:i/>
          <w:lang w:val="en-GB"/>
        </w:rPr>
        <w:t xml:space="preserve">An Introduction to Implementing Continuous Provision into Your Environment. </w:t>
      </w:r>
      <w:r w:rsidRPr="000863E4">
        <w:rPr>
          <w:lang w:val="en-GB"/>
        </w:rPr>
        <w:t xml:space="preserve">Available at: </w:t>
      </w:r>
      <w:hyperlink r:id="rId8" w:history="1">
        <w:r w:rsidRPr="000863E4">
          <w:rPr>
            <w:rStyle w:val="Hyperlink"/>
            <w:lang w:val="en-GB"/>
          </w:rPr>
          <w:t>http://www.earlyyearscareers.com/eyc/wp-content/uploads/2016/01/Continuous-Provision-e-book-Early-Years-Careers.pdf</w:t>
        </w:r>
      </w:hyperlink>
      <w:r w:rsidRPr="000863E4">
        <w:rPr>
          <w:lang w:val="en-GB"/>
        </w:rPr>
        <w:t xml:space="preserve"> (Accessed 1 February 2019).</w:t>
      </w:r>
    </w:p>
    <w:p w14:paraId="336D764F" w14:textId="77777777" w:rsidR="000863E4" w:rsidRPr="000863E4" w:rsidRDefault="000863E4" w:rsidP="000863E4">
      <w:pPr>
        <w:spacing w:line="360" w:lineRule="auto"/>
        <w:rPr>
          <w:lang w:val="en-GB"/>
        </w:rPr>
      </w:pPr>
      <w:r w:rsidRPr="000863E4">
        <w:rPr>
          <w:lang w:val="en-GB"/>
        </w:rPr>
        <w:t xml:space="preserve">Department for Children, Education, Lifelong, Learning and Skills (2010) </w:t>
      </w:r>
      <w:r w:rsidRPr="000863E4">
        <w:rPr>
          <w:i/>
          <w:lang w:val="en-GB"/>
        </w:rPr>
        <w:t xml:space="preserve">Foundation Phase Observation and Assessment Practitioner Events 2010 Report. </w:t>
      </w:r>
      <w:r w:rsidRPr="000863E4">
        <w:rPr>
          <w:lang w:val="en-GB"/>
        </w:rPr>
        <w:t>Available at:</w:t>
      </w:r>
      <w:r w:rsidRPr="000863E4">
        <w:rPr>
          <w:i/>
          <w:lang w:val="en-GB"/>
        </w:rPr>
        <w:t xml:space="preserve"> </w:t>
      </w:r>
      <w:hyperlink r:id="rId9" w:history="1">
        <w:r w:rsidRPr="000863E4">
          <w:rPr>
            <w:rStyle w:val="Hyperlink"/>
            <w:lang w:val="en-GB"/>
          </w:rPr>
          <w:t>https://learning.gov.wales/docs/learningwales/publications/140827-foundation-phase-observation-and-assessment-practitioner-events-2010-report-en.pdf</w:t>
        </w:r>
      </w:hyperlink>
      <w:r w:rsidRPr="000863E4">
        <w:rPr>
          <w:i/>
          <w:lang w:val="en-GB"/>
        </w:rPr>
        <w:t xml:space="preserve"> </w:t>
      </w:r>
      <w:r w:rsidRPr="000863E4">
        <w:rPr>
          <w:lang w:val="en-GB"/>
        </w:rPr>
        <w:t>(Accessed: 5 February 2019).</w:t>
      </w:r>
    </w:p>
    <w:p w14:paraId="09609450" w14:textId="77777777" w:rsidR="000863E4" w:rsidRPr="000863E4" w:rsidRDefault="000863E4" w:rsidP="000863E4">
      <w:pPr>
        <w:spacing w:line="360" w:lineRule="auto"/>
        <w:rPr>
          <w:lang w:val="en-GB"/>
        </w:rPr>
      </w:pPr>
      <w:r w:rsidRPr="000863E4">
        <w:rPr>
          <w:lang w:val="en-GB"/>
        </w:rPr>
        <w:t xml:space="preserve">Department for Education and Skills (2015) </w:t>
      </w:r>
      <w:r w:rsidRPr="000863E4">
        <w:rPr>
          <w:i/>
          <w:lang w:val="en-GB"/>
        </w:rPr>
        <w:t xml:space="preserve">Foundation Phase Framework. </w:t>
      </w:r>
      <w:r w:rsidRPr="000863E4">
        <w:rPr>
          <w:lang w:val="en-GB"/>
        </w:rPr>
        <w:t xml:space="preserve">Available at: </w:t>
      </w:r>
      <w:hyperlink r:id="rId10" w:history="1">
        <w:r w:rsidRPr="000863E4">
          <w:rPr>
            <w:rStyle w:val="Hyperlink"/>
            <w:lang w:val="en-GB"/>
          </w:rPr>
          <w:t>http://learning.gov.wales/docs/learningwales/publications/150803-fp-framework-en.pdf</w:t>
        </w:r>
      </w:hyperlink>
      <w:r w:rsidRPr="000863E4">
        <w:rPr>
          <w:lang w:val="en-GB"/>
        </w:rPr>
        <w:t xml:space="preserve"> (Accessed: 3 February 2019). </w:t>
      </w:r>
    </w:p>
    <w:p w14:paraId="59266BD8" w14:textId="77777777" w:rsidR="000863E4" w:rsidRPr="000863E4" w:rsidRDefault="000863E4" w:rsidP="000863E4">
      <w:pPr>
        <w:spacing w:line="360" w:lineRule="auto"/>
        <w:rPr>
          <w:lang w:val="en-GB"/>
        </w:rPr>
      </w:pPr>
      <w:r w:rsidRPr="000863E4">
        <w:rPr>
          <w:lang w:val="en-GB"/>
        </w:rPr>
        <w:t xml:space="preserve">Department for Education and Skills (2015) </w:t>
      </w:r>
      <w:r w:rsidRPr="000863E4">
        <w:rPr>
          <w:i/>
          <w:lang w:val="en-GB"/>
        </w:rPr>
        <w:t>Foundation Phase Profile Handbook</w:t>
      </w:r>
      <w:r w:rsidRPr="000863E4">
        <w:rPr>
          <w:lang w:val="en-GB"/>
        </w:rPr>
        <w:t xml:space="preserve">. Available at: </w:t>
      </w:r>
      <w:hyperlink r:id="rId11" w:history="1">
        <w:r w:rsidRPr="000863E4">
          <w:rPr>
            <w:rStyle w:val="Hyperlink"/>
            <w:lang w:val="en-GB"/>
          </w:rPr>
          <w:t>https://beta.gov.wales/sites/default/files/publications/2018-03/foundation-phase-profile-handbook-revised-september-2017.pdf</w:t>
        </w:r>
      </w:hyperlink>
      <w:r w:rsidRPr="000863E4">
        <w:rPr>
          <w:lang w:val="en-GB"/>
        </w:rPr>
        <w:t xml:space="preserve"> (Accessed: 4 February 2019).</w:t>
      </w:r>
    </w:p>
    <w:p w14:paraId="320432CF" w14:textId="707981F3" w:rsidR="000863E4" w:rsidRPr="000863E4" w:rsidRDefault="000863E4" w:rsidP="000863E4">
      <w:pPr>
        <w:spacing w:line="360" w:lineRule="auto"/>
        <w:rPr>
          <w:lang w:val="en-GB"/>
        </w:rPr>
      </w:pPr>
      <w:r w:rsidRPr="000863E4">
        <w:rPr>
          <w:lang w:val="en-GB"/>
        </w:rPr>
        <w:t>Drews, D. &amp; Hansen, A.</w:t>
      </w:r>
      <w:r w:rsidR="00244BA1">
        <w:rPr>
          <w:lang w:val="en-GB"/>
        </w:rPr>
        <w:t xml:space="preserve"> (</w:t>
      </w:r>
      <w:r w:rsidRPr="000863E4">
        <w:rPr>
          <w:lang w:val="en-GB"/>
        </w:rPr>
        <w:t>2007</w:t>
      </w:r>
      <w:r w:rsidR="00244BA1">
        <w:rPr>
          <w:lang w:val="en-GB"/>
        </w:rPr>
        <w:t>)</w:t>
      </w:r>
      <w:r w:rsidRPr="000863E4">
        <w:rPr>
          <w:lang w:val="en-GB"/>
        </w:rPr>
        <w:t xml:space="preserve"> </w:t>
      </w:r>
      <w:r w:rsidRPr="000863E4">
        <w:rPr>
          <w:i/>
          <w:lang w:val="en-GB"/>
        </w:rPr>
        <w:t>Using resources to support mathematical thinking: primary and early years,</w:t>
      </w:r>
      <w:r w:rsidRPr="000863E4">
        <w:rPr>
          <w:lang w:val="en-GB"/>
        </w:rPr>
        <w:t xml:space="preserve"> Exeter: Learning Matters. </w:t>
      </w:r>
    </w:p>
    <w:p w14:paraId="661DF3E8" w14:textId="716F773C" w:rsidR="000863E4" w:rsidRPr="000863E4" w:rsidRDefault="000863E4" w:rsidP="000863E4">
      <w:pPr>
        <w:spacing w:line="360" w:lineRule="auto"/>
        <w:rPr>
          <w:lang w:val="en-GB"/>
        </w:rPr>
      </w:pPr>
      <w:r w:rsidRPr="000863E4">
        <w:rPr>
          <w:lang w:val="en-GB"/>
        </w:rPr>
        <w:t xml:space="preserve">Health and Safety Executive. (2018) </w:t>
      </w:r>
      <w:r w:rsidRPr="000863E4">
        <w:rPr>
          <w:i/>
          <w:lang w:val="en-GB"/>
        </w:rPr>
        <w:t>Choking</w:t>
      </w:r>
      <w:r w:rsidRPr="000863E4">
        <w:rPr>
          <w:lang w:val="en-GB"/>
        </w:rPr>
        <w:t xml:space="preserve">. Available at: </w:t>
      </w:r>
      <w:hyperlink r:id="rId12" w:history="1">
        <w:r w:rsidR="00244BA1" w:rsidRPr="000161C2">
          <w:rPr>
            <w:rStyle w:val="Hyperlink"/>
            <w:lang w:val="en-GB"/>
          </w:rPr>
          <w:t>https://www.hse.ie/eng/health/child/childsafety/choking-.html</w:t>
        </w:r>
      </w:hyperlink>
      <w:r w:rsidR="00244BA1">
        <w:rPr>
          <w:lang w:val="en-GB"/>
        </w:rPr>
        <w:t xml:space="preserve"> (</w:t>
      </w:r>
      <w:r w:rsidRPr="000863E4">
        <w:rPr>
          <w:lang w:val="en-GB"/>
        </w:rPr>
        <w:t>Accessed 31 January 2019</w:t>
      </w:r>
      <w:r w:rsidR="00244BA1">
        <w:rPr>
          <w:lang w:val="en-GB"/>
        </w:rPr>
        <w:t>)</w:t>
      </w:r>
      <w:r w:rsidRPr="000863E4">
        <w:rPr>
          <w:lang w:val="en-GB"/>
        </w:rPr>
        <w:t>.</w:t>
      </w:r>
    </w:p>
    <w:p w14:paraId="2622FAC7" w14:textId="22EC8D2D" w:rsidR="000863E4" w:rsidRPr="000863E4" w:rsidRDefault="000863E4" w:rsidP="000863E4">
      <w:pPr>
        <w:spacing w:line="360" w:lineRule="auto"/>
        <w:rPr>
          <w:lang w:val="en-GB"/>
        </w:rPr>
      </w:pPr>
      <w:r w:rsidRPr="000863E4">
        <w:rPr>
          <w:lang w:val="en-GB"/>
        </w:rPr>
        <w:t xml:space="preserve">Haylock, D. &amp; Cockburn, A. (2013) </w:t>
      </w:r>
      <w:r w:rsidRPr="000863E4">
        <w:rPr>
          <w:i/>
          <w:lang w:val="en-GB"/>
        </w:rPr>
        <w:t>Understanding mathematics for young children: a guide for teachers of children 3-8 4th ed</w:t>
      </w:r>
      <w:r w:rsidRPr="000863E4">
        <w:rPr>
          <w:lang w:val="en-GB"/>
        </w:rPr>
        <w:t>.</w:t>
      </w:r>
      <w:r w:rsidR="00566C74">
        <w:rPr>
          <w:lang w:val="en-GB"/>
        </w:rPr>
        <w:t xml:space="preserve"> </w:t>
      </w:r>
      <w:r w:rsidRPr="000863E4">
        <w:rPr>
          <w:lang w:val="en-GB"/>
        </w:rPr>
        <w:t>London: SAGE.</w:t>
      </w:r>
    </w:p>
    <w:p w14:paraId="26FB628F" w14:textId="51BD24E9" w:rsidR="000863E4" w:rsidRPr="000863E4" w:rsidRDefault="000863E4" w:rsidP="000863E4">
      <w:pPr>
        <w:spacing w:line="360" w:lineRule="auto"/>
        <w:rPr>
          <w:lang w:val="en-GB"/>
        </w:rPr>
      </w:pPr>
      <w:r w:rsidRPr="000863E4">
        <w:rPr>
          <w:lang w:val="en-GB"/>
        </w:rPr>
        <w:t>Isaacs, B. (2010)</w:t>
      </w:r>
      <w:r w:rsidR="00566C74">
        <w:rPr>
          <w:lang w:val="en-GB"/>
        </w:rPr>
        <w:t xml:space="preserve"> </w:t>
      </w:r>
      <w:r w:rsidRPr="000863E4">
        <w:rPr>
          <w:i/>
          <w:lang w:val="en-GB"/>
        </w:rPr>
        <w:t>Bringing the Montessori approach to your early years practice 2nd ed</w:t>
      </w:r>
      <w:r w:rsidRPr="000863E4">
        <w:rPr>
          <w:lang w:val="en-GB"/>
        </w:rPr>
        <w:t>., London: Routledge.</w:t>
      </w:r>
    </w:p>
    <w:p w14:paraId="1500DF9E" w14:textId="513C7E8A" w:rsidR="000863E4" w:rsidRPr="000863E4" w:rsidRDefault="000863E4" w:rsidP="000863E4">
      <w:pPr>
        <w:spacing w:line="360" w:lineRule="auto"/>
        <w:rPr>
          <w:lang w:val="en-GB"/>
        </w:rPr>
      </w:pPr>
      <w:proofErr w:type="spellStart"/>
      <w:r w:rsidRPr="000863E4">
        <w:rPr>
          <w:lang w:val="en-GB"/>
        </w:rPr>
        <w:t>Kallery</w:t>
      </w:r>
      <w:proofErr w:type="spellEnd"/>
      <w:r w:rsidRPr="000863E4">
        <w:rPr>
          <w:lang w:val="en-GB"/>
        </w:rPr>
        <w:t>, M. (2015)</w:t>
      </w:r>
      <w:r w:rsidR="00566C74">
        <w:rPr>
          <w:lang w:val="en-GB"/>
        </w:rPr>
        <w:t xml:space="preserve"> </w:t>
      </w:r>
      <w:r w:rsidRPr="000863E4">
        <w:rPr>
          <w:lang w:val="en-GB"/>
        </w:rPr>
        <w:t xml:space="preserve">Science in early years education: introducing floating and sinking as a property of matter. </w:t>
      </w:r>
      <w:r w:rsidRPr="000863E4">
        <w:rPr>
          <w:i/>
          <w:lang w:val="en-GB"/>
        </w:rPr>
        <w:t xml:space="preserve">International Journal of Early Years Education, </w:t>
      </w:r>
      <w:r w:rsidRPr="000863E4">
        <w:rPr>
          <w:lang w:val="en-GB"/>
        </w:rPr>
        <w:t>23(1), pp.1–23.</w:t>
      </w:r>
    </w:p>
    <w:p w14:paraId="5D8F77CE" w14:textId="4E408BB7" w:rsidR="000863E4" w:rsidRPr="000863E4" w:rsidRDefault="000863E4" w:rsidP="000863E4">
      <w:pPr>
        <w:spacing w:line="360" w:lineRule="auto"/>
        <w:rPr>
          <w:lang w:val="en-GB"/>
        </w:rPr>
      </w:pPr>
      <w:r w:rsidRPr="000863E4">
        <w:rPr>
          <w:lang w:val="en-GB"/>
        </w:rPr>
        <w:lastRenderedPageBreak/>
        <w:t>McGraw-Hill Education</w:t>
      </w:r>
      <w:r w:rsidR="00FD11F6">
        <w:rPr>
          <w:lang w:val="en-GB"/>
        </w:rPr>
        <w:t>.</w:t>
      </w:r>
      <w:r w:rsidRPr="000863E4">
        <w:rPr>
          <w:lang w:val="en-GB"/>
        </w:rPr>
        <w:t xml:space="preserve"> (2016) </w:t>
      </w:r>
      <w:r w:rsidRPr="000863E4">
        <w:rPr>
          <w:i/>
          <w:lang w:val="en-GB"/>
        </w:rPr>
        <w:t>Jerome Bruner &amp; the Spiral Curriculum</w:t>
      </w:r>
      <w:r w:rsidRPr="000863E4">
        <w:rPr>
          <w:lang w:val="en-GB"/>
        </w:rPr>
        <w:t xml:space="preserve">. Available at: https://www.mheducation.ca/blog/adaptive-learning-series-jerome-bruner-the-spiral-curriculum/ (Accessed: 12 February 2019). </w:t>
      </w:r>
    </w:p>
    <w:p w14:paraId="63F3F7A5" w14:textId="24EA5EB8" w:rsidR="000863E4" w:rsidRPr="000863E4" w:rsidRDefault="000863E4" w:rsidP="000863E4">
      <w:pPr>
        <w:spacing w:line="360" w:lineRule="auto"/>
        <w:rPr>
          <w:lang w:val="en-GB"/>
        </w:rPr>
      </w:pPr>
      <w:r w:rsidRPr="000863E4">
        <w:rPr>
          <w:lang w:val="en-GB"/>
        </w:rPr>
        <w:t xml:space="preserve">Melanie Moore. (2017) </w:t>
      </w:r>
      <w:r w:rsidRPr="000863E4">
        <w:rPr>
          <w:i/>
          <w:iCs/>
          <w:lang w:val="en-GB"/>
        </w:rPr>
        <w:t>The importance of continuous provision in the early years</w:t>
      </w:r>
      <w:r w:rsidRPr="000863E4">
        <w:rPr>
          <w:lang w:val="en-GB"/>
        </w:rPr>
        <w:t xml:space="preserve">. Available at: </w:t>
      </w:r>
      <w:hyperlink r:id="rId13" w:history="1">
        <w:r w:rsidRPr="000863E4">
          <w:rPr>
            <w:rStyle w:val="Hyperlink"/>
            <w:lang w:val="en-GB"/>
          </w:rPr>
          <w:t>https://cornerstoneseducation.co.uk/continuous-provision-early-years/</w:t>
        </w:r>
      </w:hyperlink>
      <w:r w:rsidRPr="000863E4">
        <w:rPr>
          <w:lang w:val="en-GB"/>
        </w:rPr>
        <w:t>. [Accessed 1 February 2019].</w:t>
      </w:r>
    </w:p>
    <w:p w14:paraId="21705EAB" w14:textId="26A7FE44" w:rsidR="000863E4" w:rsidRPr="000863E4" w:rsidRDefault="000863E4" w:rsidP="000863E4">
      <w:pPr>
        <w:spacing w:line="360" w:lineRule="auto"/>
        <w:rPr>
          <w:lang w:val="en-GB"/>
        </w:rPr>
      </w:pPr>
      <w:r w:rsidRPr="000863E4">
        <w:rPr>
          <w:lang w:val="en-GB"/>
        </w:rPr>
        <w:t xml:space="preserve">Ministry of Education (1996) </w:t>
      </w:r>
      <w:proofErr w:type="spellStart"/>
      <w:r w:rsidRPr="000863E4">
        <w:rPr>
          <w:i/>
          <w:lang w:val="en-GB"/>
        </w:rPr>
        <w:t>Te</w:t>
      </w:r>
      <w:proofErr w:type="spellEnd"/>
      <w:r w:rsidRPr="000863E4">
        <w:rPr>
          <w:i/>
          <w:lang w:val="en-GB"/>
        </w:rPr>
        <w:t xml:space="preserve"> </w:t>
      </w:r>
      <w:proofErr w:type="spellStart"/>
      <w:r w:rsidRPr="000863E4">
        <w:rPr>
          <w:i/>
          <w:lang w:val="en-GB"/>
        </w:rPr>
        <w:t>Whàriki</w:t>
      </w:r>
      <w:proofErr w:type="spellEnd"/>
      <w:r w:rsidRPr="000863E4">
        <w:rPr>
          <w:lang w:val="en-GB"/>
        </w:rPr>
        <w:t xml:space="preserve">. Available at: </w:t>
      </w:r>
      <w:hyperlink r:id="rId14" w:history="1">
        <w:r w:rsidRPr="000863E4">
          <w:rPr>
            <w:rStyle w:val="Hyperlink"/>
            <w:lang w:val="en-GB"/>
          </w:rPr>
          <w:t>www.education.govt.nz/assets/Documents/Early-Childhood/te-whariki.pdf</w:t>
        </w:r>
      </w:hyperlink>
      <w:r w:rsidRPr="000863E4">
        <w:rPr>
          <w:lang w:val="en-GB"/>
        </w:rPr>
        <w:t xml:space="preserve">  (Accessed: 5th February 2019).</w:t>
      </w:r>
    </w:p>
    <w:p w14:paraId="6EEC84E9" w14:textId="61CA4844" w:rsidR="000863E4" w:rsidRPr="000863E4" w:rsidRDefault="000863E4" w:rsidP="000863E4">
      <w:pPr>
        <w:spacing w:line="360" w:lineRule="auto"/>
        <w:rPr>
          <w:lang w:val="en-GB"/>
        </w:rPr>
      </w:pPr>
      <w:r w:rsidRPr="000863E4">
        <w:rPr>
          <w:lang w:val="en-GB"/>
        </w:rPr>
        <w:t xml:space="preserve">Mooney &amp; Mooney, Carol </w:t>
      </w:r>
      <w:proofErr w:type="spellStart"/>
      <w:r w:rsidRPr="000863E4">
        <w:rPr>
          <w:lang w:val="en-GB"/>
        </w:rPr>
        <w:t>Garhart</w:t>
      </w:r>
      <w:proofErr w:type="spellEnd"/>
      <w:r w:rsidR="00566C74">
        <w:rPr>
          <w:lang w:val="en-GB"/>
        </w:rPr>
        <w:t>.</w:t>
      </w:r>
      <w:r w:rsidRPr="000863E4">
        <w:rPr>
          <w:lang w:val="en-GB"/>
        </w:rPr>
        <w:t xml:space="preserve"> (2013) </w:t>
      </w:r>
      <w:r w:rsidRPr="000863E4">
        <w:rPr>
          <w:i/>
          <w:lang w:val="en-GB"/>
        </w:rPr>
        <w:t>Theories of childhood: an introduction to Dewey, Montessori, Erikson, Piaget, and Vygotsky Second.,</w:t>
      </w:r>
      <w:r w:rsidRPr="000863E4">
        <w:rPr>
          <w:lang w:val="en-GB"/>
        </w:rPr>
        <w:t xml:space="preserve"> St. Paul, MN: </w:t>
      </w:r>
      <w:proofErr w:type="spellStart"/>
      <w:r w:rsidRPr="000863E4">
        <w:rPr>
          <w:lang w:val="en-GB"/>
        </w:rPr>
        <w:t>Redleaf</w:t>
      </w:r>
      <w:proofErr w:type="spellEnd"/>
      <w:r w:rsidRPr="000863E4">
        <w:rPr>
          <w:lang w:val="en-GB"/>
        </w:rPr>
        <w:t xml:space="preserve"> Press.</w:t>
      </w:r>
    </w:p>
    <w:p w14:paraId="02B3C0BB" w14:textId="29C0CBEF" w:rsidR="000863E4" w:rsidRPr="000863E4" w:rsidRDefault="000863E4" w:rsidP="000863E4">
      <w:pPr>
        <w:spacing w:line="360" w:lineRule="auto"/>
        <w:rPr>
          <w:lang w:val="en-GB"/>
        </w:rPr>
      </w:pPr>
      <w:r w:rsidRPr="000863E4">
        <w:rPr>
          <w:lang w:val="en-GB"/>
        </w:rPr>
        <w:t>Rodger, R</w:t>
      </w:r>
      <w:r w:rsidR="00566C74">
        <w:rPr>
          <w:lang w:val="en-GB"/>
        </w:rPr>
        <w:t>.</w:t>
      </w:r>
      <w:r w:rsidRPr="000863E4">
        <w:rPr>
          <w:lang w:val="en-GB"/>
        </w:rPr>
        <w:t xml:space="preserve"> (2003). </w:t>
      </w:r>
      <w:r w:rsidRPr="000863E4">
        <w:rPr>
          <w:i/>
          <w:lang w:val="en-GB"/>
        </w:rPr>
        <w:t xml:space="preserve">Planning an appropriate curriculum for the </w:t>
      </w:r>
      <w:r w:rsidR="00566C74" w:rsidRPr="000863E4">
        <w:rPr>
          <w:i/>
          <w:lang w:val="en-GB"/>
        </w:rPr>
        <w:t>under-fives</w:t>
      </w:r>
      <w:r w:rsidRPr="000863E4">
        <w:rPr>
          <w:i/>
          <w:lang w:val="en-GB"/>
        </w:rPr>
        <w:t>: a guide for students, teachers and assistants</w:t>
      </w:r>
      <w:r w:rsidRPr="000863E4">
        <w:rPr>
          <w:lang w:val="en-GB"/>
        </w:rPr>
        <w:t xml:space="preserve"> 2nd ed., London: David Fulton.</w:t>
      </w:r>
    </w:p>
    <w:p w14:paraId="44F57091" w14:textId="77777777" w:rsidR="000863E4" w:rsidRPr="000863E4" w:rsidRDefault="000863E4" w:rsidP="000863E4">
      <w:pPr>
        <w:spacing w:line="360" w:lineRule="auto"/>
        <w:rPr>
          <w:lang w:val="en-GB"/>
        </w:rPr>
      </w:pPr>
      <w:r w:rsidRPr="000863E4">
        <w:rPr>
          <w:lang w:val="en-GB"/>
        </w:rPr>
        <w:t xml:space="preserve">State of South Australia (2014) </w:t>
      </w:r>
      <w:r w:rsidRPr="000863E4">
        <w:rPr>
          <w:i/>
          <w:lang w:val="en-GB"/>
        </w:rPr>
        <w:t>Natural Things Resources</w:t>
      </w:r>
      <w:r w:rsidRPr="000863E4">
        <w:rPr>
          <w:lang w:val="en-GB"/>
        </w:rPr>
        <w:t xml:space="preserve">. Available at: </w:t>
      </w:r>
      <w:hyperlink r:id="rId15" w:history="1">
        <w:r w:rsidRPr="000863E4">
          <w:rPr>
            <w:rStyle w:val="Hyperlink"/>
            <w:lang w:val="en-GB"/>
          </w:rPr>
          <w:t>file://fas02/yggt$/staffusers/staff-yggt10/downloads/nrmd-natural-things-resource-gen.pdf</w:t>
        </w:r>
      </w:hyperlink>
      <w:r w:rsidRPr="000863E4">
        <w:rPr>
          <w:lang w:val="en-GB"/>
        </w:rPr>
        <w:t xml:space="preserve"> (Accessed: 13 February 2019). </w:t>
      </w:r>
    </w:p>
    <w:p w14:paraId="16EC5215" w14:textId="440A2193" w:rsidR="000863E4" w:rsidRPr="000863E4" w:rsidRDefault="000863E4" w:rsidP="000863E4">
      <w:pPr>
        <w:spacing w:line="360" w:lineRule="auto"/>
        <w:rPr>
          <w:lang w:val="en-GB"/>
        </w:rPr>
      </w:pPr>
      <w:r w:rsidRPr="000863E4">
        <w:rPr>
          <w:lang w:val="en-GB"/>
        </w:rPr>
        <w:t xml:space="preserve">The Programme for </w:t>
      </w:r>
      <w:r w:rsidR="00566C74" w:rsidRPr="000863E4">
        <w:rPr>
          <w:lang w:val="en-GB"/>
        </w:rPr>
        <w:t>International</w:t>
      </w:r>
      <w:r w:rsidRPr="000863E4">
        <w:rPr>
          <w:lang w:val="en-GB"/>
        </w:rPr>
        <w:t xml:space="preserve"> Student Assessment</w:t>
      </w:r>
      <w:r w:rsidR="00566C74">
        <w:rPr>
          <w:lang w:val="en-GB"/>
        </w:rPr>
        <w:t>.</w:t>
      </w:r>
      <w:r w:rsidRPr="000863E4">
        <w:rPr>
          <w:lang w:val="en-GB"/>
        </w:rPr>
        <w:t xml:space="preserve"> (2015) </w:t>
      </w:r>
      <w:r w:rsidRPr="000863E4">
        <w:rPr>
          <w:i/>
          <w:lang w:val="en-GB"/>
        </w:rPr>
        <w:t xml:space="preserve">How do Early Childhood Education Systems Differ Around the </w:t>
      </w:r>
      <w:proofErr w:type="gramStart"/>
      <w:r w:rsidRPr="000863E4">
        <w:rPr>
          <w:i/>
          <w:lang w:val="en-GB"/>
        </w:rPr>
        <w:t>World?.</w:t>
      </w:r>
      <w:proofErr w:type="gramEnd"/>
      <w:r w:rsidRPr="000863E4">
        <w:rPr>
          <w:i/>
          <w:lang w:val="en-GB"/>
        </w:rPr>
        <w:t xml:space="preserve"> </w:t>
      </w:r>
      <w:r w:rsidRPr="000863E4">
        <w:rPr>
          <w:lang w:val="en-GB"/>
        </w:rPr>
        <w:t xml:space="preserve">Available at: </w:t>
      </w:r>
      <w:hyperlink r:id="rId16" w:anchor="page1" w:history="1">
        <w:r w:rsidRPr="000863E4">
          <w:rPr>
            <w:rStyle w:val="Hyperlink"/>
            <w:lang w:val="en-GB"/>
          </w:rPr>
          <w:t>https://read.oecd-ilibrary.org/education/education-at-a-glance-2016/indicator-c2-how-do-early-childhood-education-systems-differ-around-the-world_eag-2016-24-en#page1</w:t>
        </w:r>
      </w:hyperlink>
      <w:r w:rsidRPr="000863E4">
        <w:rPr>
          <w:lang w:val="en-GB"/>
        </w:rPr>
        <w:t xml:space="preserve"> (Accessed on: 3 February 2019).</w:t>
      </w:r>
    </w:p>
    <w:p w14:paraId="0315AD39" w14:textId="3F639259" w:rsidR="000863E4" w:rsidRPr="000863E4" w:rsidRDefault="000863E4" w:rsidP="000863E4">
      <w:pPr>
        <w:spacing w:line="360" w:lineRule="auto"/>
        <w:rPr>
          <w:lang w:val="en-GB"/>
        </w:rPr>
      </w:pPr>
      <w:r w:rsidRPr="000863E4">
        <w:rPr>
          <w:lang w:val="en-GB"/>
        </w:rPr>
        <w:t xml:space="preserve">Tucker, K. (2014) </w:t>
      </w:r>
      <w:r w:rsidRPr="000863E4">
        <w:rPr>
          <w:i/>
          <w:lang w:val="en-GB"/>
        </w:rPr>
        <w:t>Mathematics through play in the early years 3rd ed</w:t>
      </w:r>
      <w:r w:rsidRPr="000863E4">
        <w:rPr>
          <w:lang w:val="en-GB"/>
        </w:rPr>
        <w:t>., (London): SAGE.</w:t>
      </w:r>
    </w:p>
    <w:p w14:paraId="71A32305" w14:textId="62A769DF" w:rsidR="000863E4" w:rsidRPr="000863E4" w:rsidRDefault="000863E4" w:rsidP="000863E4">
      <w:pPr>
        <w:spacing w:line="360" w:lineRule="auto"/>
        <w:rPr>
          <w:lang w:val="en-GB"/>
        </w:rPr>
      </w:pPr>
      <w:r w:rsidRPr="000863E4">
        <w:rPr>
          <w:lang w:val="en-GB"/>
        </w:rPr>
        <w:t xml:space="preserve">Wilson, R.A. (2003) </w:t>
      </w:r>
      <w:r w:rsidRPr="000863E4">
        <w:rPr>
          <w:i/>
          <w:lang w:val="en-GB"/>
        </w:rPr>
        <w:t>Special educational needs in the early years 2nd ed</w:t>
      </w:r>
      <w:r w:rsidRPr="000863E4">
        <w:rPr>
          <w:lang w:val="en-GB"/>
        </w:rPr>
        <w:t xml:space="preserve">., London: </w:t>
      </w:r>
      <w:proofErr w:type="spellStart"/>
      <w:r w:rsidRPr="000863E4">
        <w:rPr>
          <w:lang w:val="en-GB"/>
        </w:rPr>
        <w:t>RoutledgeFalmer</w:t>
      </w:r>
      <w:proofErr w:type="spellEnd"/>
      <w:r w:rsidRPr="000863E4">
        <w:rPr>
          <w:lang w:val="en-GB"/>
        </w:rPr>
        <w:t>.</w:t>
      </w:r>
    </w:p>
    <w:p w14:paraId="1A836351" w14:textId="77777777" w:rsidR="000863E4" w:rsidRPr="000863E4" w:rsidRDefault="000863E4" w:rsidP="000863E4">
      <w:pPr>
        <w:spacing w:line="360" w:lineRule="auto"/>
        <w:rPr>
          <w:lang w:val="en-GB"/>
        </w:rPr>
      </w:pPr>
    </w:p>
    <w:p w14:paraId="3D85E594" w14:textId="77777777" w:rsidR="000863E4" w:rsidRPr="000863E4" w:rsidRDefault="000863E4" w:rsidP="000863E4">
      <w:pPr>
        <w:spacing w:line="360" w:lineRule="auto"/>
        <w:rPr>
          <w:lang w:val="en-GB"/>
        </w:rPr>
      </w:pPr>
    </w:p>
    <w:p w14:paraId="54C53FB9" w14:textId="77777777" w:rsidR="000863E4" w:rsidRPr="000863E4" w:rsidRDefault="000863E4" w:rsidP="000863E4">
      <w:pPr>
        <w:spacing w:line="360" w:lineRule="auto"/>
        <w:rPr>
          <w:lang w:val="en-GB"/>
        </w:rPr>
      </w:pPr>
    </w:p>
    <w:p w14:paraId="616B306C" w14:textId="77777777" w:rsidR="000863E4" w:rsidRDefault="000863E4" w:rsidP="00902B79">
      <w:pPr>
        <w:spacing w:line="360" w:lineRule="auto"/>
      </w:pPr>
    </w:p>
    <w:sectPr w:rsidR="000863E4">
      <w:headerReference w:type="default" r:id="rId17"/>
      <w:footerReference w:type="defaul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A1B20B" w14:textId="77777777" w:rsidR="007706E6" w:rsidRDefault="007706E6" w:rsidP="00E354A4">
      <w:pPr>
        <w:spacing w:after="0" w:line="240" w:lineRule="auto"/>
      </w:pPr>
      <w:r>
        <w:separator/>
      </w:r>
    </w:p>
  </w:endnote>
  <w:endnote w:type="continuationSeparator" w:id="0">
    <w:p w14:paraId="12F50796" w14:textId="77777777" w:rsidR="007706E6" w:rsidRDefault="007706E6" w:rsidP="00E354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6697644"/>
      <w:docPartObj>
        <w:docPartGallery w:val="Page Numbers (Bottom of Page)"/>
        <w:docPartUnique/>
      </w:docPartObj>
    </w:sdtPr>
    <w:sdtEndPr>
      <w:rPr>
        <w:noProof/>
      </w:rPr>
    </w:sdtEndPr>
    <w:sdtContent>
      <w:p w14:paraId="4A8E826D" w14:textId="073F42FC" w:rsidR="00E354A4" w:rsidRDefault="00E354A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F051CF" w14:textId="77777777" w:rsidR="00E354A4" w:rsidRDefault="00E354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2A7EF6" w14:textId="77777777" w:rsidR="007706E6" w:rsidRDefault="007706E6" w:rsidP="00E354A4">
      <w:pPr>
        <w:spacing w:after="0" w:line="240" w:lineRule="auto"/>
      </w:pPr>
      <w:r>
        <w:separator/>
      </w:r>
    </w:p>
  </w:footnote>
  <w:footnote w:type="continuationSeparator" w:id="0">
    <w:p w14:paraId="0D26AF9B" w14:textId="77777777" w:rsidR="007706E6" w:rsidRDefault="007706E6" w:rsidP="00E354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C4AC3E" w14:textId="5B5E8104" w:rsidR="000863E4" w:rsidRPr="000863E4" w:rsidRDefault="000863E4">
    <w:pPr>
      <w:pStyle w:val="Header"/>
      <w:rPr>
        <w:lang w:val="en-GB"/>
      </w:rPr>
    </w:pPr>
    <w:r>
      <w:rPr>
        <w:lang w:val="en-GB"/>
      </w:rPr>
      <w:t>EAEE4005/C                                                               1808365                                                                      3055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D85CB5"/>
    <w:multiLevelType w:val="hybridMultilevel"/>
    <w:tmpl w:val="5AB44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920C32"/>
    <w:multiLevelType w:val="hybridMultilevel"/>
    <w:tmpl w:val="21C4C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E80728"/>
    <w:multiLevelType w:val="hybridMultilevel"/>
    <w:tmpl w:val="5930D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5C72EC"/>
    <w:multiLevelType w:val="hybridMultilevel"/>
    <w:tmpl w:val="22EAC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1B3CC9"/>
    <w:multiLevelType w:val="hybridMultilevel"/>
    <w:tmpl w:val="331AC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A65E2B"/>
    <w:multiLevelType w:val="hybridMultilevel"/>
    <w:tmpl w:val="1A082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BE2535"/>
    <w:multiLevelType w:val="hybridMultilevel"/>
    <w:tmpl w:val="C7C2F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4"/>
  </w:num>
  <w:num w:numId="4">
    <w:abstractNumId w:val="0"/>
  </w:num>
  <w:num w:numId="5">
    <w:abstractNumId w:val="6"/>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45AC"/>
    <w:rsid w:val="00007670"/>
    <w:rsid w:val="00010238"/>
    <w:rsid w:val="00013D7C"/>
    <w:rsid w:val="00017FF9"/>
    <w:rsid w:val="00032891"/>
    <w:rsid w:val="0003340B"/>
    <w:rsid w:val="00040541"/>
    <w:rsid w:val="00040FC8"/>
    <w:rsid w:val="00050132"/>
    <w:rsid w:val="00051688"/>
    <w:rsid w:val="000521AA"/>
    <w:rsid w:val="0005297D"/>
    <w:rsid w:val="000602CE"/>
    <w:rsid w:val="00061A94"/>
    <w:rsid w:val="00066B02"/>
    <w:rsid w:val="00071FC7"/>
    <w:rsid w:val="00077E62"/>
    <w:rsid w:val="000814A6"/>
    <w:rsid w:val="00085EF8"/>
    <w:rsid w:val="000863E4"/>
    <w:rsid w:val="00091A58"/>
    <w:rsid w:val="000A6AC7"/>
    <w:rsid w:val="000A7E8D"/>
    <w:rsid w:val="000B0E4F"/>
    <w:rsid w:val="000C24DE"/>
    <w:rsid w:val="000D04B7"/>
    <w:rsid w:val="000D6E6B"/>
    <w:rsid w:val="000E3669"/>
    <w:rsid w:val="000F12FB"/>
    <w:rsid w:val="000F54D1"/>
    <w:rsid w:val="000F78BE"/>
    <w:rsid w:val="00100974"/>
    <w:rsid w:val="00102AE5"/>
    <w:rsid w:val="00103C5A"/>
    <w:rsid w:val="00104846"/>
    <w:rsid w:val="00111ADE"/>
    <w:rsid w:val="001123EC"/>
    <w:rsid w:val="00132896"/>
    <w:rsid w:val="0013499E"/>
    <w:rsid w:val="00134DF0"/>
    <w:rsid w:val="00134F2F"/>
    <w:rsid w:val="001364BD"/>
    <w:rsid w:val="00137568"/>
    <w:rsid w:val="00143AD8"/>
    <w:rsid w:val="0014479F"/>
    <w:rsid w:val="0015220F"/>
    <w:rsid w:val="00160D2B"/>
    <w:rsid w:val="0016240F"/>
    <w:rsid w:val="001775E4"/>
    <w:rsid w:val="00182935"/>
    <w:rsid w:val="001944F6"/>
    <w:rsid w:val="00197AA4"/>
    <w:rsid w:val="001A3ED1"/>
    <w:rsid w:val="001A41CC"/>
    <w:rsid w:val="001A433C"/>
    <w:rsid w:val="001B058B"/>
    <w:rsid w:val="001B4F0B"/>
    <w:rsid w:val="001B6498"/>
    <w:rsid w:val="001B7852"/>
    <w:rsid w:val="001D54C7"/>
    <w:rsid w:val="001E2B27"/>
    <w:rsid w:val="001E33FC"/>
    <w:rsid w:val="001E794A"/>
    <w:rsid w:val="001F36F7"/>
    <w:rsid w:val="001F462B"/>
    <w:rsid w:val="00200E3B"/>
    <w:rsid w:val="0021787A"/>
    <w:rsid w:val="0022037F"/>
    <w:rsid w:val="00220CB1"/>
    <w:rsid w:val="00221027"/>
    <w:rsid w:val="00224596"/>
    <w:rsid w:val="00225099"/>
    <w:rsid w:val="002252D0"/>
    <w:rsid w:val="00226CD2"/>
    <w:rsid w:val="00227468"/>
    <w:rsid w:val="00237673"/>
    <w:rsid w:val="002402C0"/>
    <w:rsid w:val="00244BA1"/>
    <w:rsid w:val="002519B8"/>
    <w:rsid w:val="0025634B"/>
    <w:rsid w:val="00273441"/>
    <w:rsid w:val="00280026"/>
    <w:rsid w:val="002854BC"/>
    <w:rsid w:val="00286206"/>
    <w:rsid w:val="002936A5"/>
    <w:rsid w:val="002948E7"/>
    <w:rsid w:val="002A1EAA"/>
    <w:rsid w:val="002D0E72"/>
    <w:rsid w:val="002D1A9B"/>
    <w:rsid w:val="002E1937"/>
    <w:rsid w:val="002E2C88"/>
    <w:rsid w:val="002E3399"/>
    <w:rsid w:val="002F44EC"/>
    <w:rsid w:val="003031EA"/>
    <w:rsid w:val="0030372C"/>
    <w:rsid w:val="00303AD4"/>
    <w:rsid w:val="003048A1"/>
    <w:rsid w:val="0031325F"/>
    <w:rsid w:val="00323916"/>
    <w:rsid w:val="0032434C"/>
    <w:rsid w:val="00330BB5"/>
    <w:rsid w:val="003424F1"/>
    <w:rsid w:val="00343C9C"/>
    <w:rsid w:val="0035034D"/>
    <w:rsid w:val="00351875"/>
    <w:rsid w:val="00357F55"/>
    <w:rsid w:val="00360F8A"/>
    <w:rsid w:val="00364D47"/>
    <w:rsid w:val="0037258C"/>
    <w:rsid w:val="003737A7"/>
    <w:rsid w:val="003755CA"/>
    <w:rsid w:val="00375A19"/>
    <w:rsid w:val="00381FF6"/>
    <w:rsid w:val="00382E7F"/>
    <w:rsid w:val="00382F5C"/>
    <w:rsid w:val="00383640"/>
    <w:rsid w:val="00390161"/>
    <w:rsid w:val="003A192F"/>
    <w:rsid w:val="003A1CB1"/>
    <w:rsid w:val="003A2BF6"/>
    <w:rsid w:val="003A3C0A"/>
    <w:rsid w:val="003A6F91"/>
    <w:rsid w:val="003B38A2"/>
    <w:rsid w:val="003C0635"/>
    <w:rsid w:val="003C1241"/>
    <w:rsid w:val="003E6BA6"/>
    <w:rsid w:val="003F00EE"/>
    <w:rsid w:val="003F3B2D"/>
    <w:rsid w:val="003F4FB8"/>
    <w:rsid w:val="00401850"/>
    <w:rsid w:val="00405D6F"/>
    <w:rsid w:val="00407F93"/>
    <w:rsid w:val="004112C2"/>
    <w:rsid w:val="00415828"/>
    <w:rsid w:val="0042107B"/>
    <w:rsid w:val="00421DA8"/>
    <w:rsid w:val="0042535E"/>
    <w:rsid w:val="0042744A"/>
    <w:rsid w:val="004275F7"/>
    <w:rsid w:val="00430819"/>
    <w:rsid w:val="0043106E"/>
    <w:rsid w:val="00435895"/>
    <w:rsid w:val="004362A5"/>
    <w:rsid w:val="00437283"/>
    <w:rsid w:val="0044466D"/>
    <w:rsid w:val="00452DA0"/>
    <w:rsid w:val="00452E64"/>
    <w:rsid w:val="004559FC"/>
    <w:rsid w:val="004650B0"/>
    <w:rsid w:val="00466F6E"/>
    <w:rsid w:val="00472419"/>
    <w:rsid w:val="00473B28"/>
    <w:rsid w:val="00477D4F"/>
    <w:rsid w:val="0048172A"/>
    <w:rsid w:val="00484D35"/>
    <w:rsid w:val="004A4D38"/>
    <w:rsid w:val="004B3588"/>
    <w:rsid w:val="004C2ED5"/>
    <w:rsid w:val="004C6DCA"/>
    <w:rsid w:val="004D711F"/>
    <w:rsid w:val="004E0643"/>
    <w:rsid w:val="004F643D"/>
    <w:rsid w:val="00507E77"/>
    <w:rsid w:val="005104AB"/>
    <w:rsid w:val="00511351"/>
    <w:rsid w:val="00516623"/>
    <w:rsid w:val="00521E71"/>
    <w:rsid w:val="00530F05"/>
    <w:rsid w:val="00542969"/>
    <w:rsid w:val="00552617"/>
    <w:rsid w:val="00553AF9"/>
    <w:rsid w:val="0056135B"/>
    <w:rsid w:val="00563AD2"/>
    <w:rsid w:val="00566C74"/>
    <w:rsid w:val="005675F2"/>
    <w:rsid w:val="00572D7C"/>
    <w:rsid w:val="00575100"/>
    <w:rsid w:val="005757EE"/>
    <w:rsid w:val="00575CCD"/>
    <w:rsid w:val="005761C0"/>
    <w:rsid w:val="00576B9B"/>
    <w:rsid w:val="005833F9"/>
    <w:rsid w:val="005871BE"/>
    <w:rsid w:val="00593834"/>
    <w:rsid w:val="00594382"/>
    <w:rsid w:val="00595F82"/>
    <w:rsid w:val="005977A9"/>
    <w:rsid w:val="005A75DB"/>
    <w:rsid w:val="005B164C"/>
    <w:rsid w:val="005B5159"/>
    <w:rsid w:val="005B65A3"/>
    <w:rsid w:val="005C0529"/>
    <w:rsid w:val="005C7705"/>
    <w:rsid w:val="005E423C"/>
    <w:rsid w:val="005E4561"/>
    <w:rsid w:val="005F2E23"/>
    <w:rsid w:val="005F49AF"/>
    <w:rsid w:val="00600419"/>
    <w:rsid w:val="00600F10"/>
    <w:rsid w:val="006073B6"/>
    <w:rsid w:val="00610736"/>
    <w:rsid w:val="00622A1D"/>
    <w:rsid w:val="00623B95"/>
    <w:rsid w:val="00631774"/>
    <w:rsid w:val="006346B3"/>
    <w:rsid w:val="00635DB9"/>
    <w:rsid w:val="00643553"/>
    <w:rsid w:val="0064424C"/>
    <w:rsid w:val="00644ABB"/>
    <w:rsid w:val="006478E0"/>
    <w:rsid w:val="0065422E"/>
    <w:rsid w:val="00654667"/>
    <w:rsid w:val="00660177"/>
    <w:rsid w:val="00660E2C"/>
    <w:rsid w:val="00666D20"/>
    <w:rsid w:val="0067212D"/>
    <w:rsid w:val="00676B22"/>
    <w:rsid w:val="00681950"/>
    <w:rsid w:val="0068694F"/>
    <w:rsid w:val="006934CA"/>
    <w:rsid w:val="006A0B0D"/>
    <w:rsid w:val="006A2EBD"/>
    <w:rsid w:val="006A47F0"/>
    <w:rsid w:val="006A52E6"/>
    <w:rsid w:val="006B67BF"/>
    <w:rsid w:val="006C0896"/>
    <w:rsid w:val="006C290B"/>
    <w:rsid w:val="006C3839"/>
    <w:rsid w:val="006C3AA0"/>
    <w:rsid w:val="006C5494"/>
    <w:rsid w:val="006D7716"/>
    <w:rsid w:val="006E377F"/>
    <w:rsid w:val="006E5F19"/>
    <w:rsid w:val="006F0BB2"/>
    <w:rsid w:val="00705186"/>
    <w:rsid w:val="0070554C"/>
    <w:rsid w:val="00712567"/>
    <w:rsid w:val="00714A99"/>
    <w:rsid w:val="00716A81"/>
    <w:rsid w:val="007174A9"/>
    <w:rsid w:val="00720759"/>
    <w:rsid w:val="00722484"/>
    <w:rsid w:val="00722A7D"/>
    <w:rsid w:val="00725A8E"/>
    <w:rsid w:val="00732C26"/>
    <w:rsid w:val="00735737"/>
    <w:rsid w:val="00743B79"/>
    <w:rsid w:val="0074525C"/>
    <w:rsid w:val="00746E26"/>
    <w:rsid w:val="00757306"/>
    <w:rsid w:val="00757CD3"/>
    <w:rsid w:val="00761122"/>
    <w:rsid w:val="00763B82"/>
    <w:rsid w:val="00766886"/>
    <w:rsid w:val="007706E6"/>
    <w:rsid w:val="007710EA"/>
    <w:rsid w:val="0077426E"/>
    <w:rsid w:val="0077741E"/>
    <w:rsid w:val="00782CD8"/>
    <w:rsid w:val="00791BAF"/>
    <w:rsid w:val="007943D4"/>
    <w:rsid w:val="00795CD1"/>
    <w:rsid w:val="007A1665"/>
    <w:rsid w:val="007B3B8B"/>
    <w:rsid w:val="007B50D1"/>
    <w:rsid w:val="007B595E"/>
    <w:rsid w:val="007C643D"/>
    <w:rsid w:val="007D07A1"/>
    <w:rsid w:val="007D234A"/>
    <w:rsid w:val="007E30FC"/>
    <w:rsid w:val="007F04DD"/>
    <w:rsid w:val="007F070E"/>
    <w:rsid w:val="007F2452"/>
    <w:rsid w:val="007F2C16"/>
    <w:rsid w:val="007F6229"/>
    <w:rsid w:val="00800C8B"/>
    <w:rsid w:val="00802904"/>
    <w:rsid w:val="00806E9C"/>
    <w:rsid w:val="00810DB6"/>
    <w:rsid w:val="008178A5"/>
    <w:rsid w:val="0082494E"/>
    <w:rsid w:val="00826271"/>
    <w:rsid w:val="00832B43"/>
    <w:rsid w:val="00836D92"/>
    <w:rsid w:val="00840E46"/>
    <w:rsid w:val="00845506"/>
    <w:rsid w:val="00845A68"/>
    <w:rsid w:val="00850098"/>
    <w:rsid w:val="008548E5"/>
    <w:rsid w:val="008605F7"/>
    <w:rsid w:val="008608DC"/>
    <w:rsid w:val="00861EC6"/>
    <w:rsid w:val="00864A89"/>
    <w:rsid w:val="008655DB"/>
    <w:rsid w:val="00865A6F"/>
    <w:rsid w:val="00866B1A"/>
    <w:rsid w:val="00866EBD"/>
    <w:rsid w:val="008714CA"/>
    <w:rsid w:val="00873442"/>
    <w:rsid w:val="008778C4"/>
    <w:rsid w:val="008851E0"/>
    <w:rsid w:val="0088675B"/>
    <w:rsid w:val="00887F30"/>
    <w:rsid w:val="00896A92"/>
    <w:rsid w:val="008A2A34"/>
    <w:rsid w:val="008A6F3F"/>
    <w:rsid w:val="008B05FA"/>
    <w:rsid w:val="008B5C4D"/>
    <w:rsid w:val="008D00C4"/>
    <w:rsid w:val="008E01BC"/>
    <w:rsid w:val="008E7BF9"/>
    <w:rsid w:val="008F22F4"/>
    <w:rsid w:val="008F35E4"/>
    <w:rsid w:val="008F3CEE"/>
    <w:rsid w:val="00902B79"/>
    <w:rsid w:val="00903954"/>
    <w:rsid w:val="0091097C"/>
    <w:rsid w:val="00913270"/>
    <w:rsid w:val="00913A6C"/>
    <w:rsid w:val="00913DA0"/>
    <w:rsid w:val="00917435"/>
    <w:rsid w:val="009177B4"/>
    <w:rsid w:val="00921156"/>
    <w:rsid w:val="00924117"/>
    <w:rsid w:val="00926B45"/>
    <w:rsid w:val="0092716A"/>
    <w:rsid w:val="00935E6C"/>
    <w:rsid w:val="00937CC6"/>
    <w:rsid w:val="00945C89"/>
    <w:rsid w:val="009479B0"/>
    <w:rsid w:val="00954A59"/>
    <w:rsid w:val="00985057"/>
    <w:rsid w:val="009860DE"/>
    <w:rsid w:val="0099270E"/>
    <w:rsid w:val="00992E75"/>
    <w:rsid w:val="00996517"/>
    <w:rsid w:val="009A3D88"/>
    <w:rsid w:val="009C544E"/>
    <w:rsid w:val="009D0604"/>
    <w:rsid w:val="009D15BC"/>
    <w:rsid w:val="009D2647"/>
    <w:rsid w:val="009D2822"/>
    <w:rsid w:val="009E5132"/>
    <w:rsid w:val="009F2541"/>
    <w:rsid w:val="009F536F"/>
    <w:rsid w:val="009F5E2B"/>
    <w:rsid w:val="009F6902"/>
    <w:rsid w:val="00A01924"/>
    <w:rsid w:val="00A04ECD"/>
    <w:rsid w:val="00A04ED6"/>
    <w:rsid w:val="00A04FA4"/>
    <w:rsid w:val="00A06B81"/>
    <w:rsid w:val="00A13890"/>
    <w:rsid w:val="00A17300"/>
    <w:rsid w:val="00A264E4"/>
    <w:rsid w:val="00A31314"/>
    <w:rsid w:val="00A331C2"/>
    <w:rsid w:val="00A36742"/>
    <w:rsid w:val="00A37357"/>
    <w:rsid w:val="00A374B0"/>
    <w:rsid w:val="00A417D6"/>
    <w:rsid w:val="00A46FB9"/>
    <w:rsid w:val="00A52C40"/>
    <w:rsid w:val="00A54832"/>
    <w:rsid w:val="00A54C7B"/>
    <w:rsid w:val="00A55029"/>
    <w:rsid w:val="00A560A8"/>
    <w:rsid w:val="00A60B48"/>
    <w:rsid w:val="00A66161"/>
    <w:rsid w:val="00A7265F"/>
    <w:rsid w:val="00A739D2"/>
    <w:rsid w:val="00A80553"/>
    <w:rsid w:val="00A92149"/>
    <w:rsid w:val="00A93372"/>
    <w:rsid w:val="00A94762"/>
    <w:rsid w:val="00A969EE"/>
    <w:rsid w:val="00AA056E"/>
    <w:rsid w:val="00AB02CE"/>
    <w:rsid w:val="00AB3F77"/>
    <w:rsid w:val="00AB7D4B"/>
    <w:rsid w:val="00AC1222"/>
    <w:rsid w:val="00AC32ED"/>
    <w:rsid w:val="00AC6346"/>
    <w:rsid w:val="00AD3421"/>
    <w:rsid w:val="00AD6983"/>
    <w:rsid w:val="00AE4218"/>
    <w:rsid w:val="00AE4660"/>
    <w:rsid w:val="00AF6A50"/>
    <w:rsid w:val="00B02477"/>
    <w:rsid w:val="00B026B9"/>
    <w:rsid w:val="00B02D8C"/>
    <w:rsid w:val="00B04222"/>
    <w:rsid w:val="00B105CE"/>
    <w:rsid w:val="00B12267"/>
    <w:rsid w:val="00B13A56"/>
    <w:rsid w:val="00B30E3F"/>
    <w:rsid w:val="00B35AC1"/>
    <w:rsid w:val="00B36583"/>
    <w:rsid w:val="00B46251"/>
    <w:rsid w:val="00B51913"/>
    <w:rsid w:val="00B5280A"/>
    <w:rsid w:val="00B53F10"/>
    <w:rsid w:val="00B56A1B"/>
    <w:rsid w:val="00B625DB"/>
    <w:rsid w:val="00B639DE"/>
    <w:rsid w:val="00B70DCB"/>
    <w:rsid w:val="00B833AC"/>
    <w:rsid w:val="00B857CB"/>
    <w:rsid w:val="00B93A45"/>
    <w:rsid w:val="00B95F5C"/>
    <w:rsid w:val="00B97B0E"/>
    <w:rsid w:val="00BB1E94"/>
    <w:rsid w:val="00BB5825"/>
    <w:rsid w:val="00BC27CB"/>
    <w:rsid w:val="00BC6982"/>
    <w:rsid w:val="00BC70F3"/>
    <w:rsid w:val="00BD62A8"/>
    <w:rsid w:val="00BD6F37"/>
    <w:rsid w:val="00BE1EA6"/>
    <w:rsid w:val="00BE23E7"/>
    <w:rsid w:val="00BE54CE"/>
    <w:rsid w:val="00BF205B"/>
    <w:rsid w:val="00BF323F"/>
    <w:rsid w:val="00BF698B"/>
    <w:rsid w:val="00BF789E"/>
    <w:rsid w:val="00C00891"/>
    <w:rsid w:val="00C00EE3"/>
    <w:rsid w:val="00C11F77"/>
    <w:rsid w:val="00C17823"/>
    <w:rsid w:val="00C23EFD"/>
    <w:rsid w:val="00C247D0"/>
    <w:rsid w:val="00C331A7"/>
    <w:rsid w:val="00C50157"/>
    <w:rsid w:val="00C5157E"/>
    <w:rsid w:val="00C51ECC"/>
    <w:rsid w:val="00C53C9E"/>
    <w:rsid w:val="00C57B33"/>
    <w:rsid w:val="00C641F6"/>
    <w:rsid w:val="00C734F4"/>
    <w:rsid w:val="00C73F47"/>
    <w:rsid w:val="00C80530"/>
    <w:rsid w:val="00C82345"/>
    <w:rsid w:val="00C8301A"/>
    <w:rsid w:val="00C83B41"/>
    <w:rsid w:val="00C8638E"/>
    <w:rsid w:val="00C90B1C"/>
    <w:rsid w:val="00C91794"/>
    <w:rsid w:val="00C930EC"/>
    <w:rsid w:val="00C93C78"/>
    <w:rsid w:val="00C940A0"/>
    <w:rsid w:val="00C94A6A"/>
    <w:rsid w:val="00C96B03"/>
    <w:rsid w:val="00CA56D3"/>
    <w:rsid w:val="00CA6D1B"/>
    <w:rsid w:val="00CB10B5"/>
    <w:rsid w:val="00CB1970"/>
    <w:rsid w:val="00CB3E18"/>
    <w:rsid w:val="00CB7119"/>
    <w:rsid w:val="00CB7D2B"/>
    <w:rsid w:val="00CC38E5"/>
    <w:rsid w:val="00CC5136"/>
    <w:rsid w:val="00CC773B"/>
    <w:rsid w:val="00CD31B2"/>
    <w:rsid w:val="00CD739E"/>
    <w:rsid w:val="00CE0A30"/>
    <w:rsid w:val="00CE0CCF"/>
    <w:rsid w:val="00CE2E74"/>
    <w:rsid w:val="00CE660E"/>
    <w:rsid w:val="00CF6B5C"/>
    <w:rsid w:val="00D01137"/>
    <w:rsid w:val="00D11EFC"/>
    <w:rsid w:val="00D14954"/>
    <w:rsid w:val="00D202E4"/>
    <w:rsid w:val="00D266F0"/>
    <w:rsid w:val="00D30EDE"/>
    <w:rsid w:val="00D3643B"/>
    <w:rsid w:val="00D60AF8"/>
    <w:rsid w:val="00D75D08"/>
    <w:rsid w:val="00D77169"/>
    <w:rsid w:val="00D81692"/>
    <w:rsid w:val="00D81C36"/>
    <w:rsid w:val="00D91FFE"/>
    <w:rsid w:val="00D921BA"/>
    <w:rsid w:val="00DA0D28"/>
    <w:rsid w:val="00DB1796"/>
    <w:rsid w:val="00DB62AF"/>
    <w:rsid w:val="00DB7CC4"/>
    <w:rsid w:val="00DC510B"/>
    <w:rsid w:val="00DD12C3"/>
    <w:rsid w:val="00DD2C8D"/>
    <w:rsid w:val="00DD7817"/>
    <w:rsid w:val="00DE4BEC"/>
    <w:rsid w:val="00DE5AD4"/>
    <w:rsid w:val="00DE75C4"/>
    <w:rsid w:val="00DF09CB"/>
    <w:rsid w:val="00DF31D3"/>
    <w:rsid w:val="00DF55DE"/>
    <w:rsid w:val="00DF7578"/>
    <w:rsid w:val="00E047D4"/>
    <w:rsid w:val="00E06A17"/>
    <w:rsid w:val="00E11120"/>
    <w:rsid w:val="00E11293"/>
    <w:rsid w:val="00E13BED"/>
    <w:rsid w:val="00E354A4"/>
    <w:rsid w:val="00E3732E"/>
    <w:rsid w:val="00E523F0"/>
    <w:rsid w:val="00E541A3"/>
    <w:rsid w:val="00E542B3"/>
    <w:rsid w:val="00E574DB"/>
    <w:rsid w:val="00E66951"/>
    <w:rsid w:val="00E700C3"/>
    <w:rsid w:val="00E7372A"/>
    <w:rsid w:val="00E849F8"/>
    <w:rsid w:val="00E86504"/>
    <w:rsid w:val="00E8652C"/>
    <w:rsid w:val="00E919C6"/>
    <w:rsid w:val="00E931A8"/>
    <w:rsid w:val="00EA2505"/>
    <w:rsid w:val="00EA55F9"/>
    <w:rsid w:val="00EA6DCC"/>
    <w:rsid w:val="00EB45A6"/>
    <w:rsid w:val="00EB5917"/>
    <w:rsid w:val="00EC1DFC"/>
    <w:rsid w:val="00EC2DEE"/>
    <w:rsid w:val="00EC46A6"/>
    <w:rsid w:val="00EC5B42"/>
    <w:rsid w:val="00ED401F"/>
    <w:rsid w:val="00ED7C59"/>
    <w:rsid w:val="00EE0A85"/>
    <w:rsid w:val="00EE4030"/>
    <w:rsid w:val="00EE4355"/>
    <w:rsid w:val="00EE55D2"/>
    <w:rsid w:val="00EF0C52"/>
    <w:rsid w:val="00EF3100"/>
    <w:rsid w:val="00EF4ACA"/>
    <w:rsid w:val="00EF6A56"/>
    <w:rsid w:val="00EF753E"/>
    <w:rsid w:val="00F01287"/>
    <w:rsid w:val="00F11A76"/>
    <w:rsid w:val="00F13066"/>
    <w:rsid w:val="00F208C8"/>
    <w:rsid w:val="00F226C0"/>
    <w:rsid w:val="00F26954"/>
    <w:rsid w:val="00F32E0A"/>
    <w:rsid w:val="00F41472"/>
    <w:rsid w:val="00F45B0B"/>
    <w:rsid w:val="00F52E75"/>
    <w:rsid w:val="00F60D3B"/>
    <w:rsid w:val="00F638C2"/>
    <w:rsid w:val="00F641FE"/>
    <w:rsid w:val="00F679D3"/>
    <w:rsid w:val="00F70A42"/>
    <w:rsid w:val="00F83908"/>
    <w:rsid w:val="00F9425B"/>
    <w:rsid w:val="00FA7DF3"/>
    <w:rsid w:val="00FB29CF"/>
    <w:rsid w:val="00FB5AC0"/>
    <w:rsid w:val="00FC2805"/>
    <w:rsid w:val="00FC33AD"/>
    <w:rsid w:val="00FD11F6"/>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C7B546"/>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07E77"/>
    <w:pPr>
      <w:ind w:left="720"/>
      <w:contextualSpacing/>
    </w:pPr>
  </w:style>
  <w:style w:type="paragraph" w:styleId="NormalWeb">
    <w:name w:val="Normal (Web)"/>
    <w:basedOn w:val="Normal"/>
    <w:uiPriority w:val="99"/>
    <w:semiHidden/>
    <w:unhideWhenUsed/>
    <w:rsid w:val="0085009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E354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54A4"/>
  </w:style>
  <w:style w:type="paragraph" w:styleId="Footer">
    <w:name w:val="footer"/>
    <w:basedOn w:val="Normal"/>
    <w:link w:val="FooterChar"/>
    <w:uiPriority w:val="99"/>
    <w:unhideWhenUsed/>
    <w:rsid w:val="00E354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54A4"/>
  </w:style>
  <w:style w:type="character" w:styleId="Hyperlink">
    <w:name w:val="Hyperlink"/>
    <w:basedOn w:val="DefaultParagraphFont"/>
    <w:uiPriority w:val="99"/>
    <w:unhideWhenUsed/>
    <w:rsid w:val="000863E4"/>
    <w:rPr>
      <w:color w:val="0563C1" w:themeColor="hyperlink"/>
      <w:u w:val="single"/>
    </w:rPr>
  </w:style>
  <w:style w:type="character" w:styleId="UnresolvedMention">
    <w:name w:val="Unresolved Mention"/>
    <w:basedOn w:val="DefaultParagraphFont"/>
    <w:uiPriority w:val="99"/>
    <w:semiHidden/>
    <w:unhideWhenUsed/>
    <w:rsid w:val="000863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arlyyearscareers.com/eyc/wp-content/uploads/2016/01/Continuous-Provision-e-book-Early-Years-Careers.pdf" TargetMode="External"/><Relationship Id="rId13" Type="http://schemas.openxmlformats.org/officeDocument/2006/relationships/hyperlink" Target="https://cornerstoneseducation.co.uk/continuous-provision-early-year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se.ie/eng/health/child/childsafety/choking-.html"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read.oecd-ilibrary.org/education/education-at-a-glance-2016/indicator-c2-how-do-early-childhood-education-systems-differ-around-the-world_eag-2016-24-e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eta.gov.wales/sites/default/files/publications/2018-03/foundation-phase-profile-handbook-revised-september-2017.pdf" TargetMode="External"/><Relationship Id="rId5" Type="http://schemas.openxmlformats.org/officeDocument/2006/relationships/webSettings" Target="webSettings.xml"/><Relationship Id="rId15" Type="http://schemas.openxmlformats.org/officeDocument/2006/relationships/hyperlink" Target="file://fas02/yggt$/staffusers/staff-yggt10/downloads/nrmd-natural-things-resource-gen.pdf" TargetMode="External"/><Relationship Id="rId10" Type="http://schemas.openxmlformats.org/officeDocument/2006/relationships/hyperlink" Target="http://learning.gov.wales/docs/learningwales/publications/150803-fp-framework-en.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learning.gov.wales/docs/learningwales/publications/140827-foundation-phase-observation-and-assessment-practitioner-events-2010-report-en.pdf" TargetMode="External"/><Relationship Id="rId14" Type="http://schemas.openxmlformats.org/officeDocument/2006/relationships/hyperlink" Target="http://www.education.govt.nz/assets/Documents/Early-Childhood/te-whariki.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8B66F0-5BE0-49A5-9299-9F4F7B6DA1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13</Pages>
  <Words>4256</Words>
  <Characters>24264</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Amber Williams</cp:lastModifiedBy>
  <cp:revision>19</cp:revision>
  <cp:lastPrinted>2019-02-03T19:56:00Z</cp:lastPrinted>
  <dcterms:created xsi:type="dcterms:W3CDTF">2019-02-14T17:05:00Z</dcterms:created>
  <dcterms:modified xsi:type="dcterms:W3CDTF">2019-02-17T20:18:00Z</dcterms:modified>
</cp:coreProperties>
</file>