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F77A9" w14:textId="77777777" w:rsidR="00AA24E2" w:rsidRPr="0089007D" w:rsidRDefault="00AA24E2" w:rsidP="00D37CB7">
      <w:pPr>
        <w:jc w:val="left"/>
        <w:rPr>
          <w:rFonts w:cs="Times New Roman"/>
          <w:b/>
          <w:bCs/>
          <w:i/>
          <w:sz w:val="44"/>
          <w:szCs w:val="44"/>
        </w:rPr>
      </w:pPr>
      <w:r w:rsidRPr="00D37CB7">
        <w:rPr>
          <w:rFonts w:cs="Times New Roman"/>
          <w:b/>
          <w:bCs/>
          <w:i/>
          <w:noProof/>
          <w:szCs w:val="24"/>
        </w:rPr>
        <w:drawing>
          <wp:inline distT="0" distB="0" distL="0" distR="0" wp14:anchorId="42B7B03D" wp14:editId="565B90EA">
            <wp:extent cx="2540000" cy="1016000"/>
            <wp:effectExtent l="0" t="0" r="0" b="0"/>
            <wp:docPr id="2"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srcRect/>
                    <a:stretch>
                      <a:fillRect/>
                    </a:stretch>
                  </pic:blipFill>
                  <pic:spPr bwMode="auto">
                    <a:xfrm>
                      <a:off x="0" y="0"/>
                      <a:ext cx="2540000" cy="1016000"/>
                    </a:xfrm>
                    <a:prstGeom prst="rect">
                      <a:avLst/>
                    </a:prstGeom>
                    <a:noFill/>
                    <a:ln w="9525">
                      <a:noFill/>
                      <a:miter lim="800000"/>
                      <a:headEnd/>
                      <a:tailEnd/>
                    </a:ln>
                  </pic:spPr>
                </pic:pic>
              </a:graphicData>
            </a:graphic>
          </wp:inline>
        </w:drawing>
      </w:r>
    </w:p>
    <w:p w14:paraId="61EE92B7" w14:textId="77777777" w:rsidR="00AA24E2" w:rsidRPr="0089007D" w:rsidRDefault="00AA24E2" w:rsidP="00AA24E2">
      <w:pPr>
        <w:jc w:val="center"/>
        <w:rPr>
          <w:rFonts w:cs="Times New Roman"/>
          <w:b/>
          <w:bCs/>
          <w:i/>
          <w:sz w:val="44"/>
          <w:szCs w:val="44"/>
        </w:rPr>
      </w:pPr>
    </w:p>
    <w:p w14:paraId="187F6E4B" w14:textId="77777777" w:rsidR="0089007D" w:rsidRPr="0089007D" w:rsidRDefault="0089007D" w:rsidP="00AA24E2">
      <w:pPr>
        <w:jc w:val="center"/>
        <w:rPr>
          <w:rFonts w:cs="Times New Roman"/>
          <w:b/>
          <w:bCs/>
          <w:i/>
          <w:sz w:val="44"/>
          <w:szCs w:val="44"/>
        </w:rPr>
      </w:pPr>
    </w:p>
    <w:p w14:paraId="6BB6F7BA" w14:textId="77777777" w:rsidR="0089007D" w:rsidRPr="0089007D" w:rsidRDefault="0089007D" w:rsidP="00AA24E2">
      <w:pPr>
        <w:jc w:val="center"/>
        <w:rPr>
          <w:rFonts w:cs="Times New Roman"/>
          <w:b/>
          <w:bCs/>
          <w:i/>
          <w:sz w:val="44"/>
          <w:szCs w:val="44"/>
        </w:rPr>
      </w:pPr>
    </w:p>
    <w:p w14:paraId="354BD428" w14:textId="77777777" w:rsidR="004A64A5" w:rsidRDefault="004A64A5" w:rsidP="004A64A5">
      <w:pPr>
        <w:jc w:val="left"/>
        <w:rPr>
          <w:rStyle w:val="Emphasis"/>
          <w:rFonts w:cs="Times New Roman"/>
          <w:sz w:val="44"/>
          <w:szCs w:val="44"/>
        </w:rPr>
      </w:pPr>
    </w:p>
    <w:p w14:paraId="3E206EA7" w14:textId="4D364041" w:rsidR="00D37CB7" w:rsidRPr="004A64A5" w:rsidRDefault="00D37CB7" w:rsidP="004A64A5">
      <w:pPr>
        <w:jc w:val="left"/>
        <w:rPr>
          <w:rStyle w:val="Emphasis"/>
          <w:rFonts w:cs="Times New Roman"/>
          <w:sz w:val="44"/>
          <w:szCs w:val="44"/>
        </w:rPr>
      </w:pPr>
      <w:r w:rsidRPr="004A64A5">
        <w:rPr>
          <w:rStyle w:val="Emphasis"/>
          <w:rFonts w:cs="Times New Roman"/>
          <w:sz w:val="44"/>
          <w:szCs w:val="44"/>
        </w:rPr>
        <w:t xml:space="preserve">Student Name:  </w:t>
      </w:r>
      <w:r w:rsidR="004A64A5" w:rsidRPr="004A64A5">
        <w:rPr>
          <w:rStyle w:val="Emphasis"/>
          <w:rFonts w:cs="Times New Roman"/>
          <w:sz w:val="44"/>
          <w:szCs w:val="44"/>
        </w:rPr>
        <w:t xml:space="preserve">   </w:t>
      </w:r>
      <w:r w:rsidRPr="004A64A5">
        <w:rPr>
          <w:rStyle w:val="Emphasis"/>
          <w:rFonts w:cs="Times New Roman"/>
          <w:sz w:val="44"/>
          <w:szCs w:val="44"/>
        </w:rPr>
        <w:t>Rusti Monica</w:t>
      </w:r>
    </w:p>
    <w:p w14:paraId="7D41C8A4" w14:textId="77777777" w:rsidR="00D37CB7" w:rsidRPr="004A64A5" w:rsidRDefault="00D37CB7" w:rsidP="004A64A5">
      <w:pPr>
        <w:jc w:val="left"/>
        <w:rPr>
          <w:rStyle w:val="Emphasis"/>
          <w:rFonts w:cs="Times New Roman"/>
          <w:sz w:val="44"/>
          <w:szCs w:val="44"/>
        </w:rPr>
      </w:pPr>
      <w:r w:rsidRPr="004A64A5">
        <w:rPr>
          <w:rStyle w:val="Emphasis"/>
          <w:rFonts w:cs="Times New Roman"/>
          <w:sz w:val="44"/>
          <w:szCs w:val="44"/>
        </w:rPr>
        <w:t>Student Number: 1909952</w:t>
      </w:r>
    </w:p>
    <w:p w14:paraId="5FBB42D2" w14:textId="549DB1C0" w:rsidR="00D37CB7" w:rsidRPr="004A64A5" w:rsidRDefault="00D37CB7" w:rsidP="004A64A5">
      <w:pPr>
        <w:jc w:val="left"/>
        <w:rPr>
          <w:rStyle w:val="Emphasis"/>
          <w:rFonts w:cs="Times New Roman"/>
          <w:sz w:val="44"/>
          <w:szCs w:val="44"/>
        </w:rPr>
      </w:pPr>
      <w:r w:rsidRPr="004A64A5">
        <w:rPr>
          <w:rStyle w:val="Emphasis"/>
          <w:rFonts w:cs="Times New Roman"/>
          <w:sz w:val="44"/>
          <w:szCs w:val="44"/>
        </w:rPr>
        <w:t xml:space="preserve">Lecture name:  Racheal </w:t>
      </w:r>
      <w:r w:rsidR="004A64A5" w:rsidRPr="004A64A5">
        <w:rPr>
          <w:rStyle w:val="Emphasis"/>
          <w:rFonts w:cs="Times New Roman"/>
          <w:sz w:val="44"/>
          <w:szCs w:val="44"/>
        </w:rPr>
        <w:t>Adebayo</w:t>
      </w:r>
    </w:p>
    <w:p w14:paraId="6ED81FB2" w14:textId="161C30CF" w:rsidR="00D37CB7" w:rsidRPr="004A64A5" w:rsidRDefault="00D37CB7" w:rsidP="004A64A5">
      <w:pPr>
        <w:jc w:val="left"/>
        <w:rPr>
          <w:rFonts w:cs="Times New Roman"/>
          <w:i/>
          <w:iCs/>
          <w:sz w:val="44"/>
          <w:szCs w:val="44"/>
        </w:rPr>
      </w:pPr>
      <w:r w:rsidRPr="004A64A5">
        <w:rPr>
          <w:rStyle w:val="Emphasis"/>
          <w:rFonts w:cs="Times New Roman"/>
          <w:sz w:val="44"/>
          <w:szCs w:val="44"/>
        </w:rPr>
        <w:t>Module name: Principles of Health and Social Care Practice</w:t>
      </w:r>
    </w:p>
    <w:p w14:paraId="3B0EE680" w14:textId="085E9615" w:rsidR="00D37CB7" w:rsidRPr="004A64A5" w:rsidRDefault="00D37CB7" w:rsidP="004A64A5">
      <w:pPr>
        <w:jc w:val="left"/>
        <w:rPr>
          <w:rStyle w:val="Emphasis"/>
          <w:rFonts w:cs="Times New Roman"/>
          <w:sz w:val="44"/>
          <w:szCs w:val="44"/>
        </w:rPr>
      </w:pPr>
      <w:r w:rsidRPr="004A64A5">
        <w:rPr>
          <w:rStyle w:val="Emphasis"/>
          <w:rFonts w:cs="Times New Roman"/>
          <w:sz w:val="44"/>
          <w:szCs w:val="44"/>
        </w:rPr>
        <w:t>Module Code: BMHP5002</w:t>
      </w:r>
    </w:p>
    <w:p w14:paraId="1829431D" w14:textId="77777777" w:rsidR="0089007D" w:rsidRPr="004A64A5" w:rsidRDefault="0089007D" w:rsidP="004A64A5">
      <w:pPr>
        <w:pStyle w:val="ListParagraph"/>
        <w:jc w:val="left"/>
        <w:rPr>
          <w:rFonts w:ascii="Times New Roman" w:hAnsi="Times New Roman" w:cs="Times New Roman"/>
          <w:i/>
          <w:iCs/>
          <w:sz w:val="44"/>
          <w:szCs w:val="44"/>
        </w:rPr>
      </w:pPr>
    </w:p>
    <w:p w14:paraId="02007D64" w14:textId="77777777" w:rsidR="0089007D" w:rsidRPr="0089007D" w:rsidRDefault="0089007D" w:rsidP="004A64A5">
      <w:pPr>
        <w:pStyle w:val="Normal1"/>
        <w:spacing w:line="360" w:lineRule="auto"/>
        <w:rPr>
          <w:rFonts w:ascii="Times New Roman" w:hAnsi="Times New Roman" w:cs="Times New Roman"/>
          <w:b/>
          <w:bCs/>
          <w:sz w:val="32"/>
          <w:szCs w:val="32"/>
          <w:lang w:val="en-GB"/>
        </w:rPr>
      </w:pPr>
    </w:p>
    <w:p w14:paraId="67D70E3D" w14:textId="77777777" w:rsidR="0089007D" w:rsidRPr="0089007D" w:rsidRDefault="0089007D" w:rsidP="004A64A5">
      <w:pPr>
        <w:pStyle w:val="Normal1"/>
        <w:spacing w:line="360" w:lineRule="auto"/>
        <w:rPr>
          <w:rFonts w:ascii="Times New Roman" w:hAnsi="Times New Roman" w:cs="Times New Roman"/>
          <w:b/>
          <w:bCs/>
          <w:sz w:val="32"/>
          <w:szCs w:val="32"/>
          <w:lang w:val="en-GB"/>
        </w:rPr>
      </w:pPr>
    </w:p>
    <w:p w14:paraId="404A1ABF" w14:textId="77777777" w:rsidR="0089007D" w:rsidRPr="0089007D" w:rsidRDefault="0089007D" w:rsidP="00AA24E2">
      <w:pPr>
        <w:pStyle w:val="Normal1"/>
        <w:spacing w:line="360" w:lineRule="auto"/>
        <w:jc w:val="center"/>
        <w:rPr>
          <w:rFonts w:ascii="Times New Roman" w:hAnsi="Times New Roman" w:cs="Times New Roman"/>
          <w:b/>
          <w:bCs/>
          <w:sz w:val="32"/>
          <w:szCs w:val="32"/>
          <w:lang w:val="en-GB"/>
        </w:rPr>
      </w:pPr>
    </w:p>
    <w:p w14:paraId="33F047E6" w14:textId="77777777" w:rsidR="00AA24E2" w:rsidRPr="0089007D" w:rsidRDefault="00AA24E2" w:rsidP="00AA24E2">
      <w:pPr>
        <w:pStyle w:val="Normal1"/>
        <w:spacing w:line="360" w:lineRule="auto"/>
        <w:jc w:val="both"/>
        <w:rPr>
          <w:rFonts w:ascii="Times New Roman" w:eastAsia="Times New Roman" w:hAnsi="Times New Roman" w:cs="Times New Roman"/>
          <w:b/>
          <w:sz w:val="24"/>
          <w:szCs w:val="24"/>
          <w:lang w:val="en-GB"/>
        </w:rPr>
      </w:pPr>
    </w:p>
    <w:p w14:paraId="240318A6" w14:textId="77777777" w:rsidR="0089007D" w:rsidRDefault="0089007D">
      <w:pPr>
        <w:spacing w:after="0" w:line="276" w:lineRule="auto"/>
        <w:jc w:val="left"/>
        <w:rPr>
          <w:rFonts w:eastAsia="Times New Roman" w:cs="Times New Roman"/>
          <w:b/>
          <w:szCs w:val="24"/>
        </w:rPr>
      </w:pPr>
      <w:r>
        <w:rPr>
          <w:rFonts w:eastAsia="Times New Roman" w:cs="Times New Roman"/>
          <w:b/>
          <w:szCs w:val="24"/>
        </w:rPr>
        <w:br w:type="page"/>
      </w:r>
    </w:p>
    <w:p w14:paraId="7BA43D4D" w14:textId="77777777" w:rsidR="004A64A5" w:rsidRDefault="004A64A5" w:rsidP="00AA24E2">
      <w:pPr>
        <w:rPr>
          <w:b/>
          <w:bCs/>
          <w:i/>
          <w:iCs/>
        </w:rPr>
      </w:pPr>
      <w:bookmarkStart w:id="0" w:name="_Hlk78972965"/>
    </w:p>
    <w:p w14:paraId="6E122721" w14:textId="77777777" w:rsidR="004A64A5" w:rsidRDefault="004A64A5" w:rsidP="00AA24E2">
      <w:pPr>
        <w:rPr>
          <w:b/>
          <w:bCs/>
          <w:i/>
          <w:iCs/>
        </w:rPr>
      </w:pPr>
    </w:p>
    <w:p w14:paraId="03A27461" w14:textId="7934F623" w:rsidR="004A64A5" w:rsidRPr="004A64A5" w:rsidRDefault="004A64A5" w:rsidP="004A64A5">
      <w:pPr>
        <w:rPr>
          <w:b/>
          <w:bCs/>
          <w:i/>
          <w:iCs/>
        </w:rPr>
      </w:pPr>
      <w:r w:rsidRPr="004A64A5">
        <w:rPr>
          <w:b/>
          <w:bCs/>
          <w:i/>
          <w:iCs/>
        </w:rPr>
        <w:t xml:space="preserve">Table of Contents </w:t>
      </w:r>
    </w:p>
    <w:p w14:paraId="7FD3A3BB" w14:textId="753D496C" w:rsidR="004A64A5" w:rsidRPr="004A64A5" w:rsidRDefault="004A64A5" w:rsidP="004A64A5">
      <w:pPr>
        <w:ind w:firstLine="720"/>
      </w:pPr>
    </w:p>
    <w:p w14:paraId="4B36A440" w14:textId="7B45E087" w:rsidR="004A64A5" w:rsidRPr="004A64A5" w:rsidRDefault="004A64A5" w:rsidP="004A64A5">
      <w:r w:rsidRPr="004A64A5">
        <w:t>Introduction</w:t>
      </w:r>
      <w:r>
        <w:t>……………………………………………………………………………</w:t>
      </w:r>
      <w:r w:rsidR="00873865">
        <w:t>…</w:t>
      </w:r>
      <w:r>
        <w:t>….2</w:t>
      </w:r>
    </w:p>
    <w:p w14:paraId="6A377390" w14:textId="42C39494" w:rsidR="004A64A5" w:rsidRPr="004A64A5" w:rsidRDefault="004A64A5" w:rsidP="004A64A5">
      <w:r w:rsidRPr="004A64A5">
        <w:t>Examining the current practice for person-centred care within health and social care</w:t>
      </w:r>
      <w:r>
        <w:t>…</w:t>
      </w:r>
      <w:r w:rsidR="00873865">
        <w:t>.</w:t>
      </w:r>
      <w:r>
        <w:t>….2</w:t>
      </w:r>
    </w:p>
    <w:p w14:paraId="0B28704D" w14:textId="1C5F8A58" w:rsidR="004A64A5" w:rsidRPr="004A64A5" w:rsidRDefault="004A64A5" w:rsidP="004A64A5">
      <w:r w:rsidRPr="004A64A5">
        <w:t>Conclusion</w:t>
      </w:r>
      <w:r>
        <w:t>………………………………………………………………………………</w:t>
      </w:r>
      <w:proofErr w:type="gramStart"/>
      <w:r>
        <w:t>…..</w:t>
      </w:r>
      <w:proofErr w:type="gramEnd"/>
      <w:r>
        <w:t>8</w:t>
      </w:r>
    </w:p>
    <w:p w14:paraId="65DDF1CE" w14:textId="5E2800F1" w:rsidR="004A64A5" w:rsidRPr="004A64A5" w:rsidRDefault="004A64A5" w:rsidP="004A64A5">
      <w:r w:rsidRPr="004A64A5">
        <w:t xml:space="preserve">References </w:t>
      </w:r>
      <w:r>
        <w:t>…………………………………………………………………………………1</w:t>
      </w:r>
      <w:r w:rsidR="00873865">
        <w:t>1</w:t>
      </w:r>
    </w:p>
    <w:p w14:paraId="5762246A" w14:textId="77777777" w:rsidR="004A64A5" w:rsidRPr="004A64A5" w:rsidRDefault="004A64A5" w:rsidP="004A64A5"/>
    <w:p w14:paraId="28986F87" w14:textId="77777777" w:rsidR="004A64A5" w:rsidRPr="004A64A5" w:rsidRDefault="004A64A5" w:rsidP="004A64A5"/>
    <w:p w14:paraId="1629C4AE" w14:textId="77777777" w:rsidR="004A64A5" w:rsidRPr="004A64A5" w:rsidRDefault="004A64A5" w:rsidP="004A64A5"/>
    <w:p w14:paraId="30F5110F" w14:textId="77777777" w:rsidR="004A64A5" w:rsidRDefault="004A64A5" w:rsidP="00AA24E2">
      <w:pPr>
        <w:rPr>
          <w:b/>
          <w:bCs/>
          <w:i/>
          <w:iCs/>
        </w:rPr>
      </w:pPr>
    </w:p>
    <w:p w14:paraId="3B2D0BF3" w14:textId="77777777" w:rsidR="004A64A5" w:rsidRDefault="004A64A5" w:rsidP="00AA24E2">
      <w:pPr>
        <w:rPr>
          <w:b/>
          <w:bCs/>
          <w:i/>
          <w:iCs/>
        </w:rPr>
      </w:pPr>
    </w:p>
    <w:p w14:paraId="39941BAC" w14:textId="77777777" w:rsidR="004A64A5" w:rsidRDefault="004A64A5" w:rsidP="00AA24E2">
      <w:pPr>
        <w:rPr>
          <w:b/>
          <w:bCs/>
          <w:i/>
          <w:iCs/>
        </w:rPr>
      </w:pPr>
    </w:p>
    <w:p w14:paraId="66B4CDD7" w14:textId="77777777" w:rsidR="004A64A5" w:rsidRDefault="004A64A5" w:rsidP="00AA24E2">
      <w:pPr>
        <w:rPr>
          <w:b/>
          <w:bCs/>
          <w:i/>
          <w:iCs/>
        </w:rPr>
      </w:pPr>
    </w:p>
    <w:p w14:paraId="3E78422D" w14:textId="77777777" w:rsidR="004A64A5" w:rsidRDefault="004A64A5" w:rsidP="00AA24E2">
      <w:pPr>
        <w:rPr>
          <w:b/>
          <w:bCs/>
          <w:i/>
          <w:iCs/>
        </w:rPr>
      </w:pPr>
    </w:p>
    <w:p w14:paraId="69AF1239" w14:textId="77777777" w:rsidR="004A64A5" w:rsidRDefault="004A64A5" w:rsidP="00AA24E2">
      <w:pPr>
        <w:rPr>
          <w:b/>
          <w:bCs/>
          <w:i/>
          <w:iCs/>
        </w:rPr>
      </w:pPr>
    </w:p>
    <w:p w14:paraId="4C32AC58" w14:textId="77777777" w:rsidR="004A64A5" w:rsidRDefault="004A64A5" w:rsidP="00AA24E2">
      <w:pPr>
        <w:rPr>
          <w:b/>
          <w:bCs/>
          <w:i/>
          <w:iCs/>
        </w:rPr>
      </w:pPr>
    </w:p>
    <w:p w14:paraId="619F692A" w14:textId="77777777" w:rsidR="004A64A5" w:rsidRDefault="004A64A5" w:rsidP="00AA24E2">
      <w:pPr>
        <w:rPr>
          <w:b/>
          <w:bCs/>
          <w:i/>
          <w:iCs/>
        </w:rPr>
      </w:pPr>
    </w:p>
    <w:p w14:paraId="768D6E9D" w14:textId="77777777" w:rsidR="004A64A5" w:rsidRDefault="004A64A5" w:rsidP="00AA24E2">
      <w:pPr>
        <w:rPr>
          <w:b/>
          <w:bCs/>
          <w:i/>
          <w:iCs/>
        </w:rPr>
      </w:pPr>
    </w:p>
    <w:p w14:paraId="72113CA6" w14:textId="77777777" w:rsidR="004A64A5" w:rsidRDefault="004A64A5" w:rsidP="00AA24E2">
      <w:pPr>
        <w:rPr>
          <w:b/>
          <w:bCs/>
          <w:i/>
          <w:iCs/>
        </w:rPr>
      </w:pPr>
    </w:p>
    <w:p w14:paraId="2341B10C" w14:textId="77777777" w:rsidR="004A64A5" w:rsidRDefault="004A64A5" w:rsidP="00AA24E2">
      <w:pPr>
        <w:rPr>
          <w:b/>
          <w:bCs/>
          <w:i/>
          <w:iCs/>
        </w:rPr>
      </w:pPr>
    </w:p>
    <w:p w14:paraId="57E46D5D" w14:textId="77777777" w:rsidR="004A64A5" w:rsidRDefault="004A64A5" w:rsidP="00AA24E2">
      <w:pPr>
        <w:rPr>
          <w:b/>
          <w:bCs/>
          <w:i/>
          <w:iCs/>
        </w:rPr>
      </w:pPr>
    </w:p>
    <w:p w14:paraId="69ECAA40" w14:textId="77777777" w:rsidR="004A64A5" w:rsidRDefault="004A64A5" w:rsidP="00AA24E2">
      <w:pPr>
        <w:rPr>
          <w:b/>
          <w:bCs/>
          <w:i/>
          <w:iCs/>
        </w:rPr>
      </w:pPr>
    </w:p>
    <w:p w14:paraId="01F1C3CA" w14:textId="77777777" w:rsidR="004A64A5" w:rsidRDefault="004A64A5" w:rsidP="00AA24E2">
      <w:pPr>
        <w:rPr>
          <w:b/>
          <w:bCs/>
          <w:i/>
          <w:iCs/>
        </w:rPr>
      </w:pPr>
    </w:p>
    <w:p w14:paraId="0169592F" w14:textId="77777777" w:rsidR="004A64A5" w:rsidRDefault="004A64A5" w:rsidP="00AA24E2">
      <w:pPr>
        <w:rPr>
          <w:b/>
          <w:bCs/>
          <w:i/>
          <w:iCs/>
        </w:rPr>
      </w:pPr>
    </w:p>
    <w:p w14:paraId="40D9BB4D" w14:textId="437F6240" w:rsidR="00D37CB7" w:rsidRPr="00D37CB7" w:rsidRDefault="00D37CB7" w:rsidP="00AA24E2">
      <w:r w:rsidRPr="00D37CB7">
        <w:rPr>
          <w:b/>
          <w:bCs/>
          <w:i/>
          <w:iCs/>
        </w:rPr>
        <w:lastRenderedPageBreak/>
        <w:t>Introduction</w:t>
      </w:r>
      <w:r w:rsidRPr="00D37CB7">
        <w:t xml:space="preserve"> </w:t>
      </w:r>
    </w:p>
    <w:p w14:paraId="37CEF3CB" w14:textId="77777777" w:rsidR="00873865" w:rsidRDefault="00104B11" w:rsidP="00AA24E2">
      <w:r w:rsidRPr="0089007D">
        <w:t xml:space="preserve">The following essay discusses the very concept of person-centred care within the health and social care system or approach. Person-centred care ensures that a person under the observations of the caregiver receives a holistic way for treatment for their issues. In context to this, the following essay will further discuss some theoretical approaches that support person-centred care. Along with this, it will further discuss its ethical underpinning as well as its key benefits and limitations. Based on all this analysis, the essay will further discuss the applications of person-centred care in actions. </w:t>
      </w:r>
    </w:p>
    <w:p w14:paraId="23491198" w14:textId="3FB903AE" w:rsidR="00544808" w:rsidRPr="0089007D" w:rsidRDefault="00104B11" w:rsidP="00AA24E2">
      <w:r w:rsidRPr="0089007D">
        <w:t xml:space="preserve">Lastly, the essay will highlight alternative ways through which one can improve the deliverance of person-centred care for dementia patients. </w:t>
      </w:r>
    </w:p>
    <w:bookmarkEnd w:id="0"/>
    <w:p w14:paraId="211105C6" w14:textId="77777777" w:rsidR="00D37CB7" w:rsidRPr="00D37CB7" w:rsidRDefault="00D37CB7" w:rsidP="0089007D">
      <w:pPr>
        <w:rPr>
          <w:b/>
          <w:bCs/>
          <w:i/>
          <w:iCs/>
        </w:rPr>
      </w:pPr>
    </w:p>
    <w:p w14:paraId="06B9EB2C" w14:textId="43E238A1" w:rsidR="00D37CB7" w:rsidRPr="00D37CB7" w:rsidRDefault="00D37CB7" w:rsidP="0089007D">
      <w:pPr>
        <w:rPr>
          <w:b/>
          <w:bCs/>
          <w:i/>
          <w:iCs/>
        </w:rPr>
      </w:pPr>
      <w:bookmarkStart w:id="1" w:name="_Hlk78973933"/>
      <w:r w:rsidRPr="00D37CB7">
        <w:rPr>
          <w:b/>
          <w:bCs/>
          <w:i/>
          <w:iCs/>
        </w:rPr>
        <w:t>Examining the current practice for person-centred care within health and social care</w:t>
      </w:r>
    </w:p>
    <w:bookmarkEnd w:id="1"/>
    <w:p w14:paraId="5AE57525" w14:textId="77777777" w:rsidR="00475C2D" w:rsidRDefault="00104B11" w:rsidP="0089007D">
      <w:r w:rsidRPr="0089007D">
        <w:t xml:space="preserve">According to </w:t>
      </w:r>
      <w:proofErr w:type="spellStart"/>
      <w:r w:rsidRPr="0089007D">
        <w:rPr>
          <w:color w:val="222222"/>
          <w:highlight w:val="white"/>
        </w:rPr>
        <w:t>Walji</w:t>
      </w:r>
      <w:proofErr w:type="spellEnd"/>
      <w:r w:rsidRPr="0089007D">
        <w:rPr>
          <w:color w:val="222222"/>
          <w:highlight w:val="white"/>
        </w:rPr>
        <w:t xml:space="preserve"> </w:t>
      </w:r>
      <w:r w:rsidRPr="0089007D">
        <w:rPr>
          <w:i/>
          <w:color w:val="222222"/>
          <w:highlight w:val="white"/>
        </w:rPr>
        <w:t xml:space="preserve">et al. </w:t>
      </w:r>
      <w:r w:rsidRPr="0089007D">
        <w:t xml:space="preserve">(2017), person-centred care is all about treating individuals who are receiving healthcare with respect and dignity. Along with this, it is also necessary for the caregiver to ensure that they include them in all the major decision-making of their health. This approach is usually linked to a person's healthcare rights. </w:t>
      </w:r>
    </w:p>
    <w:p w14:paraId="08D69A91" w14:textId="2BF46C24" w:rsidR="00475C2D" w:rsidRDefault="00104B11" w:rsidP="0089007D">
      <w:proofErr w:type="spellStart"/>
      <w:r w:rsidRPr="0089007D">
        <w:rPr>
          <w:color w:val="222222"/>
          <w:highlight w:val="white"/>
        </w:rPr>
        <w:t>Corazzini</w:t>
      </w:r>
      <w:proofErr w:type="spellEnd"/>
      <w:r w:rsidRPr="0089007D">
        <w:rPr>
          <w:color w:val="222222"/>
          <w:highlight w:val="white"/>
        </w:rPr>
        <w:t xml:space="preserve"> </w:t>
      </w:r>
      <w:r w:rsidRPr="0089007D">
        <w:rPr>
          <w:i/>
          <w:color w:val="222222"/>
          <w:highlight w:val="white"/>
        </w:rPr>
        <w:t>et al.</w:t>
      </w:r>
      <w:r w:rsidRPr="0089007D">
        <w:rPr>
          <w:color w:val="222222"/>
          <w:highlight w:val="white"/>
        </w:rPr>
        <w:t xml:space="preserve"> </w:t>
      </w:r>
      <w:r w:rsidRPr="0089007D">
        <w:t>(2019) stated that when a healthcare professional or caregiver provides patient-centred care, they often put their patients at the centre. In context to this, they aim to treat the patients with dignity, respect</w:t>
      </w:r>
      <w:r w:rsidR="00475C2D">
        <w:t>,</w:t>
      </w:r>
      <w:r w:rsidRPr="0089007D">
        <w:t xml:space="preserve"> and compassion. Along with this, they also ensure that they maintain constant communications and coordination between all appointments and services for better deliverance of care to the concerned patients. </w:t>
      </w:r>
    </w:p>
    <w:p w14:paraId="114B7B3E" w14:textId="6AF6603B" w:rsidR="00544808" w:rsidRPr="0089007D" w:rsidRDefault="00104B11" w:rsidP="0089007D">
      <w:r w:rsidRPr="0089007D">
        <w:t xml:space="preserve">According to Glick (2019), person-centred care is not just about the way a patient </w:t>
      </w:r>
      <w:r w:rsidR="0089007D" w:rsidRPr="0089007D">
        <w:t>is</w:t>
      </w:r>
      <w:r w:rsidRPr="0089007D">
        <w:t xml:space="preserve"> treated by the healthcare professionals but it also deals with various healthcare services and governments who formulates as well as supports policies for promoting health. In order to deliver person-centred care, healthcare professionals must maintain good communications and understanding of all the care preferences of the patients (</w:t>
      </w:r>
      <w:proofErr w:type="spellStart"/>
      <w:r w:rsidRPr="0089007D">
        <w:rPr>
          <w:color w:val="222222"/>
          <w:highlight w:val="white"/>
        </w:rPr>
        <w:t>Wildevuur</w:t>
      </w:r>
      <w:proofErr w:type="spellEnd"/>
      <w:r w:rsidRPr="0089007D">
        <w:rPr>
          <w:color w:val="222222"/>
          <w:highlight w:val="white"/>
        </w:rPr>
        <w:t xml:space="preserve"> </w:t>
      </w:r>
      <w:r w:rsidRPr="0089007D">
        <w:rPr>
          <w:i/>
          <w:color w:val="222222"/>
          <w:highlight w:val="white"/>
        </w:rPr>
        <w:t xml:space="preserve">et al., </w:t>
      </w:r>
      <w:r w:rsidRPr="0089007D">
        <w:rPr>
          <w:color w:val="222222"/>
          <w:highlight w:val="white"/>
        </w:rPr>
        <w:t>2017)</w:t>
      </w:r>
      <w:r w:rsidRPr="0089007D">
        <w:t xml:space="preserve">. </w:t>
      </w:r>
    </w:p>
    <w:p w14:paraId="1A490DCD" w14:textId="77777777" w:rsidR="00E12F95" w:rsidRDefault="00104B11" w:rsidP="0089007D">
      <w:r w:rsidRPr="0089007D">
        <w:t xml:space="preserve">According to </w:t>
      </w:r>
      <w:proofErr w:type="spellStart"/>
      <w:r w:rsidRPr="0089007D">
        <w:rPr>
          <w:color w:val="222222"/>
          <w:highlight w:val="white"/>
        </w:rPr>
        <w:t>Kvæl</w:t>
      </w:r>
      <w:proofErr w:type="spellEnd"/>
      <w:r w:rsidRPr="0089007D">
        <w:rPr>
          <w:color w:val="222222"/>
          <w:highlight w:val="white"/>
        </w:rPr>
        <w:t xml:space="preserve"> </w:t>
      </w:r>
      <w:r w:rsidRPr="0089007D">
        <w:rPr>
          <w:i/>
          <w:color w:val="222222"/>
          <w:highlight w:val="white"/>
        </w:rPr>
        <w:t xml:space="preserve">et al. </w:t>
      </w:r>
      <w:r w:rsidRPr="0089007D">
        <w:t xml:space="preserve">(2019), person-centred care has been one of the central tenets for </w:t>
      </w:r>
      <w:r w:rsidR="00AA24E2" w:rsidRPr="0089007D">
        <w:t xml:space="preserve">improving the </w:t>
      </w:r>
      <w:r w:rsidRPr="0089007D">
        <w:t xml:space="preserve">quality of health around the world. The current advancement in technologies has been compelling many healthcare professionals to bring in some major reformations with the measure of person-centred practices of care for better enhancement and development. </w:t>
      </w:r>
    </w:p>
    <w:p w14:paraId="40E8B4CE" w14:textId="0AC74905" w:rsidR="00475C2D" w:rsidRDefault="00104B11" w:rsidP="0089007D">
      <w:r w:rsidRPr="0089007D">
        <w:lastRenderedPageBreak/>
        <w:t xml:space="preserve">For instance, the enhancement of standardised tools has supported the accumulation of internationally comparable data. </w:t>
      </w:r>
    </w:p>
    <w:p w14:paraId="30498BA4" w14:textId="77777777" w:rsidR="00873865" w:rsidRDefault="00104B11" w:rsidP="0089007D">
      <w:r w:rsidRPr="0089007D">
        <w:rPr>
          <w:color w:val="222222"/>
          <w:highlight w:val="white"/>
        </w:rPr>
        <w:t xml:space="preserve">Chenoweth </w:t>
      </w:r>
      <w:r w:rsidRPr="0089007D">
        <w:rPr>
          <w:i/>
          <w:color w:val="222222"/>
          <w:highlight w:val="white"/>
        </w:rPr>
        <w:t>et al.</w:t>
      </w:r>
      <w:r w:rsidRPr="0089007D">
        <w:rPr>
          <w:color w:val="222222"/>
          <w:highlight w:val="white"/>
        </w:rPr>
        <w:t xml:space="preserve"> </w:t>
      </w:r>
      <w:r w:rsidRPr="0089007D">
        <w:t>(2019) stated that the practices related to person-centred care have become a global phenomenon, which supports both national and international healthcare policies.</w:t>
      </w:r>
    </w:p>
    <w:p w14:paraId="1AF42D4E" w14:textId="13AB5E33" w:rsidR="00475C2D" w:rsidRDefault="00104B11" w:rsidP="0089007D">
      <w:r w:rsidRPr="0089007D">
        <w:t xml:space="preserve"> The framework developed by McCormack and McCance related to practices of person-centred care has been an internationally recogni</w:t>
      </w:r>
      <w:r w:rsidR="0089007D" w:rsidRPr="0089007D">
        <w:t>s</w:t>
      </w:r>
      <w:r w:rsidRPr="0089007D">
        <w:t xml:space="preserve">ed theoretical framework. </w:t>
      </w:r>
    </w:p>
    <w:p w14:paraId="6F5D80C2" w14:textId="77777777" w:rsidR="00873865" w:rsidRDefault="00104B11" w:rsidP="0089007D">
      <w:r w:rsidRPr="0089007D">
        <w:t>The framework helps the team of healthcare professionals in understanding the various dimensions of person-</w:t>
      </w:r>
      <w:r w:rsidR="0089007D" w:rsidRPr="0089007D">
        <w:t>centeredness</w:t>
      </w:r>
      <w:r w:rsidRPr="0089007D">
        <w:t xml:space="preserve"> as well as helps them in understanding how these particular dimensions would work in practice (</w:t>
      </w:r>
      <w:r w:rsidRPr="0089007D">
        <w:rPr>
          <w:color w:val="222222"/>
          <w:highlight w:val="white"/>
        </w:rPr>
        <w:t xml:space="preserve">Matthews </w:t>
      </w:r>
      <w:r w:rsidRPr="0089007D">
        <w:rPr>
          <w:i/>
          <w:color w:val="222222"/>
          <w:highlight w:val="white"/>
        </w:rPr>
        <w:t xml:space="preserve">et al., </w:t>
      </w:r>
      <w:r w:rsidRPr="0089007D">
        <w:rPr>
          <w:color w:val="222222"/>
          <w:highlight w:val="white"/>
        </w:rPr>
        <w:t>2018)</w:t>
      </w:r>
      <w:r w:rsidRPr="0089007D">
        <w:t xml:space="preserve">. </w:t>
      </w:r>
    </w:p>
    <w:p w14:paraId="06A16E25" w14:textId="107EE680" w:rsidR="00475C2D" w:rsidRDefault="00104B11" w:rsidP="0089007D">
      <w:r w:rsidRPr="0089007D">
        <w:t xml:space="preserve">The core of the framework holds the central role in the establishment of therapeutic relationships between health care professionals and individuals. It is usually supported by the values of respect for the person, their rights for self-determination, mutual respect and understanding. </w:t>
      </w:r>
    </w:p>
    <w:p w14:paraId="17C3B7B7" w14:textId="075C2ADC" w:rsidR="00544808" w:rsidRPr="0089007D" w:rsidRDefault="00104B11" w:rsidP="0089007D">
      <w:r w:rsidRPr="0089007D">
        <w:t xml:space="preserve">According to </w:t>
      </w:r>
      <w:proofErr w:type="spellStart"/>
      <w:r w:rsidRPr="0089007D">
        <w:rPr>
          <w:color w:val="222222"/>
          <w:highlight w:val="white"/>
        </w:rPr>
        <w:t>Carr</w:t>
      </w:r>
      <w:proofErr w:type="spellEnd"/>
      <w:r w:rsidRPr="0089007D">
        <w:rPr>
          <w:color w:val="222222"/>
          <w:highlight w:val="white"/>
        </w:rPr>
        <w:t xml:space="preserve"> </w:t>
      </w:r>
      <w:r w:rsidRPr="0089007D">
        <w:t>(2017), the framework includes four concepts that are prerequisites, care environment, person-centred process</w:t>
      </w:r>
      <w:r w:rsidR="00C53E78">
        <w:t>,</w:t>
      </w:r>
      <w:r w:rsidRPr="0089007D">
        <w:t xml:space="preserve"> and person-centred outcomes. These four concepts are the macro context within any health care setting. </w:t>
      </w:r>
    </w:p>
    <w:p w14:paraId="190C4913" w14:textId="120BF695" w:rsidR="00C53E78" w:rsidRDefault="00104B11" w:rsidP="0089007D">
      <w:r w:rsidRPr="0089007D">
        <w:t xml:space="preserve">According to </w:t>
      </w:r>
      <w:r w:rsidRPr="0089007D">
        <w:rPr>
          <w:color w:val="222222"/>
          <w:highlight w:val="white"/>
        </w:rPr>
        <w:t xml:space="preserve">Berntsen </w:t>
      </w:r>
      <w:r w:rsidRPr="0089007D">
        <w:rPr>
          <w:i/>
          <w:color w:val="222222"/>
          <w:highlight w:val="white"/>
        </w:rPr>
        <w:t xml:space="preserve">et al. </w:t>
      </w:r>
      <w:r w:rsidRPr="0089007D">
        <w:t xml:space="preserve">(2018), </w:t>
      </w:r>
      <w:r w:rsidR="00AA24E2" w:rsidRPr="0089007D">
        <w:t>each</w:t>
      </w:r>
      <w:r w:rsidRPr="0089007D">
        <w:t xml:space="preserve"> of these concepts includes a structure that helps in defining its key mechanism within any healthcare organisation. </w:t>
      </w:r>
    </w:p>
    <w:p w14:paraId="2CFFB1D3" w14:textId="77777777" w:rsidR="00873865" w:rsidRDefault="00104B11" w:rsidP="0089007D">
      <w:r w:rsidRPr="0089007D">
        <w:t>The framework offers guidance to the care professionals to treat people with dignity, compassion</w:t>
      </w:r>
      <w:r w:rsidR="00650C01">
        <w:t>,</w:t>
      </w:r>
      <w:r w:rsidRPr="0089007D">
        <w:t xml:space="preserve"> and respect.</w:t>
      </w:r>
    </w:p>
    <w:p w14:paraId="3936761B" w14:textId="77777777" w:rsidR="00873865" w:rsidRDefault="00104B11" w:rsidP="0089007D">
      <w:r w:rsidRPr="0089007D">
        <w:t xml:space="preserve"> For instance, as the person grows </w:t>
      </w:r>
      <w:r w:rsidR="00650C01" w:rsidRPr="0089007D">
        <w:t>older,</w:t>
      </w:r>
      <w:r w:rsidRPr="0089007D">
        <w:t xml:space="preserve"> they often lose their independence due to which they are bound to take support of assistance (</w:t>
      </w:r>
      <w:r w:rsidRPr="0089007D">
        <w:rPr>
          <w:color w:val="222222"/>
          <w:highlight w:val="white"/>
        </w:rPr>
        <w:t xml:space="preserve">Carlsson </w:t>
      </w:r>
      <w:r w:rsidRPr="0089007D">
        <w:rPr>
          <w:i/>
          <w:color w:val="222222"/>
          <w:highlight w:val="white"/>
        </w:rPr>
        <w:t xml:space="preserve">et al., </w:t>
      </w:r>
      <w:r w:rsidRPr="0089007D">
        <w:rPr>
          <w:color w:val="222222"/>
          <w:highlight w:val="white"/>
        </w:rPr>
        <w:t>2018)</w:t>
      </w:r>
      <w:r w:rsidRPr="0089007D">
        <w:t xml:space="preserve">. </w:t>
      </w:r>
    </w:p>
    <w:p w14:paraId="1E863933" w14:textId="77777777" w:rsidR="00873865" w:rsidRDefault="00104B11" w:rsidP="0089007D">
      <w:r w:rsidRPr="0089007D">
        <w:t>However, this often puts their dignity at risk but with the help of person-centred care, the care professionals will be able to maintain that dignity by respecting their wishes in all the treating plans.</w:t>
      </w:r>
    </w:p>
    <w:p w14:paraId="67D671DB" w14:textId="795DCCC9" w:rsidR="00C53E78" w:rsidRDefault="00104B11" w:rsidP="0089007D">
      <w:r w:rsidRPr="0089007D">
        <w:t xml:space="preserve"> In order to achieve this, the care professionals must reali</w:t>
      </w:r>
      <w:r w:rsidR="0089007D" w:rsidRPr="0089007D">
        <w:t>s</w:t>
      </w:r>
      <w:r w:rsidRPr="0089007D">
        <w:t>e that each patient under their assistance has their own beliefs, ideas, values</w:t>
      </w:r>
      <w:r w:rsidR="00650C01">
        <w:t>,</w:t>
      </w:r>
      <w:r w:rsidRPr="0089007D">
        <w:t xml:space="preserve"> and thoughts.</w:t>
      </w:r>
    </w:p>
    <w:p w14:paraId="30549562" w14:textId="77777777" w:rsidR="00E12F95" w:rsidRDefault="00104B11" w:rsidP="0089007D">
      <w:r w:rsidRPr="0089007D">
        <w:t xml:space="preserve"> In such a situation paying respect and attention to all would eventually make the patients feel better, which can potentially increase their recovery rate (</w:t>
      </w:r>
      <w:r w:rsidRPr="0089007D">
        <w:rPr>
          <w:color w:val="222222"/>
          <w:highlight w:val="white"/>
        </w:rPr>
        <w:t xml:space="preserve">Castro </w:t>
      </w:r>
      <w:r w:rsidRPr="0089007D">
        <w:rPr>
          <w:i/>
          <w:color w:val="222222"/>
          <w:highlight w:val="white"/>
        </w:rPr>
        <w:t>et al.,</w:t>
      </w:r>
      <w:r w:rsidRPr="0089007D">
        <w:rPr>
          <w:color w:val="222222"/>
          <w:highlight w:val="white"/>
        </w:rPr>
        <w:t xml:space="preserve"> 2018)</w:t>
      </w:r>
      <w:r w:rsidRPr="0089007D">
        <w:t xml:space="preserve">. </w:t>
      </w:r>
    </w:p>
    <w:p w14:paraId="1587D978" w14:textId="7FA321CC" w:rsidR="00544808" w:rsidRPr="0089007D" w:rsidRDefault="00104B11" w:rsidP="0089007D">
      <w:r w:rsidRPr="0089007D">
        <w:lastRenderedPageBreak/>
        <w:t>Along with this, the theoretical framework will ensure that all the care professionals can offer to the patients with coordinated care, assistance</w:t>
      </w:r>
      <w:r w:rsidR="00650C01">
        <w:t>,</w:t>
      </w:r>
      <w:r w:rsidRPr="0089007D">
        <w:t xml:space="preserve"> and treatment.             </w:t>
      </w:r>
    </w:p>
    <w:p w14:paraId="3667E045" w14:textId="77777777" w:rsidR="00873865" w:rsidRDefault="00104B11" w:rsidP="0089007D">
      <w:r w:rsidRPr="0089007D">
        <w:t xml:space="preserve">According to </w:t>
      </w:r>
      <w:r w:rsidRPr="0089007D">
        <w:rPr>
          <w:color w:val="222222"/>
          <w:highlight w:val="white"/>
        </w:rPr>
        <w:t xml:space="preserve">Gibson </w:t>
      </w:r>
      <w:r w:rsidRPr="0089007D">
        <w:rPr>
          <w:i/>
          <w:color w:val="222222"/>
          <w:highlight w:val="white"/>
        </w:rPr>
        <w:t xml:space="preserve">et al. </w:t>
      </w:r>
      <w:r w:rsidRPr="0089007D">
        <w:t>(2020), person-centred care has been driven within many parts of ethical principles of autonomy and regarded as cultural traditions of patients, personal perspectives, beliefs, family issues and lifestyle.</w:t>
      </w:r>
    </w:p>
    <w:p w14:paraId="6FBD6F37" w14:textId="6FFF763C" w:rsidR="00C53E78" w:rsidRDefault="00104B11" w:rsidP="0089007D">
      <w:r w:rsidRPr="0089007D">
        <w:t xml:space="preserve"> Considering this, healthcare professionals must ensure that they meet as well as understand all the needs of the patients.</w:t>
      </w:r>
    </w:p>
    <w:p w14:paraId="10FB2E93" w14:textId="28DADF83" w:rsidR="00650C01" w:rsidRDefault="00104B11" w:rsidP="0089007D">
      <w:r w:rsidRPr="0089007D">
        <w:t xml:space="preserve"> However, failure to understand or meet the needs, preferences and expectations of the patients may lead to conflicts</w:t>
      </w:r>
      <w:r w:rsidR="0089007D" w:rsidRPr="0089007D">
        <w:t xml:space="preserve">. </w:t>
      </w:r>
      <w:r w:rsidRPr="0089007D">
        <w:t xml:space="preserve">Further, the lack of risk managers in the healthcare system is often the main reason for the dissatisfaction with various healthcare services. </w:t>
      </w:r>
    </w:p>
    <w:p w14:paraId="6392E3CF" w14:textId="77777777" w:rsidR="00873865" w:rsidRDefault="00104B11" w:rsidP="0089007D">
      <w:proofErr w:type="spellStart"/>
      <w:r w:rsidRPr="0089007D">
        <w:rPr>
          <w:color w:val="222222"/>
          <w:highlight w:val="white"/>
        </w:rPr>
        <w:t>Munthe</w:t>
      </w:r>
      <w:proofErr w:type="spellEnd"/>
      <w:r w:rsidRPr="0089007D">
        <w:rPr>
          <w:color w:val="222222"/>
          <w:highlight w:val="white"/>
        </w:rPr>
        <w:t xml:space="preserve"> </w:t>
      </w:r>
      <w:r w:rsidRPr="0089007D">
        <w:rPr>
          <w:i/>
          <w:color w:val="222222"/>
          <w:highlight w:val="white"/>
        </w:rPr>
        <w:t>et al.</w:t>
      </w:r>
      <w:r w:rsidRPr="0089007D">
        <w:rPr>
          <w:color w:val="222222"/>
          <w:highlight w:val="white"/>
        </w:rPr>
        <w:t xml:space="preserve"> </w:t>
      </w:r>
      <w:r w:rsidRPr="0089007D">
        <w:t xml:space="preserve">(2018) argued that person-centred care is significantly guided by healthcare practices due to which the healthcare professionals must give their major emphasis to respect the wishes of their patients. </w:t>
      </w:r>
    </w:p>
    <w:p w14:paraId="7D8A26B1" w14:textId="77777777" w:rsidR="00873865" w:rsidRDefault="00104B11" w:rsidP="0089007D">
      <w:r w:rsidRPr="0089007D">
        <w:t>Along with this, it is also necessary for them to maintain transparency with their patients and ensure to inform them of all the details related to their treatment plans.</w:t>
      </w:r>
    </w:p>
    <w:p w14:paraId="6C79DCA4" w14:textId="77777777" w:rsidR="00873865" w:rsidRDefault="00104B11" w:rsidP="0089007D">
      <w:r w:rsidRPr="0089007D">
        <w:t xml:space="preserve"> In addition, the security and privacy of the patients are one of the major ethical factors that need to be taken into account by the healthcare professionals while delivering their services.</w:t>
      </w:r>
    </w:p>
    <w:p w14:paraId="38A6219D" w14:textId="4A13964D" w:rsidR="00650C01" w:rsidRDefault="00104B11" w:rsidP="0089007D">
      <w:r w:rsidRPr="0089007D">
        <w:t xml:space="preserve"> In order to maintain this, they must ensure that no details of the patients are shared with anyone without the consent of the patients. </w:t>
      </w:r>
    </w:p>
    <w:p w14:paraId="4161198A" w14:textId="77777777" w:rsidR="00873865" w:rsidRDefault="00104B11" w:rsidP="0089007D">
      <w:r w:rsidRPr="0089007D">
        <w:t xml:space="preserve">According to </w:t>
      </w:r>
      <w:r w:rsidRPr="0089007D">
        <w:rPr>
          <w:color w:val="222222"/>
          <w:highlight w:val="white"/>
        </w:rPr>
        <w:t xml:space="preserve">Tomaselli </w:t>
      </w:r>
      <w:r w:rsidRPr="0089007D">
        <w:rPr>
          <w:i/>
          <w:color w:val="222222"/>
          <w:highlight w:val="white"/>
        </w:rPr>
        <w:t>et al.</w:t>
      </w:r>
      <w:r w:rsidRPr="0089007D">
        <w:rPr>
          <w:color w:val="222222"/>
          <w:highlight w:val="white"/>
        </w:rPr>
        <w:t xml:space="preserve"> </w:t>
      </w:r>
      <w:r w:rsidRPr="0089007D">
        <w:t>(2020), person-centred care aims to help its concerned patients to recogni</w:t>
      </w:r>
      <w:r w:rsidR="0089007D" w:rsidRPr="0089007D">
        <w:t>s</w:t>
      </w:r>
      <w:r w:rsidRPr="0089007D">
        <w:t>e and develop their strength and abilities to live independently and fully.</w:t>
      </w:r>
    </w:p>
    <w:p w14:paraId="1C0D6EC7" w14:textId="77777777" w:rsidR="00873865" w:rsidRDefault="00104B11" w:rsidP="0089007D">
      <w:r w:rsidRPr="0089007D">
        <w:t xml:space="preserve"> In order to achieve this successfully it is necessary to ensure that the patients get the feeling that they are the main authority to make the major decision of their treatment and eventually help them take actions for their support. </w:t>
      </w:r>
    </w:p>
    <w:p w14:paraId="17AE7DA1" w14:textId="451D9C99" w:rsidR="00544808" w:rsidRPr="0089007D" w:rsidRDefault="00104B11" w:rsidP="0089007D">
      <w:r w:rsidRPr="0089007D">
        <w:t>This ensures that both service users and health professionals are mutually benefited (</w:t>
      </w:r>
      <w:r w:rsidRPr="0089007D">
        <w:rPr>
          <w:color w:val="222222"/>
          <w:highlight w:val="white"/>
        </w:rPr>
        <w:t xml:space="preserve">Castro </w:t>
      </w:r>
      <w:r w:rsidRPr="0089007D">
        <w:rPr>
          <w:i/>
          <w:color w:val="222222"/>
          <w:highlight w:val="white"/>
        </w:rPr>
        <w:t xml:space="preserve">et al., </w:t>
      </w:r>
      <w:r w:rsidRPr="0089007D">
        <w:rPr>
          <w:color w:val="222222"/>
          <w:highlight w:val="white"/>
        </w:rPr>
        <w:t>2018)</w:t>
      </w:r>
      <w:r w:rsidRPr="0089007D">
        <w:t xml:space="preserve">. On the other hand, it will ensure that patients can feel greater considering that they have control over their life eventually improving their issues.  </w:t>
      </w:r>
    </w:p>
    <w:p w14:paraId="00300F84" w14:textId="77777777" w:rsidR="00C53E78" w:rsidRDefault="00104B11" w:rsidP="0089007D">
      <w:r w:rsidRPr="0089007D">
        <w:t xml:space="preserve">According to </w:t>
      </w:r>
      <w:r w:rsidRPr="0089007D">
        <w:rPr>
          <w:color w:val="222222"/>
          <w:highlight w:val="white"/>
        </w:rPr>
        <w:t xml:space="preserve">Gall </w:t>
      </w:r>
      <w:r w:rsidRPr="0089007D">
        <w:rPr>
          <w:i/>
          <w:color w:val="222222"/>
          <w:highlight w:val="white"/>
        </w:rPr>
        <w:t xml:space="preserve">et al. </w:t>
      </w:r>
      <w:r w:rsidRPr="0089007D">
        <w:t xml:space="preserve">(2020), the values, preferences and goals of the patients are most valued in the case of patient-centred care. This greatly affects the </w:t>
      </w:r>
      <w:r w:rsidR="0089007D" w:rsidRPr="0089007D">
        <w:t>decision-making</w:t>
      </w:r>
      <w:r w:rsidRPr="0089007D">
        <w:t xml:space="preserve"> and outcomes assessments of the healthcare professionals. </w:t>
      </w:r>
    </w:p>
    <w:p w14:paraId="19626A7E" w14:textId="77777777" w:rsidR="00C53E78" w:rsidRDefault="00104B11" w:rsidP="0089007D">
      <w:r w:rsidRPr="0089007D">
        <w:lastRenderedPageBreak/>
        <w:t xml:space="preserve">These coordinators or collaborations between the caregiver and service user helps in addressing the mental, spiritual, social, and physical determinants for the health of the patients for achieving better outcomes of their health (Lee </w:t>
      </w:r>
      <w:r w:rsidRPr="0089007D">
        <w:rPr>
          <w:i/>
        </w:rPr>
        <w:t>et al.,</w:t>
      </w:r>
      <w:r w:rsidRPr="0089007D">
        <w:t xml:space="preserve"> 2018). </w:t>
      </w:r>
    </w:p>
    <w:p w14:paraId="1C164356" w14:textId="4ECFEA75" w:rsidR="00544808" w:rsidRPr="0089007D" w:rsidRDefault="00104B11" w:rsidP="0089007D">
      <w:r w:rsidRPr="0089007D">
        <w:t>The factors th</w:t>
      </w:r>
      <w:r w:rsidR="0089007D" w:rsidRPr="0089007D">
        <w:t>at are given major emphasis are:</w:t>
      </w:r>
    </w:p>
    <w:p w14:paraId="1D21F669" w14:textId="77777777" w:rsidR="00544808" w:rsidRPr="0089007D" w:rsidRDefault="00104B11" w:rsidP="0089007D">
      <w:r w:rsidRPr="0089007D">
        <w:rPr>
          <w:b/>
          <w:i/>
        </w:rPr>
        <w:t xml:space="preserve">Shared </w:t>
      </w:r>
      <w:r w:rsidR="0089007D" w:rsidRPr="0089007D">
        <w:rPr>
          <w:b/>
          <w:i/>
        </w:rPr>
        <w:t>decision-making</w:t>
      </w:r>
      <w:r w:rsidRPr="0089007D">
        <w:rPr>
          <w:b/>
          <w:i/>
        </w:rPr>
        <w:t xml:space="preserve"> </w:t>
      </w:r>
      <w:r w:rsidRPr="0089007D">
        <w:t xml:space="preserve">allows patients, families of the patients and caregivers to keep their point of view while making any decision for care plans and offers them time to research before making any major decision. </w:t>
      </w:r>
    </w:p>
    <w:p w14:paraId="3AF6EE84" w14:textId="77777777" w:rsidR="00544808" w:rsidRPr="0089007D" w:rsidRDefault="00104B11" w:rsidP="0089007D">
      <w:r w:rsidRPr="0089007D">
        <w:rPr>
          <w:b/>
          <w:i/>
        </w:rPr>
        <w:t xml:space="preserve">Customised care </w:t>
      </w:r>
      <w:r w:rsidRPr="0089007D">
        <w:t>ensures that each patient is treated with a holistic approach and in an individualised manner, especially in the case of those service users who need multiple diagnoses and treatment options (</w:t>
      </w:r>
      <w:r w:rsidRPr="0089007D">
        <w:rPr>
          <w:color w:val="222222"/>
          <w:highlight w:val="white"/>
        </w:rPr>
        <w:t xml:space="preserve">Fazio </w:t>
      </w:r>
      <w:r w:rsidRPr="0089007D">
        <w:rPr>
          <w:i/>
          <w:color w:val="222222"/>
          <w:highlight w:val="white"/>
        </w:rPr>
        <w:t>et al.,</w:t>
      </w:r>
      <w:r w:rsidRPr="0089007D">
        <w:rPr>
          <w:color w:val="222222"/>
          <w:highlight w:val="white"/>
        </w:rPr>
        <w:t xml:space="preserve"> 2018)</w:t>
      </w:r>
      <w:r w:rsidRPr="0089007D">
        <w:t xml:space="preserve">.   </w:t>
      </w:r>
    </w:p>
    <w:p w14:paraId="2E2905A9" w14:textId="77777777" w:rsidR="00544808" w:rsidRPr="0089007D" w:rsidRDefault="00104B11" w:rsidP="0089007D">
      <w:r w:rsidRPr="0089007D">
        <w:rPr>
          <w:b/>
          <w:i/>
        </w:rPr>
        <w:t xml:space="preserve">Information sharing </w:t>
      </w:r>
      <w:r w:rsidRPr="0089007D">
        <w:t xml:space="preserve">ensures that each patient is presented with all the observations and data related to their care, as it will help other care professionals in making proper research on their relevant conditions and treatment.  </w:t>
      </w:r>
    </w:p>
    <w:p w14:paraId="194BD4FF" w14:textId="77777777" w:rsidR="00873865" w:rsidRDefault="00104B11" w:rsidP="0089007D">
      <w:r w:rsidRPr="0089007D">
        <w:rPr>
          <w:color w:val="222222"/>
          <w:highlight w:val="white"/>
        </w:rPr>
        <w:t xml:space="preserve">Havas </w:t>
      </w:r>
      <w:r w:rsidRPr="0089007D">
        <w:rPr>
          <w:i/>
          <w:color w:val="222222"/>
          <w:highlight w:val="white"/>
        </w:rPr>
        <w:t>et al.</w:t>
      </w:r>
      <w:r w:rsidRPr="0089007D">
        <w:rPr>
          <w:color w:val="222222"/>
          <w:highlight w:val="white"/>
        </w:rPr>
        <w:t xml:space="preserve"> </w:t>
      </w:r>
      <w:r w:rsidRPr="0089007D">
        <w:t xml:space="preserve">(2017) stated that patient-centred care increases the rates of patient engagement and satisfaction. Further, it ensures that the goals of both caregiver and patients are met. </w:t>
      </w:r>
    </w:p>
    <w:p w14:paraId="0F008438" w14:textId="77777777" w:rsidR="00873865" w:rsidRDefault="00104B11" w:rsidP="0089007D">
      <w:r w:rsidRPr="0089007D">
        <w:t xml:space="preserve">The current research indicates that prioritising the values and preferences of the patients eventually increases their engagement in treatments, which improves the quality of health outcomes. </w:t>
      </w:r>
    </w:p>
    <w:p w14:paraId="1EB9DD4E" w14:textId="0D36EBCB" w:rsidR="00650C01" w:rsidRDefault="00104B11" w:rsidP="0089007D">
      <w:r w:rsidRPr="0089007D">
        <w:t>About 78% of the inpatients during their post operations claimed that they had fully explained all the deta</w:t>
      </w:r>
      <w:r w:rsidR="0089007D" w:rsidRPr="0089007D">
        <w:t>ils related to the operations (</w:t>
      </w:r>
      <w:proofErr w:type="spellStart"/>
      <w:r w:rsidR="0089007D" w:rsidRPr="0089007D">
        <w:t>Sp</w:t>
      </w:r>
      <w:r w:rsidRPr="0089007D">
        <w:t>raul</w:t>
      </w:r>
      <w:proofErr w:type="spellEnd"/>
      <w:r w:rsidRPr="0089007D">
        <w:t xml:space="preserve"> </w:t>
      </w:r>
      <w:r w:rsidRPr="0089007D">
        <w:rPr>
          <w:i/>
        </w:rPr>
        <w:t>et al.,</w:t>
      </w:r>
      <w:r w:rsidRPr="0089007D">
        <w:t xml:space="preserve"> 2021). </w:t>
      </w:r>
    </w:p>
    <w:p w14:paraId="4F214373" w14:textId="77777777" w:rsidR="00873865" w:rsidRDefault="00104B11" w:rsidP="0089007D">
      <w:r w:rsidRPr="0089007D">
        <w:t xml:space="preserve">Similarly, on the other hand, about 87% of the general practice patients claimed that their GP was good at listening to them and their queries (Goel </w:t>
      </w:r>
      <w:r w:rsidRPr="0089007D">
        <w:rPr>
          <w:i/>
        </w:rPr>
        <w:t xml:space="preserve">et al., </w:t>
      </w:r>
      <w:r w:rsidRPr="0089007D">
        <w:t xml:space="preserve">2020). </w:t>
      </w:r>
    </w:p>
    <w:p w14:paraId="501F0204" w14:textId="4A5F8FED" w:rsidR="00650C01" w:rsidRDefault="00104B11" w:rsidP="0089007D">
      <w:r w:rsidRPr="0089007D">
        <w:t xml:space="preserve">This has helped them overcome the fear of wrong treatment or risk during the operations or other treatment procedures offered by the caregivers. In context to this, it can be noted that person-centred care is offering better security and independence to them in achieving their health goals. </w:t>
      </w:r>
    </w:p>
    <w:p w14:paraId="4E72DECE" w14:textId="77777777" w:rsidR="00873865" w:rsidRDefault="00104B11" w:rsidP="0089007D">
      <w:r w:rsidRPr="0089007D">
        <w:t xml:space="preserve">According to </w:t>
      </w:r>
      <w:r w:rsidRPr="0089007D">
        <w:rPr>
          <w:color w:val="222222"/>
          <w:highlight w:val="white"/>
        </w:rPr>
        <w:t xml:space="preserve">Morton and Sellars </w:t>
      </w:r>
      <w:r w:rsidRPr="0089007D">
        <w:t xml:space="preserve">(2019), forcing the patients to take any actions can make them feel that the caregiver has no interest in offering support to them. </w:t>
      </w:r>
    </w:p>
    <w:p w14:paraId="39EFD3E2" w14:textId="1A126329" w:rsidR="00873865" w:rsidRDefault="00104B11" w:rsidP="0089007D">
      <w:r w:rsidRPr="0089007D">
        <w:t xml:space="preserve">This can distance the patients by making them resistant to any care plans offered by the healthcare professionals. </w:t>
      </w:r>
    </w:p>
    <w:p w14:paraId="4BA9FAA3" w14:textId="21DD1809" w:rsidR="00650C01" w:rsidRDefault="00104B11" w:rsidP="0089007D">
      <w:r w:rsidRPr="0089007D">
        <w:lastRenderedPageBreak/>
        <w:t>Considering this, person-centred care offers the caregivers a bridge of trust, belief</w:t>
      </w:r>
      <w:r w:rsidR="00650C01">
        <w:t>,</w:t>
      </w:r>
      <w:r w:rsidRPr="0089007D">
        <w:t xml:space="preserve"> and loyalty among the patients.</w:t>
      </w:r>
    </w:p>
    <w:p w14:paraId="76CAF7B6" w14:textId="530128B7" w:rsidR="00544808" w:rsidRPr="0089007D" w:rsidRDefault="00104B11" w:rsidP="0089007D">
      <w:r w:rsidRPr="0089007D">
        <w:t xml:space="preserve"> Along with this, it will also help in making them comfortable and confident in the services offered by the caregivers. This can be only achieved by upholding their dignity, independence</w:t>
      </w:r>
      <w:r w:rsidR="00650C01">
        <w:t>,</w:t>
      </w:r>
      <w:r w:rsidRPr="0089007D">
        <w:t xml:space="preserve"> and mutual respect. </w:t>
      </w:r>
    </w:p>
    <w:p w14:paraId="3F2645C3" w14:textId="77777777" w:rsidR="006E462C" w:rsidRDefault="00104B11" w:rsidP="0089007D">
      <w:r w:rsidRPr="0089007D">
        <w:t xml:space="preserve">According to </w:t>
      </w:r>
      <w:proofErr w:type="spellStart"/>
      <w:r w:rsidRPr="0089007D">
        <w:rPr>
          <w:color w:val="222222"/>
          <w:shd w:val="clear" w:color="auto" w:fill="FFFFFF"/>
        </w:rPr>
        <w:t>DeSouza</w:t>
      </w:r>
      <w:proofErr w:type="spellEnd"/>
      <w:r w:rsidRPr="0089007D">
        <w:t xml:space="preserve"> </w:t>
      </w:r>
      <w:r w:rsidRPr="0089007D">
        <w:rPr>
          <w:i/>
        </w:rPr>
        <w:t>et al.</w:t>
      </w:r>
      <w:r w:rsidRPr="0089007D">
        <w:t xml:space="preserve"> (2020), care</w:t>
      </w:r>
      <w:r w:rsidR="00C53E78">
        <w:t xml:space="preserve"> </w:t>
      </w:r>
      <w:r w:rsidRPr="0089007D">
        <w:t xml:space="preserve">givers across the community and primary care settings often face various ethical issues within their everyday work. </w:t>
      </w:r>
    </w:p>
    <w:p w14:paraId="638E00B8" w14:textId="40A04AEF" w:rsidR="00544808" w:rsidRPr="0089007D" w:rsidRDefault="00104B11" w:rsidP="0089007D">
      <w:r w:rsidRPr="0089007D">
        <w:t xml:space="preserve">Some of the key </w:t>
      </w:r>
      <w:r w:rsidR="00DD6949" w:rsidRPr="0089007D">
        <w:t>limitations of person-centred care are</w:t>
      </w:r>
      <w:r w:rsidRPr="0089007D">
        <w:t xml:space="preserve"> as followers: </w:t>
      </w:r>
    </w:p>
    <w:p w14:paraId="4B470D07" w14:textId="77777777" w:rsidR="00C53E78" w:rsidRDefault="00104B11" w:rsidP="0089007D">
      <w:r w:rsidRPr="0089007D">
        <w:rPr>
          <w:b/>
          <w:i/>
        </w:rPr>
        <w:t>The higher personal and financial costs</w:t>
      </w:r>
      <w:r w:rsidR="0089007D" w:rsidRPr="0089007D">
        <w:rPr>
          <w:b/>
          <w:i/>
        </w:rPr>
        <w:t xml:space="preserve">: </w:t>
      </w:r>
      <w:r w:rsidRPr="0089007D">
        <w:t xml:space="preserve">According to </w:t>
      </w:r>
      <w:proofErr w:type="spellStart"/>
      <w:r w:rsidR="00636C4C" w:rsidRPr="0089007D">
        <w:rPr>
          <w:color w:val="222222"/>
          <w:shd w:val="clear" w:color="auto" w:fill="FFFFFF"/>
        </w:rPr>
        <w:t>Riachi</w:t>
      </w:r>
      <w:proofErr w:type="spellEnd"/>
      <w:r w:rsidR="00636C4C" w:rsidRPr="0089007D">
        <w:t xml:space="preserve"> </w:t>
      </w:r>
      <w:r w:rsidRPr="0089007D">
        <w:t>(</w:t>
      </w:r>
      <w:r w:rsidR="00636C4C" w:rsidRPr="0089007D">
        <w:t>2018</w:t>
      </w:r>
      <w:r w:rsidRPr="0089007D">
        <w:t xml:space="preserve">), </w:t>
      </w:r>
      <w:r w:rsidR="00636C4C" w:rsidRPr="0089007D">
        <w:t xml:space="preserve">person-centred care is one of the main reasons for patients' falls in various care settings. For instance, the implementation of person-centred care requires careful planning, especially for those individuals with cognitive impairments. </w:t>
      </w:r>
    </w:p>
    <w:p w14:paraId="59BE7992" w14:textId="5288202C" w:rsidR="00544808" w:rsidRPr="0089007D" w:rsidRDefault="00636C4C" w:rsidP="0089007D">
      <w:r w:rsidRPr="0089007D">
        <w:t>One of the main reasons for this fall is the costs generated by injuries, fractures</w:t>
      </w:r>
      <w:r w:rsidR="00650C01">
        <w:t>,</w:t>
      </w:r>
      <w:r w:rsidRPr="0089007D">
        <w:t xml:space="preserve"> and pain. These costs are often associated with the suffering of the patients that eventually risk their safety that eventually increases their hospital care expenses and rehabilitation costs.     </w:t>
      </w:r>
    </w:p>
    <w:p w14:paraId="7F86B82A" w14:textId="77777777" w:rsidR="00873865" w:rsidRDefault="0089007D" w:rsidP="0089007D">
      <w:r w:rsidRPr="0089007D">
        <w:rPr>
          <w:b/>
          <w:bCs/>
          <w:i/>
          <w:iCs/>
        </w:rPr>
        <w:t xml:space="preserve">Exclusion of staff’s esteem: </w:t>
      </w:r>
      <w:r w:rsidR="00104B11" w:rsidRPr="0089007D">
        <w:t xml:space="preserve">The </w:t>
      </w:r>
      <w:r w:rsidRPr="0089007D">
        <w:t>focus</w:t>
      </w:r>
      <w:r w:rsidR="00104B11" w:rsidRPr="0089007D">
        <w:t xml:space="preserve"> of person-centred care is patients and their rights. However, the staff and their self-esteem often </w:t>
      </w:r>
      <w:r w:rsidRPr="0089007D">
        <w:t>are</w:t>
      </w:r>
      <w:r w:rsidR="00104B11" w:rsidRPr="0089007D">
        <w:t xml:space="preserve"> neglected. This often avoids the values of the staff as autonomous individuals, which in turn can lead to poor working conditions and higher turnover rates. </w:t>
      </w:r>
    </w:p>
    <w:p w14:paraId="2DB319A3" w14:textId="77777777" w:rsidR="00873865" w:rsidRDefault="00104B11" w:rsidP="0089007D">
      <w:r w:rsidRPr="0089007D">
        <w:t>This approach can often be risk-full the safety and security of the staff. For instance, many caregivers in dementia care were often not identified by their employing company as persons for their rights</w:t>
      </w:r>
      <w:r w:rsidR="00636C4C" w:rsidRPr="0089007D">
        <w:t xml:space="preserve"> (</w:t>
      </w:r>
      <w:r w:rsidR="00636C4C" w:rsidRPr="0089007D">
        <w:rPr>
          <w:color w:val="222222"/>
          <w:shd w:val="clear" w:color="auto" w:fill="FFFFFF"/>
        </w:rPr>
        <w:t xml:space="preserve">Blake </w:t>
      </w:r>
      <w:r w:rsidR="00636C4C" w:rsidRPr="0089007D">
        <w:rPr>
          <w:i/>
          <w:color w:val="222222"/>
          <w:shd w:val="clear" w:color="auto" w:fill="FFFFFF"/>
        </w:rPr>
        <w:t>et al.,</w:t>
      </w:r>
      <w:r w:rsidR="00636C4C" w:rsidRPr="0089007D">
        <w:rPr>
          <w:color w:val="222222"/>
          <w:shd w:val="clear" w:color="auto" w:fill="FFFFFF"/>
        </w:rPr>
        <w:t xml:space="preserve"> 2020)</w:t>
      </w:r>
      <w:r w:rsidRPr="0089007D">
        <w:t xml:space="preserve">. </w:t>
      </w:r>
    </w:p>
    <w:p w14:paraId="7B4AB100" w14:textId="6E5428EE" w:rsidR="00FD5B5F" w:rsidRPr="0089007D" w:rsidRDefault="00104B11" w:rsidP="0089007D">
      <w:r w:rsidRPr="0089007D">
        <w:t xml:space="preserve">The situations like this often create a gap between the management team and caregivers often leading to conflicts, which also challenges the self-worth and self-efficiency that often negatively affects the deliverance services in person-centred care.  </w:t>
      </w:r>
    </w:p>
    <w:p w14:paraId="42E98EBD" w14:textId="77777777" w:rsidR="00873865" w:rsidRDefault="0089007D" w:rsidP="0089007D">
      <w:r w:rsidRPr="0089007D">
        <w:rPr>
          <w:b/>
          <w:bCs/>
          <w:i/>
          <w:iCs/>
        </w:rPr>
        <w:t xml:space="preserve">Risk for compassion fatigue: </w:t>
      </w:r>
      <w:r w:rsidR="00104B11" w:rsidRPr="0089007D">
        <w:t xml:space="preserve">According </w:t>
      </w:r>
      <w:r w:rsidR="00636C4C" w:rsidRPr="0089007D">
        <w:rPr>
          <w:color w:val="222222"/>
          <w:shd w:val="clear" w:color="auto" w:fill="FFFFFF"/>
        </w:rPr>
        <w:t>to Chenoweth</w:t>
      </w:r>
      <w:r w:rsidR="00636C4C" w:rsidRPr="0089007D">
        <w:t xml:space="preserve"> </w:t>
      </w:r>
      <w:r w:rsidR="00636C4C" w:rsidRPr="0089007D">
        <w:rPr>
          <w:i/>
        </w:rPr>
        <w:t>et al.</w:t>
      </w:r>
      <w:r w:rsidR="00636C4C" w:rsidRPr="0089007D">
        <w:t xml:space="preserve"> </w:t>
      </w:r>
      <w:r w:rsidR="00104B11" w:rsidRPr="0089007D">
        <w:t>(</w:t>
      </w:r>
      <w:r w:rsidR="00636C4C" w:rsidRPr="0089007D">
        <w:t>2019</w:t>
      </w:r>
      <w:r w:rsidR="00104B11" w:rsidRPr="0089007D">
        <w:t xml:space="preserve">), within person-centred care, there is always the risk that the caregivers would </w:t>
      </w:r>
      <w:r w:rsidRPr="0089007D">
        <w:t>be</w:t>
      </w:r>
      <w:r w:rsidR="00104B11" w:rsidRPr="0089007D">
        <w:t xml:space="preserve"> overloaded with duties and engagement within their concerned patients. </w:t>
      </w:r>
    </w:p>
    <w:p w14:paraId="7B753A78" w14:textId="4AEB60B3" w:rsidR="005A60CD" w:rsidRPr="0089007D" w:rsidRDefault="00104B11" w:rsidP="0089007D">
      <w:r w:rsidRPr="0089007D">
        <w:t xml:space="preserve">This can increase the risk of compassion fatigue. </w:t>
      </w:r>
      <w:r w:rsidR="00636C4C" w:rsidRPr="0089007D">
        <w:rPr>
          <w:color w:val="222222"/>
          <w:shd w:val="clear" w:color="auto" w:fill="FFFFFF"/>
        </w:rPr>
        <w:t>Carlsson</w:t>
      </w:r>
      <w:r w:rsidR="00636C4C" w:rsidRPr="0089007D">
        <w:t xml:space="preserve"> </w:t>
      </w:r>
      <w:r w:rsidR="00636C4C" w:rsidRPr="0089007D">
        <w:rPr>
          <w:i/>
        </w:rPr>
        <w:t>et al.</w:t>
      </w:r>
      <w:r w:rsidR="00636C4C" w:rsidRPr="0089007D">
        <w:t xml:space="preserve"> </w:t>
      </w:r>
      <w:r w:rsidRPr="0089007D">
        <w:t>(</w:t>
      </w:r>
      <w:r w:rsidR="00636C4C" w:rsidRPr="0089007D">
        <w:t>2018</w:t>
      </w:r>
      <w:r w:rsidRPr="0089007D">
        <w:t>) stated that compassion fatigue is the feeling of hopelessness, stress</w:t>
      </w:r>
      <w:r w:rsidR="00650C01">
        <w:t>,</w:t>
      </w:r>
      <w:r w:rsidRPr="0089007D">
        <w:t xml:space="preserve"> and anxiety as well as sleeplessness that is often associated with nightmares. </w:t>
      </w:r>
    </w:p>
    <w:p w14:paraId="19D06939" w14:textId="77777777" w:rsidR="00650C01" w:rsidRDefault="00104B11" w:rsidP="0089007D">
      <w:r w:rsidRPr="0089007D">
        <w:lastRenderedPageBreak/>
        <w:t xml:space="preserve">According to </w:t>
      </w:r>
      <w:r w:rsidR="00636C4C" w:rsidRPr="0089007D">
        <w:rPr>
          <w:color w:val="222222"/>
          <w:shd w:val="clear" w:color="auto" w:fill="FFFFFF"/>
        </w:rPr>
        <w:t>Morton and Sellars</w:t>
      </w:r>
      <w:r w:rsidR="00636C4C" w:rsidRPr="0089007D">
        <w:t xml:space="preserve"> </w:t>
      </w:r>
      <w:r w:rsidRPr="0089007D">
        <w:t>(</w:t>
      </w:r>
      <w:r w:rsidR="00636C4C" w:rsidRPr="0089007D">
        <w:t>2019</w:t>
      </w:r>
      <w:r w:rsidRPr="0089007D">
        <w:t>), person-centred care often includes the care of the patients by including their interests, skills, history</w:t>
      </w:r>
      <w:r w:rsidR="00650C01">
        <w:t>,</w:t>
      </w:r>
      <w:r w:rsidRPr="0089007D">
        <w:t xml:space="preserve"> and behaviour. This ensures that people with dementia can take part in the things they enjoy the most. </w:t>
      </w:r>
    </w:p>
    <w:p w14:paraId="00B66473" w14:textId="77777777" w:rsidR="00873865" w:rsidRDefault="00636C4C" w:rsidP="0089007D">
      <w:proofErr w:type="spellStart"/>
      <w:r w:rsidRPr="0089007D">
        <w:rPr>
          <w:color w:val="222222"/>
          <w:shd w:val="clear" w:color="auto" w:fill="FFFFFF"/>
        </w:rPr>
        <w:t>Giessle</w:t>
      </w:r>
      <w:proofErr w:type="spellEnd"/>
      <w:r w:rsidRPr="0089007D">
        <w:t xml:space="preserve"> </w:t>
      </w:r>
      <w:r w:rsidRPr="0089007D">
        <w:rPr>
          <w:i/>
        </w:rPr>
        <w:t>et al.</w:t>
      </w:r>
      <w:r w:rsidRPr="0089007D">
        <w:t xml:space="preserve"> </w:t>
      </w:r>
      <w:r w:rsidR="00104B11" w:rsidRPr="0089007D">
        <w:t>(</w:t>
      </w:r>
      <w:r w:rsidRPr="0089007D">
        <w:t>2020</w:t>
      </w:r>
      <w:r w:rsidR="00104B11" w:rsidRPr="0089007D">
        <w:t>) stated that person-centred care is one of the very effective approaches for preventing and managing the psychological and behavioural symptoms of dementia.</w:t>
      </w:r>
    </w:p>
    <w:p w14:paraId="3922AA2B" w14:textId="77777777" w:rsidR="00873865" w:rsidRDefault="00104B11" w:rsidP="0089007D">
      <w:r w:rsidRPr="0089007D">
        <w:t xml:space="preserve"> In offering person-centred care, health care professionals must treat patients with dementia with dignity and respect. </w:t>
      </w:r>
    </w:p>
    <w:p w14:paraId="42BB2E44" w14:textId="70384101" w:rsidR="00650C01" w:rsidRDefault="00104B11" w:rsidP="0089007D">
      <w:r w:rsidRPr="0089007D">
        <w:t>Further, it is also necessary for the caregiver to understand the history, traditions, spiritual beliefs, preferences</w:t>
      </w:r>
      <w:r w:rsidR="00650C01">
        <w:t>,</w:t>
      </w:r>
      <w:r w:rsidRPr="0089007D">
        <w:t xml:space="preserve"> and lifestyle including their likes, dislikes, interests</w:t>
      </w:r>
      <w:r w:rsidR="00650C01">
        <w:t xml:space="preserve">, </w:t>
      </w:r>
      <w:r w:rsidRPr="0089007D">
        <w:t xml:space="preserve">and hobbies. </w:t>
      </w:r>
    </w:p>
    <w:p w14:paraId="6C2BF56E" w14:textId="024240C3" w:rsidR="00650C01" w:rsidRDefault="00104B11" w:rsidP="0089007D">
      <w:r w:rsidRPr="0089007D">
        <w:t xml:space="preserve">According to </w:t>
      </w:r>
      <w:r w:rsidR="00636C4C" w:rsidRPr="0089007D">
        <w:rPr>
          <w:color w:val="222222"/>
          <w:shd w:val="clear" w:color="auto" w:fill="FFFFFF"/>
        </w:rPr>
        <w:t>Havas</w:t>
      </w:r>
      <w:r w:rsidR="00636C4C" w:rsidRPr="0089007D">
        <w:t xml:space="preserve"> </w:t>
      </w:r>
      <w:r w:rsidR="00636C4C" w:rsidRPr="0089007D">
        <w:rPr>
          <w:i/>
        </w:rPr>
        <w:t>et al.</w:t>
      </w:r>
      <w:r w:rsidR="00636C4C" w:rsidRPr="0089007D">
        <w:t xml:space="preserve"> </w:t>
      </w:r>
      <w:r w:rsidRPr="0089007D">
        <w:t>(</w:t>
      </w:r>
      <w:r w:rsidR="00636C4C" w:rsidRPr="0089007D">
        <w:t>2017</w:t>
      </w:r>
      <w:r w:rsidRPr="0089007D">
        <w:t xml:space="preserve">), offering opportunities to people with dementia in person-centred care will ensure that they enjoy the activities they perform and eventually gain confidence and motivation. </w:t>
      </w:r>
    </w:p>
    <w:p w14:paraId="3628A9FF" w14:textId="034AEB27" w:rsidR="0079279F" w:rsidRPr="0089007D" w:rsidRDefault="00104B11" w:rsidP="0089007D">
      <w:r w:rsidRPr="0089007D">
        <w:t>In context to this, it can be noted that family members, caregivers and people with dementia must be included in developing their care plans in accordance with person-centred care</w:t>
      </w:r>
      <w:r w:rsidR="0089007D" w:rsidRPr="0089007D">
        <w:t xml:space="preserve">. </w:t>
      </w:r>
      <w:r w:rsidR="00CE7BD6" w:rsidRPr="0089007D">
        <w:t>Implementing different activities such as yoga, mediations, art therapy, music therapy and many more recreational options can be the most effective way for the caregiver in underrating as well as managing the people with dementia</w:t>
      </w:r>
      <w:r w:rsidR="00636C4C" w:rsidRPr="0089007D">
        <w:t xml:space="preserve"> (</w:t>
      </w:r>
      <w:r w:rsidR="00636C4C" w:rsidRPr="0089007D">
        <w:rPr>
          <w:color w:val="222222"/>
          <w:shd w:val="clear" w:color="auto" w:fill="FFFFFF"/>
        </w:rPr>
        <w:t xml:space="preserve">Lee </w:t>
      </w:r>
      <w:r w:rsidR="00636C4C" w:rsidRPr="0089007D">
        <w:rPr>
          <w:i/>
          <w:color w:val="222222"/>
          <w:shd w:val="clear" w:color="auto" w:fill="FFFFFF"/>
        </w:rPr>
        <w:t>et al.,</w:t>
      </w:r>
      <w:r w:rsidR="00636C4C" w:rsidRPr="0089007D">
        <w:rPr>
          <w:color w:val="222222"/>
          <w:shd w:val="clear" w:color="auto" w:fill="FFFFFF"/>
        </w:rPr>
        <w:t xml:space="preserve"> 2018)</w:t>
      </w:r>
      <w:r w:rsidR="00CE7BD6" w:rsidRPr="0089007D">
        <w:t xml:space="preserve">. </w:t>
      </w:r>
    </w:p>
    <w:p w14:paraId="4C78E006" w14:textId="77777777" w:rsidR="00C53E78" w:rsidRDefault="00104B11" w:rsidP="0089007D">
      <w:r w:rsidRPr="0089007D">
        <w:t>Person-centred care accounts for behaviours as a way for people with dementia for communicating their needs that will eventually help determine their behaviour that may occur due to lack of fulfilment of their need</w:t>
      </w:r>
      <w:r w:rsidR="00636C4C" w:rsidRPr="0089007D">
        <w:t>s (</w:t>
      </w:r>
      <w:r w:rsidR="00636C4C" w:rsidRPr="0089007D">
        <w:rPr>
          <w:color w:val="222222"/>
          <w:shd w:val="clear" w:color="auto" w:fill="FFFFFF"/>
        </w:rPr>
        <w:t xml:space="preserve">Richter </w:t>
      </w:r>
      <w:r w:rsidR="00636C4C" w:rsidRPr="0089007D">
        <w:rPr>
          <w:i/>
          <w:color w:val="222222"/>
          <w:shd w:val="clear" w:color="auto" w:fill="FFFFFF"/>
        </w:rPr>
        <w:t>et al.,</w:t>
      </w:r>
      <w:r w:rsidR="00636C4C" w:rsidRPr="0089007D">
        <w:rPr>
          <w:color w:val="222222"/>
          <w:shd w:val="clear" w:color="auto" w:fill="FFFFFF"/>
        </w:rPr>
        <w:t xml:space="preserve"> 2019)</w:t>
      </w:r>
      <w:r w:rsidRPr="0089007D">
        <w:t xml:space="preserve">. </w:t>
      </w:r>
    </w:p>
    <w:p w14:paraId="61B492E9" w14:textId="77777777" w:rsidR="00C53E78" w:rsidRDefault="00104B11" w:rsidP="0089007D">
      <w:r w:rsidRPr="0089007D">
        <w:t xml:space="preserve">This in turn will help in encouraging and empowering the healthcare professionals in understanding the people with dementia. Further, it will also ensure that their personal beliefs, abilities, and wishes are valued which would eventually contribute to the improvement of their health. </w:t>
      </w:r>
    </w:p>
    <w:p w14:paraId="4317FDA2" w14:textId="54371F32" w:rsidR="00650C01" w:rsidRDefault="00104B11" w:rsidP="0089007D">
      <w:r w:rsidRPr="0089007D">
        <w:t xml:space="preserve">Person-centred care is most suitable for people with </w:t>
      </w:r>
      <w:r w:rsidR="00FD5900" w:rsidRPr="0089007D">
        <w:t>dementia</w:t>
      </w:r>
      <w:r w:rsidRPr="0089007D">
        <w:t xml:space="preserve"> because it</w:t>
      </w:r>
      <w:r w:rsidR="00FD5900" w:rsidRPr="0089007D">
        <w:t xml:space="preserve"> ensures that the patients strictly stick to their treatment plans and take their medications. </w:t>
      </w:r>
    </w:p>
    <w:p w14:paraId="009CB6F2" w14:textId="77777777" w:rsidR="00873865" w:rsidRDefault="00636C4C" w:rsidP="0089007D">
      <w:proofErr w:type="spellStart"/>
      <w:r w:rsidRPr="0089007D">
        <w:rPr>
          <w:color w:val="222222"/>
          <w:shd w:val="clear" w:color="auto" w:fill="FFFFFF"/>
        </w:rPr>
        <w:t>Freidin</w:t>
      </w:r>
      <w:proofErr w:type="spellEnd"/>
      <w:r w:rsidRPr="0089007D">
        <w:t xml:space="preserve"> </w:t>
      </w:r>
      <w:r w:rsidRPr="0089007D">
        <w:rPr>
          <w:i/>
        </w:rPr>
        <w:t>et al.</w:t>
      </w:r>
      <w:r w:rsidRPr="0089007D">
        <w:t xml:space="preserve"> </w:t>
      </w:r>
      <w:r w:rsidR="00FD5900" w:rsidRPr="0089007D">
        <w:t>(</w:t>
      </w:r>
      <w:r w:rsidRPr="0089007D">
        <w:t>2019</w:t>
      </w:r>
      <w:r w:rsidR="00FD5900" w:rsidRPr="0089007D">
        <w:t xml:space="preserve">) stated that person-centred care also helps the health care professionals in improving the understating of the patients regarding their conditions. </w:t>
      </w:r>
    </w:p>
    <w:p w14:paraId="510E6F1B" w14:textId="27DA668B" w:rsidR="00DD6949" w:rsidRPr="0089007D" w:rsidRDefault="00FD5900" w:rsidP="0089007D">
      <w:r w:rsidRPr="0089007D">
        <w:t xml:space="preserve">Along with this, it will also help the healthcare professionals in identifying the emergency conditions of the patients who need immediate assistance.     </w:t>
      </w:r>
      <w:r w:rsidR="00104B11" w:rsidRPr="0089007D">
        <w:t xml:space="preserve">         </w:t>
      </w:r>
      <w:r w:rsidR="00CE7BD6" w:rsidRPr="0089007D">
        <w:t xml:space="preserve">   </w:t>
      </w:r>
    </w:p>
    <w:p w14:paraId="081C5179" w14:textId="77777777" w:rsidR="00C53E78" w:rsidRDefault="00104B11" w:rsidP="0089007D">
      <w:r w:rsidRPr="0089007D">
        <w:lastRenderedPageBreak/>
        <w:t>In order to improve the service deliverance of person-centred care, it is necessary to conduct a close conversation between all the doctors, staff, and patients about their approach to their person-centred care</w:t>
      </w:r>
      <w:r w:rsidR="00636C4C" w:rsidRPr="0089007D">
        <w:t xml:space="preserve"> (</w:t>
      </w:r>
      <w:r w:rsidR="00636C4C" w:rsidRPr="0089007D">
        <w:rPr>
          <w:color w:val="222222"/>
          <w:shd w:val="clear" w:color="auto" w:fill="FFFFFF"/>
        </w:rPr>
        <w:t xml:space="preserve">Ballard </w:t>
      </w:r>
      <w:r w:rsidR="00636C4C" w:rsidRPr="0089007D">
        <w:rPr>
          <w:i/>
          <w:color w:val="222222"/>
          <w:shd w:val="clear" w:color="auto" w:fill="FFFFFF"/>
        </w:rPr>
        <w:t>et al.,</w:t>
      </w:r>
      <w:r w:rsidR="00636C4C" w:rsidRPr="0089007D">
        <w:rPr>
          <w:color w:val="222222"/>
          <w:shd w:val="clear" w:color="auto" w:fill="FFFFFF"/>
        </w:rPr>
        <w:t xml:space="preserve"> 2018)</w:t>
      </w:r>
      <w:r w:rsidRPr="0089007D">
        <w:t xml:space="preserve">. </w:t>
      </w:r>
    </w:p>
    <w:p w14:paraId="1F5EEFDB" w14:textId="6774D500" w:rsidR="00650C01" w:rsidRDefault="00104B11" w:rsidP="0089007D">
      <w:r w:rsidRPr="0089007D">
        <w:t xml:space="preserve">This will ensure the inclusion of creating plans and innovations in the deliverance of care for patients with dementia. Further, it is also necessary for them to maintain close communications between the management team and the staff as it will ensure that there is no confusion or conflicts. </w:t>
      </w:r>
    </w:p>
    <w:p w14:paraId="49F07337" w14:textId="77777777" w:rsidR="00873865" w:rsidRDefault="00104B11" w:rsidP="0089007D">
      <w:r w:rsidRPr="0089007D">
        <w:t xml:space="preserve">Along with this, it is also necessary for healthcare professionals to help patients with dementia identify their priorities. </w:t>
      </w:r>
    </w:p>
    <w:p w14:paraId="31C945FC" w14:textId="1174D3DD" w:rsidR="00CE7BD6" w:rsidRPr="0089007D" w:rsidRDefault="00636C4C" w:rsidP="0089007D">
      <w:proofErr w:type="spellStart"/>
      <w:r w:rsidRPr="0089007D">
        <w:rPr>
          <w:color w:val="222222"/>
          <w:shd w:val="clear" w:color="auto" w:fill="FFFFFF"/>
        </w:rPr>
        <w:t>Sjögren</w:t>
      </w:r>
      <w:proofErr w:type="spellEnd"/>
      <w:r w:rsidRPr="0089007D">
        <w:t xml:space="preserve"> </w:t>
      </w:r>
      <w:r w:rsidRPr="0089007D">
        <w:rPr>
          <w:i/>
        </w:rPr>
        <w:t>et al.</w:t>
      </w:r>
      <w:r w:rsidRPr="0089007D">
        <w:t xml:space="preserve"> </w:t>
      </w:r>
      <w:r w:rsidR="00104B11" w:rsidRPr="0089007D">
        <w:t>(</w:t>
      </w:r>
      <w:r w:rsidRPr="0089007D">
        <w:t>2017</w:t>
      </w:r>
      <w:r w:rsidR="00104B11" w:rsidRPr="0089007D">
        <w:t>) stated that including the patients with dementia with their care and treatment planning and decision making often boost their confidence that eventually make a major impact in their recovery. </w:t>
      </w:r>
    </w:p>
    <w:p w14:paraId="152D99E0" w14:textId="77777777" w:rsidR="00873865" w:rsidRDefault="00104B11" w:rsidP="0089007D">
      <w:r w:rsidRPr="0089007D">
        <w:t>The current situation of the pandemic has restricted the people from seeking out of</w:t>
      </w:r>
      <w:r w:rsidR="0089007D">
        <w:t xml:space="preserve"> their house.</w:t>
      </w:r>
      <w:r w:rsidRPr="0089007D">
        <w:t xml:space="preserve"> </w:t>
      </w:r>
      <w:r w:rsidR="0089007D" w:rsidRPr="0089007D">
        <w:t>In</w:t>
      </w:r>
      <w:r w:rsidRPr="0089007D">
        <w:t xml:space="preserve"> situations like </w:t>
      </w:r>
      <w:r w:rsidR="0089007D" w:rsidRPr="0089007D">
        <w:t>this,</w:t>
      </w:r>
      <w:r w:rsidRPr="0089007D">
        <w:t xml:space="preserve"> the healthcare professional can provide an option of teleconsultations or video conferencing to the patients and make a constant monitor on them. </w:t>
      </w:r>
    </w:p>
    <w:p w14:paraId="72CB26E7" w14:textId="77777777" w:rsidR="00873865" w:rsidRDefault="00104B11" w:rsidP="00873865">
      <w:r w:rsidRPr="0089007D">
        <w:t>This would make them feel valued and cared for, which can probably improve their conditions. Gathering the prior experiences of the patients through both online and offline feedback forms or surveys regarding person-centred can be an effective way for identifying the faults or improvements that need to be taken into account while dealing with patients</w:t>
      </w:r>
      <w:r w:rsidR="00636C4C" w:rsidRPr="0089007D">
        <w:t xml:space="preserve"> (</w:t>
      </w:r>
      <w:r w:rsidR="00636C4C" w:rsidRPr="0089007D">
        <w:rPr>
          <w:color w:val="222222"/>
          <w:shd w:val="clear" w:color="auto" w:fill="FFFFFF"/>
        </w:rPr>
        <w:t xml:space="preserve">Wang </w:t>
      </w:r>
      <w:r w:rsidR="00636C4C" w:rsidRPr="0089007D">
        <w:rPr>
          <w:i/>
          <w:color w:val="222222"/>
          <w:shd w:val="clear" w:color="auto" w:fill="FFFFFF"/>
        </w:rPr>
        <w:t>et al.,</w:t>
      </w:r>
      <w:r w:rsidR="00636C4C" w:rsidRPr="0089007D">
        <w:rPr>
          <w:color w:val="222222"/>
          <w:shd w:val="clear" w:color="auto" w:fill="FFFFFF"/>
        </w:rPr>
        <w:t xml:space="preserve"> 2018)</w:t>
      </w:r>
      <w:r w:rsidRPr="0089007D">
        <w:t>.  </w:t>
      </w:r>
      <w:r w:rsidR="0007461C" w:rsidRPr="0089007D">
        <w:t xml:space="preserve">   </w:t>
      </w:r>
      <w:r w:rsidR="005A60CD" w:rsidRPr="0089007D">
        <w:rPr>
          <w:rFonts w:eastAsia="Times New Roman"/>
        </w:rPr>
        <w:t xml:space="preserve">  </w:t>
      </w:r>
    </w:p>
    <w:p w14:paraId="1AD20164" w14:textId="11AE9D09" w:rsidR="00650C01" w:rsidRPr="00873865" w:rsidRDefault="00650C01" w:rsidP="00873865">
      <w:r w:rsidRPr="00650C01">
        <w:rPr>
          <w:b/>
          <w:bCs/>
        </w:rPr>
        <w:t xml:space="preserve">Conclusion </w:t>
      </w:r>
    </w:p>
    <w:p w14:paraId="159F19BE" w14:textId="77777777" w:rsidR="00873865" w:rsidRDefault="00104B11" w:rsidP="003D4FFE">
      <w:pPr>
        <w:rPr>
          <w:rStyle w:val="IntenseEmphasis"/>
          <w:i w:val="0"/>
          <w:iCs w:val="0"/>
          <w:color w:val="auto"/>
        </w:rPr>
      </w:pPr>
      <w:bookmarkStart w:id="2" w:name="_Hlk78972927"/>
      <w:r w:rsidRPr="003D4FFE">
        <w:rPr>
          <w:rStyle w:val="IntenseEmphasis"/>
          <w:i w:val="0"/>
          <w:iCs w:val="0"/>
          <w:color w:val="auto"/>
        </w:rPr>
        <w:t xml:space="preserve">From the above discussion, it can be noted that person-centred care offers better care plans for patients with dementia. It helps in securing their confidence and changing their attitude towards life for better living. </w:t>
      </w:r>
    </w:p>
    <w:p w14:paraId="0E3F98E0" w14:textId="5EE1C067" w:rsidR="003D4FFE" w:rsidRDefault="00104B11" w:rsidP="003D4FFE">
      <w:pPr>
        <w:rPr>
          <w:rStyle w:val="IntenseEmphasis"/>
          <w:i w:val="0"/>
          <w:iCs w:val="0"/>
          <w:color w:val="auto"/>
        </w:rPr>
      </w:pPr>
      <w:r w:rsidRPr="003D4FFE">
        <w:rPr>
          <w:rStyle w:val="IntenseEmphasis"/>
          <w:i w:val="0"/>
          <w:iCs w:val="0"/>
          <w:color w:val="auto"/>
        </w:rPr>
        <w:t xml:space="preserve">However, it is also necessary for healthcare professionals to maintain transparency and loyalty in the care plans they offer to patients. </w:t>
      </w:r>
    </w:p>
    <w:p w14:paraId="74EDB911" w14:textId="77777777" w:rsidR="00873865" w:rsidRDefault="00104B11" w:rsidP="003D4FFE">
      <w:pPr>
        <w:rPr>
          <w:rStyle w:val="IntenseEmphasis"/>
          <w:i w:val="0"/>
          <w:iCs w:val="0"/>
          <w:color w:val="auto"/>
        </w:rPr>
      </w:pPr>
      <w:r w:rsidRPr="003D4FFE">
        <w:rPr>
          <w:rStyle w:val="IntenseEmphasis"/>
          <w:i w:val="0"/>
          <w:iCs w:val="0"/>
          <w:color w:val="auto"/>
        </w:rPr>
        <w:t>The discussion in the above sections also indicates that along with pros, person-centred care comes with its cons that often disrupt the deliverance of care to the patients.</w:t>
      </w:r>
    </w:p>
    <w:p w14:paraId="4338CE5E" w14:textId="77777777" w:rsidR="00873865" w:rsidRDefault="00104B11" w:rsidP="00650C01">
      <w:pPr>
        <w:rPr>
          <w:rStyle w:val="IntenseEmphasis"/>
          <w:i w:val="0"/>
          <w:iCs w:val="0"/>
          <w:color w:val="auto"/>
        </w:rPr>
      </w:pPr>
      <w:r w:rsidRPr="003D4FFE">
        <w:rPr>
          <w:rStyle w:val="IntenseEmphasis"/>
          <w:i w:val="0"/>
          <w:iCs w:val="0"/>
          <w:color w:val="auto"/>
        </w:rPr>
        <w:t xml:space="preserve"> It can be noted that the major emphasis of person-centred care </w:t>
      </w:r>
      <w:r w:rsidR="00B25EB1" w:rsidRPr="003D4FFE">
        <w:rPr>
          <w:rStyle w:val="IntenseEmphasis"/>
          <w:i w:val="0"/>
          <w:iCs w:val="0"/>
          <w:color w:val="auto"/>
        </w:rPr>
        <w:t xml:space="preserve">is the patients due to which the dignity and self-worth of the staff often </w:t>
      </w:r>
      <w:r w:rsidR="0089007D" w:rsidRPr="003D4FFE">
        <w:rPr>
          <w:rStyle w:val="IntenseEmphasis"/>
          <w:i w:val="0"/>
          <w:iCs w:val="0"/>
          <w:color w:val="auto"/>
        </w:rPr>
        <w:t>are</w:t>
      </w:r>
      <w:r w:rsidR="00B25EB1" w:rsidRPr="003D4FFE">
        <w:rPr>
          <w:rStyle w:val="IntenseEmphasis"/>
          <w:i w:val="0"/>
          <w:iCs w:val="0"/>
          <w:color w:val="auto"/>
        </w:rPr>
        <w:t xml:space="preserve"> neglected. This in turn often degrades the gross productivity of the entire care system. </w:t>
      </w:r>
      <w:bookmarkEnd w:id="2"/>
    </w:p>
    <w:p w14:paraId="3A017789" w14:textId="696AD9F7" w:rsidR="00650C01" w:rsidRPr="00873865" w:rsidRDefault="00650C01" w:rsidP="00650C01">
      <w:r w:rsidRPr="00650C01">
        <w:rPr>
          <w:rFonts w:cs="Times New Roman"/>
          <w:b/>
          <w:bCs/>
          <w:color w:val="222222"/>
          <w:szCs w:val="24"/>
          <w:shd w:val="clear" w:color="auto" w:fill="FFFFFF"/>
        </w:rPr>
        <w:lastRenderedPageBreak/>
        <w:t xml:space="preserve">References </w:t>
      </w:r>
    </w:p>
    <w:p w14:paraId="52AC09DA" w14:textId="77777777" w:rsidR="00650C01" w:rsidRDefault="00650C01" w:rsidP="00650C01">
      <w:pPr>
        <w:rPr>
          <w:rFonts w:cs="Times New Roman"/>
          <w:color w:val="222222"/>
          <w:szCs w:val="24"/>
          <w:shd w:val="clear" w:color="auto" w:fill="FFFFFF"/>
        </w:rPr>
      </w:pPr>
    </w:p>
    <w:p w14:paraId="512C0BF3" w14:textId="655395F0" w:rsidR="0089007D" w:rsidRPr="00650C01" w:rsidRDefault="0089007D" w:rsidP="00650C01">
      <w:pPr>
        <w:pStyle w:val="ListParagraph"/>
        <w:numPr>
          <w:ilvl w:val="0"/>
          <w:numId w:val="1"/>
        </w:numPr>
        <w:rPr>
          <w:rFonts w:cs="Times New Roman"/>
          <w:color w:val="222222"/>
          <w:szCs w:val="24"/>
          <w:shd w:val="clear" w:color="auto" w:fill="FFFFFF"/>
        </w:rPr>
      </w:pPr>
      <w:bookmarkStart w:id="3" w:name="_Hlk78974541"/>
      <w:r w:rsidRPr="00650C01">
        <w:rPr>
          <w:rFonts w:cs="Times New Roman"/>
          <w:color w:val="222222"/>
          <w:szCs w:val="24"/>
          <w:shd w:val="clear" w:color="auto" w:fill="FFFFFF"/>
        </w:rPr>
        <w:t xml:space="preserve">Ballard, C., Corbett, A., </w:t>
      </w:r>
      <w:proofErr w:type="spellStart"/>
      <w:r w:rsidRPr="00650C01">
        <w:rPr>
          <w:rFonts w:cs="Times New Roman"/>
          <w:color w:val="222222"/>
          <w:szCs w:val="24"/>
          <w:shd w:val="clear" w:color="auto" w:fill="FFFFFF"/>
        </w:rPr>
        <w:t>Orrell</w:t>
      </w:r>
      <w:proofErr w:type="spellEnd"/>
      <w:r w:rsidRPr="00650C01">
        <w:rPr>
          <w:rFonts w:cs="Times New Roman"/>
          <w:color w:val="222222"/>
          <w:szCs w:val="24"/>
          <w:shd w:val="clear" w:color="auto" w:fill="FFFFFF"/>
        </w:rPr>
        <w:t xml:space="preserve">, M., Williams, G., Moniz-Cook, E., Romeo, R., Woods, B., Garrod, L., </w:t>
      </w:r>
      <w:proofErr w:type="spellStart"/>
      <w:r w:rsidRPr="00650C01">
        <w:rPr>
          <w:rFonts w:cs="Times New Roman"/>
          <w:color w:val="222222"/>
          <w:szCs w:val="24"/>
          <w:shd w:val="clear" w:color="auto" w:fill="FFFFFF"/>
        </w:rPr>
        <w:t>Testad</w:t>
      </w:r>
      <w:proofErr w:type="spellEnd"/>
      <w:r w:rsidRPr="00650C01">
        <w:rPr>
          <w:rFonts w:cs="Times New Roman"/>
          <w:color w:val="222222"/>
          <w:szCs w:val="24"/>
          <w:shd w:val="clear" w:color="auto" w:fill="FFFFFF"/>
        </w:rPr>
        <w:t xml:space="preserve">, I., Woodward-Carlton, B. and </w:t>
      </w:r>
      <w:proofErr w:type="spellStart"/>
      <w:r w:rsidRPr="00650C01">
        <w:rPr>
          <w:rFonts w:cs="Times New Roman"/>
          <w:color w:val="222222"/>
          <w:szCs w:val="24"/>
          <w:shd w:val="clear" w:color="auto" w:fill="FFFFFF"/>
        </w:rPr>
        <w:t>Wenborn</w:t>
      </w:r>
      <w:proofErr w:type="spellEnd"/>
      <w:r w:rsidRPr="00650C01">
        <w:rPr>
          <w:rFonts w:cs="Times New Roman"/>
          <w:color w:val="222222"/>
          <w:szCs w:val="24"/>
          <w:shd w:val="clear" w:color="auto" w:fill="FFFFFF"/>
        </w:rPr>
        <w:t>, J. (2018). Impact of person-centred care training and person-centred activities on quality of life, agitation, and antipsychotic use in people with dementia living in nursing homes: A cluster-randomised controlled trial. </w:t>
      </w:r>
      <w:proofErr w:type="spellStart"/>
      <w:r w:rsidRPr="00650C01">
        <w:rPr>
          <w:rFonts w:cs="Times New Roman"/>
          <w:i/>
          <w:iCs/>
          <w:color w:val="222222"/>
          <w:szCs w:val="24"/>
          <w:shd w:val="clear" w:color="auto" w:fill="FFFFFF"/>
        </w:rPr>
        <w:t>PLoS</w:t>
      </w:r>
      <w:proofErr w:type="spellEnd"/>
      <w:r w:rsidRPr="00650C01">
        <w:rPr>
          <w:rFonts w:cs="Times New Roman"/>
          <w:i/>
          <w:iCs/>
          <w:color w:val="222222"/>
          <w:szCs w:val="24"/>
          <w:shd w:val="clear" w:color="auto" w:fill="FFFFFF"/>
        </w:rPr>
        <w:t xml:space="preserve"> medicine</w:t>
      </w:r>
      <w:r w:rsidRPr="00650C01">
        <w:rPr>
          <w:rFonts w:cs="Times New Roman"/>
          <w:color w:val="222222"/>
          <w:szCs w:val="24"/>
          <w:shd w:val="clear" w:color="auto" w:fill="FFFFFF"/>
        </w:rPr>
        <w:t>, </w:t>
      </w:r>
      <w:r w:rsidRPr="00650C01">
        <w:rPr>
          <w:rFonts w:cs="Times New Roman"/>
          <w:i/>
          <w:iCs/>
          <w:color w:val="222222"/>
          <w:szCs w:val="24"/>
          <w:shd w:val="clear" w:color="auto" w:fill="FFFFFF"/>
        </w:rPr>
        <w:t>15</w:t>
      </w:r>
      <w:r w:rsidRPr="00650C01">
        <w:rPr>
          <w:rFonts w:cs="Times New Roman"/>
          <w:color w:val="222222"/>
          <w:szCs w:val="24"/>
          <w:shd w:val="clear" w:color="auto" w:fill="FFFFFF"/>
        </w:rPr>
        <w:t>(2), p.e1002500.</w:t>
      </w:r>
    </w:p>
    <w:p w14:paraId="21D34956"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Berntsen, G., </w:t>
      </w:r>
      <w:proofErr w:type="spellStart"/>
      <w:r w:rsidRPr="00650C01">
        <w:rPr>
          <w:rFonts w:cs="Times New Roman"/>
          <w:color w:val="222222"/>
          <w:szCs w:val="24"/>
          <w:shd w:val="clear" w:color="auto" w:fill="FFFFFF"/>
        </w:rPr>
        <w:t>Høyem</w:t>
      </w:r>
      <w:proofErr w:type="spellEnd"/>
      <w:r w:rsidRPr="00650C01">
        <w:rPr>
          <w:rFonts w:cs="Times New Roman"/>
          <w:color w:val="222222"/>
          <w:szCs w:val="24"/>
          <w:shd w:val="clear" w:color="auto" w:fill="FFFFFF"/>
        </w:rPr>
        <w:t xml:space="preserve">, A., </w:t>
      </w:r>
      <w:proofErr w:type="spellStart"/>
      <w:r w:rsidRPr="00650C01">
        <w:rPr>
          <w:rFonts w:cs="Times New Roman"/>
          <w:color w:val="222222"/>
          <w:szCs w:val="24"/>
          <w:shd w:val="clear" w:color="auto" w:fill="FFFFFF"/>
        </w:rPr>
        <w:t>Lettrem</w:t>
      </w:r>
      <w:proofErr w:type="spellEnd"/>
      <w:r w:rsidRPr="00650C01">
        <w:rPr>
          <w:rFonts w:cs="Times New Roman"/>
          <w:color w:val="222222"/>
          <w:szCs w:val="24"/>
          <w:shd w:val="clear" w:color="auto" w:fill="FFFFFF"/>
        </w:rPr>
        <w:t xml:space="preserve">, I., Ruland, C., </w:t>
      </w:r>
      <w:proofErr w:type="spellStart"/>
      <w:r w:rsidRPr="00650C01">
        <w:rPr>
          <w:rFonts w:cs="Times New Roman"/>
          <w:color w:val="222222"/>
          <w:szCs w:val="24"/>
          <w:shd w:val="clear" w:color="auto" w:fill="FFFFFF"/>
        </w:rPr>
        <w:t>Rumpsfeld</w:t>
      </w:r>
      <w:proofErr w:type="spellEnd"/>
      <w:r w:rsidRPr="00650C01">
        <w:rPr>
          <w:rFonts w:cs="Times New Roman"/>
          <w:color w:val="222222"/>
          <w:szCs w:val="24"/>
          <w:shd w:val="clear" w:color="auto" w:fill="FFFFFF"/>
        </w:rPr>
        <w:t>, M. and Gammon, D. (2018). A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integrated care quality framework, based on a qualitative study of patients’ evaluation of care in light of chronic care ideals. </w:t>
      </w:r>
      <w:r w:rsidRPr="00650C01">
        <w:rPr>
          <w:rFonts w:cs="Times New Roman"/>
          <w:i/>
          <w:iCs/>
          <w:color w:val="222222"/>
          <w:szCs w:val="24"/>
          <w:shd w:val="clear" w:color="auto" w:fill="FFFFFF"/>
        </w:rPr>
        <w:t>BMC health services research</w:t>
      </w:r>
      <w:r w:rsidRPr="00650C01">
        <w:rPr>
          <w:rFonts w:cs="Times New Roman"/>
          <w:color w:val="222222"/>
          <w:szCs w:val="24"/>
          <w:shd w:val="clear" w:color="auto" w:fill="FFFFFF"/>
        </w:rPr>
        <w:t>, </w:t>
      </w:r>
      <w:r w:rsidRPr="00650C01">
        <w:rPr>
          <w:rFonts w:cs="Times New Roman"/>
          <w:i/>
          <w:iCs/>
          <w:color w:val="222222"/>
          <w:szCs w:val="24"/>
          <w:shd w:val="clear" w:color="auto" w:fill="FFFFFF"/>
        </w:rPr>
        <w:t>18</w:t>
      </w:r>
      <w:r w:rsidRPr="00650C01">
        <w:rPr>
          <w:rFonts w:cs="Times New Roman"/>
          <w:color w:val="222222"/>
          <w:szCs w:val="24"/>
          <w:shd w:val="clear" w:color="auto" w:fill="FFFFFF"/>
        </w:rPr>
        <w:t>(1), pp.1-15.</w:t>
      </w:r>
    </w:p>
    <w:p w14:paraId="41B13CD6"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Blake, D., Berry, </w:t>
      </w:r>
      <w:proofErr w:type="gramStart"/>
      <w:r w:rsidRPr="00650C01">
        <w:rPr>
          <w:rFonts w:cs="Times New Roman"/>
          <w:color w:val="222222"/>
          <w:szCs w:val="24"/>
          <w:shd w:val="clear" w:color="auto" w:fill="FFFFFF"/>
        </w:rPr>
        <w:t>K.</w:t>
      </w:r>
      <w:proofErr w:type="gramEnd"/>
      <w:r w:rsidRPr="00650C01">
        <w:rPr>
          <w:rFonts w:cs="Times New Roman"/>
          <w:color w:val="222222"/>
          <w:szCs w:val="24"/>
          <w:shd w:val="clear" w:color="auto" w:fill="FFFFFF"/>
        </w:rPr>
        <w:t xml:space="preserve"> and Brown, L.J. (2020). A systematic review of the impact of person‐centred care interventions on the behaviour of staff working in dementia care. </w:t>
      </w:r>
      <w:r w:rsidRPr="00650C01">
        <w:rPr>
          <w:rFonts w:cs="Times New Roman"/>
          <w:i/>
          <w:iCs/>
          <w:color w:val="222222"/>
          <w:szCs w:val="24"/>
          <w:shd w:val="clear" w:color="auto" w:fill="FFFFFF"/>
        </w:rPr>
        <w:t>Journal of advanced nursing</w:t>
      </w:r>
      <w:r w:rsidRPr="00650C01">
        <w:rPr>
          <w:rFonts w:cs="Times New Roman"/>
          <w:color w:val="222222"/>
          <w:szCs w:val="24"/>
          <w:shd w:val="clear" w:color="auto" w:fill="FFFFFF"/>
        </w:rPr>
        <w:t>, </w:t>
      </w:r>
      <w:r w:rsidRPr="00650C01">
        <w:rPr>
          <w:rFonts w:cs="Times New Roman"/>
          <w:i/>
          <w:iCs/>
          <w:color w:val="222222"/>
          <w:szCs w:val="24"/>
          <w:shd w:val="clear" w:color="auto" w:fill="FFFFFF"/>
        </w:rPr>
        <w:t>76</w:t>
      </w:r>
      <w:r w:rsidRPr="00650C01">
        <w:rPr>
          <w:rFonts w:cs="Times New Roman"/>
          <w:color w:val="222222"/>
          <w:szCs w:val="24"/>
          <w:shd w:val="clear" w:color="auto" w:fill="FFFFFF"/>
        </w:rPr>
        <w:t>(2), pp.426-444.</w:t>
      </w:r>
    </w:p>
    <w:p w14:paraId="4777BA5A"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Carlsson, I.M., Nygren, J.M. and Svedberg, P. (2018). Patient participation, a prerequisite for care: A grounded theory study of healthcare professionals’ perceptions of what participation means in a paediatric care context. </w:t>
      </w:r>
      <w:r w:rsidRPr="00650C01">
        <w:rPr>
          <w:rFonts w:cs="Times New Roman"/>
          <w:i/>
          <w:iCs/>
          <w:color w:val="222222"/>
          <w:szCs w:val="24"/>
          <w:shd w:val="clear" w:color="auto" w:fill="FFFFFF"/>
        </w:rPr>
        <w:t>Nursing open</w:t>
      </w:r>
      <w:r w:rsidRPr="00650C01">
        <w:rPr>
          <w:rFonts w:cs="Times New Roman"/>
          <w:color w:val="222222"/>
          <w:szCs w:val="24"/>
          <w:shd w:val="clear" w:color="auto" w:fill="FFFFFF"/>
        </w:rPr>
        <w:t>, </w:t>
      </w:r>
      <w:r w:rsidRPr="00650C01">
        <w:rPr>
          <w:rFonts w:cs="Times New Roman"/>
          <w:i/>
          <w:iCs/>
          <w:color w:val="222222"/>
          <w:szCs w:val="24"/>
          <w:shd w:val="clear" w:color="auto" w:fill="FFFFFF"/>
        </w:rPr>
        <w:t>5</w:t>
      </w:r>
      <w:r w:rsidRPr="00650C01">
        <w:rPr>
          <w:rFonts w:cs="Times New Roman"/>
          <w:color w:val="222222"/>
          <w:szCs w:val="24"/>
          <w:shd w:val="clear" w:color="auto" w:fill="FFFFFF"/>
        </w:rPr>
        <w:t>(1), pp.45-52.</w:t>
      </w:r>
    </w:p>
    <w:p w14:paraId="5734FC04"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Carr</w:t>
      </w:r>
      <w:proofErr w:type="spellEnd"/>
      <w:r w:rsidRPr="00650C01">
        <w:rPr>
          <w:rFonts w:cs="Times New Roman"/>
          <w:color w:val="222222"/>
          <w:szCs w:val="24"/>
          <w:shd w:val="clear" w:color="auto" w:fill="FFFFFF"/>
        </w:rPr>
        <w:t xml:space="preserve">, D.D. (2017). Motivational interviewing supports patient </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-care and communication. </w:t>
      </w:r>
      <w:r w:rsidRPr="00650C01">
        <w:rPr>
          <w:rFonts w:cs="Times New Roman"/>
          <w:i/>
          <w:iCs/>
          <w:color w:val="222222"/>
          <w:szCs w:val="24"/>
          <w:shd w:val="clear" w:color="auto" w:fill="FFFFFF"/>
        </w:rPr>
        <w:t>Journal of the New York Nurses Association</w:t>
      </w:r>
      <w:r w:rsidRPr="00650C01">
        <w:rPr>
          <w:rFonts w:cs="Times New Roman"/>
          <w:color w:val="222222"/>
          <w:szCs w:val="24"/>
          <w:shd w:val="clear" w:color="auto" w:fill="FFFFFF"/>
        </w:rPr>
        <w:t>, </w:t>
      </w:r>
      <w:r w:rsidRPr="00650C01">
        <w:rPr>
          <w:rFonts w:cs="Times New Roman"/>
          <w:i/>
          <w:iCs/>
          <w:color w:val="222222"/>
          <w:szCs w:val="24"/>
          <w:shd w:val="clear" w:color="auto" w:fill="FFFFFF"/>
        </w:rPr>
        <w:t>45</w:t>
      </w:r>
      <w:r w:rsidRPr="00650C01">
        <w:rPr>
          <w:rFonts w:cs="Times New Roman"/>
          <w:color w:val="222222"/>
          <w:szCs w:val="24"/>
          <w:shd w:val="clear" w:color="auto" w:fill="FFFFFF"/>
        </w:rPr>
        <w:t>(1), pp.39-43.</w:t>
      </w:r>
    </w:p>
    <w:p w14:paraId="26B4FFD2"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Castro, E.M., Malfait, S., Van </w:t>
      </w:r>
      <w:proofErr w:type="spellStart"/>
      <w:r w:rsidRPr="00650C01">
        <w:rPr>
          <w:rFonts w:cs="Times New Roman"/>
          <w:color w:val="222222"/>
          <w:szCs w:val="24"/>
          <w:shd w:val="clear" w:color="auto" w:fill="FFFFFF"/>
        </w:rPr>
        <w:t>Regenmortel</w:t>
      </w:r>
      <w:proofErr w:type="spellEnd"/>
      <w:r w:rsidRPr="00650C01">
        <w:rPr>
          <w:rFonts w:cs="Times New Roman"/>
          <w:color w:val="222222"/>
          <w:szCs w:val="24"/>
          <w:shd w:val="clear" w:color="auto" w:fill="FFFFFF"/>
        </w:rPr>
        <w:t xml:space="preserve">, T., Van Hecke, A., </w:t>
      </w:r>
      <w:proofErr w:type="spellStart"/>
      <w:r w:rsidRPr="00650C01">
        <w:rPr>
          <w:rFonts w:cs="Times New Roman"/>
          <w:color w:val="222222"/>
          <w:szCs w:val="24"/>
          <w:shd w:val="clear" w:color="auto" w:fill="FFFFFF"/>
        </w:rPr>
        <w:t>Sermeus</w:t>
      </w:r>
      <w:proofErr w:type="spellEnd"/>
      <w:r w:rsidRPr="00650C01">
        <w:rPr>
          <w:rFonts w:cs="Times New Roman"/>
          <w:color w:val="222222"/>
          <w:szCs w:val="24"/>
          <w:shd w:val="clear" w:color="auto" w:fill="FFFFFF"/>
        </w:rPr>
        <w:t xml:space="preserve">, W. and </w:t>
      </w:r>
      <w:proofErr w:type="spellStart"/>
      <w:r w:rsidRPr="00650C01">
        <w:rPr>
          <w:rFonts w:cs="Times New Roman"/>
          <w:color w:val="222222"/>
          <w:szCs w:val="24"/>
          <w:shd w:val="clear" w:color="auto" w:fill="FFFFFF"/>
        </w:rPr>
        <w:t>Vanhaecht</w:t>
      </w:r>
      <w:proofErr w:type="spellEnd"/>
      <w:r w:rsidRPr="00650C01">
        <w:rPr>
          <w:rFonts w:cs="Times New Roman"/>
          <w:color w:val="222222"/>
          <w:szCs w:val="24"/>
          <w:shd w:val="clear" w:color="auto" w:fill="FFFFFF"/>
        </w:rPr>
        <w:t>, K., (2018). Co-design for implementing patient participation in hospital services: a discussion paper. </w:t>
      </w:r>
      <w:r w:rsidRPr="00650C01">
        <w:rPr>
          <w:rFonts w:cs="Times New Roman"/>
          <w:i/>
          <w:iCs/>
          <w:color w:val="222222"/>
          <w:szCs w:val="24"/>
          <w:shd w:val="clear" w:color="auto" w:fill="FFFFFF"/>
        </w:rPr>
        <w:t xml:space="preserve">Patient education and </w:t>
      </w:r>
      <w:proofErr w:type="spellStart"/>
      <w:r w:rsidRPr="00650C01">
        <w:rPr>
          <w:rFonts w:cs="Times New Roman"/>
          <w:i/>
          <w:iCs/>
          <w:color w:val="222222"/>
          <w:szCs w:val="24"/>
          <w:shd w:val="clear" w:color="auto" w:fill="FFFFFF"/>
        </w:rPr>
        <w:t>counseling</w:t>
      </w:r>
      <w:proofErr w:type="spellEnd"/>
      <w:r w:rsidRPr="00650C01">
        <w:rPr>
          <w:rFonts w:cs="Times New Roman"/>
          <w:color w:val="222222"/>
          <w:szCs w:val="24"/>
          <w:shd w:val="clear" w:color="auto" w:fill="FFFFFF"/>
        </w:rPr>
        <w:t>, </w:t>
      </w:r>
      <w:r w:rsidRPr="00650C01">
        <w:rPr>
          <w:rFonts w:cs="Times New Roman"/>
          <w:i/>
          <w:iCs/>
          <w:color w:val="222222"/>
          <w:szCs w:val="24"/>
          <w:shd w:val="clear" w:color="auto" w:fill="FFFFFF"/>
        </w:rPr>
        <w:t>101</w:t>
      </w:r>
      <w:r w:rsidRPr="00650C01">
        <w:rPr>
          <w:rFonts w:cs="Times New Roman"/>
          <w:color w:val="222222"/>
          <w:szCs w:val="24"/>
          <w:shd w:val="clear" w:color="auto" w:fill="FFFFFF"/>
        </w:rPr>
        <w:t>(7), pp.1302-1305.</w:t>
      </w:r>
    </w:p>
    <w:p w14:paraId="08C6D104"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Chenoweth, L., Stein-</w:t>
      </w:r>
      <w:proofErr w:type="spellStart"/>
      <w:r w:rsidRPr="00650C01">
        <w:rPr>
          <w:rFonts w:cs="Times New Roman"/>
          <w:color w:val="222222"/>
          <w:szCs w:val="24"/>
          <w:shd w:val="clear" w:color="auto" w:fill="FFFFFF"/>
        </w:rPr>
        <w:t>Parbury</w:t>
      </w:r>
      <w:proofErr w:type="spellEnd"/>
      <w:r w:rsidRPr="00650C01">
        <w:rPr>
          <w:rFonts w:cs="Times New Roman"/>
          <w:color w:val="222222"/>
          <w:szCs w:val="24"/>
          <w:shd w:val="clear" w:color="auto" w:fill="FFFFFF"/>
        </w:rPr>
        <w:t xml:space="preserve">, J., </w:t>
      </w:r>
      <w:proofErr w:type="spellStart"/>
      <w:r w:rsidRPr="00650C01">
        <w:rPr>
          <w:rFonts w:cs="Times New Roman"/>
          <w:color w:val="222222"/>
          <w:szCs w:val="24"/>
          <w:shd w:val="clear" w:color="auto" w:fill="FFFFFF"/>
        </w:rPr>
        <w:t>Lapkin</w:t>
      </w:r>
      <w:proofErr w:type="spellEnd"/>
      <w:r w:rsidRPr="00650C01">
        <w:rPr>
          <w:rFonts w:cs="Times New Roman"/>
          <w:color w:val="222222"/>
          <w:szCs w:val="24"/>
          <w:shd w:val="clear" w:color="auto" w:fill="FFFFFF"/>
        </w:rPr>
        <w:t>, S., Wang, A., Liu, Z. and Williams, A. (2019). Effects of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at the organisational-level for people with dementia. A systematic review. </w:t>
      </w:r>
      <w:proofErr w:type="spellStart"/>
      <w:r w:rsidRPr="00650C01">
        <w:rPr>
          <w:rFonts w:cs="Times New Roman"/>
          <w:i/>
          <w:iCs/>
          <w:color w:val="222222"/>
          <w:szCs w:val="24"/>
          <w:shd w:val="clear" w:color="auto" w:fill="FFFFFF"/>
        </w:rPr>
        <w:t>PloS</w:t>
      </w:r>
      <w:proofErr w:type="spellEnd"/>
      <w:r w:rsidRPr="00650C01">
        <w:rPr>
          <w:rFonts w:cs="Times New Roman"/>
          <w:i/>
          <w:iCs/>
          <w:color w:val="222222"/>
          <w:szCs w:val="24"/>
          <w:shd w:val="clear" w:color="auto" w:fill="FFFFFF"/>
        </w:rPr>
        <w:t xml:space="preserve"> one</w:t>
      </w:r>
      <w:r w:rsidRPr="00650C01">
        <w:rPr>
          <w:rFonts w:cs="Times New Roman"/>
          <w:color w:val="222222"/>
          <w:szCs w:val="24"/>
          <w:shd w:val="clear" w:color="auto" w:fill="FFFFFF"/>
        </w:rPr>
        <w:t>, </w:t>
      </w:r>
      <w:r w:rsidRPr="00650C01">
        <w:rPr>
          <w:rFonts w:cs="Times New Roman"/>
          <w:i/>
          <w:iCs/>
          <w:color w:val="222222"/>
          <w:szCs w:val="24"/>
          <w:shd w:val="clear" w:color="auto" w:fill="FFFFFF"/>
        </w:rPr>
        <w:t>14</w:t>
      </w:r>
      <w:r w:rsidRPr="00650C01">
        <w:rPr>
          <w:rFonts w:cs="Times New Roman"/>
          <w:color w:val="222222"/>
          <w:szCs w:val="24"/>
          <w:shd w:val="clear" w:color="auto" w:fill="FFFFFF"/>
        </w:rPr>
        <w:t>(2), p.e0212686.</w:t>
      </w:r>
    </w:p>
    <w:p w14:paraId="4E4D42FF"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Corazzini</w:t>
      </w:r>
      <w:proofErr w:type="spellEnd"/>
      <w:r w:rsidRPr="00650C01">
        <w:rPr>
          <w:rFonts w:cs="Times New Roman"/>
          <w:color w:val="222222"/>
          <w:szCs w:val="24"/>
          <w:shd w:val="clear" w:color="auto" w:fill="FFFFFF"/>
        </w:rPr>
        <w:t xml:space="preserve">, K.N., Anderson, R.A., Bowers, B.J., Chu, C.H., </w:t>
      </w:r>
      <w:proofErr w:type="spellStart"/>
      <w:r w:rsidRPr="00650C01">
        <w:rPr>
          <w:rFonts w:cs="Times New Roman"/>
          <w:color w:val="222222"/>
          <w:szCs w:val="24"/>
          <w:shd w:val="clear" w:color="auto" w:fill="FFFFFF"/>
        </w:rPr>
        <w:t>Edvardsson</w:t>
      </w:r>
      <w:proofErr w:type="spellEnd"/>
      <w:r w:rsidRPr="00650C01">
        <w:rPr>
          <w:rFonts w:cs="Times New Roman"/>
          <w:color w:val="222222"/>
          <w:szCs w:val="24"/>
          <w:shd w:val="clear" w:color="auto" w:fill="FFFFFF"/>
        </w:rPr>
        <w:t xml:space="preserve">, D., </w:t>
      </w:r>
      <w:proofErr w:type="spellStart"/>
      <w:r w:rsidRPr="00650C01">
        <w:rPr>
          <w:rFonts w:cs="Times New Roman"/>
          <w:color w:val="222222"/>
          <w:szCs w:val="24"/>
          <w:shd w:val="clear" w:color="auto" w:fill="FFFFFF"/>
        </w:rPr>
        <w:t>Fagertun</w:t>
      </w:r>
      <w:proofErr w:type="spellEnd"/>
      <w:r w:rsidRPr="00650C01">
        <w:rPr>
          <w:rFonts w:cs="Times New Roman"/>
          <w:color w:val="222222"/>
          <w:szCs w:val="24"/>
          <w:shd w:val="clear" w:color="auto" w:fill="FFFFFF"/>
        </w:rPr>
        <w:t xml:space="preserve">, A., Gordon, A.L., Leung, A.Y., </w:t>
      </w:r>
      <w:proofErr w:type="spellStart"/>
      <w:r w:rsidRPr="00650C01">
        <w:rPr>
          <w:rFonts w:cs="Times New Roman"/>
          <w:color w:val="222222"/>
          <w:szCs w:val="24"/>
          <w:shd w:val="clear" w:color="auto" w:fill="FFFFFF"/>
        </w:rPr>
        <w:t>McGilton</w:t>
      </w:r>
      <w:proofErr w:type="spellEnd"/>
      <w:r w:rsidRPr="00650C01">
        <w:rPr>
          <w:rFonts w:cs="Times New Roman"/>
          <w:color w:val="222222"/>
          <w:szCs w:val="24"/>
          <w:shd w:val="clear" w:color="auto" w:fill="FFFFFF"/>
        </w:rPr>
        <w:t>, K.S., Meyer, J.E. and Siegel, E.O. (2019). Toward common data elements for international research in long-term care homes: Advancing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w:t>
      </w:r>
      <w:r w:rsidRPr="00650C01">
        <w:rPr>
          <w:rFonts w:cs="Times New Roman"/>
          <w:i/>
          <w:iCs/>
          <w:color w:val="222222"/>
          <w:szCs w:val="24"/>
          <w:shd w:val="clear" w:color="auto" w:fill="FFFFFF"/>
        </w:rPr>
        <w:t>Journal of the American Medical Directors Association</w:t>
      </w:r>
      <w:r w:rsidRPr="00650C01">
        <w:rPr>
          <w:rFonts w:cs="Times New Roman"/>
          <w:color w:val="222222"/>
          <w:szCs w:val="24"/>
          <w:shd w:val="clear" w:color="auto" w:fill="FFFFFF"/>
        </w:rPr>
        <w:t>, </w:t>
      </w:r>
      <w:r w:rsidRPr="00650C01">
        <w:rPr>
          <w:rFonts w:cs="Times New Roman"/>
          <w:i/>
          <w:iCs/>
          <w:color w:val="222222"/>
          <w:szCs w:val="24"/>
          <w:shd w:val="clear" w:color="auto" w:fill="FFFFFF"/>
        </w:rPr>
        <w:t>20</w:t>
      </w:r>
      <w:r w:rsidRPr="00650C01">
        <w:rPr>
          <w:rFonts w:cs="Times New Roman"/>
          <w:color w:val="222222"/>
          <w:szCs w:val="24"/>
          <w:shd w:val="clear" w:color="auto" w:fill="FFFFFF"/>
        </w:rPr>
        <w:t>(5), pp.598-603.</w:t>
      </w:r>
    </w:p>
    <w:p w14:paraId="0510017D"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DeSouza</w:t>
      </w:r>
      <w:proofErr w:type="spellEnd"/>
      <w:r w:rsidRPr="00650C01">
        <w:rPr>
          <w:rFonts w:cs="Times New Roman"/>
          <w:color w:val="222222"/>
          <w:szCs w:val="24"/>
          <w:shd w:val="clear" w:color="auto" w:fill="FFFFFF"/>
        </w:rPr>
        <w:t xml:space="preserve">, K., Pit, S.W. and </w:t>
      </w:r>
      <w:proofErr w:type="spellStart"/>
      <w:r w:rsidRPr="00650C01">
        <w:rPr>
          <w:rFonts w:cs="Times New Roman"/>
          <w:color w:val="222222"/>
          <w:szCs w:val="24"/>
          <w:shd w:val="clear" w:color="auto" w:fill="FFFFFF"/>
        </w:rPr>
        <w:t>Moehead</w:t>
      </w:r>
      <w:proofErr w:type="spellEnd"/>
      <w:r w:rsidRPr="00650C01">
        <w:rPr>
          <w:rFonts w:cs="Times New Roman"/>
          <w:color w:val="222222"/>
          <w:szCs w:val="24"/>
          <w:shd w:val="clear" w:color="auto" w:fill="FFFFFF"/>
        </w:rPr>
        <w:t>, A. (2020). Translating facilitated multimodal online learning into effective person-centred practice for the person living with dementia among health care staff in Australia: an observational study. </w:t>
      </w:r>
      <w:r w:rsidRPr="00650C01">
        <w:rPr>
          <w:rFonts w:cs="Times New Roman"/>
          <w:i/>
          <w:iCs/>
          <w:color w:val="222222"/>
          <w:szCs w:val="24"/>
          <w:shd w:val="clear" w:color="auto" w:fill="FFFFFF"/>
        </w:rPr>
        <w:t>BMC geriatrics</w:t>
      </w:r>
      <w:r w:rsidRPr="00650C01">
        <w:rPr>
          <w:rFonts w:cs="Times New Roman"/>
          <w:color w:val="222222"/>
          <w:szCs w:val="24"/>
          <w:shd w:val="clear" w:color="auto" w:fill="FFFFFF"/>
        </w:rPr>
        <w:t>, </w:t>
      </w:r>
      <w:r w:rsidRPr="00650C01">
        <w:rPr>
          <w:rFonts w:cs="Times New Roman"/>
          <w:i/>
          <w:iCs/>
          <w:color w:val="222222"/>
          <w:szCs w:val="24"/>
          <w:shd w:val="clear" w:color="auto" w:fill="FFFFFF"/>
        </w:rPr>
        <w:t>20</w:t>
      </w:r>
      <w:r w:rsidRPr="00650C01">
        <w:rPr>
          <w:rFonts w:cs="Times New Roman"/>
          <w:color w:val="222222"/>
          <w:szCs w:val="24"/>
          <w:shd w:val="clear" w:color="auto" w:fill="FFFFFF"/>
        </w:rPr>
        <w:t>(1), pp.1-14.</w:t>
      </w:r>
    </w:p>
    <w:p w14:paraId="5215CB83"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Fazio, S., Pace, D., </w:t>
      </w:r>
      <w:proofErr w:type="spellStart"/>
      <w:r w:rsidRPr="00650C01">
        <w:rPr>
          <w:rFonts w:cs="Times New Roman"/>
          <w:color w:val="222222"/>
          <w:szCs w:val="24"/>
          <w:shd w:val="clear" w:color="auto" w:fill="FFFFFF"/>
        </w:rPr>
        <w:t>Flinner</w:t>
      </w:r>
      <w:proofErr w:type="spellEnd"/>
      <w:r w:rsidRPr="00650C01">
        <w:rPr>
          <w:rFonts w:cs="Times New Roman"/>
          <w:color w:val="222222"/>
          <w:szCs w:val="24"/>
          <w:shd w:val="clear" w:color="auto" w:fill="FFFFFF"/>
        </w:rPr>
        <w:t xml:space="preserve">, J. and </w:t>
      </w:r>
      <w:proofErr w:type="spellStart"/>
      <w:r w:rsidRPr="00650C01">
        <w:rPr>
          <w:rFonts w:cs="Times New Roman"/>
          <w:color w:val="222222"/>
          <w:szCs w:val="24"/>
          <w:shd w:val="clear" w:color="auto" w:fill="FFFFFF"/>
        </w:rPr>
        <w:t>Kallmyer</w:t>
      </w:r>
      <w:proofErr w:type="spellEnd"/>
      <w:r w:rsidRPr="00650C01">
        <w:rPr>
          <w:rFonts w:cs="Times New Roman"/>
          <w:color w:val="222222"/>
          <w:szCs w:val="24"/>
          <w:shd w:val="clear" w:color="auto" w:fill="FFFFFF"/>
        </w:rPr>
        <w:t>, B. (2018). The fundamentals of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for individuals with dementia. </w:t>
      </w:r>
      <w:r w:rsidRPr="00650C01">
        <w:rPr>
          <w:rFonts w:cs="Times New Roman"/>
          <w:i/>
          <w:iCs/>
          <w:color w:val="222222"/>
          <w:szCs w:val="24"/>
          <w:shd w:val="clear" w:color="auto" w:fill="FFFFFF"/>
        </w:rPr>
        <w:t>The Gerontologist</w:t>
      </w:r>
      <w:r w:rsidRPr="00650C01">
        <w:rPr>
          <w:rFonts w:cs="Times New Roman"/>
          <w:color w:val="222222"/>
          <w:szCs w:val="24"/>
          <w:shd w:val="clear" w:color="auto" w:fill="FFFFFF"/>
        </w:rPr>
        <w:t>, </w:t>
      </w:r>
      <w:r w:rsidRPr="00650C01">
        <w:rPr>
          <w:rFonts w:cs="Times New Roman"/>
          <w:i/>
          <w:iCs/>
          <w:color w:val="222222"/>
          <w:szCs w:val="24"/>
          <w:shd w:val="clear" w:color="auto" w:fill="FFFFFF"/>
        </w:rPr>
        <w:t>58</w:t>
      </w:r>
      <w:r w:rsidRPr="00650C01">
        <w:rPr>
          <w:rFonts w:cs="Times New Roman"/>
          <w:color w:val="222222"/>
          <w:szCs w:val="24"/>
          <w:shd w:val="clear" w:color="auto" w:fill="FFFFFF"/>
        </w:rPr>
        <w:t xml:space="preserve">(suppl_1), </w:t>
      </w:r>
      <w:proofErr w:type="gramStart"/>
      <w:r w:rsidRPr="00650C01">
        <w:rPr>
          <w:rFonts w:cs="Times New Roman"/>
          <w:color w:val="222222"/>
          <w:szCs w:val="24"/>
          <w:shd w:val="clear" w:color="auto" w:fill="FFFFFF"/>
        </w:rPr>
        <w:t>pp.S</w:t>
      </w:r>
      <w:proofErr w:type="gramEnd"/>
      <w:r w:rsidRPr="00650C01">
        <w:rPr>
          <w:rFonts w:cs="Times New Roman"/>
          <w:color w:val="222222"/>
          <w:szCs w:val="24"/>
          <w:shd w:val="clear" w:color="auto" w:fill="FFFFFF"/>
        </w:rPr>
        <w:t>10-S19.</w:t>
      </w:r>
    </w:p>
    <w:p w14:paraId="292D35C9"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Freidin</w:t>
      </w:r>
      <w:proofErr w:type="spellEnd"/>
      <w:r w:rsidRPr="00650C01">
        <w:rPr>
          <w:rFonts w:cs="Times New Roman"/>
          <w:color w:val="222222"/>
          <w:szCs w:val="24"/>
          <w:shd w:val="clear" w:color="auto" w:fill="FFFFFF"/>
        </w:rPr>
        <w:t xml:space="preserve">, N., O’Hare, </w:t>
      </w:r>
      <w:proofErr w:type="gramStart"/>
      <w:r w:rsidRPr="00650C01">
        <w:rPr>
          <w:rFonts w:cs="Times New Roman"/>
          <w:color w:val="222222"/>
          <w:szCs w:val="24"/>
          <w:shd w:val="clear" w:color="auto" w:fill="FFFFFF"/>
        </w:rPr>
        <w:t>A.M.</w:t>
      </w:r>
      <w:proofErr w:type="gramEnd"/>
      <w:r w:rsidRPr="00650C01">
        <w:rPr>
          <w:rFonts w:cs="Times New Roman"/>
          <w:color w:val="222222"/>
          <w:szCs w:val="24"/>
          <w:shd w:val="clear" w:color="auto" w:fill="FFFFFF"/>
        </w:rPr>
        <w:t xml:space="preserve"> and Wong, S.P. (2019).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for older adults with kidney disease: core curriculum 2019. </w:t>
      </w:r>
      <w:r w:rsidRPr="00650C01">
        <w:rPr>
          <w:rFonts w:cs="Times New Roman"/>
          <w:i/>
          <w:iCs/>
          <w:color w:val="222222"/>
          <w:szCs w:val="24"/>
          <w:shd w:val="clear" w:color="auto" w:fill="FFFFFF"/>
        </w:rPr>
        <w:t>American Journal of Kidney Diseases</w:t>
      </w:r>
      <w:r w:rsidRPr="00650C01">
        <w:rPr>
          <w:rFonts w:cs="Times New Roman"/>
          <w:color w:val="222222"/>
          <w:szCs w:val="24"/>
          <w:shd w:val="clear" w:color="auto" w:fill="FFFFFF"/>
        </w:rPr>
        <w:t>, </w:t>
      </w:r>
      <w:r w:rsidRPr="00650C01">
        <w:rPr>
          <w:rFonts w:cs="Times New Roman"/>
          <w:i/>
          <w:iCs/>
          <w:color w:val="222222"/>
          <w:szCs w:val="24"/>
          <w:shd w:val="clear" w:color="auto" w:fill="FFFFFF"/>
        </w:rPr>
        <w:t>74</w:t>
      </w:r>
      <w:r w:rsidRPr="00650C01">
        <w:rPr>
          <w:rFonts w:cs="Times New Roman"/>
          <w:color w:val="222222"/>
          <w:szCs w:val="24"/>
          <w:shd w:val="clear" w:color="auto" w:fill="FFFFFF"/>
        </w:rPr>
        <w:t>(3), pp.407-416.</w:t>
      </w:r>
    </w:p>
    <w:p w14:paraId="467527A7"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Gall, D., </w:t>
      </w:r>
      <w:proofErr w:type="spellStart"/>
      <w:r w:rsidRPr="00650C01">
        <w:rPr>
          <w:rFonts w:cs="Times New Roman"/>
          <w:color w:val="222222"/>
          <w:szCs w:val="24"/>
          <w:shd w:val="clear" w:color="auto" w:fill="FFFFFF"/>
        </w:rPr>
        <w:t>Preßler</w:t>
      </w:r>
      <w:proofErr w:type="spellEnd"/>
      <w:r w:rsidRPr="00650C01">
        <w:rPr>
          <w:rFonts w:cs="Times New Roman"/>
          <w:color w:val="222222"/>
          <w:szCs w:val="24"/>
          <w:shd w:val="clear" w:color="auto" w:fill="FFFFFF"/>
        </w:rPr>
        <w:t xml:space="preserve">, J., </w:t>
      </w:r>
      <w:proofErr w:type="spellStart"/>
      <w:r w:rsidRPr="00650C01">
        <w:rPr>
          <w:rFonts w:cs="Times New Roman"/>
          <w:color w:val="222222"/>
          <w:szCs w:val="24"/>
          <w:shd w:val="clear" w:color="auto" w:fill="FFFFFF"/>
        </w:rPr>
        <w:t>Hurtienne</w:t>
      </w:r>
      <w:proofErr w:type="spellEnd"/>
      <w:r w:rsidRPr="00650C01">
        <w:rPr>
          <w:rFonts w:cs="Times New Roman"/>
          <w:color w:val="222222"/>
          <w:szCs w:val="24"/>
          <w:shd w:val="clear" w:color="auto" w:fill="FFFFFF"/>
        </w:rPr>
        <w:t xml:space="preserve">, J. and </w:t>
      </w:r>
      <w:proofErr w:type="spellStart"/>
      <w:r w:rsidRPr="00650C01">
        <w:rPr>
          <w:rFonts w:cs="Times New Roman"/>
          <w:color w:val="222222"/>
          <w:szCs w:val="24"/>
          <w:shd w:val="clear" w:color="auto" w:fill="FFFFFF"/>
        </w:rPr>
        <w:t>Latoschik</w:t>
      </w:r>
      <w:proofErr w:type="spellEnd"/>
      <w:r w:rsidRPr="00650C01">
        <w:rPr>
          <w:rFonts w:cs="Times New Roman"/>
          <w:color w:val="222222"/>
          <w:szCs w:val="24"/>
          <w:shd w:val="clear" w:color="auto" w:fill="FFFFFF"/>
        </w:rPr>
        <w:t>, M.E. (2020). Self-organizing knowledge management might improve the quality of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dementia </w:t>
      </w:r>
      <w:r w:rsidRPr="00650C01">
        <w:rPr>
          <w:rFonts w:cs="Times New Roman"/>
          <w:color w:val="222222"/>
          <w:szCs w:val="24"/>
          <w:shd w:val="clear" w:color="auto" w:fill="FFFFFF"/>
        </w:rPr>
        <w:lastRenderedPageBreak/>
        <w:t>care: A qualitative study. </w:t>
      </w:r>
      <w:r w:rsidRPr="00650C01">
        <w:rPr>
          <w:rFonts w:cs="Times New Roman"/>
          <w:i/>
          <w:iCs/>
          <w:color w:val="222222"/>
          <w:szCs w:val="24"/>
          <w:shd w:val="clear" w:color="auto" w:fill="FFFFFF"/>
        </w:rPr>
        <w:t>International journal of medical informatics</w:t>
      </w:r>
      <w:r w:rsidRPr="00650C01">
        <w:rPr>
          <w:rFonts w:cs="Times New Roman"/>
          <w:color w:val="222222"/>
          <w:szCs w:val="24"/>
          <w:shd w:val="clear" w:color="auto" w:fill="FFFFFF"/>
        </w:rPr>
        <w:t>, </w:t>
      </w:r>
      <w:r w:rsidRPr="00650C01">
        <w:rPr>
          <w:rFonts w:cs="Times New Roman"/>
          <w:i/>
          <w:iCs/>
          <w:color w:val="222222"/>
          <w:szCs w:val="24"/>
          <w:shd w:val="clear" w:color="auto" w:fill="FFFFFF"/>
        </w:rPr>
        <w:t>139</w:t>
      </w:r>
      <w:r w:rsidRPr="00650C01">
        <w:rPr>
          <w:rFonts w:cs="Times New Roman"/>
          <w:color w:val="222222"/>
          <w:szCs w:val="24"/>
          <w:shd w:val="clear" w:color="auto" w:fill="FFFFFF"/>
        </w:rPr>
        <w:t>, p.104132.</w:t>
      </w:r>
    </w:p>
    <w:p w14:paraId="177EFE06"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Gibson, B.E., Terry, G., </w:t>
      </w:r>
      <w:proofErr w:type="spellStart"/>
      <w:r w:rsidRPr="00650C01">
        <w:rPr>
          <w:rFonts w:cs="Times New Roman"/>
          <w:color w:val="222222"/>
          <w:szCs w:val="24"/>
          <w:shd w:val="clear" w:color="auto" w:fill="FFFFFF"/>
        </w:rPr>
        <w:t>Setchell</w:t>
      </w:r>
      <w:proofErr w:type="spellEnd"/>
      <w:r w:rsidRPr="00650C01">
        <w:rPr>
          <w:rFonts w:cs="Times New Roman"/>
          <w:color w:val="222222"/>
          <w:szCs w:val="24"/>
          <w:shd w:val="clear" w:color="auto" w:fill="FFFFFF"/>
        </w:rPr>
        <w:t xml:space="preserve">, J., Bright, F.A., Cummins, C. and </w:t>
      </w:r>
      <w:proofErr w:type="spellStart"/>
      <w:r w:rsidRPr="00650C01">
        <w:rPr>
          <w:rFonts w:cs="Times New Roman"/>
          <w:color w:val="222222"/>
          <w:szCs w:val="24"/>
          <w:shd w:val="clear" w:color="auto" w:fill="FFFFFF"/>
        </w:rPr>
        <w:t>Kayes</w:t>
      </w:r>
      <w:proofErr w:type="spellEnd"/>
      <w:r w:rsidRPr="00650C01">
        <w:rPr>
          <w:rFonts w:cs="Times New Roman"/>
          <w:color w:val="222222"/>
          <w:szCs w:val="24"/>
          <w:shd w:val="clear" w:color="auto" w:fill="FFFFFF"/>
        </w:rPr>
        <w:t>, N.M. (2020). The micro-politics of caring: Tinkering with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rehabilitation. </w:t>
      </w:r>
      <w:r w:rsidRPr="00650C01">
        <w:rPr>
          <w:rFonts w:cs="Times New Roman"/>
          <w:i/>
          <w:iCs/>
          <w:color w:val="222222"/>
          <w:szCs w:val="24"/>
          <w:shd w:val="clear" w:color="auto" w:fill="FFFFFF"/>
        </w:rPr>
        <w:t>Disability and rehabilitation</w:t>
      </w:r>
      <w:r w:rsidRPr="00650C01">
        <w:rPr>
          <w:rFonts w:cs="Times New Roman"/>
          <w:color w:val="222222"/>
          <w:szCs w:val="24"/>
          <w:shd w:val="clear" w:color="auto" w:fill="FFFFFF"/>
        </w:rPr>
        <w:t>, </w:t>
      </w:r>
      <w:r w:rsidRPr="00650C01">
        <w:rPr>
          <w:rFonts w:cs="Times New Roman"/>
          <w:i/>
          <w:iCs/>
          <w:color w:val="222222"/>
          <w:szCs w:val="24"/>
          <w:shd w:val="clear" w:color="auto" w:fill="FFFFFF"/>
        </w:rPr>
        <w:t>42</w:t>
      </w:r>
      <w:r w:rsidRPr="00650C01">
        <w:rPr>
          <w:rFonts w:cs="Times New Roman"/>
          <w:color w:val="222222"/>
          <w:szCs w:val="24"/>
          <w:shd w:val="clear" w:color="auto" w:fill="FFFFFF"/>
        </w:rPr>
        <w:t>(11), pp.1529-1538.</w:t>
      </w:r>
    </w:p>
    <w:p w14:paraId="7DE3E32C"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Giessler</w:t>
      </w:r>
      <w:proofErr w:type="spellEnd"/>
      <w:r w:rsidRPr="00650C01">
        <w:rPr>
          <w:rFonts w:cs="Times New Roman"/>
          <w:color w:val="222222"/>
          <w:szCs w:val="24"/>
          <w:shd w:val="clear" w:color="auto" w:fill="FFFFFF"/>
        </w:rPr>
        <w:t xml:space="preserve">, K., </w:t>
      </w:r>
      <w:proofErr w:type="spellStart"/>
      <w:r w:rsidRPr="00650C01">
        <w:rPr>
          <w:rFonts w:cs="Times New Roman"/>
          <w:color w:val="222222"/>
          <w:szCs w:val="24"/>
          <w:shd w:val="clear" w:color="auto" w:fill="FFFFFF"/>
        </w:rPr>
        <w:t>Seefeld</w:t>
      </w:r>
      <w:proofErr w:type="spellEnd"/>
      <w:r w:rsidRPr="00650C01">
        <w:rPr>
          <w:rFonts w:cs="Times New Roman"/>
          <w:color w:val="222222"/>
          <w:szCs w:val="24"/>
          <w:shd w:val="clear" w:color="auto" w:fill="FFFFFF"/>
        </w:rPr>
        <w:t xml:space="preserve">, A., Montagu, D., Phillips, B., Mwangi, J., Munson, M., Green, C., </w:t>
      </w:r>
      <w:proofErr w:type="spellStart"/>
      <w:r w:rsidRPr="00650C01">
        <w:rPr>
          <w:rFonts w:cs="Times New Roman"/>
          <w:color w:val="222222"/>
          <w:szCs w:val="24"/>
          <w:shd w:val="clear" w:color="auto" w:fill="FFFFFF"/>
        </w:rPr>
        <w:t>Opot</w:t>
      </w:r>
      <w:proofErr w:type="spellEnd"/>
      <w:r w:rsidRPr="00650C01">
        <w:rPr>
          <w:rFonts w:cs="Times New Roman"/>
          <w:color w:val="222222"/>
          <w:szCs w:val="24"/>
          <w:shd w:val="clear" w:color="auto" w:fill="FFFFFF"/>
        </w:rPr>
        <w:t>, J. and Golub, G. (2020). Perspectives on implementing a quality improvement collaborative to improve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for maternal and reproductive health in Kenya. </w:t>
      </w:r>
      <w:r w:rsidRPr="00650C01">
        <w:rPr>
          <w:rFonts w:cs="Times New Roman"/>
          <w:i/>
          <w:iCs/>
          <w:color w:val="222222"/>
          <w:szCs w:val="24"/>
          <w:shd w:val="clear" w:color="auto" w:fill="FFFFFF"/>
        </w:rPr>
        <w:t>International Journal for Quality in Health Care</w:t>
      </w:r>
      <w:r w:rsidRPr="00650C01">
        <w:rPr>
          <w:rFonts w:cs="Times New Roman"/>
          <w:color w:val="222222"/>
          <w:szCs w:val="24"/>
          <w:shd w:val="clear" w:color="auto" w:fill="FFFFFF"/>
        </w:rPr>
        <w:t>, </w:t>
      </w:r>
      <w:r w:rsidRPr="00650C01">
        <w:rPr>
          <w:rFonts w:cs="Times New Roman"/>
          <w:i/>
          <w:iCs/>
          <w:color w:val="222222"/>
          <w:szCs w:val="24"/>
          <w:shd w:val="clear" w:color="auto" w:fill="FFFFFF"/>
        </w:rPr>
        <w:t>32</w:t>
      </w:r>
      <w:r w:rsidRPr="00650C01">
        <w:rPr>
          <w:rFonts w:cs="Times New Roman"/>
          <w:color w:val="222222"/>
          <w:szCs w:val="24"/>
          <w:shd w:val="clear" w:color="auto" w:fill="FFFFFF"/>
        </w:rPr>
        <w:t>(10), pp.671-676.</w:t>
      </w:r>
    </w:p>
    <w:p w14:paraId="2A8F1BA0"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Glick, M. (2019). Precision-, patient-, and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oh my. </w:t>
      </w:r>
      <w:r w:rsidRPr="00650C01">
        <w:rPr>
          <w:rFonts w:cs="Times New Roman"/>
          <w:i/>
          <w:iCs/>
          <w:color w:val="222222"/>
          <w:szCs w:val="24"/>
          <w:shd w:val="clear" w:color="auto" w:fill="FFFFFF"/>
        </w:rPr>
        <w:t>The Journal of the American Dental Association</w:t>
      </w:r>
      <w:r w:rsidRPr="00650C01">
        <w:rPr>
          <w:rFonts w:cs="Times New Roman"/>
          <w:color w:val="222222"/>
          <w:szCs w:val="24"/>
          <w:shd w:val="clear" w:color="auto" w:fill="FFFFFF"/>
        </w:rPr>
        <w:t>, </w:t>
      </w:r>
      <w:r w:rsidRPr="00650C01">
        <w:rPr>
          <w:rFonts w:cs="Times New Roman"/>
          <w:i/>
          <w:iCs/>
          <w:color w:val="222222"/>
          <w:szCs w:val="24"/>
          <w:shd w:val="clear" w:color="auto" w:fill="FFFFFF"/>
        </w:rPr>
        <w:t>150</w:t>
      </w:r>
      <w:r w:rsidRPr="00650C01">
        <w:rPr>
          <w:rFonts w:cs="Times New Roman"/>
          <w:color w:val="222222"/>
          <w:szCs w:val="24"/>
          <w:shd w:val="clear" w:color="auto" w:fill="FFFFFF"/>
        </w:rPr>
        <w:t>(3), pp.161-162.</w:t>
      </w:r>
    </w:p>
    <w:p w14:paraId="4F23A0B7"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Goel, A., McGuinness, B., Jivraj, N.K., </w:t>
      </w:r>
      <w:proofErr w:type="spellStart"/>
      <w:r w:rsidRPr="00650C01">
        <w:rPr>
          <w:rFonts w:cs="Times New Roman"/>
          <w:color w:val="222222"/>
          <w:szCs w:val="24"/>
          <w:shd w:val="clear" w:color="auto" w:fill="FFFFFF"/>
        </w:rPr>
        <w:t>Wijeysundera</w:t>
      </w:r>
      <w:proofErr w:type="spellEnd"/>
      <w:r w:rsidRPr="00650C01">
        <w:rPr>
          <w:rFonts w:cs="Times New Roman"/>
          <w:color w:val="222222"/>
          <w:szCs w:val="24"/>
          <w:shd w:val="clear" w:color="auto" w:fill="FFFFFF"/>
        </w:rPr>
        <w:t xml:space="preserve">, D.N., </w:t>
      </w:r>
      <w:proofErr w:type="spellStart"/>
      <w:r w:rsidRPr="00650C01">
        <w:rPr>
          <w:rFonts w:cs="Times New Roman"/>
          <w:color w:val="222222"/>
          <w:szCs w:val="24"/>
          <w:shd w:val="clear" w:color="auto" w:fill="FFFFFF"/>
        </w:rPr>
        <w:t>Mittleman</w:t>
      </w:r>
      <w:proofErr w:type="spellEnd"/>
      <w:r w:rsidRPr="00650C01">
        <w:rPr>
          <w:rFonts w:cs="Times New Roman"/>
          <w:color w:val="222222"/>
          <w:szCs w:val="24"/>
          <w:shd w:val="clear" w:color="auto" w:fill="FFFFFF"/>
        </w:rPr>
        <w:t xml:space="preserve">, M.A., Bateman, B.T., Clarke, H., </w:t>
      </w:r>
      <w:proofErr w:type="spellStart"/>
      <w:r w:rsidRPr="00650C01">
        <w:rPr>
          <w:rFonts w:cs="Times New Roman"/>
          <w:color w:val="222222"/>
          <w:szCs w:val="24"/>
          <w:shd w:val="clear" w:color="auto" w:fill="FFFFFF"/>
        </w:rPr>
        <w:t>Kotra</w:t>
      </w:r>
      <w:proofErr w:type="spellEnd"/>
      <w:r w:rsidRPr="00650C01">
        <w:rPr>
          <w:rFonts w:cs="Times New Roman"/>
          <w:color w:val="222222"/>
          <w:szCs w:val="24"/>
          <w:shd w:val="clear" w:color="auto" w:fill="FFFFFF"/>
        </w:rPr>
        <w:t xml:space="preserve">, L.P. and </w:t>
      </w:r>
      <w:proofErr w:type="spellStart"/>
      <w:r w:rsidRPr="00650C01">
        <w:rPr>
          <w:rFonts w:cs="Times New Roman"/>
          <w:color w:val="222222"/>
          <w:szCs w:val="24"/>
          <w:shd w:val="clear" w:color="auto" w:fill="FFFFFF"/>
        </w:rPr>
        <w:t>Ladha</w:t>
      </w:r>
      <w:proofErr w:type="spellEnd"/>
      <w:r w:rsidRPr="00650C01">
        <w:rPr>
          <w:rFonts w:cs="Times New Roman"/>
          <w:color w:val="222222"/>
          <w:szCs w:val="24"/>
          <w:shd w:val="clear" w:color="auto" w:fill="FFFFFF"/>
        </w:rPr>
        <w:t>, K.S. (2020). Cannabis use disorder and perioperative outcomes in major elective surgeries: a retrospective cohort analysis. </w:t>
      </w:r>
      <w:proofErr w:type="spellStart"/>
      <w:r w:rsidRPr="00650C01">
        <w:rPr>
          <w:rFonts w:cs="Times New Roman"/>
          <w:i/>
          <w:iCs/>
          <w:color w:val="222222"/>
          <w:szCs w:val="24"/>
          <w:shd w:val="clear" w:color="auto" w:fill="FFFFFF"/>
        </w:rPr>
        <w:t>Anesthesiology</w:t>
      </w:r>
      <w:proofErr w:type="spellEnd"/>
      <w:r w:rsidRPr="00650C01">
        <w:rPr>
          <w:rFonts w:cs="Times New Roman"/>
          <w:color w:val="222222"/>
          <w:szCs w:val="24"/>
          <w:shd w:val="clear" w:color="auto" w:fill="FFFFFF"/>
        </w:rPr>
        <w:t>, </w:t>
      </w:r>
      <w:r w:rsidRPr="00650C01">
        <w:rPr>
          <w:rFonts w:cs="Times New Roman"/>
          <w:i/>
          <w:iCs/>
          <w:color w:val="222222"/>
          <w:szCs w:val="24"/>
          <w:shd w:val="clear" w:color="auto" w:fill="FFFFFF"/>
        </w:rPr>
        <w:t>132</w:t>
      </w:r>
      <w:r w:rsidRPr="00650C01">
        <w:rPr>
          <w:rFonts w:cs="Times New Roman"/>
          <w:color w:val="222222"/>
          <w:szCs w:val="24"/>
          <w:shd w:val="clear" w:color="auto" w:fill="FFFFFF"/>
        </w:rPr>
        <w:t>(4), pp.625-635.</w:t>
      </w:r>
    </w:p>
    <w:p w14:paraId="24D97349"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Havas, K., Douglas, C. and Bonner, A. (2017). Closing the loop in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patient experiences of a chronic kidney disease self-management intervention. </w:t>
      </w:r>
      <w:r w:rsidRPr="00650C01">
        <w:rPr>
          <w:rFonts w:cs="Times New Roman"/>
          <w:i/>
          <w:iCs/>
          <w:color w:val="222222"/>
          <w:szCs w:val="24"/>
          <w:shd w:val="clear" w:color="auto" w:fill="FFFFFF"/>
        </w:rPr>
        <w:t>Patient preference and adherence</w:t>
      </w:r>
      <w:r w:rsidRPr="00650C01">
        <w:rPr>
          <w:rFonts w:cs="Times New Roman"/>
          <w:color w:val="222222"/>
          <w:szCs w:val="24"/>
          <w:shd w:val="clear" w:color="auto" w:fill="FFFFFF"/>
        </w:rPr>
        <w:t>, </w:t>
      </w:r>
      <w:r w:rsidRPr="00650C01">
        <w:rPr>
          <w:rFonts w:cs="Times New Roman"/>
          <w:i/>
          <w:iCs/>
          <w:color w:val="222222"/>
          <w:szCs w:val="24"/>
          <w:shd w:val="clear" w:color="auto" w:fill="FFFFFF"/>
        </w:rPr>
        <w:t>11</w:t>
      </w:r>
      <w:r w:rsidRPr="00650C01">
        <w:rPr>
          <w:rFonts w:cs="Times New Roman"/>
          <w:color w:val="222222"/>
          <w:szCs w:val="24"/>
          <w:shd w:val="clear" w:color="auto" w:fill="FFFFFF"/>
        </w:rPr>
        <w:t>, p.1963.</w:t>
      </w:r>
    </w:p>
    <w:p w14:paraId="45287316"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Kvæl</w:t>
      </w:r>
      <w:proofErr w:type="spellEnd"/>
      <w:r w:rsidRPr="00650C01">
        <w:rPr>
          <w:rFonts w:cs="Times New Roman"/>
          <w:color w:val="222222"/>
          <w:szCs w:val="24"/>
          <w:shd w:val="clear" w:color="auto" w:fill="FFFFFF"/>
        </w:rPr>
        <w:t xml:space="preserve">, L.A.H., </w:t>
      </w:r>
      <w:proofErr w:type="spellStart"/>
      <w:r w:rsidRPr="00650C01">
        <w:rPr>
          <w:rFonts w:cs="Times New Roman"/>
          <w:color w:val="222222"/>
          <w:szCs w:val="24"/>
          <w:shd w:val="clear" w:color="auto" w:fill="FFFFFF"/>
        </w:rPr>
        <w:t>Debesay</w:t>
      </w:r>
      <w:proofErr w:type="spellEnd"/>
      <w:r w:rsidRPr="00650C01">
        <w:rPr>
          <w:rFonts w:cs="Times New Roman"/>
          <w:color w:val="222222"/>
          <w:szCs w:val="24"/>
          <w:shd w:val="clear" w:color="auto" w:fill="FFFFFF"/>
        </w:rPr>
        <w:t xml:space="preserve">, J., Bye, A. and </w:t>
      </w:r>
      <w:proofErr w:type="spellStart"/>
      <w:r w:rsidRPr="00650C01">
        <w:rPr>
          <w:rFonts w:cs="Times New Roman"/>
          <w:color w:val="222222"/>
          <w:szCs w:val="24"/>
          <w:shd w:val="clear" w:color="auto" w:fill="FFFFFF"/>
        </w:rPr>
        <w:t>Bergland</w:t>
      </w:r>
      <w:proofErr w:type="spellEnd"/>
      <w:r w:rsidRPr="00650C01">
        <w:rPr>
          <w:rFonts w:cs="Times New Roman"/>
          <w:color w:val="222222"/>
          <w:szCs w:val="24"/>
          <w:shd w:val="clear" w:color="auto" w:fill="FFFFFF"/>
        </w:rPr>
        <w:t xml:space="preserve">, A. (2019). Health‐care professionals’ experiences of patient participation among older patients in intermediate care—At the intersection between profession, </w:t>
      </w:r>
      <w:proofErr w:type="gramStart"/>
      <w:r w:rsidRPr="00650C01">
        <w:rPr>
          <w:rFonts w:cs="Times New Roman"/>
          <w:color w:val="222222"/>
          <w:szCs w:val="24"/>
          <w:shd w:val="clear" w:color="auto" w:fill="FFFFFF"/>
        </w:rPr>
        <w:t>market</w:t>
      </w:r>
      <w:proofErr w:type="gramEnd"/>
      <w:r w:rsidRPr="00650C01">
        <w:rPr>
          <w:rFonts w:cs="Times New Roman"/>
          <w:color w:val="222222"/>
          <w:szCs w:val="24"/>
          <w:shd w:val="clear" w:color="auto" w:fill="FFFFFF"/>
        </w:rPr>
        <w:t xml:space="preserve"> and bureaucracy. </w:t>
      </w:r>
      <w:r w:rsidRPr="00650C01">
        <w:rPr>
          <w:rFonts w:cs="Times New Roman"/>
          <w:i/>
          <w:iCs/>
          <w:color w:val="222222"/>
          <w:szCs w:val="24"/>
          <w:shd w:val="clear" w:color="auto" w:fill="FFFFFF"/>
        </w:rPr>
        <w:t>Health Expectations</w:t>
      </w:r>
      <w:r w:rsidRPr="00650C01">
        <w:rPr>
          <w:rFonts w:cs="Times New Roman"/>
          <w:color w:val="222222"/>
          <w:szCs w:val="24"/>
          <w:shd w:val="clear" w:color="auto" w:fill="FFFFFF"/>
        </w:rPr>
        <w:t>, </w:t>
      </w:r>
      <w:r w:rsidRPr="00650C01">
        <w:rPr>
          <w:rFonts w:cs="Times New Roman"/>
          <w:i/>
          <w:iCs/>
          <w:color w:val="222222"/>
          <w:szCs w:val="24"/>
          <w:shd w:val="clear" w:color="auto" w:fill="FFFFFF"/>
        </w:rPr>
        <w:t>22</w:t>
      </w:r>
      <w:r w:rsidRPr="00650C01">
        <w:rPr>
          <w:rFonts w:cs="Times New Roman"/>
          <w:color w:val="222222"/>
          <w:szCs w:val="24"/>
          <w:shd w:val="clear" w:color="auto" w:fill="FFFFFF"/>
        </w:rPr>
        <w:t>(5), pp.921-930.</w:t>
      </w:r>
    </w:p>
    <w:p w14:paraId="3BD3FC58"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Lee, H., Chalmers, N.I., Brow, A., Boynes, S., </w:t>
      </w:r>
      <w:proofErr w:type="spellStart"/>
      <w:r w:rsidRPr="00650C01">
        <w:rPr>
          <w:rFonts w:cs="Times New Roman"/>
          <w:color w:val="222222"/>
          <w:szCs w:val="24"/>
          <w:shd w:val="clear" w:color="auto" w:fill="FFFFFF"/>
        </w:rPr>
        <w:t>Monopoli</w:t>
      </w:r>
      <w:proofErr w:type="spellEnd"/>
      <w:r w:rsidRPr="00650C01">
        <w:rPr>
          <w:rFonts w:cs="Times New Roman"/>
          <w:color w:val="222222"/>
          <w:szCs w:val="24"/>
          <w:shd w:val="clear" w:color="auto" w:fill="FFFFFF"/>
        </w:rPr>
        <w:t>, M., Doherty, M., Croom, O. and Engineer, L. (2018).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model in dentistry. </w:t>
      </w:r>
      <w:r w:rsidRPr="00650C01">
        <w:rPr>
          <w:rFonts w:cs="Times New Roman"/>
          <w:i/>
          <w:iCs/>
          <w:color w:val="222222"/>
          <w:szCs w:val="24"/>
          <w:shd w:val="clear" w:color="auto" w:fill="FFFFFF"/>
        </w:rPr>
        <w:t>BMC Oral Health</w:t>
      </w:r>
      <w:r w:rsidRPr="00650C01">
        <w:rPr>
          <w:rFonts w:cs="Times New Roman"/>
          <w:color w:val="222222"/>
          <w:szCs w:val="24"/>
          <w:shd w:val="clear" w:color="auto" w:fill="FFFFFF"/>
        </w:rPr>
        <w:t>, </w:t>
      </w:r>
      <w:r w:rsidRPr="00650C01">
        <w:rPr>
          <w:rFonts w:cs="Times New Roman"/>
          <w:i/>
          <w:iCs/>
          <w:color w:val="222222"/>
          <w:szCs w:val="24"/>
          <w:shd w:val="clear" w:color="auto" w:fill="FFFFFF"/>
        </w:rPr>
        <w:t>18</w:t>
      </w:r>
      <w:r w:rsidRPr="00650C01">
        <w:rPr>
          <w:rFonts w:cs="Times New Roman"/>
          <w:color w:val="222222"/>
          <w:szCs w:val="24"/>
          <w:shd w:val="clear" w:color="auto" w:fill="FFFFFF"/>
        </w:rPr>
        <w:t>(1), pp.1-7.</w:t>
      </w:r>
    </w:p>
    <w:p w14:paraId="4E847E48"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Matthews, E.B., Stanhope, V., Choy-Brown, M. and Doherty, M. (2018). Do providers know what they do not know? A correlational study of knowledge acquisition and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w:t>
      </w:r>
      <w:r w:rsidRPr="00650C01">
        <w:rPr>
          <w:rFonts w:cs="Times New Roman"/>
          <w:i/>
          <w:iCs/>
          <w:color w:val="222222"/>
          <w:szCs w:val="24"/>
          <w:shd w:val="clear" w:color="auto" w:fill="FFFFFF"/>
        </w:rPr>
        <w:t>Community mental health journal</w:t>
      </w:r>
      <w:r w:rsidRPr="00650C01">
        <w:rPr>
          <w:rFonts w:cs="Times New Roman"/>
          <w:color w:val="222222"/>
          <w:szCs w:val="24"/>
          <w:shd w:val="clear" w:color="auto" w:fill="FFFFFF"/>
        </w:rPr>
        <w:t>, </w:t>
      </w:r>
      <w:r w:rsidRPr="00650C01">
        <w:rPr>
          <w:rFonts w:cs="Times New Roman"/>
          <w:i/>
          <w:iCs/>
          <w:color w:val="222222"/>
          <w:szCs w:val="24"/>
          <w:shd w:val="clear" w:color="auto" w:fill="FFFFFF"/>
        </w:rPr>
        <w:t>54</w:t>
      </w:r>
      <w:r w:rsidRPr="00650C01">
        <w:rPr>
          <w:rFonts w:cs="Times New Roman"/>
          <w:color w:val="222222"/>
          <w:szCs w:val="24"/>
          <w:shd w:val="clear" w:color="auto" w:fill="FFFFFF"/>
        </w:rPr>
        <w:t>(5), pp.514-520.</w:t>
      </w:r>
    </w:p>
    <w:p w14:paraId="4BED607B"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Morton, R.L. and Sellars, M. (2019). From patient-</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to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for kidney diseases. </w:t>
      </w:r>
      <w:r w:rsidRPr="00650C01">
        <w:rPr>
          <w:rFonts w:cs="Times New Roman"/>
          <w:i/>
          <w:iCs/>
          <w:color w:val="222222"/>
          <w:szCs w:val="24"/>
          <w:shd w:val="clear" w:color="auto" w:fill="FFFFFF"/>
        </w:rPr>
        <w:t>Clinical Journal of the American Society of Nephrology</w:t>
      </w:r>
      <w:r w:rsidRPr="00650C01">
        <w:rPr>
          <w:rFonts w:cs="Times New Roman"/>
          <w:color w:val="222222"/>
          <w:szCs w:val="24"/>
          <w:shd w:val="clear" w:color="auto" w:fill="FFFFFF"/>
        </w:rPr>
        <w:t>, </w:t>
      </w:r>
      <w:r w:rsidRPr="00650C01">
        <w:rPr>
          <w:rFonts w:cs="Times New Roman"/>
          <w:i/>
          <w:iCs/>
          <w:color w:val="222222"/>
          <w:szCs w:val="24"/>
          <w:shd w:val="clear" w:color="auto" w:fill="FFFFFF"/>
        </w:rPr>
        <w:t>14</w:t>
      </w:r>
      <w:r w:rsidRPr="00650C01">
        <w:rPr>
          <w:rFonts w:cs="Times New Roman"/>
          <w:color w:val="222222"/>
          <w:szCs w:val="24"/>
          <w:shd w:val="clear" w:color="auto" w:fill="FFFFFF"/>
        </w:rPr>
        <w:t>(4), pp.623-625.</w:t>
      </w:r>
    </w:p>
    <w:p w14:paraId="6C9B1DBB"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Munthe</w:t>
      </w:r>
      <w:proofErr w:type="spellEnd"/>
      <w:r w:rsidRPr="00650C01">
        <w:rPr>
          <w:rFonts w:cs="Times New Roman"/>
          <w:color w:val="222222"/>
          <w:szCs w:val="24"/>
          <w:shd w:val="clear" w:color="auto" w:fill="FFFFFF"/>
        </w:rPr>
        <w:t xml:space="preserve">, C., El-Alti, L., </w:t>
      </w:r>
      <w:proofErr w:type="spellStart"/>
      <w:r w:rsidRPr="00650C01">
        <w:rPr>
          <w:rFonts w:cs="Times New Roman"/>
          <w:color w:val="222222"/>
          <w:szCs w:val="24"/>
          <w:shd w:val="clear" w:color="auto" w:fill="FFFFFF"/>
        </w:rPr>
        <w:t>Hartvigsson</w:t>
      </w:r>
      <w:proofErr w:type="spellEnd"/>
      <w:r w:rsidRPr="00650C01">
        <w:rPr>
          <w:rFonts w:cs="Times New Roman"/>
          <w:color w:val="222222"/>
          <w:szCs w:val="24"/>
          <w:shd w:val="clear" w:color="auto" w:fill="FFFFFF"/>
        </w:rPr>
        <w:t xml:space="preserve">, T. and </w:t>
      </w:r>
      <w:proofErr w:type="spellStart"/>
      <w:r w:rsidRPr="00650C01">
        <w:rPr>
          <w:rFonts w:cs="Times New Roman"/>
          <w:color w:val="222222"/>
          <w:szCs w:val="24"/>
          <w:shd w:val="clear" w:color="auto" w:fill="FFFFFF"/>
        </w:rPr>
        <w:t>Nijsingh</w:t>
      </w:r>
      <w:proofErr w:type="spellEnd"/>
      <w:r w:rsidRPr="00650C01">
        <w:rPr>
          <w:rFonts w:cs="Times New Roman"/>
          <w:color w:val="222222"/>
          <w:szCs w:val="24"/>
          <w:shd w:val="clear" w:color="auto" w:fill="FFFFFF"/>
        </w:rPr>
        <w:t>, N. (2018). Disputing with patients in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Ethical aspects in standard care, </w:t>
      </w:r>
      <w:proofErr w:type="spellStart"/>
      <w:r w:rsidRPr="00650C01">
        <w:rPr>
          <w:rFonts w:cs="Times New Roman"/>
          <w:color w:val="222222"/>
          <w:szCs w:val="24"/>
          <w:shd w:val="clear" w:color="auto" w:fill="FFFFFF"/>
        </w:rPr>
        <w:t>pediatrics</w:t>
      </w:r>
      <w:proofErr w:type="spellEnd"/>
      <w:r w:rsidRPr="00650C01">
        <w:rPr>
          <w:rFonts w:cs="Times New Roman"/>
          <w:color w:val="222222"/>
          <w:szCs w:val="24"/>
          <w:shd w:val="clear" w:color="auto" w:fill="FFFFFF"/>
        </w:rPr>
        <w:t>, psychiatry, and public health. </w:t>
      </w:r>
      <w:r w:rsidRPr="00650C01">
        <w:rPr>
          <w:rFonts w:cs="Times New Roman"/>
          <w:i/>
          <w:iCs/>
          <w:color w:val="222222"/>
          <w:szCs w:val="24"/>
          <w:shd w:val="clear" w:color="auto" w:fill="FFFFFF"/>
        </w:rPr>
        <w:t>Journal of Argumentation in Context</w:t>
      </w:r>
      <w:r w:rsidRPr="00650C01">
        <w:rPr>
          <w:rFonts w:cs="Times New Roman"/>
          <w:color w:val="222222"/>
          <w:szCs w:val="24"/>
          <w:shd w:val="clear" w:color="auto" w:fill="FFFFFF"/>
        </w:rPr>
        <w:t>, </w:t>
      </w:r>
      <w:r w:rsidRPr="00650C01">
        <w:rPr>
          <w:rFonts w:cs="Times New Roman"/>
          <w:i/>
          <w:iCs/>
          <w:color w:val="222222"/>
          <w:szCs w:val="24"/>
          <w:shd w:val="clear" w:color="auto" w:fill="FFFFFF"/>
        </w:rPr>
        <w:t>7</w:t>
      </w:r>
      <w:r w:rsidRPr="00650C01">
        <w:rPr>
          <w:rFonts w:cs="Times New Roman"/>
          <w:color w:val="222222"/>
          <w:szCs w:val="24"/>
          <w:shd w:val="clear" w:color="auto" w:fill="FFFFFF"/>
        </w:rPr>
        <w:t>(2), pp.231-244.</w:t>
      </w:r>
    </w:p>
    <w:p w14:paraId="15D080FA" w14:textId="77777777" w:rsidR="0089007D" w:rsidRPr="00650C01" w:rsidRDefault="0089007D" w:rsidP="00650C01">
      <w:pPr>
        <w:pStyle w:val="ListParagraph"/>
        <w:numPr>
          <w:ilvl w:val="0"/>
          <w:numId w:val="1"/>
        </w:numPr>
        <w:rPr>
          <w:rFonts w:cs="Times New Roman"/>
          <w:szCs w:val="24"/>
        </w:rPr>
      </w:pPr>
      <w:proofErr w:type="spellStart"/>
      <w:r w:rsidRPr="00650C01">
        <w:rPr>
          <w:rFonts w:cs="Times New Roman"/>
          <w:color w:val="222222"/>
          <w:szCs w:val="24"/>
          <w:shd w:val="clear" w:color="auto" w:fill="FFFFFF"/>
        </w:rPr>
        <w:t>Riachi</w:t>
      </w:r>
      <w:proofErr w:type="spellEnd"/>
      <w:r w:rsidRPr="00650C01">
        <w:rPr>
          <w:rFonts w:cs="Times New Roman"/>
          <w:color w:val="222222"/>
          <w:szCs w:val="24"/>
          <w:shd w:val="clear" w:color="auto" w:fill="FFFFFF"/>
        </w:rPr>
        <w:t>, R. (2018). Person-centred communication in dementia care: a qualitative study of the use of the SPECAL® method by care workers in the UK. </w:t>
      </w:r>
      <w:r w:rsidRPr="00650C01">
        <w:rPr>
          <w:rFonts w:cs="Times New Roman"/>
          <w:i/>
          <w:iCs/>
          <w:color w:val="222222"/>
          <w:szCs w:val="24"/>
          <w:shd w:val="clear" w:color="auto" w:fill="FFFFFF"/>
        </w:rPr>
        <w:t>Journal of Social Work Practice</w:t>
      </w:r>
      <w:r w:rsidRPr="00650C01">
        <w:rPr>
          <w:rFonts w:cs="Times New Roman"/>
          <w:color w:val="222222"/>
          <w:szCs w:val="24"/>
          <w:shd w:val="clear" w:color="auto" w:fill="FFFFFF"/>
        </w:rPr>
        <w:t>, </w:t>
      </w:r>
      <w:r w:rsidRPr="00650C01">
        <w:rPr>
          <w:rFonts w:cs="Times New Roman"/>
          <w:i/>
          <w:iCs/>
          <w:color w:val="222222"/>
          <w:szCs w:val="24"/>
          <w:shd w:val="clear" w:color="auto" w:fill="FFFFFF"/>
        </w:rPr>
        <w:t>32</w:t>
      </w:r>
      <w:r w:rsidRPr="00650C01">
        <w:rPr>
          <w:rFonts w:cs="Times New Roman"/>
          <w:color w:val="222222"/>
          <w:szCs w:val="24"/>
          <w:shd w:val="clear" w:color="auto" w:fill="FFFFFF"/>
        </w:rPr>
        <w:t>(3), pp.303-321.</w:t>
      </w:r>
    </w:p>
    <w:p w14:paraId="7AF0BBFA"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Richter, C., Berg, A., </w:t>
      </w:r>
      <w:proofErr w:type="spellStart"/>
      <w:r w:rsidRPr="00650C01">
        <w:rPr>
          <w:rFonts w:cs="Times New Roman"/>
          <w:color w:val="222222"/>
          <w:szCs w:val="24"/>
          <w:shd w:val="clear" w:color="auto" w:fill="FFFFFF"/>
        </w:rPr>
        <w:t>Langner</w:t>
      </w:r>
      <w:proofErr w:type="spellEnd"/>
      <w:r w:rsidRPr="00650C01">
        <w:rPr>
          <w:rFonts w:cs="Times New Roman"/>
          <w:color w:val="222222"/>
          <w:szCs w:val="24"/>
          <w:shd w:val="clear" w:color="auto" w:fill="FFFFFF"/>
        </w:rPr>
        <w:t xml:space="preserve">, H., Meyer, G., </w:t>
      </w:r>
      <w:proofErr w:type="spellStart"/>
      <w:r w:rsidRPr="00650C01">
        <w:rPr>
          <w:rFonts w:cs="Times New Roman"/>
          <w:color w:val="222222"/>
          <w:szCs w:val="24"/>
          <w:shd w:val="clear" w:color="auto" w:fill="FFFFFF"/>
        </w:rPr>
        <w:t>Köpke</w:t>
      </w:r>
      <w:proofErr w:type="spellEnd"/>
      <w:r w:rsidRPr="00650C01">
        <w:rPr>
          <w:rFonts w:cs="Times New Roman"/>
          <w:color w:val="222222"/>
          <w:szCs w:val="24"/>
          <w:shd w:val="clear" w:color="auto" w:fill="FFFFFF"/>
        </w:rPr>
        <w:t xml:space="preserve">, S., Balzer, K., </w:t>
      </w:r>
      <w:proofErr w:type="spellStart"/>
      <w:r w:rsidRPr="00650C01">
        <w:rPr>
          <w:rFonts w:cs="Times New Roman"/>
          <w:color w:val="222222"/>
          <w:szCs w:val="24"/>
          <w:shd w:val="clear" w:color="auto" w:fill="FFFFFF"/>
        </w:rPr>
        <w:t>Wolschon</w:t>
      </w:r>
      <w:proofErr w:type="spellEnd"/>
      <w:r w:rsidRPr="00650C01">
        <w:rPr>
          <w:rFonts w:cs="Times New Roman"/>
          <w:color w:val="222222"/>
          <w:szCs w:val="24"/>
          <w:shd w:val="clear" w:color="auto" w:fill="FFFFFF"/>
        </w:rPr>
        <w:t xml:space="preserve">, E.M., </w:t>
      </w:r>
      <w:proofErr w:type="spellStart"/>
      <w:r w:rsidRPr="00650C01">
        <w:rPr>
          <w:rFonts w:cs="Times New Roman"/>
          <w:color w:val="222222"/>
          <w:szCs w:val="24"/>
          <w:shd w:val="clear" w:color="auto" w:fill="FFFFFF"/>
        </w:rPr>
        <w:t>Silies</w:t>
      </w:r>
      <w:proofErr w:type="spellEnd"/>
      <w:r w:rsidRPr="00650C01">
        <w:rPr>
          <w:rFonts w:cs="Times New Roman"/>
          <w:color w:val="222222"/>
          <w:szCs w:val="24"/>
          <w:shd w:val="clear" w:color="auto" w:fill="FFFFFF"/>
        </w:rPr>
        <w:t xml:space="preserve">, K., </w:t>
      </w:r>
      <w:proofErr w:type="spellStart"/>
      <w:r w:rsidRPr="00650C01">
        <w:rPr>
          <w:rFonts w:cs="Times New Roman"/>
          <w:color w:val="222222"/>
          <w:szCs w:val="24"/>
          <w:shd w:val="clear" w:color="auto" w:fill="FFFFFF"/>
        </w:rPr>
        <w:t>Sönnichsen</w:t>
      </w:r>
      <w:proofErr w:type="spellEnd"/>
      <w:r w:rsidRPr="00650C01">
        <w:rPr>
          <w:rFonts w:cs="Times New Roman"/>
          <w:color w:val="222222"/>
          <w:szCs w:val="24"/>
          <w:shd w:val="clear" w:color="auto" w:fill="FFFFFF"/>
        </w:rPr>
        <w:t xml:space="preserve">, A., </w:t>
      </w:r>
      <w:proofErr w:type="spellStart"/>
      <w:r w:rsidRPr="00650C01">
        <w:rPr>
          <w:rFonts w:cs="Times New Roman"/>
          <w:color w:val="222222"/>
          <w:szCs w:val="24"/>
          <w:shd w:val="clear" w:color="auto" w:fill="FFFFFF"/>
        </w:rPr>
        <w:t>Löscher</w:t>
      </w:r>
      <w:proofErr w:type="spellEnd"/>
      <w:r w:rsidRPr="00650C01">
        <w:rPr>
          <w:rFonts w:cs="Times New Roman"/>
          <w:color w:val="222222"/>
          <w:szCs w:val="24"/>
          <w:shd w:val="clear" w:color="auto" w:fill="FFFFFF"/>
        </w:rPr>
        <w:t xml:space="preserve">, S. and </w:t>
      </w:r>
      <w:proofErr w:type="spellStart"/>
      <w:r w:rsidRPr="00650C01">
        <w:rPr>
          <w:rFonts w:cs="Times New Roman"/>
          <w:color w:val="222222"/>
          <w:szCs w:val="24"/>
          <w:shd w:val="clear" w:color="auto" w:fill="FFFFFF"/>
        </w:rPr>
        <w:t>Haastert</w:t>
      </w:r>
      <w:proofErr w:type="spellEnd"/>
      <w:r w:rsidRPr="00650C01">
        <w:rPr>
          <w:rFonts w:cs="Times New Roman"/>
          <w:color w:val="222222"/>
          <w:szCs w:val="24"/>
          <w:shd w:val="clear" w:color="auto" w:fill="FFFFFF"/>
        </w:rPr>
        <w:t>, B. (2019). Effect of person-centred care on antipsychotic drug use in nursing homes (</w:t>
      </w:r>
      <w:proofErr w:type="spellStart"/>
      <w:r w:rsidRPr="00650C01">
        <w:rPr>
          <w:rFonts w:cs="Times New Roman"/>
          <w:color w:val="222222"/>
          <w:szCs w:val="24"/>
          <w:shd w:val="clear" w:color="auto" w:fill="FFFFFF"/>
        </w:rPr>
        <w:t>EPCentCare</w:t>
      </w:r>
      <w:proofErr w:type="spellEnd"/>
      <w:r w:rsidRPr="00650C01">
        <w:rPr>
          <w:rFonts w:cs="Times New Roman"/>
          <w:color w:val="222222"/>
          <w:szCs w:val="24"/>
          <w:shd w:val="clear" w:color="auto" w:fill="FFFFFF"/>
        </w:rPr>
        <w:t>): a cluster-randomised controlled trial. </w:t>
      </w:r>
      <w:r w:rsidRPr="00650C01">
        <w:rPr>
          <w:rFonts w:cs="Times New Roman"/>
          <w:i/>
          <w:iCs/>
          <w:color w:val="222222"/>
          <w:szCs w:val="24"/>
          <w:shd w:val="clear" w:color="auto" w:fill="FFFFFF"/>
        </w:rPr>
        <w:t>Age and ageing</w:t>
      </w:r>
      <w:r w:rsidRPr="00650C01">
        <w:rPr>
          <w:rFonts w:cs="Times New Roman"/>
          <w:color w:val="222222"/>
          <w:szCs w:val="24"/>
          <w:shd w:val="clear" w:color="auto" w:fill="FFFFFF"/>
        </w:rPr>
        <w:t>, </w:t>
      </w:r>
      <w:r w:rsidRPr="00650C01">
        <w:rPr>
          <w:rFonts w:cs="Times New Roman"/>
          <w:i/>
          <w:iCs/>
          <w:color w:val="222222"/>
          <w:szCs w:val="24"/>
          <w:shd w:val="clear" w:color="auto" w:fill="FFFFFF"/>
        </w:rPr>
        <w:t>48</w:t>
      </w:r>
      <w:r w:rsidRPr="00650C01">
        <w:rPr>
          <w:rFonts w:cs="Times New Roman"/>
          <w:color w:val="222222"/>
          <w:szCs w:val="24"/>
          <w:shd w:val="clear" w:color="auto" w:fill="FFFFFF"/>
        </w:rPr>
        <w:t>(3), pp.419-425.</w:t>
      </w:r>
    </w:p>
    <w:p w14:paraId="006858C4"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Sjögren</w:t>
      </w:r>
      <w:proofErr w:type="spellEnd"/>
      <w:r w:rsidRPr="00650C01">
        <w:rPr>
          <w:rFonts w:cs="Times New Roman"/>
          <w:color w:val="222222"/>
          <w:szCs w:val="24"/>
          <w:shd w:val="clear" w:color="auto" w:fill="FFFFFF"/>
        </w:rPr>
        <w:t xml:space="preserve">, K., </w:t>
      </w:r>
      <w:proofErr w:type="spellStart"/>
      <w:r w:rsidRPr="00650C01">
        <w:rPr>
          <w:rFonts w:cs="Times New Roman"/>
          <w:color w:val="222222"/>
          <w:szCs w:val="24"/>
          <w:shd w:val="clear" w:color="auto" w:fill="FFFFFF"/>
        </w:rPr>
        <w:t>Lindkvist</w:t>
      </w:r>
      <w:proofErr w:type="spellEnd"/>
      <w:r w:rsidRPr="00650C01">
        <w:rPr>
          <w:rFonts w:cs="Times New Roman"/>
          <w:color w:val="222222"/>
          <w:szCs w:val="24"/>
          <w:shd w:val="clear" w:color="auto" w:fill="FFFFFF"/>
        </w:rPr>
        <w:t xml:space="preserve">, M., Sandman, P.O., </w:t>
      </w:r>
      <w:proofErr w:type="spellStart"/>
      <w:r w:rsidRPr="00650C01">
        <w:rPr>
          <w:rFonts w:cs="Times New Roman"/>
          <w:color w:val="222222"/>
          <w:szCs w:val="24"/>
          <w:shd w:val="clear" w:color="auto" w:fill="FFFFFF"/>
        </w:rPr>
        <w:t>Zingmark</w:t>
      </w:r>
      <w:proofErr w:type="spellEnd"/>
      <w:r w:rsidRPr="00650C01">
        <w:rPr>
          <w:rFonts w:cs="Times New Roman"/>
          <w:color w:val="222222"/>
          <w:szCs w:val="24"/>
          <w:shd w:val="clear" w:color="auto" w:fill="FFFFFF"/>
        </w:rPr>
        <w:t xml:space="preserve">, K. and </w:t>
      </w:r>
      <w:proofErr w:type="spellStart"/>
      <w:r w:rsidRPr="00650C01">
        <w:rPr>
          <w:rFonts w:cs="Times New Roman"/>
          <w:color w:val="222222"/>
          <w:szCs w:val="24"/>
          <w:shd w:val="clear" w:color="auto" w:fill="FFFFFF"/>
        </w:rPr>
        <w:t>Edvardsson</w:t>
      </w:r>
      <w:proofErr w:type="spellEnd"/>
      <w:r w:rsidRPr="00650C01">
        <w:rPr>
          <w:rFonts w:cs="Times New Roman"/>
          <w:color w:val="222222"/>
          <w:szCs w:val="24"/>
          <w:shd w:val="clear" w:color="auto" w:fill="FFFFFF"/>
        </w:rPr>
        <w:t xml:space="preserve">, D. (2017). Organisational and environmental characteristics of residential aged care units </w:t>
      </w:r>
      <w:r w:rsidRPr="00650C01">
        <w:rPr>
          <w:rFonts w:cs="Times New Roman"/>
          <w:color w:val="222222"/>
          <w:szCs w:val="24"/>
          <w:shd w:val="clear" w:color="auto" w:fill="FFFFFF"/>
        </w:rPr>
        <w:lastRenderedPageBreak/>
        <w:t>providing highly person-centred care: a cross sectional study. </w:t>
      </w:r>
      <w:r w:rsidRPr="00650C01">
        <w:rPr>
          <w:rFonts w:cs="Times New Roman"/>
          <w:i/>
          <w:iCs/>
          <w:color w:val="222222"/>
          <w:szCs w:val="24"/>
          <w:shd w:val="clear" w:color="auto" w:fill="FFFFFF"/>
        </w:rPr>
        <w:t>BMC nursing</w:t>
      </w:r>
      <w:r w:rsidRPr="00650C01">
        <w:rPr>
          <w:rFonts w:cs="Times New Roman"/>
          <w:color w:val="222222"/>
          <w:szCs w:val="24"/>
          <w:shd w:val="clear" w:color="auto" w:fill="FFFFFF"/>
        </w:rPr>
        <w:t>, </w:t>
      </w:r>
      <w:r w:rsidRPr="00650C01">
        <w:rPr>
          <w:rFonts w:cs="Times New Roman"/>
          <w:i/>
          <w:iCs/>
          <w:color w:val="222222"/>
          <w:szCs w:val="24"/>
          <w:shd w:val="clear" w:color="auto" w:fill="FFFFFF"/>
        </w:rPr>
        <w:t>16</w:t>
      </w:r>
      <w:r w:rsidRPr="00650C01">
        <w:rPr>
          <w:rFonts w:cs="Times New Roman"/>
          <w:color w:val="222222"/>
          <w:szCs w:val="24"/>
          <w:shd w:val="clear" w:color="auto" w:fill="FFFFFF"/>
        </w:rPr>
        <w:t>(1), pp.1-9.</w:t>
      </w:r>
    </w:p>
    <w:p w14:paraId="3E21FCE4"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Spraul</w:t>
      </w:r>
      <w:proofErr w:type="spellEnd"/>
      <w:r w:rsidRPr="00650C01">
        <w:rPr>
          <w:rFonts w:cs="Times New Roman"/>
          <w:color w:val="222222"/>
          <w:szCs w:val="24"/>
          <w:shd w:val="clear" w:color="auto" w:fill="FFFFFF"/>
        </w:rPr>
        <w:t xml:space="preserve">, A.M.S., </w:t>
      </w:r>
      <w:proofErr w:type="spellStart"/>
      <w:r w:rsidRPr="00650C01">
        <w:rPr>
          <w:rFonts w:cs="Times New Roman"/>
          <w:color w:val="222222"/>
          <w:szCs w:val="24"/>
          <w:shd w:val="clear" w:color="auto" w:fill="FFFFFF"/>
        </w:rPr>
        <w:t>Schönbach</w:t>
      </w:r>
      <w:proofErr w:type="spellEnd"/>
      <w:r w:rsidRPr="00650C01">
        <w:rPr>
          <w:rFonts w:cs="Times New Roman"/>
          <w:color w:val="222222"/>
          <w:szCs w:val="24"/>
          <w:shd w:val="clear" w:color="auto" w:fill="FFFFFF"/>
        </w:rPr>
        <w:t xml:space="preserve">, A.M., Müller, N., Müller, U.A., Koller, A. and </w:t>
      </w:r>
      <w:proofErr w:type="spellStart"/>
      <w:r w:rsidRPr="00650C01">
        <w:rPr>
          <w:rFonts w:cs="Times New Roman"/>
          <w:color w:val="222222"/>
          <w:szCs w:val="24"/>
          <w:shd w:val="clear" w:color="auto" w:fill="FFFFFF"/>
        </w:rPr>
        <w:t>Spraul</w:t>
      </w:r>
      <w:proofErr w:type="spellEnd"/>
      <w:r w:rsidRPr="00650C01">
        <w:rPr>
          <w:rFonts w:cs="Times New Roman"/>
          <w:color w:val="222222"/>
          <w:szCs w:val="24"/>
          <w:shd w:val="clear" w:color="auto" w:fill="FFFFFF"/>
        </w:rPr>
        <w:t>, M. (2021). Long‐term outcome of persons with diabetic and non‐diabetic neuro‐osteoarthropathy after foot correction using external fixation. </w:t>
      </w:r>
      <w:r w:rsidRPr="00650C01">
        <w:rPr>
          <w:rFonts w:cs="Times New Roman"/>
          <w:i/>
          <w:iCs/>
          <w:color w:val="222222"/>
          <w:szCs w:val="24"/>
          <w:shd w:val="clear" w:color="auto" w:fill="FFFFFF"/>
        </w:rPr>
        <w:t>Diabetic Medicine</w:t>
      </w:r>
      <w:r w:rsidRPr="00650C01">
        <w:rPr>
          <w:rFonts w:cs="Times New Roman"/>
          <w:color w:val="222222"/>
          <w:szCs w:val="24"/>
          <w:shd w:val="clear" w:color="auto" w:fill="FFFFFF"/>
        </w:rPr>
        <w:t>, </w:t>
      </w:r>
      <w:r w:rsidRPr="00650C01">
        <w:rPr>
          <w:rFonts w:cs="Times New Roman"/>
          <w:i/>
          <w:iCs/>
          <w:color w:val="222222"/>
          <w:szCs w:val="24"/>
          <w:shd w:val="clear" w:color="auto" w:fill="FFFFFF"/>
        </w:rPr>
        <w:t>38</w:t>
      </w:r>
      <w:r w:rsidRPr="00650C01">
        <w:rPr>
          <w:rFonts w:cs="Times New Roman"/>
          <w:color w:val="222222"/>
          <w:szCs w:val="24"/>
          <w:shd w:val="clear" w:color="auto" w:fill="FFFFFF"/>
        </w:rPr>
        <w:t>(4), p.e14404.</w:t>
      </w:r>
    </w:p>
    <w:p w14:paraId="38EF9EAE"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Tomaselli, G., Buttigieg, S.C., </w:t>
      </w:r>
      <w:proofErr w:type="spellStart"/>
      <w:r w:rsidRPr="00650C01">
        <w:rPr>
          <w:rFonts w:cs="Times New Roman"/>
          <w:color w:val="222222"/>
          <w:szCs w:val="24"/>
          <w:shd w:val="clear" w:color="auto" w:fill="FFFFFF"/>
        </w:rPr>
        <w:t>Rosano</w:t>
      </w:r>
      <w:proofErr w:type="spellEnd"/>
      <w:r w:rsidRPr="00650C01">
        <w:rPr>
          <w:rFonts w:cs="Times New Roman"/>
          <w:color w:val="222222"/>
          <w:szCs w:val="24"/>
          <w:shd w:val="clear" w:color="auto" w:fill="FFFFFF"/>
        </w:rPr>
        <w:t xml:space="preserve">, A., </w:t>
      </w:r>
      <w:proofErr w:type="spellStart"/>
      <w:r w:rsidRPr="00650C01">
        <w:rPr>
          <w:rFonts w:cs="Times New Roman"/>
          <w:color w:val="222222"/>
          <w:szCs w:val="24"/>
          <w:shd w:val="clear" w:color="auto" w:fill="FFFFFF"/>
        </w:rPr>
        <w:t>Cassar</w:t>
      </w:r>
      <w:proofErr w:type="spellEnd"/>
      <w:r w:rsidRPr="00650C01">
        <w:rPr>
          <w:rFonts w:cs="Times New Roman"/>
          <w:color w:val="222222"/>
          <w:szCs w:val="24"/>
          <w:shd w:val="clear" w:color="auto" w:fill="FFFFFF"/>
        </w:rPr>
        <w:t xml:space="preserve">, M. and </w:t>
      </w:r>
      <w:proofErr w:type="spellStart"/>
      <w:r w:rsidRPr="00650C01">
        <w:rPr>
          <w:rFonts w:cs="Times New Roman"/>
          <w:color w:val="222222"/>
          <w:szCs w:val="24"/>
          <w:shd w:val="clear" w:color="auto" w:fill="FFFFFF"/>
        </w:rPr>
        <w:t>Grima</w:t>
      </w:r>
      <w:proofErr w:type="spellEnd"/>
      <w:r w:rsidRPr="00650C01">
        <w:rPr>
          <w:rFonts w:cs="Times New Roman"/>
          <w:color w:val="222222"/>
          <w:szCs w:val="24"/>
          <w:shd w:val="clear" w:color="auto" w:fill="FFFFFF"/>
        </w:rPr>
        <w:t>, G. (2020).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w:t>
      </w:r>
      <w:proofErr w:type="gramStart"/>
      <w:r w:rsidRPr="00650C01">
        <w:rPr>
          <w:rFonts w:cs="Times New Roman"/>
          <w:color w:val="222222"/>
          <w:szCs w:val="24"/>
          <w:shd w:val="clear" w:color="auto" w:fill="FFFFFF"/>
        </w:rPr>
        <w:t>From</w:t>
      </w:r>
      <w:proofErr w:type="gramEnd"/>
      <w:r w:rsidRPr="00650C01">
        <w:rPr>
          <w:rFonts w:cs="Times New Roman"/>
          <w:color w:val="222222"/>
          <w:szCs w:val="24"/>
          <w:shd w:val="clear" w:color="auto" w:fill="FFFFFF"/>
        </w:rPr>
        <w:t xml:space="preserve"> a Relational Ethics Perspective for the Delivery of High Quality and Safe Healthcare: A Scoping Review. </w:t>
      </w:r>
      <w:r w:rsidRPr="00650C01">
        <w:rPr>
          <w:rFonts w:cs="Times New Roman"/>
          <w:i/>
          <w:iCs/>
          <w:color w:val="222222"/>
          <w:szCs w:val="24"/>
          <w:shd w:val="clear" w:color="auto" w:fill="FFFFFF"/>
        </w:rPr>
        <w:t>Frontiers in public health</w:t>
      </w:r>
      <w:r w:rsidRPr="00650C01">
        <w:rPr>
          <w:rFonts w:cs="Times New Roman"/>
          <w:color w:val="222222"/>
          <w:szCs w:val="24"/>
          <w:shd w:val="clear" w:color="auto" w:fill="FFFFFF"/>
        </w:rPr>
        <w:t>, </w:t>
      </w:r>
      <w:r w:rsidRPr="00650C01">
        <w:rPr>
          <w:rFonts w:cs="Times New Roman"/>
          <w:i/>
          <w:iCs/>
          <w:color w:val="222222"/>
          <w:szCs w:val="24"/>
          <w:shd w:val="clear" w:color="auto" w:fill="FFFFFF"/>
        </w:rPr>
        <w:t>8</w:t>
      </w:r>
      <w:r w:rsidRPr="00650C01">
        <w:rPr>
          <w:rFonts w:cs="Times New Roman"/>
          <w:color w:val="222222"/>
          <w:szCs w:val="24"/>
          <w:shd w:val="clear" w:color="auto" w:fill="FFFFFF"/>
        </w:rPr>
        <w:t>, p.44.</w:t>
      </w:r>
    </w:p>
    <w:p w14:paraId="5BA757FE"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Walji</w:t>
      </w:r>
      <w:proofErr w:type="spellEnd"/>
      <w:r w:rsidRPr="00650C01">
        <w:rPr>
          <w:rFonts w:cs="Times New Roman"/>
          <w:color w:val="222222"/>
          <w:szCs w:val="24"/>
          <w:shd w:val="clear" w:color="auto" w:fill="FFFFFF"/>
        </w:rPr>
        <w:t xml:space="preserve">, M.F., </w:t>
      </w:r>
      <w:proofErr w:type="spellStart"/>
      <w:r w:rsidRPr="00650C01">
        <w:rPr>
          <w:rFonts w:cs="Times New Roman"/>
          <w:color w:val="222222"/>
          <w:szCs w:val="24"/>
          <w:shd w:val="clear" w:color="auto" w:fill="FFFFFF"/>
        </w:rPr>
        <w:t>Karimbux</w:t>
      </w:r>
      <w:proofErr w:type="spellEnd"/>
      <w:r w:rsidRPr="00650C01">
        <w:rPr>
          <w:rFonts w:cs="Times New Roman"/>
          <w:color w:val="222222"/>
          <w:szCs w:val="24"/>
          <w:shd w:val="clear" w:color="auto" w:fill="FFFFFF"/>
        </w:rPr>
        <w:t>, N.Y. and Spielman, A.I. (2017).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opportunities and challenges for academic dental institutions and programs. </w:t>
      </w:r>
      <w:r w:rsidRPr="00650C01">
        <w:rPr>
          <w:rFonts w:cs="Times New Roman"/>
          <w:i/>
          <w:iCs/>
          <w:color w:val="222222"/>
          <w:szCs w:val="24"/>
          <w:shd w:val="clear" w:color="auto" w:fill="FFFFFF"/>
        </w:rPr>
        <w:t>Journal of dental education</w:t>
      </w:r>
      <w:r w:rsidRPr="00650C01">
        <w:rPr>
          <w:rFonts w:cs="Times New Roman"/>
          <w:color w:val="222222"/>
          <w:szCs w:val="24"/>
          <w:shd w:val="clear" w:color="auto" w:fill="FFFFFF"/>
        </w:rPr>
        <w:t>, </w:t>
      </w:r>
      <w:r w:rsidRPr="00650C01">
        <w:rPr>
          <w:rFonts w:cs="Times New Roman"/>
          <w:i/>
          <w:iCs/>
          <w:color w:val="222222"/>
          <w:szCs w:val="24"/>
          <w:shd w:val="clear" w:color="auto" w:fill="FFFFFF"/>
        </w:rPr>
        <w:t>81</w:t>
      </w:r>
      <w:r w:rsidRPr="00650C01">
        <w:rPr>
          <w:rFonts w:cs="Times New Roman"/>
          <w:color w:val="222222"/>
          <w:szCs w:val="24"/>
          <w:shd w:val="clear" w:color="auto" w:fill="FFFFFF"/>
        </w:rPr>
        <w:t>(11), pp.1265-1272.</w:t>
      </w:r>
    </w:p>
    <w:p w14:paraId="3DE7A2DC" w14:textId="77777777" w:rsidR="0089007D" w:rsidRPr="00650C01" w:rsidRDefault="0089007D" w:rsidP="00650C01">
      <w:pPr>
        <w:pStyle w:val="ListParagraph"/>
        <w:numPr>
          <w:ilvl w:val="0"/>
          <w:numId w:val="1"/>
        </w:numPr>
        <w:rPr>
          <w:rFonts w:cs="Times New Roman"/>
          <w:color w:val="222222"/>
          <w:szCs w:val="24"/>
          <w:shd w:val="clear" w:color="auto" w:fill="FFFFFF"/>
        </w:rPr>
      </w:pPr>
      <w:r w:rsidRPr="00650C01">
        <w:rPr>
          <w:rFonts w:cs="Times New Roman"/>
          <w:color w:val="222222"/>
          <w:szCs w:val="24"/>
          <w:shd w:val="clear" w:color="auto" w:fill="FFFFFF"/>
        </w:rPr>
        <w:t xml:space="preserve">Wang, Y., Xiao, L.D., Luo, Y., Xiao, S.Y., Whitehead, C. and Davies, O. (2018). Community health professionals’ dementia knowledge, </w:t>
      </w:r>
      <w:proofErr w:type="gramStart"/>
      <w:r w:rsidRPr="00650C01">
        <w:rPr>
          <w:rFonts w:cs="Times New Roman"/>
          <w:color w:val="222222"/>
          <w:szCs w:val="24"/>
          <w:shd w:val="clear" w:color="auto" w:fill="FFFFFF"/>
        </w:rPr>
        <w:t>attitudes</w:t>
      </w:r>
      <w:proofErr w:type="gramEnd"/>
      <w:r w:rsidRPr="00650C01">
        <w:rPr>
          <w:rFonts w:cs="Times New Roman"/>
          <w:color w:val="222222"/>
          <w:szCs w:val="24"/>
          <w:shd w:val="clear" w:color="auto" w:fill="FFFFFF"/>
        </w:rPr>
        <w:t xml:space="preserve"> and care approach: a cross-sectional survey in Changsha, China. </w:t>
      </w:r>
      <w:r w:rsidRPr="00650C01">
        <w:rPr>
          <w:rFonts w:cs="Times New Roman"/>
          <w:i/>
          <w:iCs/>
          <w:color w:val="222222"/>
          <w:szCs w:val="24"/>
          <w:shd w:val="clear" w:color="auto" w:fill="FFFFFF"/>
        </w:rPr>
        <w:t>BMC geriatrics</w:t>
      </w:r>
      <w:r w:rsidRPr="00650C01">
        <w:rPr>
          <w:rFonts w:cs="Times New Roman"/>
          <w:color w:val="222222"/>
          <w:szCs w:val="24"/>
          <w:shd w:val="clear" w:color="auto" w:fill="FFFFFF"/>
        </w:rPr>
        <w:t>, </w:t>
      </w:r>
      <w:r w:rsidRPr="00650C01">
        <w:rPr>
          <w:rFonts w:cs="Times New Roman"/>
          <w:i/>
          <w:iCs/>
          <w:color w:val="222222"/>
          <w:szCs w:val="24"/>
          <w:shd w:val="clear" w:color="auto" w:fill="FFFFFF"/>
        </w:rPr>
        <w:t>18</w:t>
      </w:r>
      <w:r w:rsidRPr="00650C01">
        <w:rPr>
          <w:rFonts w:cs="Times New Roman"/>
          <w:color w:val="222222"/>
          <w:szCs w:val="24"/>
          <w:shd w:val="clear" w:color="auto" w:fill="FFFFFF"/>
        </w:rPr>
        <w:t>(1), pp.1-10.</w:t>
      </w:r>
    </w:p>
    <w:p w14:paraId="7A5FA7DD" w14:textId="77777777" w:rsidR="0089007D" w:rsidRPr="00650C01" w:rsidRDefault="0089007D" w:rsidP="00650C01">
      <w:pPr>
        <w:pStyle w:val="ListParagraph"/>
        <w:numPr>
          <w:ilvl w:val="0"/>
          <w:numId w:val="1"/>
        </w:numPr>
        <w:rPr>
          <w:rFonts w:cs="Times New Roman"/>
          <w:color w:val="222222"/>
          <w:szCs w:val="24"/>
          <w:shd w:val="clear" w:color="auto" w:fill="FFFFFF"/>
        </w:rPr>
      </w:pPr>
      <w:proofErr w:type="spellStart"/>
      <w:r w:rsidRPr="00650C01">
        <w:rPr>
          <w:rFonts w:cs="Times New Roman"/>
          <w:color w:val="222222"/>
          <w:szCs w:val="24"/>
          <w:shd w:val="clear" w:color="auto" w:fill="FFFFFF"/>
        </w:rPr>
        <w:t>Wildevuur</w:t>
      </w:r>
      <w:proofErr w:type="spellEnd"/>
      <w:r w:rsidRPr="00650C01">
        <w:rPr>
          <w:rFonts w:cs="Times New Roman"/>
          <w:color w:val="222222"/>
          <w:szCs w:val="24"/>
          <w:shd w:val="clear" w:color="auto" w:fill="FFFFFF"/>
        </w:rPr>
        <w:t xml:space="preserve">, S., </w:t>
      </w:r>
      <w:proofErr w:type="spellStart"/>
      <w:r w:rsidRPr="00650C01">
        <w:rPr>
          <w:rFonts w:cs="Times New Roman"/>
          <w:color w:val="222222"/>
          <w:szCs w:val="24"/>
          <w:shd w:val="clear" w:color="auto" w:fill="FFFFFF"/>
        </w:rPr>
        <w:t>Thomese</w:t>
      </w:r>
      <w:proofErr w:type="spellEnd"/>
      <w:r w:rsidRPr="00650C01">
        <w:rPr>
          <w:rFonts w:cs="Times New Roman"/>
          <w:color w:val="222222"/>
          <w:szCs w:val="24"/>
          <w:shd w:val="clear" w:color="auto" w:fill="FFFFFF"/>
        </w:rPr>
        <w:t>, F., Ferguson, J. and Klink, A. (2017). Information and communication technologies to support chronic disease self-management: preconditions for enhancing the partnership in person-</w:t>
      </w:r>
      <w:proofErr w:type="spellStart"/>
      <w:r w:rsidRPr="00650C01">
        <w:rPr>
          <w:rFonts w:cs="Times New Roman"/>
          <w:color w:val="222222"/>
          <w:szCs w:val="24"/>
          <w:shd w:val="clear" w:color="auto" w:fill="FFFFFF"/>
        </w:rPr>
        <w:t>centered</w:t>
      </w:r>
      <w:proofErr w:type="spellEnd"/>
      <w:r w:rsidRPr="00650C01">
        <w:rPr>
          <w:rFonts w:cs="Times New Roman"/>
          <w:color w:val="222222"/>
          <w:szCs w:val="24"/>
          <w:shd w:val="clear" w:color="auto" w:fill="FFFFFF"/>
        </w:rPr>
        <w:t xml:space="preserve"> care. </w:t>
      </w:r>
      <w:r w:rsidRPr="00650C01">
        <w:rPr>
          <w:rFonts w:cs="Times New Roman"/>
          <w:i/>
          <w:iCs/>
          <w:color w:val="222222"/>
          <w:szCs w:val="24"/>
          <w:shd w:val="clear" w:color="auto" w:fill="FFFFFF"/>
        </w:rPr>
        <w:t>Journal of Participatory Medicine</w:t>
      </w:r>
      <w:r w:rsidRPr="00650C01">
        <w:rPr>
          <w:rFonts w:cs="Times New Roman"/>
          <w:color w:val="222222"/>
          <w:szCs w:val="24"/>
          <w:shd w:val="clear" w:color="auto" w:fill="FFFFFF"/>
        </w:rPr>
        <w:t>, </w:t>
      </w:r>
      <w:r w:rsidRPr="00650C01">
        <w:rPr>
          <w:rFonts w:cs="Times New Roman"/>
          <w:i/>
          <w:iCs/>
          <w:color w:val="222222"/>
          <w:szCs w:val="24"/>
          <w:shd w:val="clear" w:color="auto" w:fill="FFFFFF"/>
        </w:rPr>
        <w:t>9</w:t>
      </w:r>
      <w:r w:rsidRPr="00650C01">
        <w:rPr>
          <w:rFonts w:cs="Times New Roman"/>
          <w:color w:val="222222"/>
          <w:szCs w:val="24"/>
          <w:shd w:val="clear" w:color="auto" w:fill="FFFFFF"/>
        </w:rPr>
        <w:t>(1), p.e8846.</w:t>
      </w:r>
      <w:bookmarkEnd w:id="3"/>
    </w:p>
    <w:sectPr w:rsidR="0089007D" w:rsidRPr="00650C01" w:rsidSect="004A64A5">
      <w:headerReference w:type="default" r:id="rId9"/>
      <w:footerReference w:type="default" r:id="rId10"/>
      <w:footerReference w:type="first" r:id="rId11"/>
      <w:pgSz w:w="11909" w:h="16834"/>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C749C" w14:textId="77777777" w:rsidR="009D3EA6" w:rsidRDefault="009D3EA6" w:rsidP="00AA24E2">
      <w:pPr>
        <w:spacing w:line="240" w:lineRule="auto"/>
      </w:pPr>
      <w:r>
        <w:separator/>
      </w:r>
    </w:p>
  </w:endnote>
  <w:endnote w:type="continuationSeparator" w:id="0">
    <w:p w14:paraId="289DCE33" w14:textId="77777777" w:rsidR="009D3EA6" w:rsidRDefault="009D3EA6" w:rsidP="00AA24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629767"/>
      <w:docPartObj>
        <w:docPartGallery w:val="Page Numbers (Bottom of Page)"/>
        <w:docPartUnique/>
      </w:docPartObj>
    </w:sdtPr>
    <w:sdtEndPr/>
    <w:sdtContent>
      <w:p w14:paraId="35F0888E" w14:textId="77777777" w:rsidR="00AA24E2" w:rsidRDefault="003C1A04" w:rsidP="0089007D">
        <w:pPr>
          <w:pStyle w:val="Footer"/>
          <w:jc w:val="right"/>
        </w:pPr>
        <w:r>
          <w:fldChar w:fldCharType="begin"/>
        </w:r>
        <w:r>
          <w:instrText xml:space="preserve"> PAGE   \* MERGEFORMAT </w:instrText>
        </w:r>
        <w:r>
          <w:fldChar w:fldCharType="separate"/>
        </w:r>
        <w:r w:rsidR="0089007D">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078179"/>
      <w:docPartObj>
        <w:docPartGallery w:val="Page Numbers (Bottom of Page)"/>
        <w:docPartUnique/>
      </w:docPartObj>
    </w:sdtPr>
    <w:sdtEndPr>
      <w:rPr>
        <w:noProof/>
      </w:rPr>
    </w:sdtEndPr>
    <w:sdtContent>
      <w:p w14:paraId="36752B72" w14:textId="3BE69F8A" w:rsidR="004A64A5" w:rsidRDefault="004A64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1D7097" w14:textId="77777777" w:rsidR="004A64A5" w:rsidRDefault="004A6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F55BE" w14:textId="77777777" w:rsidR="009D3EA6" w:rsidRDefault="009D3EA6" w:rsidP="00AA24E2">
      <w:pPr>
        <w:spacing w:line="240" w:lineRule="auto"/>
      </w:pPr>
      <w:r>
        <w:separator/>
      </w:r>
    </w:p>
  </w:footnote>
  <w:footnote w:type="continuationSeparator" w:id="0">
    <w:p w14:paraId="497B813F" w14:textId="77777777" w:rsidR="009D3EA6" w:rsidRDefault="009D3EA6" w:rsidP="00AA24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99480" w14:textId="77777777" w:rsidR="00AA24E2" w:rsidRPr="0089007D" w:rsidRDefault="00AA24E2" w:rsidP="0089007D">
    <w:pPr>
      <w:pStyle w:val="Normal1"/>
      <w:spacing w:line="360" w:lineRule="auto"/>
      <w:rPr>
        <w:rFonts w:ascii="Times New Roman" w:hAnsi="Times New Roman" w:cs="Times New Roman"/>
        <w:bCs/>
        <w:sz w:val="24"/>
        <w:szCs w:val="24"/>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C502F"/>
    <w:multiLevelType w:val="hybridMultilevel"/>
    <w:tmpl w:val="5A04C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808"/>
    <w:rsid w:val="0007461C"/>
    <w:rsid w:val="00104B11"/>
    <w:rsid w:val="0023747E"/>
    <w:rsid w:val="002C1963"/>
    <w:rsid w:val="003C1A04"/>
    <w:rsid w:val="003C3775"/>
    <w:rsid w:val="003D4FFE"/>
    <w:rsid w:val="00444111"/>
    <w:rsid w:val="00475C2D"/>
    <w:rsid w:val="004A64A5"/>
    <w:rsid w:val="00507AEA"/>
    <w:rsid w:val="00520B92"/>
    <w:rsid w:val="00544808"/>
    <w:rsid w:val="005A60CD"/>
    <w:rsid w:val="00636C4C"/>
    <w:rsid w:val="00650C01"/>
    <w:rsid w:val="006E462C"/>
    <w:rsid w:val="007625BC"/>
    <w:rsid w:val="00790C77"/>
    <w:rsid w:val="0079279F"/>
    <w:rsid w:val="007E4406"/>
    <w:rsid w:val="00873865"/>
    <w:rsid w:val="0089007D"/>
    <w:rsid w:val="009A4452"/>
    <w:rsid w:val="009D3EA6"/>
    <w:rsid w:val="00AA24E2"/>
    <w:rsid w:val="00B25EB1"/>
    <w:rsid w:val="00C53E78"/>
    <w:rsid w:val="00CE7BD6"/>
    <w:rsid w:val="00D37CB7"/>
    <w:rsid w:val="00DB05ED"/>
    <w:rsid w:val="00DD6949"/>
    <w:rsid w:val="00E12F95"/>
    <w:rsid w:val="00E95167"/>
    <w:rsid w:val="00FD5900"/>
    <w:rsid w:val="00FD5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7BF09"/>
  <w15:docId w15:val="{16FCD150-A7C0-4275-81D0-0CF907157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07D"/>
    <w:pPr>
      <w:spacing w:after="120" w:line="360" w:lineRule="auto"/>
      <w:jc w:val="both"/>
    </w:pPr>
    <w:rPr>
      <w:rFonts w:ascii="Times New Roman" w:hAnsi="Times New Roman"/>
      <w:sz w:val="24"/>
      <w:lang w:val="en-GB"/>
    </w:rPr>
  </w:style>
  <w:style w:type="paragraph" w:styleId="Heading1">
    <w:name w:val="heading 1"/>
    <w:basedOn w:val="Normal1"/>
    <w:next w:val="Normal1"/>
    <w:autoRedefine/>
    <w:qFormat/>
    <w:rsid w:val="00AA24E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autoRedefine/>
    <w:qFormat/>
    <w:rsid w:val="00AA24E2"/>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544808"/>
    <w:pPr>
      <w:keepNext/>
      <w:keepLines/>
      <w:spacing w:before="320" w:after="80"/>
      <w:outlineLvl w:val="2"/>
    </w:pPr>
    <w:rPr>
      <w:color w:val="434343"/>
      <w:sz w:val="28"/>
      <w:szCs w:val="28"/>
    </w:rPr>
  </w:style>
  <w:style w:type="paragraph" w:styleId="Heading4">
    <w:name w:val="heading 4"/>
    <w:basedOn w:val="Normal1"/>
    <w:next w:val="Normal1"/>
    <w:rsid w:val="00544808"/>
    <w:pPr>
      <w:keepNext/>
      <w:keepLines/>
      <w:spacing w:before="280" w:after="80"/>
      <w:outlineLvl w:val="3"/>
    </w:pPr>
    <w:rPr>
      <w:color w:val="666666"/>
      <w:sz w:val="24"/>
      <w:szCs w:val="24"/>
    </w:rPr>
  </w:style>
  <w:style w:type="paragraph" w:styleId="Heading5">
    <w:name w:val="heading 5"/>
    <w:basedOn w:val="Normal1"/>
    <w:next w:val="Normal1"/>
    <w:rsid w:val="00544808"/>
    <w:pPr>
      <w:keepNext/>
      <w:keepLines/>
      <w:spacing w:before="240" w:after="80"/>
      <w:outlineLvl w:val="4"/>
    </w:pPr>
    <w:rPr>
      <w:color w:val="666666"/>
    </w:rPr>
  </w:style>
  <w:style w:type="paragraph" w:styleId="Heading6">
    <w:name w:val="heading 6"/>
    <w:basedOn w:val="Normal1"/>
    <w:next w:val="Normal1"/>
    <w:rsid w:val="0054480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44808"/>
  </w:style>
  <w:style w:type="paragraph" w:styleId="Title">
    <w:name w:val="Title"/>
    <w:basedOn w:val="Normal1"/>
    <w:next w:val="Normal1"/>
    <w:link w:val="TitleChar"/>
    <w:uiPriority w:val="10"/>
    <w:qFormat/>
    <w:rsid w:val="00544808"/>
    <w:pPr>
      <w:keepNext/>
      <w:keepLines/>
      <w:spacing w:after="60"/>
    </w:pPr>
    <w:rPr>
      <w:sz w:val="52"/>
      <w:szCs w:val="52"/>
    </w:rPr>
  </w:style>
  <w:style w:type="paragraph" w:styleId="Subtitle">
    <w:name w:val="Subtitle"/>
    <w:basedOn w:val="Normal1"/>
    <w:next w:val="Normal1"/>
    <w:rsid w:val="00544808"/>
    <w:pPr>
      <w:keepNext/>
      <w:keepLines/>
      <w:spacing w:after="320"/>
    </w:pPr>
    <w:rPr>
      <w:color w:val="666666"/>
      <w:sz w:val="30"/>
      <w:szCs w:val="30"/>
    </w:rPr>
  </w:style>
  <w:style w:type="paragraph" w:styleId="NormalWeb">
    <w:name w:val="Normal (Web)"/>
    <w:basedOn w:val="Normal"/>
    <w:uiPriority w:val="99"/>
    <w:semiHidden/>
    <w:unhideWhenUsed/>
    <w:rsid w:val="00CE7BD6"/>
    <w:rPr>
      <w:rFonts w:cs="Times New Roman"/>
      <w:szCs w:val="24"/>
    </w:rPr>
  </w:style>
  <w:style w:type="paragraph" w:styleId="ListParagraph">
    <w:name w:val="List Paragraph"/>
    <w:basedOn w:val="Normal"/>
    <w:uiPriority w:val="34"/>
    <w:qFormat/>
    <w:rsid w:val="00AA24E2"/>
    <w:pPr>
      <w:spacing w:after="160" w:line="259" w:lineRule="auto"/>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AA24E2"/>
    <w:pPr>
      <w:tabs>
        <w:tab w:val="center" w:pos="4680"/>
        <w:tab w:val="right" w:pos="9360"/>
      </w:tabs>
      <w:spacing w:line="240" w:lineRule="auto"/>
    </w:pPr>
  </w:style>
  <w:style w:type="character" w:customStyle="1" w:styleId="HeaderChar">
    <w:name w:val="Header Char"/>
    <w:basedOn w:val="DefaultParagraphFont"/>
    <w:link w:val="Header"/>
    <w:uiPriority w:val="99"/>
    <w:rsid w:val="00AA24E2"/>
  </w:style>
  <w:style w:type="paragraph" w:styleId="Footer">
    <w:name w:val="footer"/>
    <w:basedOn w:val="Normal"/>
    <w:link w:val="FooterChar"/>
    <w:uiPriority w:val="99"/>
    <w:unhideWhenUsed/>
    <w:rsid w:val="00AA24E2"/>
    <w:pPr>
      <w:tabs>
        <w:tab w:val="center" w:pos="4680"/>
        <w:tab w:val="right" w:pos="9360"/>
      </w:tabs>
      <w:spacing w:line="240" w:lineRule="auto"/>
    </w:pPr>
  </w:style>
  <w:style w:type="character" w:customStyle="1" w:styleId="FooterChar">
    <w:name w:val="Footer Char"/>
    <w:basedOn w:val="DefaultParagraphFont"/>
    <w:link w:val="Footer"/>
    <w:uiPriority w:val="99"/>
    <w:rsid w:val="00AA24E2"/>
  </w:style>
  <w:style w:type="paragraph" w:styleId="BalloonText">
    <w:name w:val="Balloon Text"/>
    <w:basedOn w:val="Normal"/>
    <w:link w:val="BalloonTextChar"/>
    <w:uiPriority w:val="99"/>
    <w:semiHidden/>
    <w:unhideWhenUsed/>
    <w:rsid w:val="00AA24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E2"/>
    <w:rPr>
      <w:rFonts w:ascii="Tahoma" w:hAnsi="Tahoma" w:cs="Tahoma"/>
      <w:sz w:val="16"/>
      <w:szCs w:val="16"/>
    </w:rPr>
  </w:style>
  <w:style w:type="paragraph" w:styleId="Caption">
    <w:name w:val="caption"/>
    <w:basedOn w:val="Normal"/>
    <w:next w:val="Normal"/>
    <w:autoRedefine/>
    <w:uiPriority w:val="35"/>
    <w:unhideWhenUsed/>
    <w:qFormat/>
    <w:rsid w:val="00AA24E2"/>
    <w:pPr>
      <w:spacing w:after="200"/>
      <w:jc w:val="center"/>
    </w:pPr>
    <w:rPr>
      <w:b/>
      <w:bCs/>
      <w:szCs w:val="18"/>
    </w:rPr>
  </w:style>
  <w:style w:type="paragraph" w:styleId="TOCHeading">
    <w:name w:val="TOC Heading"/>
    <w:basedOn w:val="Heading1"/>
    <w:next w:val="Normal"/>
    <w:uiPriority w:val="39"/>
    <w:semiHidden/>
    <w:unhideWhenUsed/>
    <w:qFormat/>
    <w:rsid w:val="0089007D"/>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9007D"/>
    <w:pPr>
      <w:spacing w:after="100"/>
    </w:pPr>
  </w:style>
  <w:style w:type="character" w:styleId="Hyperlink">
    <w:name w:val="Hyperlink"/>
    <w:basedOn w:val="DefaultParagraphFont"/>
    <w:uiPriority w:val="99"/>
    <w:unhideWhenUsed/>
    <w:rsid w:val="0089007D"/>
    <w:rPr>
      <w:color w:val="0000FF" w:themeColor="hyperlink"/>
      <w:u w:val="single"/>
    </w:rPr>
  </w:style>
  <w:style w:type="character" w:customStyle="1" w:styleId="TitleChar">
    <w:name w:val="Title Char"/>
    <w:basedOn w:val="DefaultParagraphFont"/>
    <w:link w:val="Title"/>
    <w:uiPriority w:val="10"/>
    <w:rsid w:val="00D37CB7"/>
    <w:rPr>
      <w:sz w:val="52"/>
      <w:szCs w:val="52"/>
    </w:rPr>
  </w:style>
  <w:style w:type="character" w:styleId="Emphasis">
    <w:name w:val="Emphasis"/>
    <w:basedOn w:val="DefaultParagraphFont"/>
    <w:uiPriority w:val="20"/>
    <w:qFormat/>
    <w:rsid w:val="00D37CB7"/>
    <w:rPr>
      <w:i/>
      <w:iCs/>
    </w:rPr>
  </w:style>
  <w:style w:type="character" w:styleId="SubtleReference">
    <w:name w:val="Subtle Reference"/>
    <w:basedOn w:val="DefaultParagraphFont"/>
    <w:uiPriority w:val="31"/>
    <w:qFormat/>
    <w:rsid w:val="003D4FFE"/>
    <w:rPr>
      <w:smallCaps/>
      <w:color w:val="5A5A5A" w:themeColor="text1" w:themeTint="A5"/>
    </w:rPr>
  </w:style>
  <w:style w:type="character" w:styleId="IntenseEmphasis">
    <w:name w:val="Intense Emphasis"/>
    <w:basedOn w:val="DefaultParagraphFont"/>
    <w:uiPriority w:val="21"/>
    <w:qFormat/>
    <w:rsid w:val="003D4FFE"/>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5A6CF-7F7A-46FE-A2C5-21351111D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12</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Rusti</dc:creator>
  <cp:lastModifiedBy>rustimonica92@gmail.com</cp:lastModifiedBy>
  <cp:revision>8</cp:revision>
  <dcterms:created xsi:type="dcterms:W3CDTF">2021-08-04T08:19:00Z</dcterms:created>
  <dcterms:modified xsi:type="dcterms:W3CDTF">2021-08-31T12:28:00Z</dcterms:modified>
</cp:coreProperties>
</file>