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521731" w14:textId="264006DB" w:rsidR="00380017" w:rsidRPr="00BF4C43" w:rsidRDefault="00016FB6" w:rsidP="00BF4C43">
      <w:pPr>
        <w:pStyle w:val="NoSpacing"/>
        <w:jc w:val="center"/>
        <w:rPr>
          <w:b/>
          <w:sz w:val="24"/>
          <w:lang w:val="en-US"/>
        </w:rPr>
      </w:pPr>
      <w:r>
        <w:rPr>
          <w:b/>
          <w:sz w:val="24"/>
          <w:lang w:val="en-US"/>
        </w:rPr>
        <w:t>Lighting the Way to Seascapes</w:t>
      </w:r>
      <w:bookmarkStart w:id="0" w:name="_GoBack"/>
      <w:bookmarkEnd w:id="0"/>
      <w:r w:rsidR="00BF4C43">
        <w:rPr>
          <w:b/>
          <w:sz w:val="24"/>
          <w:lang w:val="en-US"/>
        </w:rPr>
        <w:t>:</w:t>
      </w:r>
    </w:p>
    <w:p w14:paraId="1AA31DEA" w14:textId="77777777" w:rsidR="00BF4C43" w:rsidRDefault="00BF4C43" w:rsidP="005B3DE8">
      <w:pPr>
        <w:pStyle w:val="NoSpacing"/>
        <w:ind w:firstLine="720"/>
        <w:rPr>
          <w:lang w:val="en-US"/>
        </w:rPr>
      </w:pPr>
    </w:p>
    <w:p w14:paraId="0D6C9DC5" w14:textId="06F9078B" w:rsidR="00AF16D5" w:rsidRDefault="0000623C" w:rsidP="005B3DE8">
      <w:pPr>
        <w:pStyle w:val="NoSpacing"/>
        <w:ind w:firstLine="720"/>
        <w:rPr>
          <w:lang w:val="en-US"/>
        </w:rPr>
      </w:pPr>
      <w:r>
        <w:rPr>
          <w:lang w:val="en-US"/>
        </w:rPr>
        <w:t xml:space="preserve">The use of seascapes </w:t>
      </w:r>
      <w:r w:rsidR="009D1914">
        <w:rPr>
          <w:lang w:val="en-US"/>
        </w:rPr>
        <w:t>has</w:t>
      </w:r>
      <w:r w:rsidR="00E90B31">
        <w:rPr>
          <w:lang w:val="en-US"/>
        </w:rPr>
        <w:t xml:space="preserve"> an</w:t>
      </w:r>
      <w:r w:rsidR="009D1914">
        <w:rPr>
          <w:lang w:val="en-US"/>
        </w:rPr>
        <w:t xml:space="preserve"> equal importance </w:t>
      </w:r>
      <w:r w:rsidR="00E90B31">
        <w:rPr>
          <w:lang w:val="en-US"/>
        </w:rPr>
        <w:t>to</w:t>
      </w:r>
      <w:r w:rsidR="009D1914">
        <w:rPr>
          <w:lang w:val="en-US"/>
        </w:rPr>
        <w:t xml:space="preserve"> that of landscapes. </w:t>
      </w:r>
      <w:r w:rsidR="000D4ADF">
        <w:rPr>
          <w:lang w:val="en-US"/>
        </w:rPr>
        <w:t xml:space="preserve">Esquimalt </w:t>
      </w:r>
      <w:proofErr w:type="spellStart"/>
      <w:r w:rsidR="000D4ADF">
        <w:rPr>
          <w:lang w:val="en-US"/>
        </w:rPr>
        <w:t>Harbour</w:t>
      </w:r>
      <w:proofErr w:type="spellEnd"/>
      <w:r w:rsidR="000D4ADF">
        <w:rPr>
          <w:lang w:val="en-US"/>
        </w:rPr>
        <w:t xml:space="preserve"> is an example of that</w:t>
      </w:r>
      <w:r w:rsidR="008D3D67">
        <w:rPr>
          <w:lang w:val="en-US"/>
        </w:rPr>
        <w:t xml:space="preserve"> </w:t>
      </w:r>
      <w:r w:rsidR="000D4ADF">
        <w:rPr>
          <w:lang w:val="en-US"/>
        </w:rPr>
        <w:t xml:space="preserve">where </w:t>
      </w:r>
      <w:r w:rsidR="008D3D67">
        <w:rPr>
          <w:lang w:val="en-US"/>
        </w:rPr>
        <w:t xml:space="preserve">there are </w:t>
      </w:r>
      <w:r w:rsidR="008C7944">
        <w:rPr>
          <w:lang w:val="en-US"/>
        </w:rPr>
        <w:t xml:space="preserve">two major </w:t>
      </w:r>
      <w:r w:rsidR="008D3D67">
        <w:rPr>
          <w:lang w:val="en-US"/>
        </w:rPr>
        <w:t xml:space="preserve">structures that merge the understanding of landscapes into seascapes. </w:t>
      </w:r>
      <w:r w:rsidR="00997C52">
        <w:rPr>
          <w:lang w:val="en-US"/>
        </w:rPr>
        <w:t xml:space="preserve">Where the line of where the landscape ends and the seascape </w:t>
      </w:r>
      <w:r w:rsidR="00F06243">
        <w:rPr>
          <w:lang w:val="en-US"/>
        </w:rPr>
        <w:t>begin</w:t>
      </w:r>
      <w:r w:rsidR="006D4A55">
        <w:rPr>
          <w:lang w:val="en-US"/>
        </w:rPr>
        <w:t xml:space="preserve"> is blurred</w:t>
      </w:r>
      <w:r w:rsidR="00997C52">
        <w:rPr>
          <w:lang w:val="en-US"/>
        </w:rPr>
        <w:t>. B</w:t>
      </w:r>
      <w:r w:rsidR="00ED07E4">
        <w:rPr>
          <w:lang w:val="en-US"/>
        </w:rPr>
        <w:t xml:space="preserve">oth Fisgard Lighthouse and Fort Rodd Hill are situated </w:t>
      </w:r>
      <w:r w:rsidR="00A70634">
        <w:rPr>
          <w:lang w:val="en-US"/>
        </w:rPr>
        <w:t>on the edge of</w:t>
      </w:r>
      <w:r w:rsidR="00E90B31">
        <w:rPr>
          <w:lang w:val="en-US"/>
        </w:rPr>
        <w:t xml:space="preserve"> a</w:t>
      </w:r>
      <w:r w:rsidR="00997C52">
        <w:rPr>
          <w:lang w:val="en-US"/>
        </w:rPr>
        <w:t xml:space="preserve"> hill and would be considered the </w:t>
      </w:r>
      <w:r w:rsidR="007C31C7">
        <w:rPr>
          <w:lang w:val="en-US"/>
        </w:rPr>
        <w:t xml:space="preserve">endpoint of the landscape and the beginning of the seascape; as they play a part in both. </w:t>
      </w:r>
      <w:r w:rsidR="00F06243">
        <w:rPr>
          <w:lang w:val="en-US"/>
        </w:rPr>
        <w:t xml:space="preserve">The concept of seascapes can be understood from Fisgard Lighthouse and Fort Rodd Hill and their role in the environment </w:t>
      </w:r>
      <w:r w:rsidR="00B64D06">
        <w:rPr>
          <w:lang w:val="en-US"/>
        </w:rPr>
        <w:t xml:space="preserve">that </w:t>
      </w:r>
      <w:r w:rsidR="00F06243">
        <w:rPr>
          <w:lang w:val="en-US"/>
        </w:rPr>
        <w:t xml:space="preserve">they surround. </w:t>
      </w:r>
    </w:p>
    <w:p w14:paraId="2EF11DC8" w14:textId="77777777" w:rsidR="00917295" w:rsidRDefault="00917295" w:rsidP="00AF16D5">
      <w:pPr>
        <w:pStyle w:val="NoSpacing"/>
        <w:rPr>
          <w:lang w:val="en-US"/>
        </w:rPr>
      </w:pPr>
    </w:p>
    <w:p w14:paraId="481BB43C" w14:textId="71A2CC48" w:rsidR="00AF16D5" w:rsidRPr="00B64D06" w:rsidRDefault="00D75934" w:rsidP="00B64D06">
      <w:pPr>
        <w:pStyle w:val="NoSpacing"/>
        <w:jc w:val="center"/>
        <w:rPr>
          <w:b/>
          <w:sz w:val="24"/>
          <w:lang w:val="en-US"/>
        </w:rPr>
      </w:pPr>
      <w:r w:rsidRPr="00B64D06">
        <w:rPr>
          <w:b/>
          <w:sz w:val="24"/>
          <w:lang w:val="en-US"/>
        </w:rPr>
        <w:t>Fisgard Lighthouse:</w:t>
      </w:r>
    </w:p>
    <w:p w14:paraId="43521171" w14:textId="77777777" w:rsidR="00D75934" w:rsidRDefault="00D75934" w:rsidP="007E6A24">
      <w:pPr>
        <w:pStyle w:val="NoSpacing"/>
        <w:rPr>
          <w:lang w:val="en-US"/>
        </w:rPr>
      </w:pPr>
    </w:p>
    <w:p w14:paraId="24343084" w14:textId="51D13824" w:rsidR="00E75C18" w:rsidRPr="00522470" w:rsidRDefault="000354BB" w:rsidP="003E06F7">
      <w:pPr>
        <w:pStyle w:val="NoSpacing"/>
        <w:ind w:firstLine="720"/>
        <w:rPr>
          <w:lang w:val="en-US"/>
        </w:rPr>
      </w:pPr>
      <w:r>
        <w:rPr>
          <w:lang w:val="en-US"/>
        </w:rPr>
        <w:t>The first of the two sites built was Fisgard Lighthouse</w:t>
      </w:r>
      <w:r w:rsidR="00D75934">
        <w:rPr>
          <w:lang w:val="en-US"/>
        </w:rPr>
        <w:t xml:space="preserve">. </w:t>
      </w:r>
      <w:r w:rsidR="002D521D">
        <w:rPr>
          <w:lang w:val="en-US"/>
        </w:rPr>
        <w:t>Construction first began in 1859 and was complete in 1860; it was designed by Joseph Pemberton and built by John J. Cochrane and John Wright</w:t>
      </w:r>
      <w:r w:rsidR="002D521D">
        <w:rPr>
          <w:rStyle w:val="FootnoteReference"/>
          <w:lang w:val="en-US"/>
        </w:rPr>
        <w:footnoteReference w:id="1"/>
      </w:r>
      <w:r w:rsidR="002D521D">
        <w:rPr>
          <w:lang w:val="en-US"/>
        </w:rPr>
        <w:t>.</w:t>
      </w:r>
      <w:r w:rsidR="00922A3E">
        <w:rPr>
          <w:lang w:val="en-US"/>
        </w:rPr>
        <w:t xml:space="preserve"> </w:t>
      </w:r>
      <w:r w:rsidR="003B2AF7">
        <w:rPr>
          <w:lang w:val="en-US"/>
        </w:rPr>
        <w:t xml:space="preserve">As lighthouses are no longer used in high frequencies as they used to, Canada needed to protect the ones that </w:t>
      </w:r>
      <w:r w:rsidR="00406739">
        <w:rPr>
          <w:lang w:val="en-US"/>
        </w:rPr>
        <w:t>are</w:t>
      </w:r>
      <w:r w:rsidR="003B2AF7">
        <w:rPr>
          <w:lang w:val="en-US"/>
        </w:rPr>
        <w:t xml:space="preserve"> still active; the </w:t>
      </w:r>
      <w:r w:rsidR="003B2AF7" w:rsidRPr="006271F6">
        <w:rPr>
          <w:i/>
          <w:lang w:val="en-US"/>
        </w:rPr>
        <w:t>H</w:t>
      </w:r>
      <w:r w:rsidR="006271F6" w:rsidRPr="006271F6">
        <w:rPr>
          <w:i/>
          <w:lang w:val="en-US"/>
        </w:rPr>
        <w:t>eritage Lighthouse Protection Ac</w:t>
      </w:r>
      <w:r w:rsidR="006271F6">
        <w:rPr>
          <w:i/>
          <w:lang w:val="en-US"/>
        </w:rPr>
        <w:t>t</w:t>
      </w:r>
      <w:r w:rsidR="005A0319">
        <w:rPr>
          <w:i/>
          <w:lang w:val="en-US"/>
        </w:rPr>
        <w:t xml:space="preserve"> </w:t>
      </w:r>
      <w:r w:rsidR="005A0319">
        <w:rPr>
          <w:lang w:val="en-US"/>
        </w:rPr>
        <w:t>does just that</w:t>
      </w:r>
      <w:r w:rsidR="006271F6">
        <w:rPr>
          <w:rStyle w:val="FootnoteReference"/>
          <w:lang w:val="en-US"/>
        </w:rPr>
        <w:footnoteReference w:id="2"/>
      </w:r>
      <w:r w:rsidR="006271F6">
        <w:rPr>
          <w:lang w:val="en-US"/>
        </w:rPr>
        <w:t xml:space="preserve">. </w:t>
      </w:r>
      <w:r w:rsidR="00EE0797">
        <w:rPr>
          <w:lang w:val="en-US"/>
        </w:rPr>
        <w:t>The lighthouse is currently still active therefore, there is a higher need to protect and preserve it.</w:t>
      </w:r>
      <w:r w:rsidR="00522470">
        <w:rPr>
          <w:lang w:val="en-US"/>
        </w:rPr>
        <w:t xml:space="preserve"> </w:t>
      </w:r>
      <w:r w:rsidR="00EE0797">
        <w:rPr>
          <w:lang w:val="en-US"/>
        </w:rPr>
        <w:t>One way of doing so is to limit access within and around the main tower.</w:t>
      </w:r>
      <w:r w:rsidR="007A7BDC">
        <w:rPr>
          <w:lang w:val="en-US"/>
        </w:rPr>
        <w:t xml:space="preserve"> For high traffic rates and people mucking about could ruin </w:t>
      </w:r>
      <w:r w:rsidR="00034D94">
        <w:rPr>
          <w:lang w:val="en-US"/>
        </w:rPr>
        <w:t xml:space="preserve">or interfere </w:t>
      </w:r>
      <w:r w:rsidR="000549E5">
        <w:rPr>
          <w:lang w:val="en-US"/>
        </w:rPr>
        <w:t xml:space="preserve">with the lighthouse and its </w:t>
      </w:r>
      <w:r w:rsidR="00B831DB">
        <w:rPr>
          <w:lang w:val="en-US"/>
        </w:rPr>
        <w:t>technology.</w:t>
      </w:r>
      <w:r w:rsidR="00EE0797">
        <w:rPr>
          <w:lang w:val="en-US"/>
        </w:rPr>
        <w:t xml:space="preserve"> </w:t>
      </w:r>
      <w:r w:rsidR="00943E63">
        <w:rPr>
          <w:lang w:val="en-US"/>
        </w:rPr>
        <w:t xml:space="preserve">Parks Canada has also been involved with the preservation of the lighthouse. </w:t>
      </w:r>
      <w:r w:rsidR="0055106E">
        <w:rPr>
          <w:lang w:val="en-US"/>
        </w:rPr>
        <w:t xml:space="preserve">They have restored it to its </w:t>
      </w:r>
      <w:r w:rsidR="003E06F7">
        <w:rPr>
          <w:lang w:val="en-US"/>
        </w:rPr>
        <w:t xml:space="preserve">original </w:t>
      </w:r>
      <w:r w:rsidR="0055106E">
        <w:rPr>
          <w:lang w:val="en-US"/>
        </w:rPr>
        <w:t>1873 design</w:t>
      </w:r>
      <w:r w:rsidR="0055106E">
        <w:rPr>
          <w:rStyle w:val="FootnoteReference"/>
          <w:lang w:val="en-US"/>
        </w:rPr>
        <w:footnoteReference w:id="3"/>
      </w:r>
      <w:r w:rsidR="000E086D">
        <w:rPr>
          <w:lang w:val="en-US"/>
        </w:rPr>
        <w:t xml:space="preserve">. </w:t>
      </w:r>
      <w:r w:rsidR="00433210">
        <w:rPr>
          <w:lang w:val="en-US"/>
        </w:rPr>
        <w:t>The duty of maintaining the functioning light for navigation lies on the coast guard</w:t>
      </w:r>
      <w:r w:rsidR="00433210">
        <w:rPr>
          <w:rStyle w:val="FootnoteReference"/>
          <w:lang w:val="en-US"/>
        </w:rPr>
        <w:footnoteReference w:id="4"/>
      </w:r>
      <w:r w:rsidR="001B1F7E">
        <w:rPr>
          <w:lang w:val="en-US"/>
        </w:rPr>
        <w:t xml:space="preserve">. </w:t>
      </w:r>
      <w:r w:rsidR="00C52DEB">
        <w:rPr>
          <w:lang w:val="en-US"/>
        </w:rPr>
        <w:t xml:space="preserve">When it comes to methodologies </w:t>
      </w:r>
      <w:r w:rsidR="00107A74">
        <w:rPr>
          <w:lang w:val="en-US"/>
        </w:rPr>
        <w:t>for construction or rehabilitation of the lighthouse there is so little of it because the site has been well maintained over time</w:t>
      </w:r>
      <w:r w:rsidR="000C06E8">
        <w:rPr>
          <w:lang w:val="en-US"/>
        </w:rPr>
        <w:t xml:space="preserve"> [as opposed to the fort]</w:t>
      </w:r>
      <w:r w:rsidR="00107A74">
        <w:rPr>
          <w:lang w:val="en-US"/>
        </w:rPr>
        <w:t xml:space="preserve">; simply because it </w:t>
      </w:r>
      <w:r w:rsidR="00E75C18">
        <w:rPr>
          <w:lang w:val="en-US"/>
        </w:rPr>
        <w:t xml:space="preserve">has been </w:t>
      </w:r>
      <w:r w:rsidR="00221BDF">
        <w:rPr>
          <w:lang w:val="en-US"/>
        </w:rPr>
        <w:t xml:space="preserve">relied </w:t>
      </w:r>
      <w:r w:rsidR="00E75C18">
        <w:rPr>
          <w:lang w:val="en-US"/>
        </w:rPr>
        <w:t xml:space="preserve">upon </w:t>
      </w:r>
      <w:r w:rsidR="00221BDF">
        <w:rPr>
          <w:lang w:val="en-US"/>
        </w:rPr>
        <w:t xml:space="preserve">on </w:t>
      </w:r>
      <w:r w:rsidR="00E75C18">
        <w:rPr>
          <w:lang w:val="en-US"/>
        </w:rPr>
        <w:t>for so long that it needs to be active</w:t>
      </w:r>
      <w:r w:rsidR="00400D18">
        <w:rPr>
          <w:lang w:val="en-US"/>
        </w:rPr>
        <w:t xml:space="preserve">. </w:t>
      </w:r>
      <w:r w:rsidR="00C53B59">
        <w:t>The only thing that connects the sites physically would be the manmade causeway from Fisgard to the mainland</w:t>
      </w:r>
      <w:r w:rsidR="00C53B59">
        <w:rPr>
          <w:rStyle w:val="FootnoteReference"/>
        </w:rPr>
        <w:footnoteReference w:id="5"/>
      </w:r>
      <w:r w:rsidR="00C53B59">
        <w:t xml:space="preserve">; this makes it easier for maintenance of the lighthouse and for tourists to visit as well instead of coming by boat. </w:t>
      </w:r>
    </w:p>
    <w:p w14:paraId="40FABD27" w14:textId="77777777" w:rsidR="00C52DEB" w:rsidRDefault="00C52DEB" w:rsidP="00AF16D5">
      <w:pPr>
        <w:pStyle w:val="NoSpacing"/>
        <w:rPr>
          <w:lang w:val="en-US"/>
        </w:rPr>
      </w:pPr>
    </w:p>
    <w:p w14:paraId="127B4B42" w14:textId="21D608D1" w:rsidR="003F2DA5" w:rsidRDefault="00946DD5" w:rsidP="00EA0DBC">
      <w:pPr>
        <w:pStyle w:val="NoSpacing"/>
        <w:ind w:firstLine="720"/>
        <w:rPr>
          <w:lang w:val="en-US"/>
        </w:rPr>
      </w:pPr>
      <w:r>
        <w:rPr>
          <w:lang w:val="en-US"/>
        </w:rPr>
        <w:t>Fisgard and its</w:t>
      </w:r>
      <w:r w:rsidR="007035CA">
        <w:rPr>
          <w:lang w:val="en-US"/>
        </w:rPr>
        <w:t xml:space="preserve"> s</w:t>
      </w:r>
      <w:r>
        <w:rPr>
          <w:lang w:val="en-US"/>
        </w:rPr>
        <w:t>cenery</w:t>
      </w:r>
      <w:r w:rsidR="007035CA">
        <w:rPr>
          <w:lang w:val="en-US"/>
        </w:rPr>
        <w:t xml:space="preserve"> </w:t>
      </w:r>
      <w:r w:rsidR="001C19ED">
        <w:rPr>
          <w:lang w:val="en-US"/>
        </w:rPr>
        <w:t>are sought after by people from around the globe</w:t>
      </w:r>
      <w:r w:rsidR="00710719">
        <w:rPr>
          <w:lang w:val="en-US"/>
        </w:rPr>
        <w:t>.</w:t>
      </w:r>
      <w:r w:rsidR="001C19ED">
        <w:rPr>
          <w:lang w:val="en-US"/>
        </w:rPr>
        <w:t xml:space="preserve"> </w:t>
      </w:r>
      <w:r w:rsidR="00710719">
        <w:rPr>
          <w:lang w:val="en-US"/>
        </w:rPr>
        <w:t>O</w:t>
      </w:r>
      <w:r w:rsidR="001C19ED">
        <w:rPr>
          <w:lang w:val="en-US"/>
        </w:rPr>
        <w:t xml:space="preserve">ne of the biggest attractions from the lighthouse is </w:t>
      </w:r>
      <w:r w:rsidR="00710719">
        <w:rPr>
          <w:lang w:val="en-US"/>
        </w:rPr>
        <w:t>a</w:t>
      </w:r>
      <w:r w:rsidR="001C19ED">
        <w:rPr>
          <w:lang w:val="en-US"/>
        </w:rPr>
        <w:t xml:space="preserve"> set of red chairs that lay between the rocky cliff of the island</w:t>
      </w:r>
      <w:r w:rsidR="00710719">
        <w:rPr>
          <w:lang w:val="en-US"/>
        </w:rPr>
        <w:t xml:space="preserve"> as seen in figure two</w:t>
      </w:r>
      <w:r w:rsidR="001C19ED">
        <w:rPr>
          <w:lang w:val="en-US"/>
        </w:rPr>
        <w:t>.</w:t>
      </w:r>
      <w:r w:rsidR="00922A3E">
        <w:rPr>
          <w:lang w:val="en-US"/>
        </w:rPr>
        <w:t xml:space="preserve"> </w:t>
      </w:r>
      <w:r w:rsidR="00424EFE">
        <w:rPr>
          <w:lang w:val="en-US"/>
        </w:rPr>
        <w:t>For being the first permanent lighthouse on the west coast of Canada, Fisgard Lighthouse was declared of national significance to Canada</w:t>
      </w:r>
      <w:r w:rsidR="00424EFE">
        <w:rPr>
          <w:rStyle w:val="FootnoteReference"/>
          <w:lang w:val="en-US"/>
        </w:rPr>
        <w:footnoteReference w:id="6"/>
      </w:r>
      <w:r w:rsidR="00424EFE">
        <w:rPr>
          <w:lang w:val="en-US"/>
        </w:rPr>
        <w:t xml:space="preserve">. </w:t>
      </w:r>
      <w:r w:rsidR="000B346F">
        <w:rPr>
          <w:lang w:val="en-US"/>
        </w:rPr>
        <w:t xml:space="preserve">One of the main symbols for the seaside or coastal regions is a lighthouse. </w:t>
      </w:r>
      <w:r w:rsidR="00883DFE">
        <w:rPr>
          <w:lang w:val="en-US"/>
        </w:rPr>
        <w:t>For it represents safety and danger at the same time</w:t>
      </w:r>
      <w:r w:rsidR="00E70803">
        <w:rPr>
          <w:lang w:val="en-US"/>
        </w:rPr>
        <w:t xml:space="preserve">, which may be why it attracts people to it. </w:t>
      </w:r>
      <w:r w:rsidR="00DA6AB8">
        <w:rPr>
          <w:lang w:val="en-US"/>
        </w:rPr>
        <w:t xml:space="preserve">Although the lighthouse has been built into the seascape for over a hundred years </w:t>
      </w:r>
      <w:r w:rsidR="00DA6AB8">
        <w:rPr>
          <w:lang w:val="en-US"/>
        </w:rPr>
        <w:lastRenderedPageBreak/>
        <w:t xml:space="preserve">from its natural beauty it </w:t>
      </w:r>
      <w:r w:rsidR="003F2DA5">
        <w:rPr>
          <w:lang w:val="en-US"/>
        </w:rPr>
        <w:t xml:space="preserve">tends to get left behind although it is the major key for the seascape </w:t>
      </w:r>
      <w:r w:rsidR="00EE0797">
        <w:rPr>
          <w:lang w:val="en-US"/>
        </w:rPr>
        <w:t xml:space="preserve">which could be why it is tied to Fort Rodd Hill. </w:t>
      </w:r>
    </w:p>
    <w:p w14:paraId="35C5EAFD" w14:textId="77777777" w:rsidR="00B343E7" w:rsidRDefault="00B343E7" w:rsidP="00AF16D5">
      <w:pPr>
        <w:pStyle w:val="NoSpacing"/>
        <w:rPr>
          <w:lang w:val="en-US"/>
        </w:rPr>
      </w:pPr>
    </w:p>
    <w:p w14:paraId="4CC825D8" w14:textId="77777777" w:rsidR="00E039FD" w:rsidRDefault="00E039FD" w:rsidP="00AF16D5">
      <w:pPr>
        <w:pStyle w:val="NoSpacing"/>
        <w:rPr>
          <w:lang w:val="en-US"/>
        </w:rPr>
      </w:pPr>
    </w:p>
    <w:p w14:paraId="2FE6B165" w14:textId="1233B16D" w:rsidR="00FA4DF8" w:rsidRPr="00B64D06" w:rsidRDefault="00FA4DF8" w:rsidP="00B64D06">
      <w:pPr>
        <w:pStyle w:val="NoSpacing"/>
        <w:jc w:val="center"/>
        <w:rPr>
          <w:b/>
          <w:sz w:val="24"/>
          <w:lang w:val="en-US"/>
        </w:rPr>
      </w:pPr>
      <w:r w:rsidRPr="00B64D06">
        <w:rPr>
          <w:b/>
          <w:sz w:val="24"/>
          <w:lang w:val="en-US"/>
        </w:rPr>
        <w:t>Fort Rodd Hill:</w:t>
      </w:r>
    </w:p>
    <w:p w14:paraId="752D233E" w14:textId="5FADE660" w:rsidR="0086187A" w:rsidRDefault="0086187A" w:rsidP="0020457C">
      <w:pPr>
        <w:pStyle w:val="NoSpacing"/>
        <w:rPr>
          <w:lang w:val="en-US"/>
        </w:rPr>
      </w:pPr>
    </w:p>
    <w:p w14:paraId="010D59F1" w14:textId="7B8EC600" w:rsidR="005762F1" w:rsidRDefault="00016C1D" w:rsidP="00EA0DBC">
      <w:pPr>
        <w:pStyle w:val="NoSpacing"/>
        <w:ind w:firstLine="720"/>
        <w:rPr>
          <w:lang w:val="en-US"/>
        </w:rPr>
      </w:pPr>
      <w:r>
        <w:rPr>
          <w:lang w:val="en-US"/>
        </w:rPr>
        <w:t xml:space="preserve">Fort Rodd Hill was recommended as the site to demonstrate that </w:t>
      </w:r>
      <w:r w:rsidR="0086187A">
        <w:rPr>
          <w:lang w:val="en-US"/>
        </w:rPr>
        <w:t>the Victoria-Esquimalt coastal defense ha</w:t>
      </w:r>
      <w:r>
        <w:rPr>
          <w:lang w:val="en-US"/>
        </w:rPr>
        <w:t>d</w:t>
      </w:r>
      <w:r w:rsidR="0086187A">
        <w:rPr>
          <w:lang w:val="en-US"/>
        </w:rPr>
        <w:t xml:space="preserve"> a historical significance</w:t>
      </w:r>
      <w:r w:rsidR="0018396B">
        <w:rPr>
          <w:rStyle w:val="FootnoteReference"/>
          <w:lang w:val="en-US"/>
        </w:rPr>
        <w:footnoteReference w:id="7"/>
      </w:r>
      <w:r w:rsidR="005906EF">
        <w:rPr>
          <w:lang w:val="en-US"/>
        </w:rPr>
        <w:t xml:space="preserve">. </w:t>
      </w:r>
      <w:r w:rsidR="00261ADA">
        <w:rPr>
          <w:lang w:val="en-US"/>
        </w:rPr>
        <w:t xml:space="preserve">Being situated at the entrance of the Esquimalt </w:t>
      </w:r>
      <w:proofErr w:type="spellStart"/>
      <w:r w:rsidR="00261ADA">
        <w:rPr>
          <w:lang w:val="en-US"/>
        </w:rPr>
        <w:t>Harbour</w:t>
      </w:r>
      <w:proofErr w:type="spellEnd"/>
      <w:r w:rsidR="00261ADA">
        <w:rPr>
          <w:lang w:val="en-US"/>
        </w:rPr>
        <w:t xml:space="preserve"> the fort </w:t>
      </w:r>
      <w:r w:rsidR="00A17C7C">
        <w:rPr>
          <w:lang w:val="en-US"/>
        </w:rPr>
        <w:t>secured the naval base and the main port of Victoria</w:t>
      </w:r>
      <w:r w:rsidR="00A17C7C">
        <w:rPr>
          <w:rStyle w:val="FootnoteReference"/>
          <w:lang w:val="en-US"/>
        </w:rPr>
        <w:footnoteReference w:id="8"/>
      </w:r>
      <w:r w:rsidR="00C606C2">
        <w:rPr>
          <w:lang w:val="en-US"/>
        </w:rPr>
        <w:t>.</w:t>
      </w:r>
      <w:r w:rsidR="00E039FD">
        <w:rPr>
          <w:lang w:val="en-US"/>
        </w:rPr>
        <w:t xml:space="preserve"> </w:t>
      </w:r>
      <w:r w:rsidR="00C606C2">
        <w:rPr>
          <w:lang w:val="en-US"/>
        </w:rPr>
        <w:t>W</w:t>
      </w:r>
      <w:r w:rsidR="007C6F7A">
        <w:rPr>
          <w:lang w:val="en-US"/>
        </w:rPr>
        <w:t>hilst being buffered by trees and water</w:t>
      </w:r>
      <w:r w:rsidR="00BD4898">
        <w:rPr>
          <w:lang w:val="en-US"/>
        </w:rPr>
        <w:t xml:space="preserve">, </w:t>
      </w:r>
      <w:r w:rsidR="007C6F7A">
        <w:rPr>
          <w:lang w:val="en-US"/>
        </w:rPr>
        <w:t>the base was well camouflaged besides the bright white and red lighthouse that is there</w:t>
      </w:r>
      <w:r w:rsidR="007C6F7A">
        <w:rPr>
          <w:rStyle w:val="FootnoteReference"/>
          <w:lang w:val="en-US"/>
        </w:rPr>
        <w:footnoteReference w:id="9"/>
      </w:r>
      <w:r w:rsidR="007C6F7A">
        <w:rPr>
          <w:lang w:val="en-US"/>
        </w:rPr>
        <w:t>.</w:t>
      </w:r>
      <w:r w:rsidR="00C606C2">
        <w:rPr>
          <w:lang w:val="en-US"/>
        </w:rPr>
        <w:t xml:space="preserve"> This aids </w:t>
      </w:r>
      <w:r w:rsidR="00AF0B0D">
        <w:rPr>
          <w:lang w:val="en-US"/>
        </w:rPr>
        <w:t>in being able to</w:t>
      </w:r>
      <w:r w:rsidR="00BD4898">
        <w:rPr>
          <w:lang w:val="en-US"/>
        </w:rPr>
        <w:t xml:space="preserve"> look</w:t>
      </w:r>
      <w:r w:rsidR="00AF0B0D">
        <w:rPr>
          <w:lang w:val="en-US"/>
        </w:rPr>
        <w:t xml:space="preserve"> outwards quite well but being hidden at the same time which is great for defense</w:t>
      </w:r>
      <w:r w:rsidR="001D7A79">
        <w:rPr>
          <w:lang w:val="en-US"/>
        </w:rPr>
        <w:t xml:space="preserve"> because the enemies will not be able to see in. </w:t>
      </w:r>
      <w:r w:rsidR="00E02C00">
        <w:rPr>
          <w:lang w:val="en-US"/>
        </w:rPr>
        <w:t xml:space="preserve">By protecting the port </w:t>
      </w:r>
      <w:r w:rsidR="005F2F14">
        <w:rPr>
          <w:lang w:val="en-US"/>
        </w:rPr>
        <w:t xml:space="preserve">and </w:t>
      </w:r>
      <w:proofErr w:type="spellStart"/>
      <w:r w:rsidR="005F2F14">
        <w:rPr>
          <w:lang w:val="en-US"/>
        </w:rPr>
        <w:t>harbour</w:t>
      </w:r>
      <w:proofErr w:type="spellEnd"/>
      <w:r w:rsidR="005F2F14">
        <w:rPr>
          <w:lang w:val="en-US"/>
        </w:rPr>
        <w:t xml:space="preserve"> </w:t>
      </w:r>
      <w:r w:rsidR="00287F04">
        <w:rPr>
          <w:lang w:val="en-US"/>
        </w:rPr>
        <w:t>it has let Victoria grow to what it is today; which also includes the heavy trading past.</w:t>
      </w:r>
      <w:r w:rsidR="00980E6D">
        <w:rPr>
          <w:lang w:val="en-US"/>
        </w:rPr>
        <w:t xml:space="preserve"> </w:t>
      </w:r>
    </w:p>
    <w:p w14:paraId="4EC93A2F" w14:textId="77777777" w:rsidR="005762F1" w:rsidRDefault="005762F1" w:rsidP="00432C43">
      <w:pPr>
        <w:pStyle w:val="NoSpacing"/>
        <w:rPr>
          <w:lang w:val="en-US"/>
        </w:rPr>
      </w:pPr>
    </w:p>
    <w:p w14:paraId="30A6598C" w14:textId="044029F3" w:rsidR="000C4F21" w:rsidRDefault="00980E6D" w:rsidP="008823D7">
      <w:pPr>
        <w:pStyle w:val="NoSpacing"/>
        <w:ind w:firstLine="720"/>
        <w:rPr>
          <w:lang w:val="en-US"/>
        </w:rPr>
      </w:pPr>
      <w:r>
        <w:rPr>
          <w:lang w:val="en-US"/>
        </w:rPr>
        <w:t>These sites build a perfect seascape as they contain some sort of national impact on Canadian history because of this the government wants more than just them to own the properties; it needs to be a community affair</w:t>
      </w:r>
      <w:r>
        <w:rPr>
          <w:rStyle w:val="FootnoteReference"/>
          <w:lang w:val="en-US"/>
        </w:rPr>
        <w:footnoteReference w:id="10"/>
      </w:r>
      <w:r>
        <w:rPr>
          <w:lang w:val="en-US"/>
        </w:rPr>
        <w:t xml:space="preserve">. </w:t>
      </w:r>
      <w:r w:rsidR="005D712E">
        <w:rPr>
          <w:lang w:val="en-US"/>
        </w:rPr>
        <w:t>The preservation of the sites the Cultural Resource Management Policy (CRM) is founded on the idea tha</w:t>
      </w:r>
      <w:r w:rsidR="00284628">
        <w:rPr>
          <w:lang w:val="en-US"/>
        </w:rPr>
        <w:t>t</w:t>
      </w:r>
      <w:r w:rsidR="005D712E">
        <w:rPr>
          <w:lang w:val="en-US"/>
        </w:rPr>
        <w:t xml:space="preserve"> respect, integrity, value, understanding and the public benefit are among the most important aspects</w:t>
      </w:r>
      <w:r w:rsidR="005D712E">
        <w:rPr>
          <w:rStyle w:val="FootnoteReference"/>
          <w:lang w:val="en-US"/>
        </w:rPr>
        <w:footnoteReference w:id="11"/>
      </w:r>
      <w:r w:rsidR="005D712E">
        <w:rPr>
          <w:lang w:val="en-US"/>
        </w:rPr>
        <w:t>. These principles are what create a good seascape if there w</w:t>
      </w:r>
      <w:r w:rsidR="00D1696E">
        <w:rPr>
          <w:lang w:val="en-US"/>
        </w:rPr>
        <w:t>ere</w:t>
      </w:r>
      <w:r w:rsidR="005D712E">
        <w:rPr>
          <w:lang w:val="en-US"/>
        </w:rPr>
        <w:t xml:space="preserve"> not any of these interests then the public would most likely view it in a different way. Without any public benefit</w:t>
      </w:r>
      <w:r w:rsidR="00D1696E">
        <w:rPr>
          <w:lang w:val="en-US"/>
        </w:rPr>
        <w:t>,</w:t>
      </w:r>
      <w:r w:rsidR="005D712E">
        <w:rPr>
          <w:lang w:val="en-US"/>
        </w:rPr>
        <w:t xml:space="preserve"> the site would be obsolete and could not offer the historical significance that it holds. That is why the public and Parks Canada need to show respect and integrity to the physical land to experience the seascape and what it has to offer to the full extent. </w:t>
      </w:r>
      <w:r w:rsidR="00432C43">
        <w:rPr>
          <w:lang w:val="en-US"/>
        </w:rPr>
        <w:t xml:space="preserve">When observing the two sites it is unusual to see that the fort is more modern in the sense that it was constructed later but has deteriorated more quickly to the point </w:t>
      </w:r>
      <w:r w:rsidR="00F64F3E">
        <w:rPr>
          <w:lang w:val="en-US"/>
        </w:rPr>
        <w:t>where</w:t>
      </w:r>
      <w:r w:rsidR="00432C43">
        <w:rPr>
          <w:lang w:val="en-US"/>
        </w:rPr>
        <w:t xml:space="preserve"> some buildings are disintegrating in comparison to the lighthouse. Indicating that safe passage into the </w:t>
      </w:r>
      <w:proofErr w:type="spellStart"/>
      <w:r w:rsidR="00432C43">
        <w:rPr>
          <w:lang w:val="en-US"/>
        </w:rPr>
        <w:t>harbour</w:t>
      </w:r>
      <w:proofErr w:type="spellEnd"/>
      <w:r w:rsidR="00432C43">
        <w:rPr>
          <w:lang w:val="en-US"/>
        </w:rPr>
        <w:t xml:space="preserve"> is more important. </w:t>
      </w:r>
      <w:r w:rsidR="000C4F21" w:rsidRPr="00A26391">
        <w:rPr>
          <w:rFonts w:cstheme="minorHAnsi"/>
          <w:color w:val="000000"/>
        </w:rPr>
        <w:t>With the fort containing many </w:t>
      </w:r>
      <w:r w:rsidR="000C4F21">
        <w:rPr>
          <w:rFonts w:cstheme="minorHAnsi"/>
          <w:color w:val="000000"/>
        </w:rPr>
        <w:t>batteries, bunkers, disappearing guns, and lookouts, Parks Canada has had a hard time to decide on which building needs upgrades or redevelopment</w:t>
      </w:r>
      <w:r w:rsidR="000C4F21">
        <w:rPr>
          <w:rStyle w:val="FootnoteReference"/>
          <w:rFonts w:cstheme="minorHAnsi"/>
          <w:color w:val="000000"/>
        </w:rPr>
        <w:footnoteReference w:id="12"/>
      </w:r>
      <w:r w:rsidR="000C4F21">
        <w:rPr>
          <w:rFonts w:cstheme="minorHAnsi"/>
          <w:color w:val="000000"/>
        </w:rPr>
        <w:t xml:space="preserve">. This makes it more difficult for visitors to properly visit the area. Especially when the seascape view there is so beautiful, to have </w:t>
      </w:r>
      <w:r w:rsidR="00380017">
        <w:rPr>
          <w:rFonts w:cstheme="minorHAnsi"/>
          <w:color w:val="000000"/>
        </w:rPr>
        <w:t xml:space="preserve">things </w:t>
      </w:r>
      <w:r w:rsidR="001906A6">
        <w:rPr>
          <w:rFonts w:cstheme="minorHAnsi"/>
          <w:color w:val="000000"/>
        </w:rPr>
        <w:t>impairing</w:t>
      </w:r>
      <w:r w:rsidR="00380017">
        <w:rPr>
          <w:rFonts w:cstheme="minorHAnsi"/>
          <w:color w:val="000000"/>
        </w:rPr>
        <w:t xml:space="preserve"> the view would be</w:t>
      </w:r>
      <w:r w:rsidR="001906A6">
        <w:rPr>
          <w:rFonts w:cstheme="minorHAnsi"/>
          <w:color w:val="000000"/>
        </w:rPr>
        <w:t xml:space="preserve"> atrocious. </w:t>
      </w:r>
      <w:r w:rsidR="000C4F21">
        <w:rPr>
          <w:rFonts w:cstheme="minorHAnsi"/>
          <w:color w:val="000000"/>
        </w:rPr>
        <w:t>As seen in figure one where on</w:t>
      </w:r>
      <w:r w:rsidR="002E1CF6">
        <w:rPr>
          <w:rFonts w:cstheme="minorHAnsi"/>
          <w:color w:val="000000"/>
        </w:rPr>
        <w:t xml:space="preserve">e </w:t>
      </w:r>
      <w:r w:rsidR="000C4F21">
        <w:rPr>
          <w:rFonts w:cstheme="minorHAnsi"/>
          <w:color w:val="000000"/>
        </w:rPr>
        <w:t>of the bunker</w:t>
      </w:r>
      <w:r w:rsidR="00027572">
        <w:rPr>
          <w:rFonts w:cstheme="minorHAnsi"/>
          <w:color w:val="000000"/>
        </w:rPr>
        <w:t>s</w:t>
      </w:r>
      <w:r w:rsidR="000C4F21">
        <w:rPr>
          <w:rFonts w:cstheme="minorHAnsi"/>
          <w:color w:val="000000"/>
        </w:rPr>
        <w:t xml:space="preserve"> was not properly blocked off so visitors are still able to see the outside.</w:t>
      </w:r>
    </w:p>
    <w:p w14:paraId="2C95F844" w14:textId="77777777" w:rsidR="008823D7" w:rsidRPr="008823D7" w:rsidRDefault="008823D7" w:rsidP="008823D7">
      <w:pPr>
        <w:pStyle w:val="NoSpacing"/>
        <w:ind w:firstLine="720"/>
        <w:rPr>
          <w:lang w:val="en-US"/>
        </w:rPr>
      </w:pPr>
    </w:p>
    <w:p w14:paraId="478B8E7B" w14:textId="68F5D11D" w:rsidR="008525E3" w:rsidRDefault="00B64D06" w:rsidP="00E91542">
      <w:pPr>
        <w:pStyle w:val="NoSpacing"/>
        <w:ind w:firstLine="720"/>
      </w:pPr>
      <w:r>
        <w:rPr>
          <w:lang w:val="en-US"/>
        </w:rPr>
        <w:lastRenderedPageBreak/>
        <w:t xml:space="preserve">Fisgard Lighthouse and Fort Rodd Hill contain a rich history not of just Canada but the seascape that they are surrounded by. </w:t>
      </w:r>
      <w:r w:rsidR="008525E3">
        <w:rPr>
          <w:lang w:val="en-US"/>
        </w:rPr>
        <w:t xml:space="preserve">They are </w:t>
      </w:r>
      <w:r w:rsidR="00E91542">
        <w:rPr>
          <w:lang w:val="en-US"/>
        </w:rPr>
        <w:t xml:space="preserve">a </w:t>
      </w:r>
      <w:r w:rsidR="008525E3">
        <w:rPr>
          <w:lang w:val="en-US"/>
        </w:rPr>
        <w:t xml:space="preserve">perfect example of the </w:t>
      </w:r>
      <w:r w:rsidR="00C47F79">
        <w:rPr>
          <w:lang w:val="en-US"/>
        </w:rPr>
        <w:t>mu</w:t>
      </w:r>
      <w:r w:rsidR="00A837FB">
        <w:rPr>
          <w:lang w:val="en-US"/>
        </w:rPr>
        <w:t xml:space="preserve">rky lines between what defines a landscape and a seascape. Which is why </w:t>
      </w:r>
      <w:r w:rsidR="00A837FB">
        <w:t>t</w:t>
      </w:r>
      <w:r w:rsidR="008525E3">
        <w:t xml:space="preserve">he sites cannot </w:t>
      </w:r>
      <w:proofErr w:type="gramStart"/>
      <w:r w:rsidR="008525E3">
        <w:t>be seen as</w:t>
      </w:r>
      <w:proofErr w:type="gramEnd"/>
      <w:r w:rsidR="008525E3">
        <w:t xml:space="preserve"> separate entities but one big historic landmark that should be seen as the merging between land and sea</w:t>
      </w:r>
      <w:r w:rsidR="008525E3">
        <w:rPr>
          <w:rStyle w:val="FootnoteReference"/>
        </w:rPr>
        <w:footnoteReference w:id="13"/>
      </w:r>
      <w:r w:rsidR="008525E3">
        <w:t xml:space="preserve">. </w:t>
      </w:r>
      <w:r w:rsidR="008E757E">
        <w:t xml:space="preserve">The Esquimalt Harbour </w:t>
      </w:r>
      <w:r w:rsidR="00E95449">
        <w:t xml:space="preserve">is what ties them together with the seascape. </w:t>
      </w:r>
    </w:p>
    <w:p w14:paraId="26AFDBFC" w14:textId="43971B27" w:rsidR="009319A1" w:rsidRDefault="009319A1" w:rsidP="00083D4D">
      <w:pPr>
        <w:pStyle w:val="NoSpacing"/>
        <w:rPr>
          <w:lang w:val="en-US"/>
        </w:rPr>
      </w:pPr>
    </w:p>
    <w:p w14:paraId="17E5702F" w14:textId="77777777" w:rsidR="00B64D06" w:rsidRDefault="00B64D06" w:rsidP="009319A1">
      <w:pPr>
        <w:pStyle w:val="NoSpacing"/>
      </w:pPr>
    </w:p>
    <w:p w14:paraId="0EE8E6EC" w14:textId="17EF9758" w:rsidR="00FB7440" w:rsidRDefault="00FB7440" w:rsidP="009319A1">
      <w:pPr>
        <w:pStyle w:val="NoSpacing"/>
      </w:pPr>
    </w:p>
    <w:p w14:paraId="7221067B" w14:textId="55F2D9B0" w:rsidR="00FB7440" w:rsidRDefault="00FB7440" w:rsidP="00FB7440">
      <w:pPr>
        <w:pStyle w:val="NoSpacing"/>
        <w:jc w:val="center"/>
        <w:rPr>
          <w:b/>
          <w:sz w:val="24"/>
        </w:rPr>
      </w:pPr>
      <w:r w:rsidRPr="00FB7440">
        <w:rPr>
          <w:b/>
          <w:sz w:val="24"/>
        </w:rPr>
        <w:t>Figures:</w:t>
      </w:r>
    </w:p>
    <w:p w14:paraId="60961A50" w14:textId="77777777" w:rsidR="006A44CB" w:rsidRDefault="006A44CB" w:rsidP="00FB7440">
      <w:pPr>
        <w:pStyle w:val="NoSpacing"/>
        <w:jc w:val="center"/>
        <w:rPr>
          <w:b/>
          <w:sz w:val="24"/>
        </w:rPr>
      </w:pPr>
    </w:p>
    <w:p w14:paraId="691EA10F" w14:textId="1C3B9114" w:rsidR="00FB7440" w:rsidRDefault="00780424" w:rsidP="00780424">
      <w:pPr>
        <w:pStyle w:val="NoSpacing"/>
        <w:rPr>
          <w:b/>
          <w:sz w:val="24"/>
        </w:rPr>
      </w:pPr>
      <w:r>
        <w:rPr>
          <w:noProof/>
        </w:rPr>
        <w:drawing>
          <wp:inline distT="0" distB="0" distL="0" distR="0" wp14:anchorId="10335FCD" wp14:editId="1770E5DC">
            <wp:extent cx="2857500" cy="27851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7727" cy="2804862"/>
                    </a:xfrm>
                    <a:prstGeom prst="rect">
                      <a:avLst/>
                    </a:prstGeom>
                    <a:noFill/>
                    <a:ln>
                      <a:noFill/>
                    </a:ln>
                  </pic:spPr>
                </pic:pic>
              </a:graphicData>
            </a:graphic>
          </wp:inline>
        </w:drawing>
      </w:r>
    </w:p>
    <w:p w14:paraId="34396DE7" w14:textId="2936A3EE" w:rsidR="00780424" w:rsidRPr="00780424" w:rsidRDefault="00780424" w:rsidP="00780424">
      <w:pPr>
        <w:pStyle w:val="NoSpacing"/>
        <w:rPr>
          <w:i/>
        </w:rPr>
      </w:pPr>
      <w:r>
        <w:rPr>
          <w:i/>
        </w:rPr>
        <w:t>Figure 1</w:t>
      </w:r>
    </w:p>
    <w:p w14:paraId="75B71E13" w14:textId="77777777" w:rsidR="00FB7440" w:rsidRDefault="00FB7440" w:rsidP="00FB7440">
      <w:pPr>
        <w:pStyle w:val="NoSpacing"/>
        <w:jc w:val="center"/>
        <w:rPr>
          <w:b/>
          <w:sz w:val="24"/>
        </w:rPr>
      </w:pPr>
    </w:p>
    <w:p w14:paraId="256228BD" w14:textId="3312E80B" w:rsidR="00FB7440" w:rsidRPr="00FB7440" w:rsidRDefault="00FB7440" w:rsidP="00FB7440">
      <w:pPr>
        <w:pStyle w:val="NoSpacing"/>
      </w:pPr>
      <w:r>
        <w:rPr>
          <w:noProof/>
        </w:rPr>
        <w:drawing>
          <wp:inline distT="0" distB="0" distL="0" distR="0" wp14:anchorId="594C9FAE" wp14:editId="1D8CD765">
            <wp:extent cx="3114675" cy="2336006"/>
            <wp:effectExtent l="0" t="0" r="0" b="762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23165" cy="2342373"/>
                    </a:xfrm>
                    <a:prstGeom prst="rect">
                      <a:avLst/>
                    </a:prstGeom>
                    <a:noFill/>
                    <a:ln>
                      <a:noFill/>
                    </a:ln>
                  </pic:spPr>
                </pic:pic>
              </a:graphicData>
            </a:graphic>
          </wp:inline>
        </w:drawing>
      </w:r>
    </w:p>
    <w:p w14:paraId="670A92DD" w14:textId="79792811" w:rsidR="00FB7440" w:rsidRPr="00FB7440" w:rsidRDefault="00FB7440" w:rsidP="009319A1">
      <w:pPr>
        <w:pStyle w:val="NoSpacing"/>
        <w:rPr>
          <w:i/>
        </w:rPr>
      </w:pPr>
      <w:r w:rsidRPr="00FB7440">
        <w:rPr>
          <w:i/>
        </w:rPr>
        <w:t>Figure 2</w:t>
      </w:r>
    </w:p>
    <w:p w14:paraId="16F98162" w14:textId="77777777" w:rsidR="009319A1" w:rsidRDefault="009319A1" w:rsidP="00083D4D">
      <w:pPr>
        <w:pStyle w:val="NoSpacing"/>
        <w:rPr>
          <w:lang w:val="en-US"/>
        </w:rPr>
      </w:pPr>
    </w:p>
    <w:p w14:paraId="4B83FABE" w14:textId="77777777" w:rsidR="0093673B" w:rsidRPr="00A26391" w:rsidRDefault="0093673B" w:rsidP="00AF16D5">
      <w:pPr>
        <w:pStyle w:val="NoSpacing"/>
        <w:rPr>
          <w:rFonts w:cstheme="minorHAnsi"/>
          <w:lang w:val="en-US"/>
        </w:rPr>
      </w:pPr>
    </w:p>
    <w:p w14:paraId="22EEF7C4" w14:textId="707A7F7E" w:rsidR="00BA4833" w:rsidRDefault="00BA4833" w:rsidP="00CE69F4">
      <w:pPr>
        <w:pStyle w:val="NoSpacing"/>
        <w:jc w:val="center"/>
        <w:rPr>
          <w:rFonts w:cstheme="minorHAnsi"/>
          <w:b/>
          <w:sz w:val="24"/>
          <w:lang w:val="en-US"/>
        </w:rPr>
      </w:pPr>
      <w:r w:rsidRPr="00CE69F4">
        <w:rPr>
          <w:rFonts w:cstheme="minorHAnsi"/>
          <w:b/>
          <w:sz w:val="24"/>
          <w:lang w:val="en-US"/>
        </w:rPr>
        <w:t>Bibliography:</w:t>
      </w:r>
    </w:p>
    <w:p w14:paraId="2679F59E" w14:textId="2FD07728" w:rsidR="0015780A" w:rsidRPr="00CE69F4" w:rsidRDefault="0015780A" w:rsidP="00CE69F4">
      <w:pPr>
        <w:pStyle w:val="NoSpacing"/>
        <w:jc w:val="center"/>
        <w:rPr>
          <w:rFonts w:cstheme="minorHAnsi"/>
          <w:b/>
          <w:sz w:val="24"/>
          <w:lang w:val="en-US"/>
        </w:rPr>
      </w:pPr>
      <w:r>
        <w:rPr>
          <w:rFonts w:cstheme="minorHAnsi"/>
          <w:b/>
          <w:sz w:val="24"/>
          <w:lang w:val="en-US"/>
        </w:rPr>
        <w:t xml:space="preserve"> </w:t>
      </w:r>
    </w:p>
    <w:p w14:paraId="56A74397" w14:textId="778FBCA4" w:rsidR="00A26391" w:rsidRDefault="0015780A" w:rsidP="00AF16D5">
      <w:pPr>
        <w:pStyle w:val="NoSpacing"/>
        <w:rPr>
          <w:rFonts w:cstheme="minorHAnsi"/>
          <w:lang w:val="en-US"/>
        </w:rPr>
      </w:pPr>
      <w:proofErr w:type="spellStart"/>
      <w:r>
        <w:rPr>
          <w:rFonts w:cstheme="minorHAnsi"/>
          <w:lang w:val="en-US"/>
        </w:rPr>
        <w:t>Andis</w:t>
      </w:r>
      <w:proofErr w:type="spellEnd"/>
      <w:r>
        <w:rPr>
          <w:rFonts w:cstheme="minorHAnsi"/>
          <w:lang w:val="en-US"/>
        </w:rPr>
        <w:t>. “Red Chairs at Fisgard Lighthouse.” Accessed on March 29, 2019.</w:t>
      </w:r>
    </w:p>
    <w:p w14:paraId="6044D24B" w14:textId="7EA7E505" w:rsidR="00CC677A" w:rsidRDefault="0090546E" w:rsidP="00CC677A">
      <w:pPr>
        <w:pStyle w:val="NoSpacing"/>
        <w:ind w:left="720"/>
        <w:rPr>
          <w:rFonts w:cstheme="minorHAnsi"/>
          <w:lang w:val="en-US"/>
        </w:rPr>
      </w:pPr>
      <w:hyperlink r:id="rId10" w:history="1">
        <w:r w:rsidRPr="00657333">
          <w:rPr>
            <w:rStyle w:val="Hyperlink"/>
          </w:rPr>
          <w:t>https://www.trover.com/d/1Vgpu-fort-rodd-hill-and-fisgard-lighthouse-colwood-british-columbia</w:t>
        </w:r>
      </w:hyperlink>
    </w:p>
    <w:p w14:paraId="119545DE" w14:textId="77777777" w:rsidR="0015780A" w:rsidRDefault="0015780A" w:rsidP="00AF16D5">
      <w:pPr>
        <w:pStyle w:val="NoSpacing"/>
        <w:rPr>
          <w:rFonts w:cstheme="minorHAnsi"/>
          <w:lang w:val="en-US"/>
        </w:rPr>
      </w:pPr>
    </w:p>
    <w:p w14:paraId="36E31251" w14:textId="13BF5A83" w:rsidR="00A81800" w:rsidRDefault="00A81800" w:rsidP="00AF16D5">
      <w:pPr>
        <w:pStyle w:val="NoSpacing"/>
        <w:rPr>
          <w:rFonts w:cstheme="minorHAnsi"/>
          <w:lang w:val="en-US"/>
        </w:rPr>
      </w:pPr>
      <w:r>
        <w:rPr>
          <w:rFonts w:cstheme="minorHAnsi"/>
          <w:lang w:val="en-US"/>
        </w:rPr>
        <w:t xml:space="preserve">King, Hannah. </w:t>
      </w:r>
      <w:r w:rsidR="00311980">
        <w:rPr>
          <w:rFonts w:cstheme="minorHAnsi"/>
          <w:lang w:val="en-US"/>
        </w:rPr>
        <w:t xml:space="preserve"> </w:t>
      </w:r>
      <w:r w:rsidR="00A24BC8">
        <w:rPr>
          <w:rFonts w:cstheme="minorHAnsi"/>
          <w:lang w:val="en-US"/>
        </w:rPr>
        <w:t xml:space="preserve">“Old Bunker.” </w:t>
      </w:r>
      <w:r w:rsidR="007F4FDC">
        <w:rPr>
          <w:rFonts w:cstheme="minorHAnsi"/>
          <w:lang w:val="en-US"/>
        </w:rPr>
        <w:t>Taken M</w:t>
      </w:r>
      <w:r w:rsidR="00311980">
        <w:rPr>
          <w:rFonts w:cstheme="minorHAnsi"/>
          <w:lang w:val="en-US"/>
        </w:rPr>
        <w:t>ay 17, 201</w:t>
      </w:r>
      <w:r w:rsidR="007F4FDC">
        <w:rPr>
          <w:rFonts w:cstheme="minorHAnsi"/>
          <w:lang w:val="en-US"/>
        </w:rPr>
        <w:t xml:space="preserve">7. Accessed on March 29, 2019. </w:t>
      </w:r>
    </w:p>
    <w:p w14:paraId="2F001501" w14:textId="77777777" w:rsidR="009B2888" w:rsidRPr="00A26391" w:rsidRDefault="009B2888" w:rsidP="00AF16D5">
      <w:pPr>
        <w:pStyle w:val="NoSpacing"/>
        <w:rPr>
          <w:rFonts w:cstheme="minorHAnsi"/>
          <w:lang w:val="en-US"/>
        </w:rPr>
      </w:pPr>
    </w:p>
    <w:p w14:paraId="66D6B651" w14:textId="77777777" w:rsidR="00A26391" w:rsidRDefault="00A26391" w:rsidP="00A26391">
      <w:pPr>
        <w:pStyle w:val="NormalWeb"/>
        <w:shd w:val="clear" w:color="auto" w:fill="FFFFFF"/>
        <w:spacing w:before="0" w:beforeAutospacing="0" w:after="0" w:afterAutospacing="0"/>
        <w:rPr>
          <w:rFonts w:asciiTheme="minorHAnsi" w:hAnsiTheme="minorHAnsi" w:cstheme="minorHAnsi"/>
          <w:color w:val="000000"/>
          <w:sz w:val="22"/>
          <w:szCs w:val="22"/>
        </w:rPr>
      </w:pPr>
      <w:proofErr w:type="spellStart"/>
      <w:r w:rsidRPr="00A26391">
        <w:rPr>
          <w:rFonts w:asciiTheme="minorHAnsi" w:hAnsiTheme="minorHAnsi" w:cstheme="minorHAnsi"/>
          <w:color w:val="000000"/>
          <w:sz w:val="22"/>
          <w:szCs w:val="22"/>
        </w:rPr>
        <w:t>Kretz</w:t>
      </w:r>
      <w:proofErr w:type="spellEnd"/>
      <w:r w:rsidRPr="00A26391">
        <w:rPr>
          <w:rFonts w:asciiTheme="minorHAnsi" w:hAnsiTheme="minorHAnsi" w:cstheme="minorHAnsi"/>
          <w:color w:val="000000"/>
          <w:sz w:val="22"/>
          <w:szCs w:val="22"/>
        </w:rPr>
        <w:t xml:space="preserve">, C. S. "Fort Rodd Hill N.H.S.C.: Workflow and Benefits in the use of Photogrammetric and LIDAR </w:t>
      </w:r>
    </w:p>
    <w:p w14:paraId="6B182109" w14:textId="7229287E" w:rsidR="00C47AB1" w:rsidRDefault="00A26391" w:rsidP="00C47AB1">
      <w:pPr>
        <w:pStyle w:val="NormalWeb"/>
        <w:shd w:val="clear" w:color="auto" w:fill="FFFFFF"/>
        <w:spacing w:before="0" w:beforeAutospacing="0" w:after="0" w:afterAutospacing="0"/>
        <w:ind w:left="720"/>
        <w:rPr>
          <w:rFonts w:asciiTheme="minorHAnsi" w:hAnsiTheme="minorHAnsi" w:cstheme="minorHAnsi"/>
          <w:color w:val="000000"/>
          <w:sz w:val="22"/>
          <w:szCs w:val="22"/>
        </w:rPr>
      </w:pPr>
      <w:r w:rsidRPr="00A26391">
        <w:rPr>
          <w:rFonts w:asciiTheme="minorHAnsi" w:hAnsiTheme="minorHAnsi" w:cstheme="minorHAnsi"/>
          <w:color w:val="000000"/>
          <w:sz w:val="22"/>
          <w:szCs w:val="22"/>
        </w:rPr>
        <w:t xml:space="preserve">Documentation </w:t>
      </w:r>
      <w:proofErr w:type="gramStart"/>
      <w:r w:rsidRPr="00A26391">
        <w:rPr>
          <w:rFonts w:asciiTheme="minorHAnsi" w:hAnsiTheme="minorHAnsi" w:cstheme="minorHAnsi"/>
          <w:color w:val="000000"/>
          <w:sz w:val="22"/>
          <w:szCs w:val="22"/>
        </w:rPr>
        <w:t>for the Production of</w:t>
      </w:r>
      <w:proofErr w:type="gramEnd"/>
      <w:r w:rsidRPr="00A26391">
        <w:rPr>
          <w:rFonts w:asciiTheme="minorHAnsi" w:hAnsiTheme="minorHAnsi" w:cstheme="minorHAnsi"/>
          <w:color w:val="000000"/>
          <w:sz w:val="22"/>
          <w:szCs w:val="22"/>
        </w:rPr>
        <w:t xml:space="preserve"> Construction Tender Documents." </w:t>
      </w:r>
      <w:r w:rsidRPr="00A26391">
        <w:rPr>
          <w:rFonts w:asciiTheme="minorHAnsi" w:hAnsiTheme="minorHAnsi" w:cstheme="minorHAnsi"/>
          <w:i/>
          <w:iCs/>
          <w:color w:val="000000"/>
          <w:sz w:val="22"/>
          <w:szCs w:val="22"/>
        </w:rPr>
        <w:t>ISPRS Annals of the Photogrammetry, Remote Sensing and Spatial Information Sciences </w:t>
      </w:r>
      <w:r w:rsidRPr="00A26391">
        <w:rPr>
          <w:rFonts w:asciiTheme="minorHAnsi" w:hAnsiTheme="minorHAnsi" w:cstheme="minorHAnsi"/>
          <w:color w:val="000000"/>
          <w:sz w:val="22"/>
          <w:szCs w:val="22"/>
        </w:rPr>
        <w:t>2, no. 2 (2017): 131-134. Doi: 10.5194/isprs-annals-IV-2-W2-131-2017. </w:t>
      </w:r>
    </w:p>
    <w:p w14:paraId="30036435" w14:textId="77777777" w:rsidR="00904F19" w:rsidRDefault="00904F19" w:rsidP="00904F19">
      <w:pPr>
        <w:pStyle w:val="NormalWeb"/>
        <w:shd w:val="clear" w:color="auto" w:fill="FFFFFF"/>
        <w:spacing w:before="0" w:beforeAutospacing="0" w:after="0" w:afterAutospacing="0"/>
        <w:rPr>
          <w:rFonts w:asciiTheme="minorHAnsi" w:hAnsiTheme="minorHAnsi" w:cstheme="minorHAnsi"/>
          <w:color w:val="000000"/>
          <w:sz w:val="22"/>
          <w:szCs w:val="22"/>
        </w:rPr>
      </w:pPr>
    </w:p>
    <w:p w14:paraId="729B5A4F" w14:textId="77777777" w:rsidR="00904F19" w:rsidRDefault="00904F19" w:rsidP="00904F19">
      <w:pPr>
        <w:pStyle w:val="NoSpacing"/>
      </w:pPr>
      <w:r>
        <w:t xml:space="preserve">Parks Canada. </w:t>
      </w:r>
      <w:r>
        <w:rPr>
          <w:i/>
        </w:rPr>
        <w:t xml:space="preserve">Canada’s Historic Place’s: Fisgard Lighthouse and Dwelling. </w:t>
      </w:r>
      <w:r>
        <w:t xml:space="preserve">Date accessed March 30, </w:t>
      </w:r>
    </w:p>
    <w:p w14:paraId="4CE46CA7" w14:textId="6A313C12" w:rsidR="00904F19" w:rsidRDefault="00904F19" w:rsidP="00904F19">
      <w:pPr>
        <w:pStyle w:val="NoSpacing"/>
        <w:ind w:firstLine="720"/>
      </w:pPr>
      <w:r>
        <w:t xml:space="preserve">2019. </w:t>
      </w:r>
      <w:hyperlink r:id="rId11" w:history="1">
        <w:r>
          <w:rPr>
            <w:rStyle w:val="Hyperlink"/>
          </w:rPr>
          <w:t>https://www.historicplaces.ca/en/rep-reg/place-lieu.aspx?id=1146</w:t>
        </w:r>
      </w:hyperlink>
    </w:p>
    <w:p w14:paraId="7DDA6676" w14:textId="77777777" w:rsidR="005A6A28" w:rsidRDefault="005A6A28" w:rsidP="00904F19">
      <w:pPr>
        <w:pStyle w:val="NoSpacing"/>
        <w:ind w:firstLine="720"/>
      </w:pPr>
    </w:p>
    <w:p w14:paraId="67C7700C" w14:textId="77777777" w:rsidR="005A6A28" w:rsidRDefault="005A6A28" w:rsidP="005A6A28">
      <w:pPr>
        <w:pStyle w:val="NoSpacing"/>
      </w:pPr>
      <w:r>
        <w:t xml:space="preserve">Parks Canada. </w:t>
      </w:r>
      <w:r>
        <w:rPr>
          <w:i/>
        </w:rPr>
        <w:t>Fisgard Lighthouse National Historic Site of Canada.</w:t>
      </w:r>
      <w:r>
        <w:t xml:space="preserve"> Date accessed March 30, 2019.</w:t>
      </w:r>
    </w:p>
    <w:p w14:paraId="692276B7" w14:textId="77777777" w:rsidR="005A6A28" w:rsidRPr="00D75934" w:rsidRDefault="005A6A28" w:rsidP="005A6A28">
      <w:pPr>
        <w:pStyle w:val="NoSpacing"/>
        <w:ind w:firstLine="720"/>
      </w:pPr>
      <w:hyperlink r:id="rId12" w:history="1">
        <w:r w:rsidRPr="00657333">
          <w:rPr>
            <w:rStyle w:val="Hyperlink"/>
          </w:rPr>
          <w:t>https://www.historicplaces.ca/en/rep-reg/place-lieu.aspx?id=1253</w:t>
        </w:r>
      </w:hyperlink>
      <w:r>
        <w:t xml:space="preserve"> </w:t>
      </w:r>
    </w:p>
    <w:p w14:paraId="413BA572" w14:textId="268F2A88" w:rsidR="00A26391" w:rsidRDefault="00A26391" w:rsidP="00AF16D5">
      <w:pPr>
        <w:pStyle w:val="NoSpacing"/>
        <w:rPr>
          <w:lang w:val="en-US"/>
        </w:rPr>
      </w:pPr>
    </w:p>
    <w:p w14:paraId="1971A67A" w14:textId="0E389D6A" w:rsidR="007B24A9" w:rsidRDefault="00F43EB4" w:rsidP="00AF16D5">
      <w:pPr>
        <w:pStyle w:val="NoSpacing"/>
        <w:rPr>
          <w:i/>
        </w:rPr>
      </w:pPr>
      <w:r>
        <w:t xml:space="preserve">Parks Canada. </w:t>
      </w:r>
      <w:r w:rsidR="00A96B6E" w:rsidRPr="007B24A9">
        <w:rPr>
          <w:i/>
        </w:rPr>
        <w:t xml:space="preserve">Fort Rodd Hill and Fisgard Lighthouse </w:t>
      </w:r>
      <w:r w:rsidRPr="007B24A9">
        <w:rPr>
          <w:i/>
        </w:rPr>
        <w:t>N</w:t>
      </w:r>
      <w:r w:rsidR="00A96B6E" w:rsidRPr="007B24A9">
        <w:rPr>
          <w:i/>
        </w:rPr>
        <w:t xml:space="preserve">ational </w:t>
      </w:r>
      <w:r w:rsidRPr="007B24A9">
        <w:rPr>
          <w:i/>
        </w:rPr>
        <w:t>H</w:t>
      </w:r>
      <w:r w:rsidR="00A96B6E" w:rsidRPr="007B24A9">
        <w:rPr>
          <w:i/>
        </w:rPr>
        <w:t xml:space="preserve">istoric </w:t>
      </w:r>
      <w:r w:rsidRPr="007B24A9">
        <w:rPr>
          <w:i/>
        </w:rPr>
        <w:t>S</w:t>
      </w:r>
      <w:r w:rsidR="00A96B6E" w:rsidRPr="007B24A9">
        <w:rPr>
          <w:i/>
        </w:rPr>
        <w:t xml:space="preserve">ites of </w:t>
      </w:r>
      <w:r w:rsidRPr="007B24A9">
        <w:rPr>
          <w:i/>
        </w:rPr>
        <w:t>C</w:t>
      </w:r>
      <w:r w:rsidR="00A96B6E" w:rsidRPr="007B24A9">
        <w:rPr>
          <w:i/>
        </w:rPr>
        <w:t xml:space="preserve">anada Management </w:t>
      </w:r>
    </w:p>
    <w:p w14:paraId="28E0AA14" w14:textId="15844430" w:rsidR="00A96B6E" w:rsidRDefault="00A96B6E" w:rsidP="007B24A9">
      <w:pPr>
        <w:pStyle w:val="NoSpacing"/>
        <w:ind w:firstLine="720"/>
      </w:pPr>
      <w:r w:rsidRPr="007B24A9">
        <w:rPr>
          <w:i/>
        </w:rPr>
        <w:t>Plan</w:t>
      </w:r>
      <w:r w:rsidR="00F43EB4">
        <w:t xml:space="preserve">, </w:t>
      </w:r>
      <w:r w:rsidR="007B24A9">
        <w:t>October</w:t>
      </w:r>
      <w:r w:rsidR="00F43EB4">
        <w:t xml:space="preserve"> 2003</w:t>
      </w:r>
      <w:r w:rsidR="007B24A9">
        <w:t xml:space="preserve">. </w:t>
      </w:r>
      <w:hyperlink r:id="rId13" w:history="1">
        <w:r w:rsidR="00AD266D">
          <w:rPr>
            <w:rStyle w:val="Hyperlink"/>
          </w:rPr>
          <w:t>http://parkscanadahistory.com/</w:t>
        </w:r>
      </w:hyperlink>
      <w:r w:rsidR="00AD266D">
        <w:t xml:space="preserve"> </w:t>
      </w:r>
    </w:p>
    <w:p w14:paraId="0058D242" w14:textId="55753370" w:rsidR="00D60F2A" w:rsidRDefault="00D60F2A" w:rsidP="00AF16D5">
      <w:pPr>
        <w:pStyle w:val="NoSpacing"/>
      </w:pPr>
    </w:p>
    <w:p w14:paraId="2C8ABB57" w14:textId="3FACD237" w:rsidR="00512939" w:rsidRDefault="008728C5" w:rsidP="00512939">
      <w:pPr>
        <w:pStyle w:val="NoSpacing"/>
      </w:pPr>
      <w:r>
        <w:t xml:space="preserve">Parks Canada. </w:t>
      </w:r>
      <w:r w:rsidR="003F2DA5" w:rsidRPr="008728C5">
        <w:rPr>
          <w:i/>
        </w:rPr>
        <w:t>Heritage Lighthouse Protection Act</w:t>
      </w:r>
      <w:r w:rsidR="003F2DA5">
        <w:t xml:space="preserve">. Last modified January 11, 2019. </w:t>
      </w:r>
    </w:p>
    <w:p w14:paraId="0C432303" w14:textId="2ADD9286" w:rsidR="002A2FFE" w:rsidRDefault="00D03216" w:rsidP="00512939">
      <w:pPr>
        <w:pStyle w:val="NoSpacing"/>
        <w:ind w:firstLine="720"/>
      </w:pPr>
      <w:hyperlink r:id="rId14" w:history="1">
        <w:r w:rsidRPr="00657333">
          <w:rPr>
            <w:rStyle w:val="Hyperlink"/>
          </w:rPr>
          <w:t>https://www.pc.gc.ca/en/lhn-</w:t>
        </w:r>
        <w:r w:rsidRPr="00657333">
          <w:rPr>
            <w:rStyle w:val="Hyperlink"/>
          </w:rPr>
          <w:t>nhs/pp-hl/.aspx</w:t>
        </w:r>
      </w:hyperlink>
    </w:p>
    <w:p w14:paraId="50B12557" w14:textId="36F256D8" w:rsidR="002D521D" w:rsidRDefault="002D521D" w:rsidP="002D521D">
      <w:pPr>
        <w:pStyle w:val="NoSpacing"/>
      </w:pPr>
    </w:p>
    <w:p w14:paraId="50B471A8" w14:textId="35791A2A" w:rsidR="002A2FFE" w:rsidRDefault="002A2FFE" w:rsidP="00AF16D5">
      <w:pPr>
        <w:pStyle w:val="NoSpacing"/>
      </w:pPr>
    </w:p>
    <w:p w14:paraId="46C69CCC" w14:textId="6948BEA0" w:rsidR="00AF16D5" w:rsidRDefault="00AF16D5" w:rsidP="00AF16D5">
      <w:pPr>
        <w:pStyle w:val="NoSpacing"/>
        <w:rPr>
          <w:lang w:val="en-US"/>
        </w:rPr>
      </w:pPr>
    </w:p>
    <w:p w14:paraId="66206B24" w14:textId="797C660C" w:rsidR="004F10EE" w:rsidRPr="004F10EE" w:rsidRDefault="004F10EE" w:rsidP="00AF16D5">
      <w:pPr>
        <w:pStyle w:val="NoSpacing"/>
        <w:rPr>
          <w:i/>
          <w:lang w:val="en-US"/>
        </w:rPr>
      </w:pPr>
    </w:p>
    <w:sectPr w:rsidR="004F10EE" w:rsidRPr="004F10E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F60521" w14:textId="77777777" w:rsidR="00926FD7" w:rsidRDefault="00926FD7" w:rsidP="00B8264C">
      <w:pPr>
        <w:spacing w:after="0" w:line="240" w:lineRule="auto"/>
      </w:pPr>
      <w:r>
        <w:separator/>
      </w:r>
    </w:p>
  </w:endnote>
  <w:endnote w:type="continuationSeparator" w:id="0">
    <w:p w14:paraId="0246FB31" w14:textId="77777777" w:rsidR="00926FD7" w:rsidRDefault="00926FD7" w:rsidP="00B826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F1CC16" w14:textId="77777777" w:rsidR="00926FD7" w:rsidRDefault="00926FD7" w:rsidP="00B8264C">
      <w:pPr>
        <w:spacing w:after="0" w:line="240" w:lineRule="auto"/>
      </w:pPr>
      <w:r>
        <w:separator/>
      </w:r>
    </w:p>
  </w:footnote>
  <w:footnote w:type="continuationSeparator" w:id="0">
    <w:p w14:paraId="651C7619" w14:textId="77777777" w:rsidR="00926FD7" w:rsidRDefault="00926FD7" w:rsidP="00B8264C">
      <w:pPr>
        <w:spacing w:after="0" w:line="240" w:lineRule="auto"/>
      </w:pPr>
      <w:r>
        <w:continuationSeparator/>
      </w:r>
    </w:p>
  </w:footnote>
  <w:footnote w:id="1">
    <w:p w14:paraId="39FDE2EE" w14:textId="77777777" w:rsidR="00034D94" w:rsidRDefault="00034D94" w:rsidP="005C5F6B">
      <w:pPr>
        <w:pStyle w:val="NoSpacing"/>
      </w:pPr>
      <w:r>
        <w:rPr>
          <w:rStyle w:val="FootnoteReference"/>
        </w:rPr>
        <w:footnoteRef/>
      </w:r>
      <w:r>
        <w:t xml:space="preserve"> Parks Canada. </w:t>
      </w:r>
      <w:r>
        <w:rPr>
          <w:i/>
        </w:rPr>
        <w:t>Fisgard Lighthouse National Historic Site of Canada.</w:t>
      </w:r>
      <w:r>
        <w:t xml:space="preserve"> Date accessed March 30, 2019.</w:t>
      </w:r>
    </w:p>
    <w:p w14:paraId="73422C81" w14:textId="46277A25" w:rsidR="00034D94" w:rsidRPr="005C5F6B" w:rsidRDefault="00034D94" w:rsidP="005C5F6B">
      <w:pPr>
        <w:pStyle w:val="NoSpacing"/>
        <w:ind w:firstLine="720"/>
      </w:pPr>
      <w:hyperlink r:id="rId1" w:history="1">
        <w:r w:rsidRPr="00657333">
          <w:rPr>
            <w:rStyle w:val="Hyperlink"/>
          </w:rPr>
          <w:t>https://www.historicplaces.ca/en/rep-reg/place-lieu.aspx?id=1253</w:t>
        </w:r>
      </w:hyperlink>
      <w:r>
        <w:t xml:space="preserve"> </w:t>
      </w:r>
    </w:p>
  </w:footnote>
  <w:footnote w:id="2">
    <w:p w14:paraId="5D0AFB14" w14:textId="77777777" w:rsidR="00034D94" w:rsidRDefault="00034D94" w:rsidP="00D03216">
      <w:pPr>
        <w:pStyle w:val="NoSpacing"/>
      </w:pPr>
      <w:r>
        <w:rPr>
          <w:rStyle w:val="FootnoteReference"/>
        </w:rPr>
        <w:footnoteRef/>
      </w:r>
      <w:r>
        <w:t xml:space="preserve"> Parks Canada. </w:t>
      </w:r>
      <w:r w:rsidRPr="008728C5">
        <w:rPr>
          <w:i/>
        </w:rPr>
        <w:t>Heritage Lighthouse Protection Act</w:t>
      </w:r>
      <w:r>
        <w:t xml:space="preserve">. Last modified January 11, 2019. </w:t>
      </w:r>
    </w:p>
    <w:p w14:paraId="39D88EA0" w14:textId="3C691245" w:rsidR="00034D94" w:rsidRPr="00D03216" w:rsidRDefault="00034D94" w:rsidP="00D03216">
      <w:pPr>
        <w:pStyle w:val="NoSpacing"/>
        <w:ind w:firstLine="720"/>
      </w:pPr>
      <w:hyperlink r:id="rId2" w:history="1">
        <w:r w:rsidRPr="00657333">
          <w:rPr>
            <w:rStyle w:val="Hyperlink"/>
          </w:rPr>
          <w:t>https://www.pc.gc.ca/en/lhn-nhs/pp-hl/.aspx</w:t>
        </w:r>
      </w:hyperlink>
    </w:p>
  </w:footnote>
  <w:footnote w:id="3">
    <w:p w14:paraId="605C1CEF" w14:textId="77777777" w:rsidR="00034D94" w:rsidRDefault="00034D94" w:rsidP="0055106E">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5E30D014" w14:textId="101BA90B" w:rsidR="00034D94" w:rsidRPr="0055106E" w:rsidRDefault="00034D94" w:rsidP="0055106E">
      <w:pPr>
        <w:pStyle w:val="NoSpacing"/>
        <w:ind w:firstLine="720"/>
      </w:pPr>
      <w:r w:rsidRPr="007B24A9">
        <w:rPr>
          <w:i/>
        </w:rPr>
        <w:t>Plan</w:t>
      </w:r>
      <w:r>
        <w:t xml:space="preserve">, October 2003. </w:t>
      </w:r>
      <w:hyperlink r:id="rId3" w:history="1">
        <w:r>
          <w:rPr>
            <w:rStyle w:val="Hyperlink"/>
          </w:rPr>
          <w:t>http://parkscanadahistory.com/</w:t>
        </w:r>
      </w:hyperlink>
      <w:r>
        <w:t xml:space="preserve"> 12.</w:t>
      </w:r>
    </w:p>
  </w:footnote>
  <w:footnote w:id="4">
    <w:p w14:paraId="12FB8BF1" w14:textId="77777777" w:rsidR="00034D94" w:rsidRDefault="00034D94" w:rsidP="00433210">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232D1D06" w14:textId="55B8AC3C" w:rsidR="00034D94" w:rsidRPr="00433210" w:rsidRDefault="00034D94" w:rsidP="00433210">
      <w:pPr>
        <w:pStyle w:val="NoSpacing"/>
        <w:ind w:firstLine="720"/>
      </w:pPr>
      <w:r w:rsidRPr="007B24A9">
        <w:rPr>
          <w:i/>
        </w:rPr>
        <w:t>Plan</w:t>
      </w:r>
      <w:r>
        <w:t xml:space="preserve">, October 2003. </w:t>
      </w:r>
      <w:hyperlink r:id="rId4" w:history="1">
        <w:r>
          <w:rPr>
            <w:rStyle w:val="Hyperlink"/>
          </w:rPr>
          <w:t>http://parkscanadahistory.com/</w:t>
        </w:r>
      </w:hyperlink>
      <w:r>
        <w:t xml:space="preserve"> 12.</w:t>
      </w:r>
    </w:p>
  </w:footnote>
  <w:footnote w:id="5">
    <w:p w14:paraId="46EA09CF" w14:textId="77777777" w:rsidR="00034D94" w:rsidRDefault="00034D94" w:rsidP="00C53B59">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1B872949" w14:textId="77777777" w:rsidR="00034D94" w:rsidRPr="00572B45" w:rsidRDefault="00034D94" w:rsidP="00C53B59">
      <w:pPr>
        <w:pStyle w:val="NoSpacing"/>
        <w:ind w:firstLine="720"/>
      </w:pPr>
      <w:r w:rsidRPr="007B24A9">
        <w:rPr>
          <w:i/>
        </w:rPr>
        <w:t>Plan</w:t>
      </w:r>
      <w:r>
        <w:t xml:space="preserve">, October 2003. </w:t>
      </w:r>
      <w:hyperlink r:id="rId5" w:history="1">
        <w:r>
          <w:rPr>
            <w:rStyle w:val="Hyperlink"/>
          </w:rPr>
          <w:t>http://parkscanadahistory.com/</w:t>
        </w:r>
      </w:hyperlink>
      <w:r>
        <w:t xml:space="preserve"> 3. </w:t>
      </w:r>
    </w:p>
  </w:footnote>
  <w:footnote w:id="6">
    <w:p w14:paraId="45B79B88" w14:textId="77777777" w:rsidR="00034D94" w:rsidRDefault="00034D94" w:rsidP="00424EFE">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2FD685FA" w14:textId="4A2EBF59" w:rsidR="00034D94" w:rsidRDefault="00034D94" w:rsidP="00424EFE">
      <w:pPr>
        <w:pStyle w:val="NoSpacing"/>
        <w:ind w:firstLine="720"/>
      </w:pPr>
      <w:r w:rsidRPr="007B24A9">
        <w:rPr>
          <w:i/>
        </w:rPr>
        <w:t>Plan</w:t>
      </w:r>
      <w:r>
        <w:t xml:space="preserve">, October 2003. </w:t>
      </w:r>
      <w:hyperlink r:id="rId6" w:history="1">
        <w:r>
          <w:rPr>
            <w:rStyle w:val="Hyperlink"/>
          </w:rPr>
          <w:t>http://parkscanadahistory.com/</w:t>
        </w:r>
      </w:hyperlink>
      <w:r>
        <w:t xml:space="preserve"> 7.</w:t>
      </w:r>
    </w:p>
    <w:p w14:paraId="586BABA3" w14:textId="00254AAA" w:rsidR="00034D94" w:rsidRPr="00424EFE" w:rsidRDefault="00034D94">
      <w:pPr>
        <w:pStyle w:val="FootnoteText"/>
        <w:rPr>
          <w:lang w:val="en-US"/>
        </w:rPr>
      </w:pPr>
    </w:p>
  </w:footnote>
  <w:footnote w:id="7">
    <w:p w14:paraId="3045BF83" w14:textId="77777777" w:rsidR="00034D94" w:rsidRDefault="00034D94" w:rsidP="0018396B">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0EE8468C" w14:textId="5F503A2B" w:rsidR="00034D94" w:rsidRPr="00A17C7C" w:rsidRDefault="00034D94" w:rsidP="00A17C7C">
      <w:pPr>
        <w:pStyle w:val="NoSpacing"/>
        <w:ind w:firstLine="720"/>
      </w:pPr>
      <w:r w:rsidRPr="007B24A9">
        <w:rPr>
          <w:i/>
        </w:rPr>
        <w:t>Plan</w:t>
      </w:r>
      <w:r>
        <w:t xml:space="preserve">,” October 2003. </w:t>
      </w:r>
      <w:hyperlink r:id="rId7" w:history="1">
        <w:r>
          <w:rPr>
            <w:rStyle w:val="Hyperlink"/>
          </w:rPr>
          <w:t>http://parkscanadahistory.com/</w:t>
        </w:r>
      </w:hyperlink>
      <w:r>
        <w:t xml:space="preserve"> 2. </w:t>
      </w:r>
    </w:p>
  </w:footnote>
  <w:footnote w:id="8">
    <w:p w14:paraId="13B665F8" w14:textId="77777777" w:rsidR="00034D94" w:rsidRDefault="00034D94" w:rsidP="00A17C7C">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0B2FEF59" w14:textId="2AAB52D3" w:rsidR="00034D94" w:rsidRPr="00080FA2" w:rsidRDefault="00034D94" w:rsidP="00080FA2">
      <w:pPr>
        <w:pStyle w:val="NoSpacing"/>
        <w:ind w:firstLine="720"/>
      </w:pPr>
      <w:r w:rsidRPr="007B24A9">
        <w:rPr>
          <w:i/>
        </w:rPr>
        <w:t>Plan</w:t>
      </w:r>
      <w:r>
        <w:t xml:space="preserve">,” October 2003. </w:t>
      </w:r>
      <w:hyperlink r:id="rId8" w:history="1">
        <w:r>
          <w:rPr>
            <w:rStyle w:val="Hyperlink"/>
          </w:rPr>
          <w:t>http://parkscanadahistory.com/</w:t>
        </w:r>
      </w:hyperlink>
      <w:r>
        <w:t xml:space="preserve"> 3. </w:t>
      </w:r>
    </w:p>
  </w:footnote>
  <w:footnote w:id="9">
    <w:p w14:paraId="4B5A47BD" w14:textId="77777777" w:rsidR="00034D94" w:rsidRDefault="00034D94" w:rsidP="007C6F7A">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1C879229" w14:textId="7EA1DA05" w:rsidR="00034D94" w:rsidRPr="007C6F7A" w:rsidRDefault="00034D94" w:rsidP="007C6F7A">
      <w:pPr>
        <w:pStyle w:val="NoSpacing"/>
        <w:ind w:firstLine="720"/>
      </w:pPr>
      <w:r w:rsidRPr="007B24A9">
        <w:rPr>
          <w:i/>
        </w:rPr>
        <w:t>Plan</w:t>
      </w:r>
      <w:r>
        <w:t xml:space="preserve">, October 2003. </w:t>
      </w:r>
      <w:hyperlink r:id="rId9" w:history="1">
        <w:r>
          <w:rPr>
            <w:rStyle w:val="Hyperlink"/>
          </w:rPr>
          <w:t>http://parkscanadahistory.com/</w:t>
        </w:r>
      </w:hyperlink>
      <w:r>
        <w:t xml:space="preserve"> 3.</w:t>
      </w:r>
    </w:p>
  </w:footnote>
  <w:footnote w:id="10">
    <w:p w14:paraId="4CBF2476" w14:textId="77777777" w:rsidR="00034D94" w:rsidRDefault="00034D94" w:rsidP="00980E6D">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5BE6ACD0" w14:textId="77777777" w:rsidR="00034D94" w:rsidRPr="0018396B" w:rsidRDefault="00034D94" w:rsidP="00980E6D">
      <w:pPr>
        <w:pStyle w:val="NoSpacing"/>
        <w:ind w:firstLine="720"/>
      </w:pPr>
      <w:r w:rsidRPr="007B24A9">
        <w:rPr>
          <w:i/>
        </w:rPr>
        <w:t>Plan</w:t>
      </w:r>
      <w:r>
        <w:t xml:space="preserve">,” October 2003. </w:t>
      </w:r>
      <w:hyperlink r:id="rId10" w:history="1">
        <w:r>
          <w:rPr>
            <w:rStyle w:val="Hyperlink"/>
          </w:rPr>
          <w:t>http://parkscanadahistory.com/</w:t>
        </w:r>
      </w:hyperlink>
      <w:r>
        <w:t xml:space="preserve"> 2.</w:t>
      </w:r>
    </w:p>
  </w:footnote>
  <w:footnote w:id="11">
    <w:p w14:paraId="0EA814B3" w14:textId="77777777" w:rsidR="00034D94" w:rsidRDefault="00034D94" w:rsidP="005D712E">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612EBF69" w14:textId="77777777" w:rsidR="00034D94" w:rsidRPr="00E76C8F" w:rsidRDefault="00034D94" w:rsidP="005D712E">
      <w:pPr>
        <w:pStyle w:val="NoSpacing"/>
        <w:ind w:firstLine="720"/>
      </w:pPr>
      <w:r w:rsidRPr="007B24A9">
        <w:rPr>
          <w:i/>
        </w:rPr>
        <w:t>Plan</w:t>
      </w:r>
      <w:r>
        <w:t xml:space="preserve">,” October 2003. </w:t>
      </w:r>
      <w:hyperlink r:id="rId11" w:history="1">
        <w:r>
          <w:rPr>
            <w:rStyle w:val="Hyperlink"/>
          </w:rPr>
          <w:t>http://parkscanadahistory.com/</w:t>
        </w:r>
      </w:hyperlink>
      <w:r>
        <w:t xml:space="preserve"> 1.</w:t>
      </w:r>
    </w:p>
  </w:footnote>
  <w:footnote w:id="12">
    <w:p w14:paraId="35F18C62" w14:textId="77777777" w:rsidR="00034D94" w:rsidRDefault="00034D94" w:rsidP="000C4F21">
      <w:pPr>
        <w:pStyle w:val="NormalWeb"/>
        <w:shd w:val="clear" w:color="auto" w:fill="FFFFFF"/>
        <w:spacing w:before="0" w:beforeAutospacing="0" w:after="0" w:afterAutospacing="0"/>
        <w:rPr>
          <w:rFonts w:asciiTheme="minorHAnsi" w:hAnsiTheme="minorHAnsi" w:cstheme="minorHAnsi"/>
          <w:color w:val="000000"/>
          <w:sz w:val="22"/>
          <w:szCs w:val="22"/>
        </w:rPr>
      </w:pPr>
      <w:r>
        <w:rPr>
          <w:rStyle w:val="FootnoteReference"/>
        </w:rPr>
        <w:footnoteRef/>
      </w:r>
      <w:r>
        <w:t xml:space="preserve"> </w:t>
      </w:r>
      <w:proofErr w:type="spellStart"/>
      <w:r w:rsidRPr="00A26391">
        <w:rPr>
          <w:rFonts w:asciiTheme="minorHAnsi" w:hAnsiTheme="minorHAnsi" w:cstheme="minorHAnsi"/>
          <w:color w:val="000000"/>
          <w:sz w:val="22"/>
          <w:szCs w:val="22"/>
        </w:rPr>
        <w:t>Kretz</w:t>
      </w:r>
      <w:proofErr w:type="spellEnd"/>
      <w:r w:rsidRPr="00A26391">
        <w:rPr>
          <w:rFonts w:asciiTheme="minorHAnsi" w:hAnsiTheme="minorHAnsi" w:cstheme="minorHAnsi"/>
          <w:color w:val="000000"/>
          <w:sz w:val="22"/>
          <w:szCs w:val="22"/>
        </w:rPr>
        <w:t xml:space="preserve">, C. S. "Fort Rodd Hill N.H.S.C.: Workflow and Benefits in the use of Photogrammetric and LIDAR </w:t>
      </w:r>
    </w:p>
    <w:p w14:paraId="0EA360E0" w14:textId="77777777" w:rsidR="00034D94" w:rsidRPr="008A5D70" w:rsidRDefault="00034D94" w:rsidP="000C4F21">
      <w:pPr>
        <w:pStyle w:val="NormalWeb"/>
        <w:shd w:val="clear" w:color="auto" w:fill="FFFFFF"/>
        <w:spacing w:before="0" w:beforeAutospacing="0" w:after="0" w:afterAutospacing="0"/>
        <w:ind w:left="720"/>
        <w:rPr>
          <w:rFonts w:asciiTheme="minorHAnsi" w:hAnsiTheme="minorHAnsi" w:cstheme="minorHAnsi"/>
          <w:color w:val="000000"/>
          <w:sz w:val="22"/>
          <w:szCs w:val="22"/>
        </w:rPr>
      </w:pPr>
      <w:r w:rsidRPr="00A26391">
        <w:rPr>
          <w:rFonts w:asciiTheme="minorHAnsi" w:hAnsiTheme="minorHAnsi" w:cstheme="minorHAnsi"/>
          <w:color w:val="000000"/>
          <w:sz w:val="22"/>
          <w:szCs w:val="22"/>
        </w:rPr>
        <w:t xml:space="preserve">Documentation </w:t>
      </w:r>
      <w:proofErr w:type="gramStart"/>
      <w:r w:rsidRPr="00A26391">
        <w:rPr>
          <w:rFonts w:asciiTheme="minorHAnsi" w:hAnsiTheme="minorHAnsi" w:cstheme="minorHAnsi"/>
          <w:color w:val="000000"/>
          <w:sz w:val="22"/>
          <w:szCs w:val="22"/>
        </w:rPr>
        <w:t>for the Production of</w:t>
      </w:r>
      <w:proofErr w:type="gramEnd"/>
      <w:r w:rsidRPr="00A26391">
        <w:rPr>
          <w:rFonts w:asciiTheme="minorHAnsi" w:hAnsiTheme="minorHAnsi" w:cstheme="minorHAnsi"/>
          <w:color w:val="000000"/>
          <w:sz w:val="22"/>
          <w:szCs w:val="22"/>
        </w:rPr>
        <w:t xml:space="preserve"> Construction Tender Documents." </w:t>
      </w:r>
      <w:r w:rsidRPr="00A26391">
        <w:rPr>
          <w:rFonts w:asciiTheme="minorHAnsi" w:hAnsiTheme="minorHAnsi" w:cstheme="minorHAnsi"/>
          <w:i/>
          <w:iCs/>
          <w:color w:val="000000"/>
          <w:sz w:val="22"/>
          <w:szCs w:val="22"/>
        </w:rPr>
        <w:t>ISPRS Annals of the Photogrammetry, Remote Sensing and Spatial Information Sciences </w:t>
      </w:r>
      <w:r w:rsidRPr="00A26391">
        <w:rPr>
          <w:rFonts w:asciiTheme="minorHAnsi" w:hAnsiTheme="minorHAnsi" w:cstheme="minorHAnsi"/>
          <w:color w:val="000000"/>
          <w:sz w:val="22"/>
          <w:szCs w:val="22"/>
        </w:rPr>
        <w:t>2, no. 2 (2017)</w:t>
      </w:r>
      <w:r>
        <w:rPr>
          <w:rFonts w:asciiTheme="minorHAnsi" w:hAnsiTheme="minorHAnsi" w:cstheme="minorHAnsi"/>
          <w:color w:val="000000"/>
          <w:sz w:val="22"/>
          <w:szCs w:val="22"/>
        </w:rPr>
        <w:t xml:space="preserve"> </w:t>
      </w:r>
      <w:r w:rsidRPr="00A26391">
        <w:rPr>
          <w:rFonts w:asciiTheme="minorHAnsi" w:hAnsiTheme="minorHAnsi" w:cstheme="minorHAnsi"/>
          <w:color w:val="000000"/>
          <w:sz w:val="22"/>
          <w:szCs w:val="22"/>
        </w:rPr>
        <w:t>Doi: 10.5194/isprs-annals-IV-2-W2-131-2017. </w:t>
      </w:r>
      <w:r>
        <w:rPr>
          <w:rFonts w:asciiTheme="minorHAnsi" w:hAnsiTheme="minorHAnsi" w:cstheme="minorHAnsi"/>
          <w:color w:val="000000"/>
          <w:sz w:val="22"/>
          <w:szCs w:val="22"/>
        </w:rPr>
        <w:t>131.</w:t>
      </w:r>
    </w:p>
  </w:footnote>
  <w:footnote w:id="13">
    <w:p w14:paraId="4FE5DC80" w14:textId="77777777" w:rsidR="00034D94" w:rsidRDefault="00034D94" w:rsidP="008525E3">
      <w:pPr>
        <w:pStyle w:val="NoSpacing"/>
        <w:rPr>
          <w:i/>
        </w:rPr>
      </w:pPr>
      <w:r>
        <w:rPr>
          <w:rStyle w:val="FootnoteReference"/>
        </w:rPr>
        <w:footnoteRef/>
      </w:r>
      <w:r>
        <w:t xml:space="preserve"> Parks Canada. </w:t>
      </w:r>
      <w:r w:rsidRPr="007B24A9">
        <w:rPr>
          <w:i/>
        </w:rPr>
        <w:t xml:space="preserve">Fort Rodd Hill and Fisgard Lighthouse National Historic Sites of Canada Management </w:t>
      </w:r>
    </w:p>
    <w:p w14:paraId="4048EFD8" w14:textId="77777777" w:rsidR="00034D94" w:rsidRDefault="00034D94" w:rsidP="008525E3">
      <w:pPr>
        <w:pStyle w:val="NoSpacing"/>
        <w:ind w:firstLine="720"/>
      </w:pPr>
      <w:r w:rsidRPr="007B24A9">
        <w:rPr>
          <w:i/>
        </w:rPr>
        <w:t>Plan</w:t>
      </w:r>
      <w:r>
        <w:t xml:space="preserve">, October 2003. </w:t>
      </w:r>
      <w:hyperlink r:id="rId12" w:history="1">
        <w:r>
          <w:rPr>
            <w:rStyle w:val="Hyperlink"/>
          </w:rPr>
          <w:t>http://parkscanadahistory.com/</w:t>
        </w:r>
      </w:hyperlink>
      <w:r>
        <w:t xml:space="preserve"> 3.</w:t>
      </w:r>
    </w:p>
    <w:p w14:paraId="49260709" w14:textId="77777777" w:rsidR="00034D94" w:rsidRPr="00080FA2" w:rsidRDefault="00034D94" w:rsidP="008525E3">
      <w:pPr>
        <w:pStyle w:val="FootnoteText"/>
        <w:rPr>
          <w:lang w:val="en-US"/>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A60460"/>
    <w:multiLevelType w:val="hybridMultilevel"/>
    <w:tmpl w:val="790C4E00"/>
    <w:lvl w:ilvl="0" w:tplc="DFEAAFD2">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647707C9"/>
    <w:multiLevelType w:val="hybridMultilevel"/>
    <w:tmpl w:val="7E0E6098"/>
    <w:lvl w:ilvl="0" w:tplc="7D5E25DA">
      <w:start w:val="2019"/>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7D8D6549"/>
    <w:multiLevelType w:val="hybridMultilevel"/>
    <w:tmpl w:val="E38AE1F6"/>
    <w:lvl w:ilvl="0" w:tplc="FA8C6464">
      <w:numFmt w:val="bullet"/>
      <w:lvlText w:val="-"/>
      <w:lvlJc w:val="left"/>
      <w:pPr>
        <w:ind w:left="720" w:hanging="360"/>
      </w:pPr>
      <w:rPr>
        <w:rFonts w:ascii="Calibri" w:eastAsiaTheme="minorHAnsi" w:hAnsi="Calibri" w:cs="Calibri"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6D5"/>
    <w:rsid w:val="0000623C"/>
    <w:rsid w:val="00014277"/>
    <w:rsid w:val="0001487F"/>
    <w:rsid w:val="00016C1D"/>
    <w:rsid w:val="00016FB6"/>
    <w:rsid w:val="00027572"/>
    <w:rsid w:val="00034D94"/>
    <w:rsid w:val="0003541F"/>
    <w:rsid w:val="000354BB"/>
    <w:rsid w:val="00036E94"/>
    <w:rsid w:val="000549E5"/>
    <w:rsid w:val="000633E5"/>
    <w:rsid w:val="000648C7"/>
    <w:rsid w:val="00080FA2"/>
    <w:rsid w:val="00083D4D"/>
    <w:rsid w:val="000A4F33"/>
    <w:rsid w:val="000B346F"/>
    <w:rsid w:val="000C06E8"/>
    <w:rsid w:val="000C0CF2"/>
    <w:rsid w:val="000C33CF"/>
    <w:rsid w:val="000C4F21"/>
    <w:rsid w:val="000C7E68"/>
    <w:rsid w:val="000D4ADF"/>
    <w:rsid w:val="000E086D"/>
    <w:rsid w:val="00107A74"/>
    <w:rsid w:val="001246D1"/>
    <w:rsid w:val="00124A44"/>
    <w:rsid w:val="001504EB"/>
    <w:rsid w:val="0015780A"/>
    <w:rsid w:val="0018396B"/>
    <w:rsid w:val="00183B4B"/>
    <w:rsid w:val="001906A6"/>
    <w:rsid w:val="001A652F"/>
    <w:rsid w:val="001B1A39"/>
    <w:rsid w:val="001B1F7E"/>
    <w:rsid w:val="001B72C5"/>
    <w:rsid w:val="001C19ED"/>
    <w:rsid w:val="001D12E4"/>
    <w:rsid w:val="001D7A79"/>
    <w:rsid w:val="001F198B"/>
    <w:rsid w:val="001F50CB"/>
    <w:rsid w:val="00200B2D"/>
    <w:rsid w:val="0020457C"/>
    <w:rsid w:val="002147F4"/>
    <w:rsid w:val="00221BDF"/>
    <w:rsid w:val="00261ADA"/>
    <w:rsid w:val="00272612"/>
    <w:rsid w:val="00273D8F"/>
    <w:rsid w:val="00274F9E"/>
    <w:rsid w:val="00277C9F"/>
    <w:rsid w:val="00284628"/>
    <w:rsid w:val="00287F04"/>
    <w:rsid w:val="002A2FFE"/>
    <w:rsid w:val="002A32CD"/>
    <w:rsid w:val="002B7A4F"/>
    <w:rsid w:val="002C1A52"/>
    <w:rsid w:val="002C667D"/>
    <w:rsid w:val="002D521D"/>
    <w:rsid w:val="002E1CF6"/>
    <w:rsid w:val="003054D9"/>
    <w:rsid w:val="00310BA7"/>
    <w:rsid w:val="00311980"/>
    <w:rsid w:val="00311D3B"/>
    <w:rsid w:val="0032114D"/>
    <w:rsid w:val="00380017"/>
    <w:rsid w:val="00385047"/>
    <w:rsid w:val="00396CE0"/>
    <w:rsid w:val="003B2AF7"/>
    <w:rsid w:val="003D62EB"/>
    <w:rsid w:val="003E06F7"/>
    <w:rsid w:val="003E51B1"/>
    <w:rsid w:val="003F2DA5"/>
    <w:rsid w:val="00400D18"/>
    <w:rsid w:val="00406739"/>
    <w:rsid w:val="00424EFE"/>
    <w:rsid w:val="00432C43"/>
    <w:rsid w:val="00433210"/>
    <w:rsid w:val="00461041"/>
    <w:rsid w:val="00491856"/>
    <w:rsid w:val="004A00C8"/>
    <w:rsid w:val="004E07B3"/>
    <w:rsid w:val="004E7625"/>
    <w:rsid w:val="004F10EE"/>
    <w:rsid w:val="00512939"/>
    <w:rsid w:val="00522470"/>
    <w:rsid w:val="0055106E"/>
    <w:rsid w:val="00565D6E"/>
    <w:rsid w:val="00572B45"/>
    <w:rsid w:val="005762F1"/>
    <w:rsid w:val="00583020"/>
    <w:rsid w:val="005906EF"/>
    <w:rsid w:val="005A0319"/>
    <w:rsid w:val="005A6A28"/>
    <w:rsid w:val="005B2BFB"/>
    <w:rsid w:val="005B3DE8"/>
    <w:rsid w:val="005C5F6B"/>
    <w:rsid w:val="005C6B59"/>
    <w:rsid w:val="005D712E"/>
    <w:rsid w:val="005E19AF"/>
    <w:rsid w:val="005E70B5"/>
    <w:rsid w:val="005F2F14"/>
    <w:rsid w:val="006271F6"/>
    <w:rsid w:val="006620EC"/>
    <w:rsid w:val="00673190"/>
    <w:rsid w:val="006A44CB"/>
    <w:rsid w:val="006A60C0"/>
    <w:rsid w:val="006B3308"/>
    <w:rsid w:val="006C15D3"/>
    <w:rsid w:val="006D4A55"/>
    <w:rsid w:val="006D7DFF"/>
    <w:rsid w:val="006F2863"/>
    <w:rsid w:val="007035CA"/>
    <w:rsid w:val="00710719"/>
    <w:rsid w:val="00714CE7"/>
    <w:rsid w:val="00780424"/>
    <w:rsid w:val="00786681"/>
    <w:rsid w:val="007A7BDC"/>
    <w:rsid w:val="007B24A9"/>
    <w:rsid w:val="007B44C4"/>
    <w:rsid w:val="007C31C7"/>
    <w:rsid w:val="007C6F7A"/>
    <w:rsid w:val="007E6A24"/>
    <w:rsid w:val="007F4FDC"/>
    <w:rsid w:val="007F7987"/>
    <w:rsid w:val="00834C13"/>
    <w:rsid w:val="00837E64"/>
    <w:rsid w:val="00843781"/>
    <w:rsid w:val="00850B26"/>
    <w:rsid w:val="008525E3"/>
    <w:rsid w:val="00854E70"/>
    <w:rsid w:val="0086187A"/>
    <w:rsid w:val="00867DBB"/>
    <w:rsid w:val="0087141D"/>
    <w:rsid w:val="008728C5"/>
    <w:rsid w:val="008823D7"/>
    <w:rsid w:val="00883DFE"/>
    <w:rsid w:val="008A5D70"/>
    <w:rsid w:val="008B1A73"/>
    <w:rsid w:val="008C42F7"/>
    <w:rsid w:val="008C7944"/>
    <w:rsid w:val="008D3D67"/>
    <w:rsid w:val="008E757E"/>
    <w:rsid w:val="0090225F"/>
    <w:rsid w:val="00904F19"/>
    <w:rsid w:val="0090546E"/>
    <w:rsid w:val="00917295"/>
    <w:rsid w:val="00922A3E"/>
    <w:rsid w:val="00926FD7"/>
    <w:rsid w:val="009319A1"/>
    <w:rsid w:val="0093673B"/>
    <w:rsid w:val="00943E63"/>
    <w:rsid w:val="00946DD5"/>
    <w:rsid w:val="00965F60"/>
    <w:rsid w:val="00970853"/>
    <w:rsid w:val="00980E6D"/>
    <w:rsid w:val="00990409"/>
    <w:rsid w:val="00997C52"/>
    <w:rsid w:val="009A4745"/>
    <w:rsid w:val="009A5FD3"/>
    <w:rsid w:val="009B2888"/>
    <w:rsid w:val="009D1914"/>
    <w:rsid w:val="00A07013"/>
    <w:rsid w:val="00A17C7C"/>
    <w:rsid w:val="00A24BC8"/>
    <w:rsid w:val="00A26391"/>
    <w:rsid w:val="00A51824"/>
    <w:rsid w:val="00A70634"/>
    <w:rsid w:val="00A81800"/>
    <w:rsid w:val="00A837FB"/>
    <w:rsid w:val="00A92292"/>
    <w:rsid w:val="00A96B6E"/>
    <w:rsid w:val="00AD266D"/>
    <w:rsid w:val="00AE3369"/>
    <w:rsid w:val="00AE5E59"/>
    <w:rsid w:val="00AF0B0D"/>
    <w:rsid w:val="00AF16D5"/>
    <w:rsid w:val="00B343E7"/>
    <w:rsid w:val="00B57B54"/>
    <w:rsid w:val="00B64D06"/>
    <w:rsid w:val="00B7140B"/>
    <w:rsid w:val="00B8264C"/>
    <w:rsid w:val="00B831DB"/>
    <w:rsid w:val="00B86D2B"/>
    <w:rsid w:val="00BA4833"/>
    <w:rsid w:val="00BA6D78"/>
    <w:rsid w:val="00BD4898"/>
    <w:rsid w:val="00BF1BBD"/>
    <w:rsid w:val="00BF4C43"/>
    <w:rsid w:val="00BF6158"/>
    <w:rsid w:val="00C35BCE"/>
    <w:rsid w:val="00C47AB1"/>
    <w:rsid w:val="00C47F79"/>
    <w:rsid w:val="00C52DEB"/>
    <w:rsid w:val="00C53B59"/>
    <w:rsid w:val="00C606C2"/>
    <w:rsid w:val="00C64F6E"/>
    <w:rsid w:val="00C754DD"/>
    <w:rsid w:val="00C91408"/>
    <w:rsid w:val="00CB79D3"/>
    <w:rsid w:val="00CC677A"/>
    <w:rsid w:val="00CD63D3"/>
    <w:rsid w:val="00CD7FAF"/>
    <w:rsid w:val="00CE06A6"/>
    <w:rsid w:val="00CE69F4"/>
    <w:rsid w:val="00D03216"/>
    <w:rsid w:val="00D057B6"/>
    <w:rsid w:val="00D1696E"/>
    <w:rsid w:val="00D41CF7"/>
    <w:rsid w:val="00D60F2A"/>
    <w:rsid w:val="00D75934"/>
    <w:rsid w:val="00D7621B"/>
    <w:rsid w:val="00D95D4D"/>
    <w:rsid w:val="00DA3DE4"/>
    <w:rsid w:val="00DA6AB8"/>
    <w:rsid w:val="00DE233B"/>
    <w:rsid w:val="00DE252E"/>
    <w:rsid w:val="00DF1F56"/>
    <w:rsid w:val="00E020DE"/>
    <w:rsid w:val="00E02C00"/>
    <w:rsid w:val="00E039FD"/>
    <w:rsid w:val="00E54F70"/>
    <w:rsid w:val="00E70803"/>
    <w:rsid w:val="00E71643"/>
    <w:rsid w:val="00E75C18"/>
    <w:rsid w:val="00E75C41"/>
    <w:rsid w:val="00E76C8F"/>
    <w:rsid w:val="00E8233F"/>
    <w:rsid w:val="00E84DFD"/>
    <w:rsid w:val="00E90B31"/>
    <w:rsid w:val="00E91542"/>
    <w:rsid w:val="00E95449"/>
    <w:rsid w:val="00EA0DBC"/>
    <w:rsid w:val="00EB0E1D"/>
    <w:rsid w:val="00ED07E4"/>
    <w:rsid w:val="00EE0797"/>
    <w:rsid w:val="00F06243"/>
    <w:rsid w:val="00F129BC"/>
    <w:rsid w:val="00F15B91"/>
    <w:rsid w:val="00F26F92"/>
    <w:rsid w:val="00F3066B"/>
    <w:rsid w:val="00F43EB4"/>
    <w:rsid w:val="00F64F3E"/>
    <w:rsid w:val="00F67A5F"/>
    <w:rsid w:val="00F93414"/>
    <w:rsid w:val="00FA4DF8"/>
    <w:rsid w:val="00FA7FF2"/>
    <w:rsid w:val="00FB7440"/>
    <w:rsid w:val="00FC0A5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E0773C1"/>
  <w15:chartTrackingRefBased/>
  <w15:docId w15:val="{53D8EFB3-011E-4384-9D26-6501435C3A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F16D5"/>
    <w:pPr>
      <w:spacing w:after="0" w:line="240" w:lineRule="auto"/>
    </w:pPr>
  </w:style>
  <w:style w:type="paragraph" w:styleId="NormalWeb">
    <w:name w:val="Normal (Web)"/>
    <w:basedOn w:val="Normal"/>
    <w:uiPriority w:val="99"/>
    <w:unhideWhenUsed/>
    <w:rsid w:val="00A26391"/>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Hyperlink">
    <w:name w:val="Hyperlink"/>
    <w:basedOn w:val="DefaultParagraphFont"/>
    <w:uiPriority w:val="99"/>
    <w:unhideWhenUsed/>
    <w:rsid w:val="00A26391"/>
    <w:rPr>
      <w:color w:val="0000FF"/>
      <w:u w:val="single"/>
    </w:rPr>
  </w:style>
  <w:style w:type="paragraph" w:styleId="FootnoteText">
    <w:name w:val="footnote text"/>
    <w:basedOn w:val="Normal"/>
    <w:link w:val="FootnoteTextChar"/>
    <w:uiPriority w:val="99"/>
    <w:semiHidden/>
    <w:unhideWhenUsed/>
    <w:rsid w:val="00B8264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264C"/>
    <w:rPr>
      <w:sz w:val="20"/>
      <w:szCs w:val="20"/>
    </w:rPr>
  </w:style>
  <w:style w:type="character" w:styleId="FootnoteReference">
    <w:name w:val="footnote reference"/>
    <w:basedOn w:val="DefaultParagraphFont"/>
    <w:uiPriority w:val="99"/>
    <w:semiHidden/>
    <w:unhideWhenUsed/>
    <w:rsid w:val="00B8264C"/>
    <w:rPr>
      <w:vertAlign w:val="superscript"/>
    </w:rPr>
  </w:style>
  <w:style w:type="paragraph" w:styleId="BalloonText">
    <w:name w:val="Balloon Text"/>
    <w:basedOn w:val="Normal"/>
    <w:link w:val="BalloonTextChar"/>
    <w:uiPriority w:val="99"/>
    <w:semiHidden/>
    <w:unhideWhenUsed/>
    <w:rsid w:val="004F10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0EE"/>
    <w:rPr>
      <w:rFonts w:ascii="Segoe UI" w:hAnsi="Segoe UI" w:cs="Segoe UI"/>
      <w:sz w:val="18"/>
      <w:szCs w:val="18"/>
    </w:rPr>
  </w:style>
  <w:style w:type="character" w:styleId="FollowedHyperlink">
    <w:name w:val="FollowedHyperlink"/>
    <w:basedOn w:val="DefaultParagraphFont"/>
    <w:uiPriority w:val="99"/>
    <w:semiHidden/>
    <w:unhideWhenUsed/>
    <w:rsid w:val="003F2DA5"/>
    <w:rPr>
      <w:color w:val="954F72" w:themeColor="followedHyperlink"/>
      <w:u w:val="single"/>
    </w:rPr>
  </w:style>
  <w:style w:type="character" w:styleId="UnresolvedMention">
    <w:name w:val="Unresolved Mention"/>
    <w:basedOn w:val="DefaultParagraphFont"/>
    <w:uiPriority w:val="99"/>
    <w:semiHidden/>
    <w:unhideWhenUsed/>
    <w:rsid w:val="003F2D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9326816">
      <w:bodyDiv w:val="1"/>
      <w:marLeft w:val="0"/>
      <w:marRight w:val="0"/>
      <w:marTop w:val="0"/>
      <w:marBottom w:val="0"/>
      <w:divBdr>
        <w:top w:val="none" w:sz="0" w:space="0" w:color="auto"/>
        <w:left w:val="none" w:sz="0" w:space="0" w:color="auto"/>
        <w:bottom w:val="none" w:sz="0" w:space="0" w:color="auto"/>
        <w:right w:val="none" w:sz="0" w:space="0" w:color="auto"/>
      </w:divBdr>
    </w:div>
    <w:div w:id="1505440607">
      <w:bodyDiv w:val="1"/>
      <w:marLeft w:val="0"/>
      <w:marRight w:val="0"/>
      <w:marTop w:val="0"/>
      <w:marBottom w:val="0"/>
      <w:divBdr>
        <w:top w:val="none" w:sz="0" w:space="0" w:color="auto"/>
        <w:left w:val="none" w:sz="0" w:space="0" w:color="auto"/>
        <w:bottom w:val="none" w:sz="0" w:space="0" w:color="auto"/>
        <w:right w:val="none" w:sz="0" w:space="0" w:color="auto"/>
      </w:divBdr>
      <w:divsChild>
        <w:div w:id="843974012">
          <w:marLeft w:val="0"/>
          <w:marRight w:val="0"/>
          <w:marTop w:val="0"/>
          <w:marBottom w:val="0"/>
          <w:divBdr>
            <w:top w:val="none" w:sz="0" w:space="0" w:color="auto"/>
            <w:left w:val="single" w:sz="6" w:space="11" w:color="CCCCCC"/>
            <w:bottom w:val="none" w:sz="0" w:space="0" w:color="auto"/>
            <w:right w:val="single" w:sz="6" w:space="11" w:color="CCCCCC"/>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parkscanadahistory.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storicplaces.ca/en/rep-reg/place-lieu.aspx?id=125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istoricplaces.ca/en/rep-reg/place-lieu.aspx?id=114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rover.com/d/1Vgpu-fort-rodd-hill-and-fisgard-lighthouse-colwood-british-columbia"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c.gc.ca/en/lhn-nhs/pp-hl/.aspx"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parkscanadahistory.com/" TargetMode="External"/><Relationship Id="rId3" Type="http://schemas.openxmlformats.org/officeDocument/2006/relationships/hyperlink" Target="http://parkscanadahistory.com/" TargetMode="External"/><Relationship Id="rId7" Type="http://schemas.openxmlformats.org/officeDocument/2006/relationships/hyperlink" Target="http://parkscanadahistory.com/" TargetMode="External"/><Relationship Id="rId12" Type="http://schemas.openxmlformats.org/officeDocument/2006/relationships/hyperlink" Target="http://parkscanadahistory.com/" TargetMode="External"/><Relationship Id="rId2" Type="http://schemas.openxmlformats.org/officeDocument/2006/relationships/hyperlink" Target="https://www.pc.gc.ca/en/lhn-nhs/pp-hl/.aspx" TargetMode="External"/><Relationship Id="rId1" Type="http://schemas.openxmlformats.org/officeDocument/2006/relationships/hyperlink" Target="https://www.historicplaces.ca/en/rep-reg/place-lieu.aspx?id=1253" TargetMode="External"/><Relationship Id="rId6" Type="http://schemas.openxmlformats.org/officeDocument/2006/relationships/hyperlink" Target="http://parkscanadahistory.com/" TargetMode="External"/><Relationship Id="rId11" Type="http://schemas.openxmlformats.org/officeDocument/2006/relationships/hyperlink" Target="http://parkscanadahistory.com/" TargetMode="External"/><Relationship Id="rId5" Type="http://schemas.openxmlformats.org/officeDocument/2006/relationships/hyperlink" Target="http://parkscanadahistory.com/" TargetMode="External"/><Relationship Id="rId10" Type="http://schemas.openxmlformats.org/officeDocument/2006/relationships/hyperlink" Target="http://parkscanadahistory.com/" TargetMode="External"/><Relationship Id="rId4" Type="http://schemas.openxmlformats.org/officeDocument/2006/relationships/hyperlink" Target="http://parkscanadahistory.com/" TargetMode="External"/><Relationship Id="rId9" Type="http://schemas.openxmlformats.org/officeDocument/2006/relationships/hyperlink" Target="http://parkscanadahistor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68EFD1-9CC3-47D0-A6F3-E9AB2BF8E4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4</Pages>
  <Words>1078</Words>
  <Characters>6145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king</dc:creator>
  <cp:keywords/>
  <dc:description/>
  <cp:lastModifiedBy>hannah king</cp:lastModifiedBy>
  <cp:revision>215</cp:revision>
  <dcterms:created xsi:type="dcterms:W3CDTF">2019-03-29T18:26:00Z</dcterms:created>
  <dcterms:modified xsi:type="dcterms:W3CDTF">2019-04-01T20:09:00Z</dcterms:modified>
</cp:coreProperties>
</file>