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EEB4D" w14:textId="77777777" w:rsidR="00825DCA" w:rsidRDefault="00000000">
      <w:pPr>
        <w:rPr>
          <w:b/>
          <w:bCs/>
          <w:u w:val="single"/>
        </w:rPr>
      </w:pPr>
      <w:r>
        <w:rPr>
          <w:b/>
          <w:bCs/>
          <w:u w:val="single"/>
        </w:rPr>
        <w:t>Aging Animal Bones, David Hinsull (2103522)</w:t>
      </w:r>
    </w:p>
    <w:p w14:paraId="0AF5ABAA" w14:textId="77777777" w:rsidR="00825DCA" w:rsidRDefault="00000000">
      <w:r>
        <w:t>Identifying the age of animal bones can be done by many different techniques such as eruption rates, wear patterns, cementum lines in teeth and epiphyseal fusion in bones (O’Connor, 2004). The reason why archaeologists find out the age of animal bones is that it shows how animal populations have been affected by humans or how animals have been affected by nature such as diseases (O’Connor, 2004).</w:t>
      </w:r>
    </w:p>
    <w:p w14:paraId="0DC73F33" w14:textId="77777777" w:rsidR="00825DCA" w:rsidRDefault="00000000">
      <w:r>
        <w:t xml:space="preserve">One-way teeth can help us estimate an animal’s age is through eruption rates. Eruption rates are good because the eruption of “deciduous or permanent death” (O’Connor, 2004, page 83) of an animal helps estimate its age, however the age at which the species tooth erupts needs to be known. On the other hand, there are many criticisms of eruption rates as it is only a guide and cannot give us a definitive answer, not all animal eruption rates are known is what constitutes a normal individual eruption rate (O’Connor, 2004; Ruscillo, 2015).   </w:t>
      </w:r>
    </w:p>
    <w:p w14:paraId="2FD041F9" w14:textId="77777777" w:rsidR="00825DCA" w:rsidRDefault="00000000">
      <w:r>
        <w:t>Another way teeth can help estimate age is by wear patterns. Wear patterns help us understand the animal’s age by looking at the degradation of the teeth. (O’Connor, 2004) For example, an infant would probably have a lot of enamel on the tooth compared to the adult tooth which would mainly be visible dentin (Britannica, 2019). Issues with tooth wear patterns, however, are not always reliable and do not take into account different dietary changes over time or environment (Partner, n.d).</w:t>
      </w:r>
    </w:p>
    <w:p w14:paraId="637FBB02" w14:textId="77777777" w:rsidR="00825DCA" w:rsidRDefault="00000000">
      <w:r>
        <w:t xml:space="preserve">Finally, the last way teeth can help estimate age is through cementum lines. Cementum lines are used to hold the teeth in their sockets and the thickness of cementum at the root is used to ascertain age (O’Connor, 2004). On the other hand, the underlying cause of yearly periodicity has yet to be discovered in full certainty (O’Connor, 2004). </w:t>
      </w:r>
    </w:p>
    <w:p w14:paraId="3636157E" w14:textId="77777777" w:rsidR="00825DCA" w:rsidRDefault="00000000">
      <w:r>
        <w:t xml:space="preserve"> Another aging technique is epiphyseal fusion. Epiphyseal fusion is where the proximal and distal ends fuse to the shaft of the bone over time (O’Connor, 2004; Ruscillo, 2015). The epiphyseal cartilage decays faster than bone which separates the diaphysis and epiphysis (O’Connor, 2004). A positive of epiphyseal fusion is that particular species’ fusing rates are usually predictable and consistent (O’Connor, 2004).  On the other hand, epiphysial fusion does not give a definitive age and does not provide sufficient confidence in the time of fusion of different species, therefore it is not a fully reliable method to use by itself (O’Connor,2004). Epiphyseal fusion is usually checked with data from dental eruption and attrition of the teeth (O’Connor, 2004). Also, O’Connor argues that “epiphysial fusion data from disarticulated samples is to be parsimonious”(O’Connor, 2004, p. 96). This is because disarticulated samples are harder to identify if they were fused and would be too time-consuming (Brickley et al, 2015).</w:t>
      </w:r>
    </w:p>
    <w:p w14:paraId="53E34D7A" w14:textId="77777777" w:rsidR="00825DCA" w:rsidRDefault="00000000">
      <w:r>
        <w:t>Histological structure is another age estimation method that can be applied to humans and especially looks at the replacements of osteons (cylindrical vascular tunnels) (O’Connor, 2004). The weakness of this method is that it is not universal and therefore cannot be applied to all animals (O’Connor, 2004).</w:t>
      </w:r>
    </w:p>
    <w:p w14:paraId="52201ED4" w14:textId="77777777" w:rsidR="00825DCA" w:rsidRDefault="00000000">
      <w:r>
        <w:t xml:space="preserve">There are several ways to identify the age of animals through bone analysis to help us determine how humans have interacted with animals in the past and in different environments. All animal estimations of age of death assume that they were all healthy and this is not always the case, and each aging method has its own strengths and weaknesses. Overall, the methods do work well together and get a definitive result.  </w:t>
      </w:r>
    </w:p>
    <w:p w14:paraId="354B9F3B" w14:textId="77777777" w:rsidR="00825DCA" w:rsidRDefault="00825DCA"/>
    <w:p w14:paraId="312869B5" w14:textId="77777777" w:rsidR="00825DCA" w:rsidRDefault="00825DCA"/>
    <w:p w14:paraId="766C2555" w14:textId="77777777" w:rsidR="00825DCA" w:rsidRDefault="00825DCA"/>
    <w:p w14:paraId="2DE13341" w14:textId="77777777" w:rsidR="00825DCA" w:rsidRDefault="00825DCA"/>
    <w:p w14:paraId="33780461" w14:textId="77777777" w:rsidR="00825DCA" w:rsidRDefault="00000000">
      <w:pPr>
        <w:rPr>
          <w:b/>
          <w:bCs/>
          <w:u w:val="single"/>
        </w:rPr>
      </w:pPr>
      <w:r>
        <w:rPr>
          <w:b/>
          <w:bCs/>
          <w:u w:val="single"/>
        </w:rPr>
        <w:t>Reference list</w:t>
      </w:r>
    </w:p>
    <w:p w14:paraId="1E4CC6D2" w14:textId="77777777" w:rsidR="00825DCA" w:rsidRDefault="00000000">
      <w:r>
        <w:t>Brickley, M., Dragomir, A.-M. . and Lockau, L. (2015). Age-at-Death Estimates from a Disarticulated, Fragmented and Commingled Archaeological Battlefield Assemblage. International Journal of Osteoarchaeology, 26(3), pp.408–419. doi:https://doi.org/10.1002/oa.2430.</w:t>
      </w:r>
    </w:p>
    <w:p w14:paraId="02742801" w14:textId="77777777" w:rsidR="00825DCA" w:rsidRDefault="00000000">
      <w:r>
        <w:t>Britannica (2019). Tooth | anatomy. In: Encyclopædia Britannica. [online] Available at: https://www.britannica.com/science/tooth-anatomy.</w:t>
      </w:r>
    </w:p>
    <w:p w14:paraId="3D2F6D4E" w14:textId="77777777" w:rsidR="00825DCA" w:rsidRDefault="00000000">
      <w:r>
        <w:t>O’connor, T. (2004). The archaeology of animal bones by Terry O’Connor. Stroud $, Gloucestershire: Sutton Publishing, pp.54–68.</w:t>
      </w:r>
    </w:p>
    <w:p w14:paraId="5F8112FE" w14:textId="77777777" w:rsidR="00825DCA" w:rsidRDefault="00000000">
      <w:r>
        <w:t>Partner, U. (n.d.). Collaborative Doctoral Award: A Reassessment of Tooth Wear for Determining Age at Death in British Archaeological Remains Research area: Human Bio-archaeology Supports: NHPP Supporting Actions -Methodological and Technical Development. [online] Available at: https://historicengland.org.uk/content/docs/research/cdpy3tooth-wear-pdf/ [Accessed 20 Feb. 2023].</w:t>
      </w:r>
    </w:p>
    <w:p w14:paraId="75C279F4" w14:textId="77777777" w:rsidR="00825DCA" w:rsidRDefault="00000000">
      <w:r>
        <w:t>Ruscillo, D. (2015). Recent Advances in Ageing and Sexing Animal Bones. Oxbow Books.</w:t>
      </w:r>
    </w:p>
    <w:p w14:paraId="40CD841F" w14:textId="77777777" w:rsidR="00825DCA" w:rsidRDefault="00825DCA"/>
    <w:p w14:paraId="2752641E" w14:textId="77777777" w:rsidR="00825DCA" w:rsidRDefault="00825DCA"/>
    <w:sectPr w:rsidR="00825DCA">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BAF10" w14:textId="77777777" w:rsidR="005510E1" w:rsidRDefault="005510E1">
      <w:pPr>
        <w:spacing w:after="0"/>
      </w:pPr>
      <w:r>
        <w:separator/>
      </w:r>
    </w:p>
  </w:endnote>
  <w:endnote w:type="continuationSeparator" w:id="0">
    <w:p w14:paraId="54D6B472" w14:textId="77777777" w:rsidR="005510E1" w:rsidRDefault="005510E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4A970" w14:textId="77777777" w:rsidR="005510E1" w:rsidRDefault="005510E1">
      <w:pPr>
        <w:spacing w:after="0"/>
      </w:pPr>
      <w:r>
        <w:rPr>
          <w:color w:val="000000"/>
        </w:rPr>
        <w:separator/>
      </w:r>
    </w:p>
  </w:footnote>
  <w:footnote w:type="continuationSeparator" w:id="0">
    <w:p w14:paraId="1748B29E" w14:textId="77777777" w:rsidR="005510E1" w:rsidRDefault="005510E1">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attachedTemplate r:id="rId1"/>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25DCA"/>
    <w:rsid w:val="001E64E0"/>
    <w:rsid w:val="005510E1"/>
    <w:rsid w:val="00825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93CA7"/>
  <w15:docId w15:val="{5CAF7970-BFE9-4C41-840A-498C836DD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685</Words>
  <Characters>3911</Characters>
  <Application>Microsoft Office Word</Application>
  <DocSecurity>0</DocSecurity>
  <Lines>32</Lines>
  <Paragraphs>9</Paragraphs>
  <ScaleCrop>false</ScaleCrop>
  <Company/>
  <LinksUpToDate>false</LinksUpToDate>
  <CharactersWithSpaces>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Hinsull (2103522)</dc:creator>
  <dc:description/>
  <cp:lastModifiedBy>David Hinsull (2103522)</cp:lastModifiedBy>
  <cp:revision>2</cp:revision>
  <dcterms:created xsi:type="dcterms:W3CDTF">2023-02-24T17:43:00Z</dcterms:created>
  <dcterms:modified xsi:type="dcterms:W3CDTF">2023-02-24T17:43:00Z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995feff9-291a-43db-ba62-26d983687ae7</vt:lpwstr>
  </property>
</Properties>
</file>