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2070FE" w14:textId="77777777" w:rsidR="00EE6DB6" w:rsidRPr="00017F20" w:rsidRDefault="00EE6DB6" w:rsidP="00EE6DB6">
      <w:pPr>
        <w:rPr>
          <w:rFonts w:ascii="Verdana" w:hAnsi="Verdana"/>
        </w:rPr>
      </w:pPr>
      <w:r>
        <w:rPr>
          <w:rFonts w:ascii="Verdana" w:hAnsi="Verdana"/>
        </w:rPr>
        <w:t>Islah</w:t>
      </w:r>
      <w:r w:rsidRPr="00017F20">
        <w:rPr>
          <w:rFonts w:ascii="Verdana" w:hAnsi="Verdana"/>
        </w:rPr>
        <w:t xml:space="preserve"> (in the style of The Encyclopaedia of Islam, Brill online)</w:t>
      </w:r>
    </w:p>
    <w:p w14:paraId="459B99D0" w14:textId="77777777" w:rsidR="00EE6DB6" w:rsidRPr="00017F20" w:rsidRDefault="00EE6DB6" w:rsidP="00EE6DB6">
      <w:pPr>
        <w:rPr>
          <w:rFonts w:ascii="Verdana" w:hAnsi="Verdana"/>
        </w:rPr>
      </w:pPr>
    </w:p>
    <w:p w14:paraId="7D689CB9" w14:textId="77777777" w:rsidR="00EE6DB6" w:rsidRPr="00017F20" w:rsidRDefault="00EE6DB6" w:rsidP="00EE6DB6">
      <w:pPr>
        <w:rPr>
          <w:rFonts w:ascii="Verdana" w:hAnsi="Verdana"/>
        </w:rPr>
      </w:pPr>
    </w:p>
    <w:p w14:paraId="31514F15" w14:textId="30487D4E" w:rsidR="00EE6DB6" w:rsidRPr="00017F20" w:rsidRDefault="00205A63" w:rsidP="00EE6DB6">
      <w:pPr>
        <w:rPr>
          <w:rFonts w:ascii="Verdana" w:hAnsi="Verdana"/>
        </w:rPr>
      </w:pPr>
      <w:r>
        <w:rPr>
          <w:rFonts w:ascii="Verdana" w:hAnsi="Verdana"/>
        </w:rPr>
        <w:t>I</w:t>
      </w:r>
      <w:r w:rsidR="00D55CA4">
        <w:rPr>
          <w:rFonts w:ascii="Verdana" w:hAnsi="Verdana"/>
        </w:rPr>
        <w:t>slah</w:t>
      </w:r>
      <w:r>
        <w:rPr>
          <w:rFonts w:ascii="Verdana" w:hAnsi="Verdana"/>
        </w:rPr>
        <w:t xml:space="preserve"> (noun)/ </w:t>
      </w:r>
      <w:r w:rsidR="00D55CA4">
        <w:rPr>
          <w:rFonts w:ascii="Verdana" w:hAnsi="Verdana"/>
        </w:rPr>
        <w:t>salah</w:t>
      </w:r>
      <w:r w:rsidR="00EE6DB6">
        <w:rPr>
          <w:rFonts w:ascii="Verdana" w:hAnsi="Verdana"/>
        </w:rPr>
        <w:t xml:space="preserve"> </w:t>
      </w:r>
      <w:r w:rsidR="00EE6DB6" w:rsidRPr="00173338">
        <w:rPr>
          <w:rFonts w:ascii="Verdana" w:hAnsi="Verdana"/>
        </w:rPr>
        <w:t>(</w:t>
      </w:r>
      <w:r w:rsidR="007813AC">
        <w:rPr>
          <w:rFonts w:ascii="Verdana" w:hAnsi="Verdana"/>
        </w:rPr>
        <w:t>507</w:t>
      </w:r>
      <w:bookmarkStart w:id="0" w:name="_GoBack"/>
      <w:bookmarkEnd w:id="0"/>
      <w:r w:rsidR="00646185">
        <w:rPr>
          <w:rFonts w:ascii="Verdana" w:hAnsi="Verdana"/>
        </w:rPr>
        <w:t xml:space="preserve"> </w:t>
      </w:r>
      <w:r w:rsidR="00EE6DB6" w:rsidRPr="00017F20">
        <w:rPr>
          <w:rFonts w:ascii="Verdana" w:hAnsi="Verdana"/>
        </w:rPr>
        <w:t>words)</w:t>
      </w:r>
    </w:p>
    <w:p w14:paraId="1753A56F" w14:textId="77777777" w:rsidR="00EE6DB6" w:rsidRPr="00017F20" w:rsidRDefault="00EE6DB6" w:rsidP="00EE6DB6">
      <w:pPr>
        <w:rPr>
          <w:rFonts w:ascii="Verdana" w:hAnsi="Verdana"/>
        </w:rPr>
      </w:pPr>
      <w:r w:rsidRPr="00017F20">
        <w:rPr>
          <w:rFonts w:ascii="Verdana" w:hAnsi="Verdana"/>
        </w:rPr>
        <w:t>Author: Ulrich, L.</w:t>
      </w:r>
    </w:p>
    <w:p w14:paraId="7EFE4DC4" w14:textId="77777777" w:rsidR="00EE6DB6" w:rsidRPr="00017F20" w:rsidRDefault="00EE6DB6" w:rsidP="00EE6DB6">
      <w:pPr>
        <w:rPr>
          <w:rFonts w:ascii="Verdana" w:hAnsi="Verdana"/>
        </w:rPr>
      </w:pPr>
    </w:p>
    <w:p w14:paraId="7CFA4C1D" w14:textId="20896700" w:rsidR="00EE6DB6" w:rsidRDefault="00EE6DB6" w:rsidP="00EE6DB6">
      <w:pPr>
        <w:rPr>
          <w:rFonts w:ascii="Verdana" w:hAnsi="Verdana"/>
        </w:rPr>
      </w:pPr>
      <w:r>
        <w:rPr>
          <w:rFonts w:ascii="Verdana" w:hAnsi="Verdana"/>
        </w:rPr>
        <w:t xml:space="preserve">Definition: </w:t>
      </w:r>
      <w:r w:rsidR="006D5D5E">
        <w:rPr>
          <w:rFonts w:ascii="Verdana" w:hAnsi="Verdana"/>
        </w:rPr>
        <w:t>reform, redress, restoration</w:t>
      </w:r>
      <w:r w:rsidR="00D55CA4">
        <w:rPr>
          <w:rFonts w:ascii="Verdana" w:hAnsi="Verdana"/>
        </w:rPr>
        <w:t>, goodness</w:t>
      </w:r>
    </w:p>
    <w:p w14:paraId="125EC773" w14:textId="77777777" w:rsidR="00517E55" w:rsidRDefault="00517E55" w:rsidP="00EE6DB6">
      <w:pPr>
        <w:rPr>
          <w:rFonts w:ascii="Verdana" w:hAnsi="Verdana"/>
        </w:rPr>
      </w:pPr>
    </w:p>
    <w:p w14:paraId="0B1B8607" w14:textId="3FC8EABA" w:rsidR="00D55CA4" w:rsidRDefault="007D06BC" w:rsidP="00EE6DB6">
      <w:pPr>
        <w:rPr>
          <w:rFonts w:ascii="Verdana" w:hAnsi="Verdana"/>
        </w:rPr>
      </w:pPr>
      <w:r>
        <w:rPr>
          <w:rFonts w:ascii="Verdana" w:hAnsi="Verdana"/>
        </w:rPr>
        <w:t>Ibn Manzūr, in the Lisan al-Arab dictionary of 1290 (</w:t>
      </w:r>
      <w:r w:rsidR="00C1282F">
        <w:rPr>
          <w:rFonts w:ascii="Verdana" w:hAnsi="Verdana"/>
        </w:rPr>
        <w:t>2011)</w:t>
      </w:r>
      <w:r>
        <w:rPr>
          <w:rFonts w:ascii="Verdana" w:hAnsi="Verdana"/>
        </w:rPr>
        <w:t xml:space="preserve">, </w:t>
      </w:r>
      <w:r w:rsidR="00DC4DED">
        <w:rPr>
          <w:rFonts w:ascii="Verdana" w:hAnsi="Verdana"/>
        </w:rPr>
        <w:t xml:space="preserve">has </w:t>
      </w:r>
      <w:r w:rsidR="00517E55">
        <w:rPr>
          <w:rFonts w:ascii="Verdana" w:hAnsi="Verdana"/>
        </w:rPr>
        <w:t>written th</w:t>
      </w:r>
      <w:r w:rsidR="00C7542B">
        <w:rPr>
          <w:rFonts w:ascii="Verdana" w:hAnsi="Verdana"/>
        </w:rPr>
        <w:t xml:space="preserve">at the lexicographic origin of </w:t>
      </w:r>
      <w:r w:rsidR="00C7542B" w:rsidRPr="00C7542B">
        <w:rPr>
          <w:rFonts w:ascii="Verdana" w:hAnsi="Verdana"/>
          <w:i/>
        </w:rPr>
        <w:t>i</w:t>
      </w:r>
      <w:r w:rsidR="00517E55" w:rsidRPr="00C7542B">
        <w:rPr>
          <w:rFonts w:ascii="Verdana" w:hAnsi="Verdana"/>
          <w:i/>
        </w:rPr>
        <w:t>slah</w:t>
      </w:r>
      <w:r w:rsidR="00517E55">
        <w:rPr>
          <w:rFonts w:ascii="Verdana" w:hAnsi="Verdana"/>
        </w:rPr>
        <w:t xml:space="preserve"> implies ‘</w:t>
      </w:r>
      <w:r w:rsidR="00982D0E">
        <w:rPr>
          <w:rFonts w:ascii="Verdana" w:hAnsi="Verdana"/>
        </w:rPr>
        <w:t>the opposite of co</w:t>
      </w:r>
      <w:r w:rsidR="00517E55">
        <w:rPr>
          <w:rFonts w:ascii="Verdana" w:hAnsi="Verdana"/>
        </w:rPr>
        <w:t>rruption’, or a removal of corruption through reform. Izzi Dien (2</w:t>
      </w:r>
      <w:r w:rsidR="00C7542B">
        <w:rPr>
          <w:rFonts w:ascii="Verdana" w:hAnsi="Verdana"/>
        </w:rPr>
        <w:t xml:space="preserve">000: 185) echoes this image with his description of </w:t>
      </w:r>
      <w:r w:rsidR="00C7542B" w:rsidRPr="00C7542B">
        <w:rPr>
          <w:rFonts w:ascii="Verdana" w:hAnsi="Verdana"/>
          <w:i/>
        </w:rPr>
        <w:t>islah</w:t>
      </w:r>
      <w:r w:rsidR="00C7542B">
        <w:rPr>
          <w:rFonts w:ascii="Verdana" w:hAnsi="Verdana"/>
        </w:rPr>
        <w:t xml:space="preserve"> as ‘mending the damage’. </w:t>
      </w:r>
      <w:r w:rsidR="00D55CA4">
        <w:rPr>
          <w:rFonts w:ascii="Verdana" w:hAnsi="Verdana"/>
        </w:rPr>
        <w:t>The word derives from the tri</w:t>
      </w:r>
      <w:r w:rsidR="00C03577">
        <w:rPr>
          <w:rFonts w:ascii="Verdana" w:hAnsi="Verdana"/>
        </w:rPr>
        <w:t xml:space="preserve">consonantal form s/l/h </w:t>
      </w:r>
      <w:r w:rsidR="00D55CA4">
        <w:rPr>
          <w:rFonts w:ascii="Verdana" w:hAnsi="Verdana"/>
        </w:rPr>
        <w:t xml:space="preserve">with the same root as </w:t>
      </w:r>
      <w:r w:rsidR="00D55CA4" w:rsidRPr="00CD31A2">
        <w:rPr>
          <w:rFonts w:ascii="Verdana" w:hAnsi="Verdana"/>
          <w:i/>
        </w:rPr>
        <w:t>salah</w:t>
      </w:r>
      <w:r w:rsidR="00D55CA4">
        <w:rPr>
          <w:rFonts w:ascii="Verdana" w:hAnsi="Verdana"/>
        </w:rPr>
        <w:t xml:space="preserve"> (</w:t>
      </w:r>
      <w:r w:rsidR="00CD31A2">
        <w:rPr>
          <w:rFonts w:ascii="Verdana" w:hAnsi="Verdana"/>
        </w:rPr>
        <w:t xml:space="preserve">being good, goodness). It is therefore also closely connected to both </w:t>
      </w:r>
      <w:r w:rsidR="00CD31A2" w:rsidRPr="00CD31A2">
        <w:rPr>
          <w:rFonts w:ascii="Verdana" w:hAnsi="Verdana"/>
          <w:i/>
        </w:rPr>
        <w:t>tajdid</w:t>
      </w:r>
      <w:r w:rsidR="00CD31A2">
        <w:rPr>
          <w:rFonts w:ascii="Verdana" w:hAnsi="Verdana"/>
        </w:rPr>
        <w:t xml:space="preserve"> (renewal) and </w:t>
      </w:r>
      <w:r w:rsidR="00CD31A2" w:rsidRPr="00CD31A2">
        <w:rPr>
          <w:rFonts w:ascii="Verdana" w:hAnsi="Verdana"/>
          <w:i/>
        </w:rPr>
        <w:t>tahara</w:t>
      </w:r>
      <w:r w:rsidR="00CD31A2">
        <w:rPr>
          <w:rFonts w:ascii="Verdana" w:hAnsi="Verdana"/>
        </w:rPr>
        <w:t xml:space="preserve"> </w:t>
      </w:r>
      <w:r w:rsidR="00CD31A2" w:rsidRPr="00CD31A2">
        <w:rPr>
          <w:rFonts w:ascii="Verdana" w:hAnsi="Verdana"/>
        </w:rPr>
        <w:t>(</w:t>
      </w:r>
      <w:r w:rsidR="00CD31A2">
        <w:rPr>
          <w:rFonts w:ascii="Verdana" w:hAnsi="Verdana"/>
        </w:rPr>
        <w:t xml:space="preserve">purification) denoting </w:t>
      </w:r>
      <w:r w:rsidR="00CD31A2" w:rsidRPr="00CD31A2">
        <w:rPr>
          <w:rFonts w:ascii="Verdana" w:hAnsi="Verdana"/>
        </w:rPr>
        <w:t>a reform</w:t>
      </w:r>
      <w:r w:rsidR="00CD31A2">
        <w:rPr>
          <w:rFonts w:ascii="Verdana" w:hAnsi="Verdana"/>
        </w:rPr>
        <w:t xml:space="preserve">, </w:t>
      </w:r>
      <w:r w:rsidR="00CD31A2" w:rsidRPr="00CD31A2">
        <w:rPr>
          <w:rFonts w:ascii="Verdana" w:hAnsi="Verdana"/>
        </w:rPr>
        <w:t>or</w:t>
      </w:r>
      <w:r w:rsidR="00CD31A2">
        <w:rPr>
          <w:rFonts w:ascii="Verdana" w:hAnsi="Verdana"/>
        </w:rPr>
        <w:t xml:space="preserve"> </w:t>
      </w:r>
      <w:r w:rsidR="00CD31A2" w:rsidRPr="00CD31A2">
        <w:rPr>
          <w:rFonts w:ascii="Verdana" w:hAnsi="Verdana"/>
        </w:rPr>
        <w:t>return</w:t>
      </w:r>
      <w:r w:rsidR="00CD31A2">
        <w:rPr>
          <w:rFonts w:ascii="Verdana" w:hAnsi="Verdana"/>
        </w:rPr>
        <w:t xml:space="preserve">, </w:t>
      </w:r>
      <w:r w:rsidR="00CD31A2" w:rsidRPr="00CD31A2">
        <w:rPr>
          <w:rFonts w:ascii="Verdana" w:hAnsi="Verdana"/>
        </w:rPr>
        <w:t>to the simplicity of early</w:t>
      </w:r>
      <w:r w:rsidR="00CD31A2">
        <w:rPr>
          <w:rFonts w:ascii="Verdana" w:hAnsi="Verdana"/>
        </w:rPr>
        <w:t xml:space="preserve"> </w:t>
      </w:r>
      <w:r w:rsidR="004B0D31">
        <w:rPr>
          <w:rFonts w:ascii="Verdana" w:hAnsi="Verdana"/>
        </w:rPr>
        <w:t xml:space="preserve">Islam (Voll, </w:t>
      </w:r>
      <w:r w:rsidR="00CD31A2">
        <w:rPr>
          <w:rFonts w:ascii="Verdana" w:hAnsi="Verdana"/>
        </w:rPr>
        <w:t xml:space="preserve">1983: </w:t>
      </w:r>
      <w:r w:rsidR="003E1281">
        <w:rPr>
          <w:rFonts w:ascii="Verdana" w:hAnsi="Verdana"/>
        </w:rPr>
        <w:t>32)</w:t>
      </w:r>
      <w:r w:rsidR="004B0D31">
        <w:rPr>
          <w:rFonts w:ascii="Verdana" w:hAnsi="Verdana"/>
        </w:rPr>
        <w:t>.</w:t>
      </w:r>
      <w:r w:rsidR="002A1D21" w:rsidRPr="00DC4DED">
        <w:rPr>
          <w:rFonts w:ascii="Verdana" w:hAnsi="Verdana"/>
          <w:i/>
        </w:rPr>
        <w:t xml:space="preserve"> </w:t>
      </w:r>
      <w:r w:rsidR="00381A5E" w:rsidRPr="00DC4DED">
        <w:rPr>
          <w:rFonts w:ascii="Verdana" w:hAnsi="Verdana"/>
          <w:i/>
        </w:rPr>
        <w:t>Islah</w:t>
      </w:r>
      <w:r w:rsidR="00381A5E">
        <w:rPr>
          <w:rFonts w:ascii="Verdana" w:hAnsi="Verdana"/>
        </w:rPr>
        <w:t>, as reform</w:t>
      </w:r>
      <w:r w:rsidR="00DC4DED">
        <w:rPr>
          <w:rFonts w:ascii="Verdana" w:hAnsi="Verdana"/>
        </w:rPr>
        <w:t>,</w:t>
      </w:r>
      <w:r w:rsidR="00381A5E">
        <w:rPr>
          <w:rFonts w:ascii="Verdana" w:hAnsi="Verdana"/>
        </w:rPr>
        <w:t xml:space="preserve"> is an effort to define </w:t>
      </w:r>
      <w:r w:rsidR="00DC4DED">
        <w:rPr>
          <w:rFonts w:ascii="Verdana" w:hAnsi="Verdana"/>
        </w:rPr>
        <w:t>pure Islam</w:t>
      </w:r>
      <w:r w:rsidR="00381A5E">
        <w:rPr>
          <w:rFonts w:ascii="Verdana" w:hAnsi="Verdana"/>
        </w:rPr>
        <w:t>,</w:t>
      </w:r>
      <w:r w:rsidR="00DC4DED">
        <w:rPr>
          <w:rFonts w:ascii="Verdana" w:hAnsi="Verdana"/>
        </w:rPr>
        <w:t xml:space="preserve"> that is, </w:t>
      </w:r>
      <w:r w:rsidR="00381A5E">
        <w:rPr>
          <w:rFonts w:ascii="Verdana" w:hAnsi="Verdana"/>
        </w:rPr>
        <w:t>in terms of the Qur’an</w:t>
      </w:r>
      <w:r w:rsidR="00651107">
        <w:rPr>
          <w:rFonts w:ascii="Verdana" w:hAnsi="Verdana"/>
        </w:rPr>
        <w:t xml:space="preserve">, </w:t>
      </w:r>
      <w:r w:rsidR="00381A5E">
        <w:rPr>
          <w:rFonts w:ascii="Verdana" w:hAnsi="Verdana"/>
        </w:rPr>
        <w:t>the Hadith</w:t>
      </w:r>
      <w:r w:rsidR="00DC4DED">
        <w:rPr>
          <w:rFonts w:ascii="Verdana" w:hAnsi="Verdana"/>
        </w:rPr>
        <w:t xml:space="preserve"> and </w:t>
      </w:r>
      <w:r w:rsidR="00381A5E">
        <w:rPr>
          <w:rFonts w:ascii="Verdana" w:hAnsi="Verdana"/>
        </w:rPr>
        <w:t xml:space="preserve">the </w:t>
      </w:r>
      <w:r w:rsidR="00CB7FDA">
        <w:rPr>
          <w:rFonts w:ascii="Verdana" w:hAnsi="Verdana"/>
        </w:rPr>
        <w:t xml:space="preserve">fundamental </w:t>
      </w:r>
      <w:r w:rsidR="00381A5E">
        <w:rPr>
          <w:rFonts w:ascii="Verdana" w:hAnsi="Verdana"/>
        </w:rPr>
        <w:t>framework of the religion. Refo</w:t>
      </w:r>
      <w:r w:rsidR="00DC4DED">
        <w:rPr>
          <w:rFonts w:ascii="Verdana" w:hAnsi="Verdana"/>
        </w:rPr>
        <w:t>r</w:t>
      </w:r>
      <w:r w:rsidR="003D5C4F">
        <w:rPr>
          <w:rFonts w:ascii="Verdana" w:hAnsi="Verdana"/>
        </w:rPr>
        <w:t>m</w:t>
      </w:r>
      <w:r w:rsidR="00840255">
        <w:rPr>
          <w:rFonts w:ascii="Verdana" w:hAnsi="Verdana"/>
        </w:rPr>
        <w:t xml:space="preserve"> is here not meant as change, because</w:t>
      </w:r>
      <w:r w:rsidR="003D5C4F">
        <w:rPr>
          <w:rFonts w:ascii="Verdana" w:hAnsi="Verdana"/>
        </w:rPr>
        <w:t xml:space="preserve"> </w:t>
      </w:r>
      <w:r w:rsidR="00DC4DED">
        <w:rPr>
          <w:rFonts w:ascii="Verdana" w:hAnsi="Verdana"/>
        </w:rPr>
        <w:t>the revela</w:t>
      </w:r>
      <w:r w:rsidR="003D5C4F">
        <w:rPr>
          <w:rFonts w:ascii="Verdana" w:hAnsi="Verdana"/>
        </w:rPr>
        <w:t xml:space="preserve">tion documents are unchanging, </w:t>
      </w:r>
      <w:r w:rsidR="00381A5E">
        <w:rPr>
          <w:rFonts w:ascii="Verdana" w:hAnsi="Verdana"/>
        </w:rPr>
        <w:t xml:space="preserve">but as </w:t>
      </w:r>
      <w:r w:rsidR="005C4D77">
        <w:rPr>
          <w:rFonts w:ascii="Verdana" w:hAnsi="Verdana"/>
        </w:rPr>
        <w:t xml:space="preserve">a scriptural return to the community established by The Prophet. </w:t>
      </w:r>
      <w:r w:rsidR="005C4D77" w:rsidRPr="005C4D77">
        <w:rPr>
          <w:rFonts w:ascii="Verdana" w:hAnsi="Verdana"/>
          <w:i/>
        </w:rPr>
        <w:t>Islah</w:t>
      </w:r>
      <w:r w:rsidR="005C4D77">
        <w:rPr>
          <w:rFonts w:ascii="Verdana" w:hAnsi="Verdana"/>
        </w:rPr>
        <w:t xml:space="preserve"> is certainly not to be understood as innovation</w:t>
      </w:r>
      <w:r w:rsidR="00205A63">
        <w:rPr>
          <w:rFonts w:ascii="Verdana" w:hAnsi="Verdana"/>
        </w:rPr>
        <w:t>, rather more it implies a remedial act and defines, in particular</w:t>
      </w:r>
      <w:r w:rsidR="005C4D77">
        <w:rPr>
          <w:rFonts w:ascii="Verdana" w:hAnsi="Verdana"/>
        </w:rPr>
        <w:t>, the spe</w:t>
      </w:r>
      <w:r w:rsidR="006D5D5E">
        <w:rPr>
          <w:rFonts w:ascii="Verdana" w:hAnsi="Verdana"/>
        </w:rPr>
        <w:t>cial effort required to return to</w:t>
      </w:r>
      <w:r w:rsidR="005C4D77">
        <w:rPr>
          <w:rFonts w:ascii="Verdana" w:hAnsi="Verdana"/>
        </w:rPr>
        <w:t xml:space="preserve"> pre-modern Islam through </w:t>
      </w:r>
      <w:r w:rsidR="006D5D5E">
        <w:rPr>
          <w:rFonts w:ascii="Verdana" w:hAnsi="Verdana"/>
        </w:rPr>
        <w:t>the original texts</w:t>
      </w:r>
      <w:r w:rsidR="005C4D77">
        <w:rPr>
          <w:rFonts w:ascii="Verdana" w:hAnsi="Verdana"/>
        </w:rPr>
        <w:t>.</w:t>
      </w:r>
      <w:r w:rsidR="0087746E">
        <w:rPr>
          <w:rFonts w:ascii="Verdana" w:hAnsi="Verdana"/>
        </w:rPr>
        <w:t xml:space="preserve"> The ‘good’ of</w:t>
      </w:r>
      <w:r w:rsidR="0087746E" w:rsidRPr="0087746E">
        <w:rPr>
          <w:rFonts w:ascii="Verdana" w:hAnsi="Verdana"/>
          <w:i/>
        </w:rPr>
        <w:t xml:space="preserve"> salah</w:t>
      </w:r>
      <w:r w:rsidR="0087746E">
        <w:rPr>
          <w:rFonts w:ascii="Verdana" w:hAnsi="Verdana"/>
        </w:rPr>
        <w:t xml:space="preserve"> is that of moral righteous</w:t>
      </w:r>
      <w:r w:rsidR="00B07551">
        <w:rPr>
          <w:rFonts w:ascii="Verdana" w:hAnsi="Verdana"/>
        </w:rPr>
        <w:t>ness</w:t>
      </w:r>
      <w:r w:rsidR="00741A2F">
        <w:rPr>
          <w:rFonts w:ascii="Verdana" w:hAnsi="Verdana"/>
        </w:rPr>
        <w:t>, and ‘</w:t>
      </w:r>
      <w:r w:rsidR="00C36BA0">
        <w:rPr>
          <w:rFonts w:ascii="Verdana" w:hAnsi="Verdana"/>
        </w:rPr>
        <w:t>Islam teaches that the universe can be reformed’</w:t>
      </w:r>
      <w:r w:rsidR="00741A2F">
        <w:rPr>
          <w:rFonts w:ascii="Verdana" w:hAnsi="Verdana"/>
        </w:rPr>
        <w:t xml:space="preserve"> (</w:t>
      </w:r>
      <w:r w:rsidR="00C36BA0">
        <w:rPr>
          <w:rFonts w:ascii="Verdana" w:hAnsi="Verdana"/>
        </w:rPr>
        <w:t xml:space="preserve">Iqbal, </w:t>
      </w:r>
      <w:r w:rsidR="00807F4C">
        <w:rPr>
          <w:rFonts w:ascii="Verdana" w:hAnsi="Verdana"/>
        </w:rPr>
        <w:t>1909</w:t>
      </w:r>
      <w:r w:rsidR="00741A2F">
        <w:rPr>
          <w:rFonts w:ascii="Verdana" w:hAnsi="Verdana"/>
        </w:rPr>
        <w:t>:54).</w:t>
      </w:r>
    </w:p>
    <w:p w14:paraId="09F54C6A" w14:textId="77777777" w:rsidR="00C36BA0" w:rsidRDefault="00C36BA0" w:rsidP="00EE6DB6">
      <w:pPr>
        <w:rPr>
          <w:rFonts w:ascii="Verdana" w:hAnsi="Verdana"/>
        </w:rPr>
      </w:pPr>
    </w:p>
    <w:p w14:paraId="3AE59AA7" w14:textId="2E1B8D77" w:rsidR="00517E55" w:rsidRPr="00840255" w:rsidRDefault="003D5C4F" w:rsidP="00EE6DB6">
      <w:pPr>
        <w:rPr>
          <w:rFonts w:eastAsia="Times New Roman"/>
          <w:lang w:val="en-US"/>
        </w:rPr>
      </w:pPr>
      <w:r>
        <w:rPr>
          <w:rFonts w:ascii="Verdana" w:hAnsi="Verdana"/>
        </w:rPr>
        <w:t xml:space="preserve">The term </w:t>
      </w:r>
      <w:r w:rsidR="00C03577">
        <w:rPr>
          <w:rFonts w:ascii="Verdana" w:hAnsi="Verdana"/>
        </w:rPr>
        <w:t>has</w:t>
      </w:r>
      <w:r w:rsidR="008D4AEB">
        <w:rPr>
          <w:rFonts w:ascii="Verdana" w:hAnsi="Verdana"/>
        </w:rPr>
        <w:t xml:space="preserve"> </w:t>
      </w:r>
      <w:r w:rsidR="00840255">
        <w:rPr>
          <w:rFonts w:ascii="Verdana" w:hAnsi="Verdana"/>
        </w:rPr>
        <w:t xml:space="preserve">been closely associated with </w:t>
      </w:r>
      <w:r w:rsidR="00651107">
        <w:rPr>
          <w:rFonts w:ascii="Verdana" w:hAnsi="Verdana"/>
        </w:rPr>
        <w:t xml:space="preserve">the </w:t>
      </w:r>
      <w:r w:rsidR="00840255">
        <w:rPr>
          <w:rFonts w:ascii="Verdana" w:hAnsi="Verdana"/>
        </w:rPr>
        <w:t>political and reformi</w:t>
      </w:r>
      <w:r w:rsidR="00651107">
        <w:rPr>
          <w:rFonts w:ascii="Verdana" w:hAnsi="Verdana"/>
        </w:rPr>
        <w:t>st activity characterised in</w:t>
      </w:r>
      <w:r w:rsidR="00840255">
        <w:rPr>
          <w:rFonts w:ascii="Verdana" w:hAnsi="Verdana"/>
        </w:rPr>
        <w:t xml:space="preserve"> </w:t>
      </w:r>
      <w:r w:rsidR="008D4AEB">
        <w:rPr>
          <w:rFonts w:ascii="Verdana" w:hAnsi="Verdana"/>
        </w:rPr>
        <w:t>writing</w:t>
      </w:r>
      <w:r>
        <w:rPr>
          <w:rFonts w:ascii="Verdana" w:hAnsi="Verdana"/>
        </w:rPr>
        <w:t>s</w:t>
      </w:r>
      <w:r w:rsidR="008D4AEB">
        <w:rPr>
          <w:rFonts w:ascii="Verdana" w:hAnsi="Verdana"/>
        </w:rPr>
        <w:t xml:space="preserve"> of </w:t>
      </w:r>
      <w:r w:rsidR="00C03577">
        <w:rPr>
          <w:rFonts w:ascii="Verdana" w:hAnsi="Verdana"/>
        </w:rPr>
        <w:t xml:space="preserve">Mohammed </w:t>
      </w:r>
      <w:r w:rsidR="007767F7">
        <w:rPr>
          <w:rFonts w:ascii="Verdana" w:hAnsi="Verdana"/>
        </w:rPr>
        <w:t xml:space="preserve">Abduh and </w:t>
      </w:r>
      <w:r w:rsidR="00C03577">
        <w:rPr>
          <w:rFonts w:ascii="Verdana" w:hAnsi="Verdana"/>
        </w:rPr>
        <w:t xml:space="preserve">Rashid </w:t>
      </w:r>
      <w:r w:rsidR="007767F7">
        <w:rPr>
          <w:rFonts w:ascii="Verdana" w:hAnsi="Verdana"/>
        </w:rPr>
        <w:t>Rida in</w:t>
      </w:r>
      <w:r w:rsidR="00982D0E">
        <w:rPr>
          <w:rFonts w:ascii="Verdana" w:hAnsi="Verdana"/>
        </w:rPr>
        <w:t xml:space="preserve"> nineteenth century Egypt</w:t>
      </w:r>
      <w:r w:rsidR="00C03577">
        <w:rPr>
          <w:rFonts w:ascii="Verdana" w:hAnsi="Verdana"/>
        </w:rPr>
        <w:t>.</w:t>
      </w:r>
      <w:r>
        <w:rPr>
          <w:rFonts w:ascii="Verdana" w:hAnsi="Verdana"/>
        </w:rPr>
        <w:t xml:space="preserve"> </w:t>
      </w:r>
      <w:r w:rsidR="00211F6B">
        <w:rPr>
          <w:rFonts w:ascii="Verdana" w:hAnsi="Verdana"/>
        </w:rPr>
        <w:t>These authors concl</w:t>
      </w:r>
      <w:r w:rsidR="007D06BC">
        <w:rPr>
          <w:rFonts w:ascii="Verdana" w:hAnsi="Verdana"/>
        </w:rPr>
        <w:t>uded that only a fundamental</w:t>
      </w:r>
      <w:r w:rsidR="00BF117F">
        <w:rPr>
          <w:rFonts w:ascii="Verdana" w:hAnsi="Verdana"/>
        </w:rPr>
        <w:t xml:space="preserve"> reform</w:t>
      </w:r>
      <w:r w:rsidR="007D06BC">
        <w:rPr>
          <w:rFonts w:ascii="Verdana" w:hAnsi="Verdana"/>
        </w:rPr>
        <w:t xml:space="preserve"> </w:t>
      </w:r>
      <w:r w:rsidR="00211F6B">
        <w:rPr>
          <w:rFonts w:ascii="Verdana" w:hAnsi="Verdana"/>
        </w:rPr>
        <w:t xml:space="preserve">of Islam could offer an </w:t>
      </w:r>
      <w:r w:rsidR="006D5D5E">
        <w:rPr>
          <w:rFonts w:ascii="Verdana" w:hAnsi="Verdana"/>
        </w:rPr>
        <w:t>effective solution away from</w:t>
      </w:r>
      <w:r w:rsidR="007D06BC">
        <w:rPr>
          <w:rFonts w:ascii="Verdana" w:hAnsi="Verdana"/>
        </w:rPr>
        <w:t xml:space="preserve"> an entrenched religious establishment</w:t>
      </w:r>
      <w:r w:rsidR="006D5D5E">
        <w:rPr>
          <w:rFonts w:ascii="Verdana" w:hAnsi="Verdana"/>
        </w:rPr>
        <w:t xml:space="preserve">, and from the changes created by Islamic mysticism and syntheses </w:t>
      </w:r>
      <w:r w:rsidR="007D06BC">
        <w:rPr>
          <w:rFonts w:ascii="Verdana" w:hAnsi="Verdana"/>
        </w:rPr>
        <w:t>(see Turner, 2009: 54).</w:t>
      </w:r>
    </w:p>
    <w:p w14:paraId="3007E183" w14:textId="77777777" w:rsidR="007308B1" w:rsidRDefault="007308B1" w:rsidP="00EE6DB6">
      <w:pPr>
        <w:rPr>
          <w:rFonts w:ascii="Verdana" w:hAnsi="Verdana"/>
        </w:rPr>
      </w:pPr>
    </w:p>
    <w:p w14:paraId="3A12C4BE" w14:textId="0A9C1845" w:rsidR="00517E55" w:rsidRDefault="008F4061" w:rsidP="008F4061">
      <w:pPr>
        <w:rPr>
          <w:rFonts w:ascii="Verdana" w:hAnsi="Verdana"/>
        </w:rPr>
      </w:pPr>
      <w:r>
        <w:rPr>
          <w:rFonts w:ascii="Verdana" w:hAnsi="Verdana"/>
        </w:rPr>
        <w:t xml:space="preserve">References to </w:t>
      </w:r>
      <w:r w:rsidRPr="00651107">
        <w:rPr>
          <w:rFonts w:ascii="Verdana" w:hAnsi="Verdana"/>
          <w:i/>
        </w:rPr>
        <w:t>al-islah</w:t>
      </w:r>
      <w:r>
        <w:rPr>
          <w:rFonts w:ascii="Verdana" w:hAnsi="Verdana"/>
        </w:rPr>
        <w:t xml:space="preserve"> in the Qur’an can be seen in</w:t>
      </w:r>
      <w:r w:rsidR="00FC3BA2">
        <w:rPr>
          <w:rFonts w:ascii="Verdana" w:hAnsi="Verdana"/>
        </w:rPr>
        <w:t xml:space="preserve"> </w:t>
      </w:r>
      <w:r w:rsidR="00517E55">
        <w:rPr>
          <w:rFonts w:ascii="Verdana" w:hAnsi="Verdana"/>
        </w:rPr>
        <w:t>Surah II:220</w:t>
      </w:r>
      <w:r w:rsidR="00BF117F">
        <w:rPr>
          <w:rFonts w:ascii="Verdana" w:hAnsi="Verdana"/>
        </w:rPr>
        <w:t xml:space="preserve"> </w:t>
      </w:r>
      <w:r>
        <w:rPr>
          <w:rFonts w:ascii="Verdana" w:hAnsi="Verdana"/>
        </w:rPr>
        <w:t xml:space="preserve">where </w:t>
      </w:r>
      <w:r w:rsidR="00BF117F">
        <w:rPr>
          <w:rFonts w:ascii="Verdana" w:hAnsi="Verdana"/>
        </w:rPr>
        <w:t>the term</w:t>
      </w:r>
      <w:r w:rsidR="00FC3BA2">
        <w:rPr>
          <w:rFonts w:ascii="Verdana" w:hAnsi="Verdana"/>
        </w:rPr>
        <w:t xml:space="preserve"> is used as in ‘improve their lot’, that is, reform by way of initiating improvements. </w:t>
      </w:r>
      <w:r w:rsidR="00517E55">
        <w:rPr>
          <w:rFonts w:ascii="Verdana" w:hAnsi="Verdana"/>
        </w:rPr>
        <w:t>Surah IV:35</w:t>
      </w:r>
      <w:r w:rsidR="00FC3BA2">
        <w:rPr>
          <w:rFonts w:ascii="Verdana" w:hAnsi="Verdana"/>
        </w:rPr>
        <w:t xml:space="preserve"> also references </w:t>
      </w:r>
      <w:r w:rsidR="00FC3BA2" w:rsidRPr="00FC3BA2">
        <w:rPr>
          <w:rFonts w:ascii="Verdana" w:hAnsi="Verdana"/>
          <w:i/>
        </w:rPr>
        <w:t>islah</w:t>
      </w:r>
      <w:r w:rsidR="00FC3BA2">
        <w:rPr>
          <w:rFonts w:ascii="Verdana" w:hAnsi="Verdana"/>
        </w:rPr>
        <w:t>: ‘if they desire amendment, Allah will be with them’. This verse is</w:t>
      </w:r>
      <w:r w:rsidR="00BF117F">
        <w:rPr>
          <w:rFonts w:ascii="Verdana" w:hAnsi="Verdana"/>
        </w:rPr>
        <w:t xml:space="preserve"> about the breaku</w:t>
      </w:r>
      <w:r w:rsidR="00FC3BA2">
        <w:rPr>
          <w:rFonts w:ascii="Verdana" w:hAnsi="Verdana"/>
        </w:rPr>
        <w:t xml:space="preserve">p of </w:t>
      </w:r>
      <w:r w:rsidR="00BF117F">
        <w:rPr>
          <w:rFonts w:ascii="Verdana" w:hAnsi="Verdana"/>
        </w:rPr>
        <w:t xml:space="preserve">a </w:t>
      </w:r>
      <w:r w:rsidR="00FC3BA2">
        <w:rPr>
          <w:rFonts w:ascii="Verdana" w:hAnsi="Verdana"/>
        </w:rPr>
        <w:t xml:space="preserve">marriage and therefore the word </w:t>
      </w:r>
      <w:r w:rsidR="00FC3BA2" w:rsidRPr="00BF117F">
        <w:rPr>
          <w:rFonts w:ascii="Verdana" w:hAnsi="Verdana"/>
          <w:i/>
        </w:rPr>
        <w:t>islah</w:t>
      </w:r>
      <w:r w:rsidR="00FC3BA2">
        <w:rPr>
          <w:rFonts w:ascii="Verdana" w:hAnsi="Verdana"/>
        </w:rPr>
        <w:t xml:space="preserve"> here implies reconciliation.</w:t>
      </w:r>
      <w:r w:rsidR="006D5D5E">
        <w:rPr>
          <w:rFonts w:ascii="Verdana" w:hAnsi="Verdana"/>
        </w:rPr>
        <w:t xml:space="preserve"> </w:t>
      </w:r>
      <w:r w:rsidR="00A33DE5">
        <w:rPr>
          <w:rFonts w:ascii="Verdana" w:hAnsi="Verdana"/>
        </w:rPr>
        <w:t>The Prophet</w:t>
      </w:r>
      <w:r w:rsidR="00E62C50">
        <w:rPr>
          <w:rFonts w:ascii="Verdana" w:hAnsi="Verdana"/>
        </w:rPr>
        <w:t xml:space="preserve"> Shu</w:t>
      </w:r>
      <w:r>
        <w:rPr>
          <w:rFonts w:ascii="Verdana" w:hAnsi="Verdana"/>
        </w:rPr>
        <w:t>ai</w:t>
      </w:r>
      <w:r w:rsidR="00255472">
        <w:rPr>
          <w:rFonts w:ascii="Verdana" w:hAnsi="Verdana"/>
        </w:rPr>
        <w:t xml:space="preserve">b </w:t>
      </w:r>
      <w:r w:rsidR="00673452">
        <w:rPr>
          <w:rFonts w:ascii="Verdana" w:hAnsi="Verdana"/>
        </w:rPr>
        <w:t xml:space="preserve">in </w:t>
      </w:r>
      <w:r>
        <w:rPr>
          <w:rFonts w:ascii="Verdana" w:hAnsi="Verdana"/>
        </w:rPr>
        <w:t xml:space="preserve">Surah </w:t>
      </w:r>
      <w:r w:rsidR="00673452">
        <w:rPr>
          <w:rFonts w:ascii="Verdana" w:hAnsi="Verdana"/>
        </w:rPr>
        <w:t xml:space="preserve">XI: 88, </w:t>
      </w:r>
      <w:r w:rsidR="00255472">
        <w:rPr>
          <w:rFonts w:ascii="Verdana" w:hAnsi="Verdana"/>
        </w:rPr>
        <w:t>said:</w:t>
      </w:r>
      <w:r>
        <w:rPr>
          <w:rFonts w:ascii="Verdana" w:hAnsi="Verdana"/>
        </w:rPr>
        <w:t xml:space="preserve"> ‘</w:t>
      </w:r>
      <w:r w:rsidR="00673452">
        <w:rPr>
          <w:rFonts w:ascii="Verdana" w:hAnsi="Verdana"/>
        </w:rPr>
        <w:t xml:space="preserve">I do not desire, in opposition to you, to do that which I forbid you to </w:t>
      </w:r>
      <w:r>
        <w:rPr>
          <w:rFonts w:ascii="Verdana" w:hAnsi="Verdana"/>
        </w:rPr>
        <w:t>do. I desire nothing but reform (</w:t>
      </w:r>
      <w:r w:rsidRPr="00651107">
        <w:rPr>
          <w:rFonts w:ascii="Verdana" w:hAnsi="Verdana"/>
          <w:i/>
        </w:rPr>
        <w:t>al-islah</w:t>
      </w:r>
      <w:r>
        <w:rPr>
          <w:rFonts w:ascii="Verdana" w:hAnsi="Verdana"/>
        </w:rPr>
        <w:t>) as far as I am able’. All these uses of the term include a striving towards peace</w:t>
      </w:r>
      <w:r w:rsidR="0067244F">
        <w:rPr>
          <w:rFonts w:ascii="Verdana" w:hAnsi="Verdana"/>
        </w:rPr>
        <w:t>,</w:t>
      </w:r>
      <w:r>
        <w:rPr>
          <w:rFonts w:ascii="Verdana" w:hAnsi="Verdana"/>
        </w:rPr>
        <w:t xml:space="preserve"> piety and authenticity.</w:t>
      </w:r>
    </w:p>
    <w:p w14:paraId="0E1D1E3D" w14:textId="77777777" w:rsidR="008F4061" w:rsidRDefault="008F4061" w:rsidP="008F4061">
      <w:pPr>
        <w:rPr>
          <w:rFonts w:ascii="Verdana" w:hAnsi="Verdana"/>
        </w:rPr>
      </w:pPr>
    </w:p>
    <w:p w14:paraId="4704876B" w14:textId="165FCD7C" w:rsidR="00517E55" w:rsidRDefault="008F4061" w:rsidP="00EE6DB6">
      <w:pPr>
        <w:rPr>
          <w:rFonts w:ascii="Verdana" w:hAnsi="Verdana"/>
        </w:rPr>
      </w:pPr>
      <w:r>
        <w:rPr>
          <w:rFonts w:ascii="Verdana" w:hAnsi="Verdana"/>
        </w:rPr>
        <w:t xml:space="preserve">There is widespread use of the word </w:t>
      </w:r>
      <w:r w:rsidRPr="008F4061">
        <w:rPr>
          <w:rFonts w:ascii="Verdana" w:hAnsi="Verdana"/>
          <w:i/>
        </w:rPr>
        <w:t>islah</w:t>
      </w:r>
      <w:r>
        <w:rPr>
          <w:rFonts w:ascii="Verdana" w:hAnsi="Verdana"/>
        </w:rPr>
        <w:t xml:space="preserve"> in contemporary politics</w:t>
      </w:r>
      <w:r w:rsidR="0067244F">
        <w:rPr>
          <w:rFonts w:ascii="Verdana" w:hAnsi="Verdana"/>
        </w:rPr>
        <w:t>:</w:t>
      </w:r>
      <w:r w:rsidR="00C34338">
        <w:rPr>
          <w:rFonts w:ascii="Verdana" w:hAnsi="Verdana"/>
        </w:rPr>
        <w:t xml:space="preserve"> the </w:t>
      </w:r>
      <w:r w:rsidR="00517E55">
        <w:rPr>
          <w:rFonts w:ascii="Verdana" w:hAnsi="Verdana"/>
        </w:rPr>
        <w:t>te</w:t>
      </w:r>
      <w:r>
        <w:rPr>
          <w:rFonts w:ascii="Verdana" w:hAnsi="Verdana"/>
        </w:rPr>
        <w:t xml:space="preserve">rm </w:t>
      </w:r>
      <w:r w:rsidR="00C34338">
        <w:rPr>
          <w:rFonts w:ascii="Verdana" w:hAnsi="Verdana"/>
        </w:rPr>
        <w:t xml:space="preserve">is </w:t>
      </w:r>
      <w:r w:rsidR="00BD25F3">
        <w:rPr>
          <w:rFonts w:ascii="Verdana" w:hAnsi="Verdana"/>
        </w:rPr>
        <w:t xml:space="preserve">seen in the </w:t>
      </w:r>
      <w:r>
        <w:rPr>
          <w:rFonts w:ascii="Verdana" w:hAnsi="Verdana"/>
        </w:rPr>
        <w:t>context of describing</w:t>
      </w:r>
      <w:r w:rsidR="0067244F">
        <w:rPr>
          <w:rFonts w:ascii="Verdana" w:hAnsi="Verdana"/>
        </w:rPr>
        <w:t xml:space="preserve"> a </w:t>
      </w:r>
      <w:r w:rsidR="00517E55">
        <w:rPr>
          <w:rFonts w:ascii="Verdana" w:hAnsi="Verdana"/>
        </w:rPr>
        <w:t xml:space="preserve">movement which seeks to </w:t>
      </w:r>
      <w:r w:rsidR="00840255">
        <w:rPr>
          <w:rFonts w:ascii="Verdana" w:hAnsi="Verdana"/>
        </w:rPr>
        <w:t xml:space="preserve">return to </w:t>
      </w:r>
      <w:r w:rsidR="0067244F">
        <w:rPr>
          <w:rFonts w:ascii="Verdana" w:hAnsi="Verdana"/>
        </w:rPr>
        <w:t xml:space="preserve">purity: Salafism is one example of this. There </w:t>
      </w:r>
      <w:r w:rsidR="00840255">
        <w:rPr>
          <w:rFonts w:ascii="Verdana" w:hAnsi="Verdana"/>
        </w:rPr>
        <w:t>is are</w:t>
      </w:r>
      <w:r w:rsidR="00BD25F3">
        <w:rPr>
          <w:rFonts w:ascii="Verdana" w:hAnsi="Verdana"/>
        </w:rPr>
        <w:t xml:space="preserve"> I</w:t>
      </w:r>
      <w:r w:rsidR="0067244F">
        <w:rPr>
          <w:rFonts w:ascii="Verdana" w:hAnsi="Verdana"/>
        </w:rPr>
        <w:t xml:space="preserve">slah </w:t>
      </w:r>
      <w:r w:rsidR="00840255">
        <w:rPr>
          <w:rFonts w:ascii="Verdana" w:hAnsi="Verdana"/>
        </w:rPr>
        <w:t xml:space="preserve">political parties </w:t>
      </w:r>
      <w:r w:rsidR="0067244F">
        <w:rPr>
          <w:rFonts w:ascii="Verdana" w:hAnsi="Verdana"/>
        </w:rPr>
        <w:t xml:space="preserve">in Yemen, in Algeria and in Morocco – all three are </w:t>
      </w:r>
      <w:r w:rsidR="0067244F">
        <w:rPr>
          <w:rFonts w:ascii="Verdana" w:hAnsi="Verdana"/>
        </w:rPr>
        <w:lastRenderedPageBreak/>
        <w:t>examples of a move to</w:t>
      </w:r>
      <w:r w:rsidR="00840255">
        <w:rPr>
          <w:rFonts w:ascii="Verdana" w:hAnsi="Verdana"/>
        </w:rPr>
        <w:t xml:space="preserve">wards reform that will redress </w:t>
      </w:r>
      <w:r w:rsidR="0067244F">
        <w:rPr>
          <w:rFonts w:ascii="Verdana" w:hAnsi="Verdana"/>
        </w:rPr>
        <w:t xml:space="preserve">the misrepresentations that have harmed both original meanings and the orthodoxy of the Qur’anic message. This is predominantly a post-colonial </w:t>
      </w:r>
      <w:r w:rsidR="00840255">
        <w:rPr>
          <w:rFonts w:ascii="Verdana" w:hAnsi="Verdana"/>
        </w:rPr>
        <w:t xml:space="preserve">legal </w:t>
      </w:r>
      <w:r w:rsidR="0067244F">
        <w:rPr>
          <w:rFonts w:ascii="Verdana" w:hAnsi="Verdana"/>
        </w:rPr>
        <w:t xml:space="preserve">response, a </w:t>
      </w:r>
      <w:r w:rsidR="00173338">
        <w:rPr>
          <w:rFonts w:ascii="Verdana" w:hAnsi="Verdana"/>
        </w:rPr>
        <w:t xml:space="preserve">reaffirmation or return to </w:t>
      </w:r>
      <w:r w:rsidR="0067244F">
        <w:rPr>
          <w:rFonts w:ascii="Verdana" w:hAnsi="Verdana"/>
        </w:rPr>
        <w:t xml:space="preserve">the </w:t>
      </w:r>
      <w:r w:rsidR="00173338">
        <w:rPr>
          <w:rFonts w:ascii="Verdana" w:hAnsi="Verdana"/>
        </w:rPr>
        <w:t xml:space="preserve">continuity of the </w:t>
      </w:r>
      <w:r w:rsidR="0067244F">
        <w:rPr>
          <w:rFonts w:ascii="Verdana" w:hAnsi="Verdana"/>
        </w:rPr>
        <w:t>established scriptures</w:t>
      </w:r>
      <w:r w:rsidR="00173338">
        <w:rPr>
          <w:rFonts w:ascii="Verdana" w:hAnsi="Verdana"/>
        </w:rPr>
        <w:t xml:space="preserve">. This </w:t>
      </w:r>
      <w:r w:rsidR="0067244F">
        <w:rPr>
          <w:rFonts w:ascii="Verdana" w:hAnsi="Verdana"/>
        </w:rPr>
        <w:t xml:space="preserve">reform </w:t>
      </w:r>
      <w:r w:rsidR="00173338">
        <w:rPr>
          <w:rFonts w:ascii="Verdana" w:hAnsi="Verdana"/>
        </w:rPr>
        <w:t xml:space="preserve">is in </w:t>
      </w:r>
      <w:r w:rsidR="00BD25F3">
        <w:rPr>
          <w:rFonts w:ascii="Verdana" w:hAnsi="Verdana"/>
        </w:rPr>
        <w:t>op</w:t>
      </w:r>
      <w:r w:rsidR="0067244F">
        <w:rPr>
          <w:rFonts w:ascii="Verdana" w:hAnsi="Verdana"/>
        </w:rPr>
        <w:t>position to the dilution of adherence which occurred during colonial rule.</w:t>
      </w:r>
      <w:r w:rsidR="00BD25F3">
        <w:rPr>
          <w:rFonts w:ascii="Verdana" w:hAnsi="Verdana"/>
        </w:rPr>
        <w:t xml:space="preserve"> Thus present-day </w:t>
      </w:r>
      <w:r w:rsidR="00BD25F3" w:rsidRPr="00BD25F3">
        <w:rPr>
          <w:rFonts w:ascii="Verdana" w:hAnsi="Verdana"/>
          <w:i/>
        </w:rPr>
        <w:t>islah</w:t>
      </w:r>
      <w:r w:rsidR="00BD25F3">
        <w:rPr>
          <w:rFonts w:ascii="Verdana" w:hAnsi="Verdana"/>
        </w:rPr>
        <w:t xml:space="preserve"> encompasses the idea of challenging modern authority, and, interestingly, can therefore be both radical and reactionary in outlook.</w:t>
      </w:r>
    </w:p>
    <w:p w14:paraId="085D0353" w14:textId="77777777" w:rsidR="00BD25F3" w:rsidRDefault="00BD25F3" w:rsidP="00EE6DB6">
      <w:pPr>
        <w:rPr>
          <w:rFonts w:ascii="Verdana" w:hAnsi="Verdana"/>
        </w:rPr>
      </w:pPr>
    </w:p>
    <w:p w14:paraId="73554A36" w14:textId="77777777" w:rsidR="00BD25F3" w:rsidRDefault="00BD25F3" w:rsidP="00EE6DB6">
      <w:pPr>
        <w:rPr>
          <w:rFonts w:ascii="Verdana" w:hAnsi="Verdana"/>
        </w:rPr>
      </w:pPr>
    </w:p>
    <w:p w14:paraId="2A0CE943" w14:textId="77777777" w:rsidR="00BD25F3" w:rsidRDefault="00BD25F3" w:rsidP="00EE6DB6">
      <w:pPr>
        <w:rPr>
          <w:rFonts w:ascii="Verdana" w:hAnsi="Verdana"/>
        </w:rPr>
      </w:pPr>
    </w:p>
    <w:p w14:paraId="4C5D7BB1" w14:textId="0F5BC3AD" w:rsidR="00BD25F3" w:rsidRDefault="00BD25F3" w:rsidP="00EE6DB6">
      <w:pPr>
        <w:rPr>
          <w:rFonts w:ascii="Verdana" w:hAnsi="Verdana"/>
        </w:rPr>
      </w:pPr>
      <w:r>
        <w:rPr>
          <w:rFonts w:ascii="Verdana" w:hAnsi="Verdana"/>
        </w:rPr>
        <w:t>Bibliography:</w:t>
      </w:r>
    </w:p>
    <w:p w14:paraId="395F12AA" w14:textId="77777777" w:rsidR="00BD25F3" w:rsidRDefault="00BD25F3" w:rsidP="00EE6DB6">
      <w:pPr>
        <w:rPr>
          <w:rFonts w:ascii="Verdana" w:hAnsi="Verdana"/>
        </w:rPr>
      </w:pPr>
    </w:p>
    <w:p w14:paraId="4A0A82A0" w14:textId="6ABC95E6" w:rsidR="00476F14" w:rsidRDefault="00476F14" w:rsidP="00EE6DB6">
      <w:pPr>
        <w:rPr>
          <w:rFonts w:ascii="Verdana" w:hAnsi="Verdana"/>
        </w:rPr>
      </w:pPr>
      <w:r>
        <w:rPr>
          <w:rFonts w:ascii="Verdana" w:hAnsi="Verdana"/>
        </w:rPr>
        <w:t>Ibn Manzur ‘</w:t>
      </w:r>
      <w:r w:rsidRPr="00EC1BEB">
        <w:rPr>
          <w:rFonts w:ascii="Verdana" w:hAnsi="Verdana"/>
          <w:i/>
        </w:rPr>
        <w:t>Lisan a-Arab</w:t>
      </w:r>
      <w:r w:rsidR="00EC1BEB" w:rsidRPr="00EC1BEB">
        <w:rPr>
          <w:rFonts w:ascii="Verdana" w:hAnsi="Verdana"/>
          <w:i/>
        </w:rPr>
        <w:t>’</w:t>
      </w:r>
      <w:r>
        <w:rPr>
          <w:rFonts w:ascii="Verdana" w:hAnsi="Verdana"/>
        </w:rPr>
        <w:t>, Dar Sader, Beirut, 2011</w:t>
      </w:r>
    </w:p>
    <w:p w14:paraId="2329C2D4" w14:textId="77777777" w:rsidR="00807F4C" w:rsidRDefault="00741A2F" w:rsidP="00EE6DB6">
      <w:pPr>
        <w:rPr>
          <w:rFonts w:ascii="Verdana" w:hAnsi="Verdana"/>
          <w:i/>
        </w:rPr>
      </w:pPr>
      <w:r>
        <w:rPr>
          <w:rFonts w:ascii="Verdana" w:hAnsi="Verdana"/>
        </w:rPr>
        <w:t xml:space="preserve">Iqbal, M. ‘Islam as an Ethical and Political ideal’, </w:t>
      </w:r>
      <w:r w:rsidR="00807F4C">
        <w:rPr>
          <w:rFonts w:ascii="Verdana" w:hAnsi="Verdana"/>
        </w:rPr>
        <w:t>in ‘</w:t>
      </w:r>
      <w:r w:rsidR="00807F4C" w:rsidRPr="00807F4C">
        <w:rPr>
          <w:rFonts w:ascii="Verdana" w:hAnsi="Verdana"/>
          <w:i/>
        </w:rPr>
        <w:t>The Hindustan</w:t>
      </w:r>
    </w:p>
    <w:p w14:paraId="38BCEF3B" w14:textId="15492E66" w:rsidR="00741A2F" w:rsidRPr="00807F4C" w:rsidRDefault="00807F4C" w:rsidP="00EE6DB6">
      <w:pPr>
        <w:rPr>
          <w:rFonts w:ascii="Verdana" w:hAnsi="Verdana"/>
          <w:i/>
        </w:rPr>
      </w:pPr>
      <w:r>
        <w:rPr>
          <w:rFonts w:ascii="Verdana" w:hAnsi="Verdana"/>
          <w:i/>
        </w:rPr>
        <w:t xml:space="preserve">             </w:t>
      </w:r>
      <w:r w:rsidRPr="00807F4C">
        <w:rPr>
          <w:rFonts w:ascii="Verdana" w:hAnsi="Verdana"/>
          <w:i/>
        </w:rPr>
        <w:t xml:space="preserve"> Review’, </w:t>
      </w:r>
      <w:r w:rsidRPr="00807F4C">
        <w:rPr>
          <w:rFonts w:ascii="Verdana" w:hAnsi="Verdana"/>
        </w:rPr>
        <w:t xml:space="preserve">Allahabad, </w:t>
      </w:r>
      <w:r>
        <w:rPr>
          <w:rFonts w:ascii="Verdana" w:hAnsi="Verdana"/>
        </w:rPr>
        <w:t xml:space="preserve">India, </w:t>
      </w:r>
      <w:r w:rsidRPr="00807F4C">
        <w:rPr>
          <w:rFonts w:ascii="Verdana" w:hAnsi="Verdana"/>
        </w:rPr>
        <w:t>July 1909</w:t>
      </w:r>
    </w:p>
    <w:p w14:paraId="4E23E5EB" w14:textId="1EED304F" w:rsidR="00EC1BEB" w:rsidRDefault="00476F14" w:rsidP="00EE6DB6">
      <w:pPr>
        <w:rPr>
          <w:rFonts w:ascii="Verdana" w:hAnsi="Verdana"/>
        </w:rPr>
      </w:pPr>
      <w:r>
        <w:rPr>
          <w:rFonts w:ascii="Verdana" w:hAnsi="Verdana"/>
        </w:rPr>
        <w:t>Izzi Dien ‘</w:t>
      </w:r>
      <w:r w:rsidRPr="00EC1BEB">
        <w:rPr>
          <w:rFonts w:ascii="Verdana" w:hAnsi="Verdana"/>
          <w:i/>
        </w:rPr>
        <w:t>The Environmental Dimensions of Islam</w:t>
      </w:r>
      <w:r>
        <w:rPr>
          <w:rFonts w:ascii="Verdana" w:hAnsi="Verdana"/>
        </w:rPr>
        <w:t>’</w:t>
      </w:r>
      <w:r w:rsidR="00EC1BEB">
        <w:rPr>
          <w:rFonts w:ascii="Verdana" w:hAnsi="Verdana"/>
        </w:rPr>
        <w:t xml:space="preserve">, </w:t>
      </w:r>
      <w:r>
        <w:rPr>
          <w:rFonts w:ascii="Verdana" w:hAnsi="Verdana"/>
        </w:rPr>
        <w:t>Lutterworth Press,</w:t>
      </w:r>
    </w:p>
    <w:p w14:paraId="10420B32" w14:textId="569B1D65" w:rsidR="00476F14" w:rsidRDefault="00EC1BEB" w:rsidP="00EE6DB6">
      <w:pPr>
        <w:rPr>
          <w:rFonts w:ascii="Verdana" w:hAnsi="Verdana"/>
        </w:rPr>
      </w:pPr>
      <w:r>
        <w:rPr>
          <w:rFonts w:ascii="Verdana" w:hAnsi="Verdana"/>
        </w:rPr>
        <w:t xml:space="preserve">              </w:t>
      </w:r>
      <w:r w:rsidR="00476F14">
        <w:rPr>
          <w:rFonts w:ascii="Verdana" w:hAnsi="Verdana"/>
        </w:rPr>
        <w:t xml:space="preserve"> Cambridge, 2000</w:t>
      </w:r>
    </w:p>
    <w:p w14:paraId="2EEC34E1" w14:textId="77777777" w:rsidR="00476F14" w:rsidRDefault="00476F14" w:rsidP="00EE6DB6">
      <w:pPr>
        <w:rPr>
          <w:rFonts w:ascii="Verdana" w:hAnsi="Verdana"/>
        </w:rPr>
      </w:pPr>
      <w:r>
        <w:rPr>
          <w:rFonts w:ascii="Verdana" w:hAnsi="Verdana"/>
        </w:rPr>
        <w:t>Turner, B. ‘The Crisis of Religious Authority’, in A. Reid and M. Gilsenan</w:t>
      </w:r>
    </w:p>
    <w:p w14:paraId="0EE11B1C" w14:textId="5B401C8A" w:rsidR="00476F14" w:rsidRDefault="00476F14" w:rsidP="00EE6DB6">
      <w:pPr>
        <w:rPr>
          <w:rFonts w:ascii="Verdana" w:hAnsi="Verdana"/>
        </w:rPr>
      </w:pPr>
      <w:r>
        <w:rPr>
          <w:rFonts w:ascii="Verdana" w:hAnsi="Verdana"/>
        </w:rPr>
        <w:t xml:space="preserve">           (eds) ‘</w:t>
      </w:r>
      <w:r w:rsidRPr="00476F14">
        <w:rPr>
          <w:rFonts w:ascii="Verdana" w:hAnsi="Verdana"/>
          <w:i/>
        </w:rPr>
        <w:t>Islamic Legitimacy in a Plural Asia’</w:t>
      </w:r>
      <w:r>
        <w:rPr>
          <w:rFonts w:ascii="Verdana" w:hAnsi="Verdana"/>
        </w:rPr>
        <w:t xml:space="preserve">, Routledge, Oxford, </w:t>
      </w:r>
    </w:p>
    <w:p w14:paraId="50B43330" w14:textId="7861258D" w:rsidR="00476F14" w:rsidRDefault="00476F14" w:rsidP="00EE6DB6">
      <w:pPr>
        <w:rPr>
          <w:rFonts w:ascii="Verdana" w:hAnsi="Verdana"/>
        </w:rPr>
      </w:pPr>
      <w:r>
        <w:rPr>
          <w:rFonts w:ascii="Verdana" w:hAnsi="Verdana"/>
        </w:rPr>
        <w:t xml:space="preserve">           2009</w:t>
      </w:r>
    </w:p>
    <w:p w14:paraId="39490F58" w14:textId="77777777" w:rsidR="00476F14" w:rsidRDefault="00476F14" w:rsidP="00EE6DB6">
      <w:pPr>
        <w:rPr>
          <w:rFonts w:ascii="Verdana" w:hAnsi="Verdana"/>
          <w:i/>
        </w:rPr>
      </w:pPr>
      <w:r>
        <w:rPr>
          <w:rFonts w:ascii="Verdana" w:hAnsi="Verdana"/>
        </w:rPr>
        <w:t>Voll, J. ‘Renewal and Reform in Islamic History, in J. Esposito ‘</w:t>
      </w:r>
      <w:r w:rsidRPr="00476F14">
        <w:rPr>
          <w:rFonts w:ascii="Verdana" w:hAnsi="Verdana"/>
          <w:i/>
        </w:rPr>
        <w:t xml:space="preserve">Voices of </w:t>
      </w:r>
    </w:p>
    <w:p w14:paraId="2C1C90DB" w14:textId="6DAE9420" w:rsidR="00476F14" w:rsidRPr="00476F14" w:rsidRDefault="00476F14" w:rsidP="00EE6DB6">
      <w:pPr>
        <w:rPr>
          <w:rFonts w:ascii="Verdana" w:hAnsi="Verdana"/>
          <w:i/>
        </w:rPr>
      </w:pPr>
      <w:r>
        <w:rPr>
          <w:rFonts w:ascii="Verdana" w:hAnsi="Verdana"/>
          <w:i/>
        </w:rPr>
        <w:t xml:space="preserve">           </w:t>
      </w:r>
      <w:r w:rsidRPr="00476F14">
        <w:rPr>
          <w:rFonts w:ascii="Verdana" w:hAnsi="Verdana"/>
          <w:i/>
        </w:rPr>
        <w:t xml:space="preserve">Resurgent Islam’, </w:t>
      </w:r>
      <w:r w:rsidRPr="00476F14">
        <w:rPr>
          <w:rFonts w:ascii="Verdana" w:hAnsi="Verdana"/>
        </w:rPr>
        <w:t>OUP, New York, 1983</w:t>
      </w:r>
    </w:p>
    <w:p w14:paraId="5FC14802" w14:textId="77777777" w:rsidR="0047039B" w:rsidRDefault="0047039B" w:rsidP="00EE6DB6">
      <w:pPr>
        <w:rPr>
          <w:rFonts w:ascii="Verdana" w:hAnsi="Verdana"/>
        </w:rPr>
      </w:pPr>
    </w:p>
    <w:p w14:paraId="14F45802" w14:textId="77777777" w:rsidR="0047039B" w:rsidRDefault="0047039B" w:rsidP="00EE6DB6">
      <w:pPr>
        <w:rPr>
          <w:rFonts w:ascii="Verdana" w:hAnsi="Verdana"/>
        </w:rPr>
      </w:pPr>
    </w:p>
    <w:p w14:paraId="7CE1120D" w14:textId="77777777" w:rsidR="0047039B" w:rsidRDefault="0047039B" w:rsidP="00EE6DB6">
      <w:pPr>
        <w:rPr>
          <w:rFonts w:ascii="Verdana" w:hAnsi="Verdana"/>
        </w:rPr>
      </w:pPr>
    </w:p>
    <w:p w14:paraId="617E67F1" w14:textId="77777777" w:rsidR="0047039B" w:rsidRDefault="0047039B" w:rsidP="00EE6DB6">
      <w:pPr>
        <w:rPr>
          <w:rFonts w:ascii="Verdana" w:hAnsi="Verdana"/>
        </w:rPr>
      </w:pPr>
    </w:p>
    <w:p w14:paraId="4966860E" w14:textId="77777777" w:rsidR="0047039B" w:rsidRDefault="0047039B" w:rsidP="00EE6DB6">
      <w:pPr>
        <w:rPr>
          <w:rFonts w:ascii="Verdana" w:hAnsi="Verdana"/>
        </w:rPr>
      </w:pPr>
    </w:p>
    <w:p w14:paraId="02E6BFD1" w14:textId="77777777" w:rsidR="00C34338" w:rsidRDefault="00C34338" w:rsidP="00EE6DB6">
      <w:pPr>
        <w:rPr>
          <w:rFonts w:ascii="Verdana" w:hAnsi="Verdana"/>
        </w:rPr>
      </w:pPr>
    </w:p>
    <w:p w14:paraId="69596E18" w14:textId="77777777" w:rsidR="00C34338" w:rsidRDefault="00C34338" w:rsidP="00EE6DB6">
      <w:pPr>
        <w:rPr>
          <w:rFonts w:ascii="Verdana" w:hAnsi="Verdana"/>
        </w:rPr>
      </w:pPr>
    </w:p>
    <w:p w14:paraId="26E17F44" w14:textId="77777777" w:rsidR="00C34338" w:rsidRDefault="00C34338" w:rsidP="00EE6DB6">
      <w:pPr>
        <w:rPr>
          <w:rFonts w:ascii="Verdana" w:hAnsi="Verdana"/>
        </w:rPr>
      </w:pPr>
    </w:p>
    <w:p w14:paraId="33DC1770" w14:textId="77777777" w:rsidR="00C34338" w:rsidRDefault="00C34338" w:rsidP="00EE6DB6">
      <w:pPr>
        <w:rPr>
          <w:rFonts w:ascii="Verdana" w:hAnsi="Verdana"/>
        </w:rPr>
      </w:pPr>
    </w:p>
    <w:p w14:paraId="1D7C0552" w14:textId="77777777" w:rsidR="00C34338" w:rsidRDefault="00C34338" w:rsidP="00EE6DB6">
      <w:pPr>
        <w:rPr>
          <w:rFonts w:ascii="Verdana" w:hAnsi="Verdana"/>
        </w:rPr>
      </w:pPr>
    </w:p>
    <w:p w14:paraId="39E4E844" w14:textId="77777777" w:rsidR="00C34338" w:rsidRDefault="00C34338" w:rsidP="00EE6DB6">
      <w:pPr>
        <w:rPr>
          <w:rFonts w:ascii="Verdana" w:hAnsi="Verdana"/>
        </w:rPr>
      </w:pPr>
    </w:p>
    <w:p w14:paraId="1DAF4B80" w14:textId="77777777" w:rsidR="00C34338" w:rsidRDefault="00C34338" w:rsidP="00EE6DB6">
      <w:pPr>
        <w:rPr>
          <w:rFonts w:ascii="Verdana" w:hAnsi="Verdana"/>
        </w:rPr>
      </w:pPr>
    </w:p>
    <w:p w14:paraId="68F03C53" w14:textId="77777777" w:rsidR="00C34338" w:rsidRDefault="00C34338" w:rsidP="00EE6DB6">
      <w:pPr>
        <w:rPr>
          <w:rFonts w:ascii="Verdana" w:hAnsi="Verdana"/>
        </w:rPr>
      </w:pPr>
    </w:p>
    <w:p w14:paraId="63471949" w14:textId="77777777" w:rsidR="00C34338" w:rsidRDefault="00C34338" w:rsidP="00EE6DB6">
      <w:pPr>
        <w:rPr>
          <w:rFonts w:ascii="Verdana" w:hAnsi="Verdana"/>
        </w:rPr>
      </w:pPr>
    </w:p>
    <w:p w14:paraId="39A1FD41" w14:textId="77777777" w:rsidR="00C34338" w:rsidRDefault="00C34338" w:rsidP="00EE6DB6">
      <w:pPr>
        <w:rPr>
          <w:rFonts w:ascii="Verdana" w:hAnsi="Verdana"/>
        </w:rPr>
      </w:pPr>
    </w:p>
    <w:p w14:paraId="62DBC85C" w14:textId="77777777" w:rsidR="00C1282F" w:rsidRDefault="00C1282F" w:rsidP="00211F6B">
      <w:pPr>
        <w:shd w:val="clear" w:color="auto" w:fill="FFFFFF"/>
        <w:rPr>
          <w:rFonts w:ascii="Arial" w:eastAsia="Times New Roman" w:hAnsi="Arial" w:cs="Arial"/>
          <w:color w:val="111111"/>
          <w:sz w:val="20"/>
          <w:szCs w:val="20"/>
          <w:lang w:val="en-US"/>
        </w:rPr>
      </w:pPr>
    </w:p>
    <w:p w14:paraId="62675C44" w14:textId="77777777" w:rsidR="00E62C50" w:rsidRDefault="00E62C50" w:rsidP="00211F6B">
      <w:pPr>
        <w:shd w:val="clear" w:color="auto" w:fill="FFFFFF"/>
        <w:rPr>
          <w:rFonts w:ascii="Arial" w:eastAsia="Times New Roman" w:hAnsi="Arial" w:cs="Arial"/>
          <w:color w:val="111111"/>
          <w:sz w:val="20"/>
          <w:szCs w:val="20"/>
          <w:lang w:val="en-US"/>
        </w:rPr>
      </w:pPr>
    </w:p>
    <w:p w14:paraId="6DF5C3AA" w14:textId="77777777" w:rsidR="00211F6B" w:rsidRDefault="00211F6B" w:rsidP="00EE6DB6">
      <w:pPr>
        <w:rPr>
          <w:rFonts w:ascii="Verdana" w:hAnsi="Verdana"/>
        </w:rPr>
      </w:pPr>
    </w:p>
    <w:p w14:paraId="2946F4BD" w14:textId="77777777" w:rsidR="00EE6DB6" w:rsidRDefault="00EE6DB6" w:rsidP="00EE6DB6">
      <w:pPr>
        <w:rPr>
          <w:rFonts w:ascii="Verdana" w:hAnsi="Verdana"/>
        </w:rPr>
      </w:pPr>
    </w:p>
    <w:p w14:paraId="2227C869" w14:textId="77777777" w:rsidR="00511C20" w:rsidRDefault="007813AC"/>
    <w:sectPr w:rsidR="00511C20" w:rsidSect="0062449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oNotDisplayPageBoundaries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6DB6"/>
    <w:rsid w:val="00010E45"/>
    <w:rsid w:val="00021BE3"/>
    <w:rsid w:val="0007637F"/>
    <w:rsid w:val="00150D7B"/>
    <w:rsid w:val="00173338"/>
    <w:rsid w:val="00205A63"/>
    <w:rsid w:val="00211F6B"/>
    <w:rsid w:val="00255472"/>
    <w:rsid w:val="002A1D21"/>
    <w:rsid w:val="00352194"/>
    <w:rsid w:val="00363F08"/>
    <w:rsid w:val="00381A5E"/>
    <w:rsid w:val="003D5C4F"/>
    <w:rsid w:val="003E1281"/>
    <w:rsid w:val="00402338"/>
    <w:rsid w:val="00463BC0"/>
    <w:rsid w:val="0047039B"/>
    <w:rsid w:val="00476790"/>
    <w:rsid w:val="00476F14"/>
    <w:rsid w:val="004A3A8C"/>
    <w:rsid w:val="004B0D31"/>
    <w:rsid w:val="004C487D"/>
    <w:rsid w:val="004C79E4"/>
    <w:rsid w:val="004E3799"/>
    <w:rsid w:val="00517E55"/>
    <w:rsid w:val="00536C7B"/>
    <w:rsid w:val="005C4D77"/>
    <w:rsid w:val="0062449E"/>
    <w:rsid w:val="00646185"/>
    <w:rsid w:val="00651107"/>
    <w:rsid w:val="0067244F"/>
    <w:rsid w:val="00673452"/>
    <w:rsid w:val="006D5D5E"/>
    <w:rsid w:val="007308B1"/>
    <w:rsid w:val="00741A2F"/>
    <w:rsid w:val="007602CE"/>
    <w:rsid w:val="007767F7"/>
    <w:rsid w:val="007813AC"/>
    <w:rsid w:val="007D06BC"/>
    <w:rsid w:val="008010CA"/>
    <w:rsid w:val="00807F4C"/>
    <w:rsid w:val="00840255"/>
    <w:rsid w:val="0087746E"/>
    <w:rsid w:val="008A7194"/>
    <w:rsid w:val="008D4AEB"/>
    <w:rsid w:val="008F4061"/>
    <w:rsid w:val="00982D0E"/>
    <w:rsid w:val="00982E7C"/>
    <w:rsid w:val="00A16D99"/>
    <w:rsid w:val="00A33DE5"/>
    <w:rsid w:val="00AC559E"/>
    <w:rsid w:val="00AF4F8C"/>
    <w:rsid w:val="00B07551"/>
    <w:rsid w:val="00B52505"/>
    <w:rsid w:val="00B6233B"/>
    <w:rsid w:val="00BA22BB"/>
    <w:rsid w:val="00BD25F3"/>
    <w:rsid w:val="00BE2A31"/>
    <w:rsid w:val="00BF117F"/>
    <w:rsid w:val="00C03577"/>
    <w:rsid w:val="00C1282F"/>
    <w:rsid w:val="00C33AAF"/>
    <w:rsid w:val="00C34338"/>
    <w:rsid w:val="00C36BA0"/>
    <w:rsid w:val="00C50033"/>
    <w:rsid w:val="00C7542B"/>
    <w:rsid w:val="00CA562F"/>
    <w:rsid w:val="00CB7FDA"/>
    <w:rsid w:val="00CD31A2"/>
    <w:rsid w:val="00CE74E1"/>
    <w:rsid w:val="00D4754B"/>
    <w:rsid w:val="00D55CA4"/>
    <w:rsid w:val="00DC4DED"/>
    <w:rsid w:val="00E62C50"/>
    <w:rsid w:val="00EA3114"/>
    <w:rsid w:val="00EC1BEB"/>
    <w:rsid w:val="00EE6DB6"/>
    <w:rsid w:val="00F34639"/>
    <w:rsid w:val="00FB3A7F"/>
    <w:rsid w:val="00FC3BA2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93ED4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E6DB6"/>
    <w:rPr>
      <w:rFonts w:ascii="Times New Roman" w:hAnsi="Times New Roman" w:cs="Times New Roman"/>
      <w:lang w:val="en-GB"/>
    </w:rPr>
  </w:style>
  <w:style w:type="paragraph" w:styleId="Heading1">
    <w:name w:val="heading 1"/>
    <w:basedOn w:val="Normal"/>
    <w:link w:val="Heading1Char"/>
    <w:uiPriority w:val="9"/>
    <w:qFormat/>
    <w:rsid w:val="00211F6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602CE"/>
    <w:pPr>
      <w:spacing w:before="100" w:beforeAutospacing="1" w:after="100" w:afterAutospacing="1"/>
    </w:pPr>
    <w:rPr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11F6B"/>
    <w:rPr>
      <w:rFonts w:ascii="Times New Roman" w:hAnsi="Times New Roman" w:cs="Times New Roman"/>
      <w:b/>
      <w:bCs/>
      <w:kern w:val="36"/>
      <w:sz w:val="48"/>
      <w:szCs w:val="48"/>
    </w:rPr>
  </w:style>
  <w:style w:type="character" w:customStyle="1" w:styleId="a-size-large">
    <w:name w:val="a-size-large"/>
    <w:basedOn w:val="DefaultParagraphFont"/>
    <w:rsid w:val="00211F6B"/>
  </w:style>
  <w:style w:type="character" w:customStyle="1" w:styleId="a-size-medium">
    <w:name w:val="a-size-medium"/>
    <w:basedOn w:val="DefaultParagraphFont"/>
    <w:rsid w:val="00211F6B"/>
  </w:style>
  <w:style w:type="character" w:customStyle="1" w:styleId="author">
    <w:name w:val="author"/>
    <w:basedOn w:val="DefaultParagraphFont"/>
    <w:rsid w:val="00211F6B"/>
  </w:style>
  <w:style w:type="character" w:styleId="Hyperlink">
    <w:name w:val="Hyperlink"/>
    <w:basedOn w:val="DefaultParagraphFont"/>
    <w:uiPriority w:val="99"/>
    <w:semiHidden/>
    <w:unhideWhenUsed/>
    <w:rsid w:val="00211F6B"/>
    <w:rPr>
      <w:color w:val="0000FF"/>
      <w:u w:val="single"/>
    </w:rPr>
  </w:style>
  <w:style w:type="character" w:customStyle="1" w:styleId="a-color-secondary">
    <w:name w:val="a-color-secondary"/>
    <w:basedOn w:val="DefaultParagraphFont"/>
    <w:rsid w:val="00211F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316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1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102294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70151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094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</TotalTime>
  <Pages>2</Pages>
  <Words>569</Words>
  <Characters>3246</Characters>
  <Application>Microsoft Macintosh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3808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39</cp:revision>
  <dcterms:created xsi:type="dcterms:W3CDTF">2018-05-30T09:00:00Z</dcterms:created>
  <dcterms:modified xsi:type="dcterms:W3CDTF">2018-06-23T11:14:00Z</dcterms:modified>
</cp:coreProperties>
</file>