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6B8AF3" w14:textId="77777777" w:rsidR="00E36437" w:rsidRDefault="00E36437" w:rsidP="00E36437">
      <w:pPr>
        <w:rPr>
          <w:rFonts w:cs="Arial"/>
          <w:color w:val="58595B"/>
        </w:rPr>
      </w:pPr>
    </w:p>
    <w:p w14:paraId="39BE7028" w14:textId="77777777" w:rsidR="00E36437" w:rsidRDefault="00E36437" w:rsidP="00E36437">
      <w:pPr>
        <w:rPr>
          <w:rFonts w:cs="Arial"/>
          <w:color w:val="58595B"/>
          <w:sz w:val="36"/>
          <w:szCs w:val="36"/>
        </w:rPr>
      </w:pPr>
      <w:r>
        <w:rPr>
          <w:rFonts w:cs="Arial"/>
          <w:color w:val="58595B"/>
          <w:sz w:val="36"/>
          <w:szCs w:val="36"/>
        </w:rPr>
        <w:t>Qualification: CIPD Diploma in Applied Human Resources</w:t>
      </w:r>
    </w:p>
    <w:p w14:paraId="59E18D50" w14:textId="77777777" w:rsidR="00E36437" w:rsidRDefault="00E36437" w:rsidP="00E36437">
      <w:pPr>
        <w:rPr>
          <w:rFonts w:cs="Arial"/>
          <w:color w:val="58595B"/>
          <w:sz w:val="36"/>
          <w:szCs w:val="36"/>
        </w:rPr>
      </w:pPr>
    </w:p>
    <w:p w14:paraId="3CF72DA6" w14:textId="26226103" w:rsidR="00E36437" w:rsidRDefault="00E36437" w:rsidP="00E36437">
      <w:pPr>
        <w:rPr>
          <w:rFonts w:cs="Arial"/>
          <w:color w:val="58595B"/>
          <w:sz w:val="36"/>
          <w:szCs w:val="36"/>
        </w:rPr>
      </w:pPr>
      <w:r w:rsidRPr="03764E2E">
        <w:rPr>
          <w:rFonts w:cs="Arial"/>
          <w:color w:val="58595B"/>
          <w:sz w:val="36"/>
          <w:szCs w:val="36"/>
        </w:rPr>
        <w:t>Module Name:</w:t>
      </w:r>
      <w:r w:rsidR="2B3B4767" w:rsidRPr="03764E2E">
        <w:rPr>
          <w:rFonts w:cs="Arial"/>
          <w:color w:val="58595B"/>
          <w:sz w:val="36"/>
          <w:szCs w:val="36"/>
        </w:rPr>
        <w:t xml:space="preserve"> </w:t>
      </w:r>
    </w:p>
    <w:p w14:paraId="719F0F3F" w14:textId="77777777" w:rsidR="00E36437" w:rsidRDefault="00E36437" w:rsidP="00E36437">
      <w:pPr>
        <w:rPr>
          <w:rFonts w:cs="Arial"/>
          <w:color w:val="58595B"/>
          <w:sz w:val="36"/>
          <w:szCs w:val="36"/>
        </w:rPr>
      </w:pPr>
    </w:p>
    <w:p w14:paraId="7E18CAD6" w14:textId="48AE2872" w:rsidR="00E36437" w:rsidRDefault="00E36437" w:rsidP="00E36437">
      <w:pPr>
        <w:rPr>
          <w:rFonts w:cs="Arial"/>
          <w:color w:val="58595B"/>
          <w:sz w:val="36"/>
          <w:szCs w:val="36"/>
        </w:rPr>
      </w:pPr>
      <w:r w:rsidRPr="4606E479">
        <w:rPr>
          <w:rFonts w:cs="Arial"/>
          <w:color w:val="58595B"/>
          <w:sz w:val="36"/>
          <w:szCs w:val="36"/>
        </w:rPr>
        <w:t>Coaching and Mentoring</w:t>
      </w:r>
      <w:r w:rsidR="1147FCA3" w:rsidRPr="4606E479">
        <w:rPr>
          <w:rFonts w:cs="Arial"/>
          <w:color w:val="58595B"/>
          <w:sz w:val="36"/>
          <w:szCs w:val="36"/>
        </w:rPr>
        <w:t xml:space="preserve"> in the Organisation</w:t>
      </w:r>
    </w:p>
    <w:p w14:paraId="182A63C3" w14:textId="77777777" w:rsidR="00E36437" w:rsidRDefault="00E36437" w:rsidP="00E36437">
      <w:pPr>
        <w:rPr>
          <w:rFonts w:cs="Arial"/>
          <w:color w:val="58595B"/>
          <w:sz w:val="36"/>
          <w:szCs w:val="36"/>
        </w:rPr>
      </w:pPr>
    </w:p>
    <w:p w14:paraId="2D41F899" w14:textId="01E064F3" w:rsidR="00E36437" w:rsidRDefault="00E36437" w:rsidP="00E36437">
      <w:pPr>
        <w:rPr>
          <w:rFonts w:cs="Arial"/>
          <w:color w:val="58595B"/>
          <w:sz w:val="36"/>
          <w:szCs w:val="36"/>
        </w:rPr>
      </w:pPr>
      <w:r w:rsidRPr="03764E2E">
        <w:rPr>
          <w:rFonts w:cs="Arial"/>
          <w:color w:val="58595B"/>
          <w:sz w:val="36"/>
          <w:szCs w:val="36"/>
        </w:rPr>
        <w:t>Word Count:</w:t>
      </w:r>
      <w:r w:rsidR="5740E263" w:rsidRPr="03764E2E">
        <w:rPr>
          <w:rFonts w:cs="Arial"/>
          <w:color w:val="58595B"/>
          <w:sz w:val="36"/>
          <w:szCs w:val="36"/>
        </w:rPr>
        <w:t xml:space="preserve"> 3091</w:t>
      </w:r>
    </w:p>
    <w:p w14:paraId="56EAC75E" w14:textId="77777777" w:rsidR="00E36437" w:rsidRDefault="00E36437" w:rsidP="00E36437">
      <w:pPr>
        <w:rPr>
          <w:rFonts w:cs="Arial"/>
          <w:color w:val="58595B"/>
          <w:sz w:val="36"/>
          <w:szCs w:val="36"/>
        </w:rPr>
      </w:pPr>
    </w:p>
    <w:p w14:paraId="07EF4D6C" w14:textId="77777777" w:rsidR="00E36437" w:rsidRDefault="00E36437" w:rsidP="00E36437">
      <w:pPr>
        <w:rPr>
          <w:rFonts w:cs="Arial"/>
          <w:color w:val="58595B"/>
          <w:sz w:val="36"/>
          <w:szCs w:val="36"/>
        </w:rPr>
      </w:pPr>
    </w:p>
    <w:p w14:paraId="0279EDC6" w14:textId="77777777" w:rsidR="00E36437" w:rsidRDefault="00E36437" w:rsidP="00E36437">
      <w:pPr>
        <w:rPr>
          <w:rFonts w:cs="Arial"/>
          <w:color w:val="58595B"/>
          <w:sz w:val="36"/>
          <w:szCs w:val="36"/>
        </w:rPr>
      </w:pPr>
      <w:r>
        <w:rPr>
          <w:rFonts w:cs="Arial"/>
          <w:color w:val="58595B"/>
          <w:sz w:val="36"/>
          <w:szCs w:val="36"/>
        </w:rPr>
        <w:t>Student Name:  Daniel James Blyth</w:t>
      </w:r>
    </w:p>
    <w:p w14:paraId="1AA367A0" w14:textId="77777777" w:rsidR="00E36437" w:rsidRDefault="00E36437" w:rsidP="00E36437">
      <w:pPr>
        <w:rPr>
          <w:rFonts w:cs="Arial"/>
          <w:color w:val="58595B"/>
          <w:sz w:val="36"/>
          <w:szCs w:val="36"/>
        </w:rPr>
      </w:pPr>
      <w:r>
        <w:rPr>
          <w:rFonts w:cs="Arial"/>
          <w:color w:val="58595B"/>
          <w:sz w:val="36"/>
          <w:szCs w:val="36"/>
        </w:rPr>
        <w:t>Student Number: 1201313</w:t>
      </w:r>
    </w:p>
    <w:p w14:paraId="09CB1C6E" w14:textId="77777777" w:rsidR="00E36437" w:rsidRDefault="00E36437" w:rsidP="00E36437">
      <w:pPr>
        <w:rPr>
          <w:rFonts w:cs="Arial"/>
          <w:color w:val="58595B"/>
          <w:sz w:val="36"/>
          <w:szCs w:val="36"/>
        </w:rPr>
      </w:pPr>
      <w:r>
        <w:rPr>
          <w:rFonts w:cs="Arial"/>
          <w:color w:val="58595B"/>
          <w:sz w:val="36"/>
          <w:szCs w:val="36"/>
        </w:rPr>
        <w:t>CIPD Membership Number: 56347426</w:t>
      </w:r>
    </w:p>
    <w:p w14:paraId="500E4E06" w14:textId="77777777" w:rsidR="00E36437" w:rsidRDefault="00E36437" w:rsidP="00E36437">
      <w:pPr>
        <w:rPr>
          <w:rFonts w:cs="Arial"/>
          <w:color w:val="58595B"/>
          <w:sz w:val="36"/>
          <w:szCs w:val="36"/>
        </w:rPr>
      </w:pPr>
    </w:p>
    <w:p w14:paraId="4FD42082" w14:textId="77777777" w:rsidR="00E36437" w:rsidRDefault="00E36437" w:rsidP="00E36437">
      <w:pPr>
        <w:rPr>
          <w:rFonts w:cs="Arial"/>
          <w:color w:val="58595B"/>
          <w:sz w:val="36"/>
          <w:szCs w:val="36"/>
        </w:rPr>
      </w:pPr>
    </w:p>
    <w:p w14:paraId="17EFFD63" w14:textId="77777777" w:rsidR="00E36437" w:rsidRDefault="00E36437" w:rsidP="00E36437">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CD8707D" w14:textId="77777777" w:rsidR="00E36437" w:rsidRDefault="00E36437" w:rsidP="00E36437">
      <w:pPr>
        <w:rPr>
          <w:rFonts w:cs="Arial"/>
          <w:color w:val="58595B"/>
          <w:sz w:val="36"/>
          <w:szCs w:val="36"/>
        </w:rPr>
      </w:pPr>
    </w:p>
    <w:p w14:paraId="46606E16" w14:textId="77777777" w:rsidR="00E36437" w:rsidRDefault="00E36437" w:rsidP="00E36437">
      <w:pPr>
        <w:rPr>
          <w:rFonts w:cs="Arial"/>
          <w:color w:val="58595B"/>
          <w:sz w:val="36"/>
          <w:szCs w:val="36"/>
        </w:rPr>
      </w:pPr>
      <w:r>
        <w:rPr>
          <w:rFonts w:cs="Arial"/>
          <w:noProof/>
          <w:color w:val="58595B"/>
          <w:sz w:val="36"/>
          <w:szCs w:val="36"/>
          <w:lang w:eastAsia="en-GB"/>
        </w:rPr>
        <w:drawing>
          <wp:anchor distT="0" distB="0" distL="114300" distR="114300" simplePos="0" relativeHeight="251659264" behindDoc="0" locked="0" layoutInCell="1" allowOverlap="1" wp14:anchorId="1E389934" wp14:editId="7C5A31C9">
            <wp:simplePos x="0" y="0"/>
            <wp:positionH relativeFrom="margin">
              <wp:posOffset>1009650</wp:posOffset>
            </wp:positionH>
            <wp:positionV relativeFrom="paragraph">
              <wp:posOffset>5715</wp:posOffset>
            </wp:positionV>
            <wp:extent cx="1161415" cy="390525"/>
            <wp:effectExtent l="0" t="0" r="635" b="9525"/>
            <wp:wrapSquare wrapText="bothSides"/>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61415" cy="390525"/>
                    </a:xfrm>
                    <a:prstGeom prst="rect">
                      <a:avLst/>
                    </a:prstGeom>
                  </pic:spPr>
                </pic:pic>
              </a:graphicData>
            </a:graphic>
            <wp14:sizeRelH relativeFrom="page">
              <wp14:pctWidth>0</wp14:pctWidth>
            </wp14:sizeRelH>
            <wp14:sizeRelV relativeFrom="page">
              <wp14:pctHeight>0</wp14:pctHeight>
            </wp14:sizeRelV>
          </wp:anchor>
        </w:drawing>
      </w:r>
      <w:r>
        <w:rPr>
          <w:rFonts w:cs="Arial"/>
          <w:color w:val="58595B"/>
          <w:sz w:val="36"/>
          <w:szCs w:val="36"/>
        </w:rPr>
        <w:t xml:space="preserve">Signed: </w:t>
      </w:r>
    </w:p>
    <w:p w14:paraId="7C6C1370" w14:textId="77777777" w:rsidR="00E36437" w:rsidRDefault="00E36437" w:rsidP="00E36437">
      <w:pPr>
        <w:rPr>
          <w:rFonts w:cs="Arial"/>
          <w:color w:val="58595B"/>
          <w:sz w:val="36"/>
          <w:szCs w:val="36"/>
        </w:rPr>
      </w:pPr>
    </w:p>
    <w:p w14:paraId="59329A89" w14:textId="77777777" w:rsidR="00B275A3" w:rsidRPr="00BA3712" w:rsidRDefault="00E36437" w:rsidP="00B275A3">
      <w:pPr>
        <w:rPr>
          <w:rFonts w:cs="Arial"/>
          <w:color w:val="58595B"/>
          <w:sz w:val="36"/>
          <w:szCs w:val="36"/>
        </w:rPr>
      </w:pPr>
      <w:r>
        <w:rPr>
          <w:rFonts w:cs="Arial"/>
          <w:color w:val="58595B"/>
          <w:sz w:val="36"/>
          <w:szCs w:val="36"/>
        </w:rPr>
        <w:t xml:space="preserve">Date: </w:t>
      </w:r>
    </w:p>
    <w:p w14:paraId="3539D7CB" w14:textId="39F811C7" w:rsidR="00E92970" w:rsidRPr="00BA3712" w:rsidRDefault="00E92970" w:rsidP="03764E2E">
      <w:pPr>
        <w:spacing w:line="360" w:lineRule="auto"/>
        <w:rPr>
          <w:rFonts w:ascii="Arial" w:hAnsi="Arial" w:cs="Arial"/>
          <w:sz w:val="24"/>
          <w:szCs w:val="24"/>
        </w:rPr>
      </w:pPr>
      <w:r w:rsidRPr="03764E2E">
        <w:rPr>
          <w:rFonts w:ascii="Arial" w:hAnsi="Arial" w:cs="Arial"/>
          <w:sz w:val="24"/>
          <w:szCs w:val="24"/>
        </w:rPr>
        <w:lastRenderedPageBreak/>
        <w:t xml:space="preserve">This report will explore the concepts of coaching and mentoring, analysing the key similarities and differences between the two.  It will explore and evaluate how coaching and mentoring differ from one-to-one training and counselling.  As the paper progresses, research-based information will </w:t>
      </w:r>
      <w:r w:rsidR="42ABD5D8" w:rsidRPr="03764E2E">
        <w:rPr>
          <w:rFonts w:ascii="Arial" w:hAnsi="Arial" w:cs="Arial"/>
          <w:sz w:val="24"/>
          <w:szCs w:val="24"/>
        </w:rPr>
        <w:t>be provided</w:t>
      </w:r>
      <w:r w:rsidRPr="03764E2E">
        <w:rPr>
          <w:rFonts w:ascii="Arial" w:hAnsi="Arial" w:cs="Arial"/>
          <w:sz w:val="24"/>
          <w:szCs w:val="24"/>
        </w:rPr>
        <w:t xml:space="preserve"> to demonstrate how coaching and mentoring can be</w:t>
      </w:r>
      <w:r w:rsidR="00862462" w:rsidRPr="03764E2E">
        <w:rPr>
          <w:rFonts w:ascii="Arial" w:hAnsi="Arial" w:cs="Arial"/>
          <w:sz w:val="24"/>
          <w:szCs w:val="24"/>
        </w:rPr>
        <w:t xml:space="preserve"> implemented within organisations.  This paper will further explore the factors concerning the implementation of coaching and mentoring.</w:t>
      </w:r>
    </w:p>
    <w:p w14:paraId="0718550D" w14:textId="0DDA68ED" w:rsidR="00862462" w:rsidRPr="00BA3712" w:rsidRDefault="00463DB3" w:rsidP="00BA3712">
      <w:pPr>
        <w:spacing w:line="360" w:lineRule="auto"/>
        <w:rPr>
          <w:rFonts w:ascii="Arial" w:hAnsi="Arial" w:cs="Arial"/>
          <w:sz w:val="24"/>
          <w:szCs w:val="24"/>
        </w:rPr>
      </w:pPr>
      <w:r w:rsidRPr="00BA3712">
        <w:rPr>
          <w:rFonts w:ascii="Arial" w:hAnsi="Arial" w:cs="Arial"/>
          <w:sz w:val="24"/>
          <w:szCs w:val="24"/>
        </w:rPr>
        <w:t xml:space="preserve">It is crucial to understand that coaching and mentoring are not synonymous.  </w:t>
      </w:r>
      <w:r w:rsidR="00862462" w:rsidRPr="00BA3712">
        <w:rPr>
          <w:rFonts w:ascii="Arial" w:hAnsi="Arial" w:cs="Arial"/>
          <w:sz w:val="24"/>
          <w:szCs w:val="24"/>
        </w:rPr>
        <w:t>As stated by the CIPD (2020</w:t>
      </w:r>
      <w:r w:rsidR="00A56D13" w:rsidRPr="00BA3712">
        <w:rPr>
          <w:rFonts w:ascii="Arial" w:hAnsi="Arial" w:cs="Arial"/>
          <w:sz w:val="24"/>
          <w:szCs w:val="24"/>
        </w:rPr>
        <w:t xml:space="preserve">), there is a lack of a precise definition of what coaching means.  Outside of the HR sphere, coaching is more commonly associated with the sporting world.  Whilst a definition is still elusive, coaching seems to be a relationship where the coach “helps the client to achieve their </w:t>
      </w:r>
      <w:r w:rsidR="006E3952" w:rsidRPr="00BA3712">
        <w:rPr>
          <w:rFonts w:ascii="Arial" w:hAnsi="Arial" w:cs="Arial"/>
          <w:sz w:val="24"/>
          <w:szCs w:val="24"/>
        </w:rPr>
        <w:t>personal best and produce the results they want” (International Coaching Community, 2020).  This is in keeping with a definition by Whitmore (1992, p. 10) who describes coaching as helping others to learn as opposed to teaching them.</w:t>
      </w:r>
    </w:p>
    <w:p w14:paraId="4B838014" w14:textId="5C5F0D33" w:rsidR="006E3952" w:rsidRPr="00BA3712" w:rsidRDefault="006E3952" w:rsidP="00BA3712">
      <w:pPr>
        <w:spacing w:line="360" w:lineRule="auto"/>
        <w:rPr>
          <w:rFonts w:ascii="Arial" w:hAnsi="Arial" w:cs="Arial"/>
          <w:sz w:val="24"/>
          <w:szCs w:val="24"/>
        </w:rPr>
      </w:pPr>
      <w:r w:rsidRPr="00BA3712">
        <w:rPr>
          <w:rFonts w:ascii="Arial" w:hAnsi="Arial" w:cs="Arial"/>
          <w:sz w:val="24"/>
          <w:szCs w:val="24"/>
        </w:rPr>
        <w:t xml:space="preserve">In some form of contrast to coaching, </w:t>
      </w:r>
      <w:r w:rsidR="00B068E9" w:rsidRPr="00BA3712">
        <w:rPr>
          <w:rFonts w:ascii="Arial" w:hAnsi="Arial" w:cs="Arial"/>
          <w:sz w:val="24"/>
          <w:szCs w:val="24"/>
        </w:rPr>
        <w:t xml:space="preserve">The Cambridge Dictionary (2021) defines the verb </w:t>
      </w:r>
      <w:r w:rsidR="00B068E9" w:rsidRPr="03764E2E">
        <w:rPr>
          <w:rFonts w:ascii="Arial" w:hAnsi="Arial" w:cs="Arial"/>
          <w:i/>
          <w:iCs/>
          <w:sz w:val="24"/>
          <w:szCs w:val="24"/>
        </w:rPr>
        <w:t>mentor</w:t>
      </w:r>
      <w:r w:rsidR="00B068E9" w:rsidRPr="00BA3712">
        <w:rPr>
          <w:rFonts w:ascii="Arial" w:hAnsi="Arial" w:cs="Arial"/>
          <w:sz w:val="24"/>
          <w:szCs w:val="24"/>
        </w:rPr>
        <w:t xml:space="preserve"> as “to help and give advice to a younger or less experienced person, especially in a job or at school”.</w:t>
      </w:r>
      <w:r w:rsidR="00AE5F38" w:rsidRPr="00BA3712">
        <w:rPr>
          <w:rFonts w:ascii="Arial" w:hAnsi="Arial" w:cs="Arial"/>
          <w:sz w:val="24"/>
          <w:szCs w:val="24"/>
        </w:rPr>
        <w:t xml:space="preserve">  </w:t>
      </w:r>
      <w:r w:rsidR="2B88E157" w:rsidRPr="00BA3712">
        <w:rPr>
          <w:rFonts w:ascii="Arial" w:hAnsi="Arial" w:cs="Arial"/>
          <w:sz w:val="24"/>
          <w:szCs w:val="24"/>
        </w:rPr>
        <w:t>Indeed,</w:t>
      </w:r>
      <w:r w:rsidR="00AE5F38" w:rsidRPr="00BA3712">
        <w:rPr>
          <w:rFonts w:ascii="Arial" w:hAnsi="Arial" w:cs="Arial"/>
          <w:sz w:val="24"/>
          <w:szCs w:val="24"/>
        </w:rPr>
        <w:t xml:space="preserve"> the word ‘Mentor’ goes back to Homer’s </w:t>
      </w:r>
      <w:r w:rsidR="00AE5F38" w:rsidRPr="03764E2E">
        <w:rPr>
          <w:rFonts w:ascii="Arial" w:hAnsi="Arial" w:cs="Arial"/>
          <w:i/>
          <w:iCs/>
          <w:sz w:val="24"/>
          <w:szCs w:val="24"/>
        </w:rPr>
        <w:t>Odyssey</w:t>
      </w:r>
      <w:r w:rsidR="00AE5F38" w:rsidRPr="00BA3712">
        <w:rPr>
          <w:rFonts w:ascii="Arial" w:hAnsi="Arial" w:cs="Arial"/>
          <w:sz w:val="24"/>
          <w:szCs w:val="24"/>
        </w:rPr>
        <w:t>, where Mentor was a guide and teacher</w:t>
      </w:r>
      <w:r w:rsidR="39C4629F" w:rsidRPr="00BA3712">
        <w:rPr>
          <w:rFonts w:ascii="Arial" w:hAnsi="Arial" w:cs="Arial"/>
          <w:sz w:val="24"/>
          <w:szCs w:val="24"/>
        </w:rPr>
        <w:t xml:space="preserve">. </w:t>
      </w:r>
      <w:r w:rsidR="00AE5F38" w:rsidRPr="00BA3712">
        <w:rPr>
          <w:rFonts w:ascii="Arial" w:hAnsi="Arial" w:cs="Arial"/>
          <w:sz w:val="24"/>
          <w:szCs w:val="24"/>
        </w:rPr>
        <w:t>Crisp and Cruz (2009) highlighted how over 50 definitions for mentoring had been found.</w:t>
      </w:r>
    </w:p>
    <w:p w14:paraId="0ED56D7D" w14:textId="529D0E15" w:rsidR="00CB4665" w:rsidRPr="00BA3712" w:rsidRDefault="00CB4665" w:rsidP="03764E2E">
      <w:pPr>
        <w:spacing w:line="360" w:lineRule="auto"/>
        <w:rPr>
          <w:rFonts w:ascii="Arial" w:hAnsi="Arial" w:cs="Arial"/>
          <w:b/>
          <w:bCs/>
          <w:sz w:val="24"/>
          <w:szCs w:val="24"/>
        </w:rPr>
      </w:pPr>
      <w:r w:rsidRPr="00BA3712">
        <w:rPr>
          <w:rFonts w:ascii="Arial" w:hAnsi="Arial" w:cs="Arial"/>
          <w:sz w:val="24"/>
          <w:szCs w:val="24"/>
        </w:rPr>
        <w:t xml:space="preserve">So, it is evident that both terms are not clearly defined.  This makes it more difficult to see coaching and mentoring as distinct terms and, therefore, makes it imperative for HR practitioners to be </w:t>
      </w:r>
      <w:r w:rsidRPr="03764E2E">
        <w:rPr>
          <w:rFonts w:ascii="Arial" w:hAnsi="Arial" w:cs="Arial"/>
          <w:i/>
          <w:iCs/>
          <w:sz w:val="24"/>
          <w:szCs w:val="24"/>
        </w:rPr>
        <w:t xml:space="preserve">au fait </w:t>
      </w:r>
      <w:r w:rsidRPr="00BA3712">
        <w:rPr>
          <w:rFonts w:ascii="Arial" w:hAnsi="Arial" w:cs="Arial"/>
          <w:sz w:val="24"/>
          <w:szCs w:val="24"/>
        </w:rPr>
        <w:t>with the distinctions.  Crucially, mentoring takes on a more holistic role than coaching (Clutterbuck, page 1)</w:t>
      </w:r>
      <w:r w:rsidR="055F791C" w:rsidRPr="00BA3712">
        <w:rPr>
          <w:rFonts w:ascii="Arial" w:hAnsi="Arial" w:cs="Arial"/>
          <w:sz w:val="24"/>
          <w:szCs w:val="24"/>
        </w:rPr>
        <w:t xml:space="preserve">. </w:t>
      </w:r>
      <w:r w:rsidR="00B01D2F" w:rsidRPr="00BA3712">
        <w:rPr>
          <w:rFonts w:ascii="Arial" w:hAnsi="Arial" w:cs="Arial"/>
          <w:sz w:val="24"/>
          <w:szCs w:val="24"/>
        </w:rPr>
        <w:t xml:space="preserve">With this in mind, it would be a fair comment to say that mentoring is near equivalent to guiding, whereas coaching compares well to </w:t>
      </w:r>
      <w:r w:rsidR="0031658A" w:rsidRPr="00BA3712">
        <w:rPr>
          <w:rFonts w:ascii="Arial" w:hAnsi="Arial" w:cs="Arial"/>
          <w:sz w:val="24"/>
          <w:szCs w:val="24"/>
        </w:rPr>
        <w:t xml:space="preserve">what most people would regard as </w:t>
      </w:r>
      <w:r w:rsidR="00B01D2F" w:rsidRPr="00BA3712">
        <w:rPr>
          <w:rFonts w:ascii="Arial" w:hAnsi="Arial" w:cs="Arial"/>
          <w:sz w:val="24"/>
          <w:szCs w:val="24"/>
        </w:rPr>
        <w:t xml:space="preserve">teaching.  The table below is a simplified visualisation of the thorough analysis by </w:t>
      </w:r>
      <w:r w:rsidR="003E0240" w:rsidRPr="00BA3712">
        <w:rPr>
          <w:rFonts w:ascii="Arial" w:hAnsi="Arial" w:cs="Arial"/>
          <w:sz w:val="24"/>
          <w:szCs w:val="24"/>
        </w:rPr>
        <w:t>Passmore</w:t>
      </w:r>
      <w:r w:rsidR="3C453F74" w:rsidRPr="00BA3712">
        <w:rPr>
          <w:rFonts w:ascii="Arial" w:hAnsi="Arial" w:cs="Arial"/>
          <w:sz w:val="24"/>
          <w:szCs w:val="24"/>
        </w:rPr>
        <w:t xml:space="preserve"> (2010, p. 13)</w:t>
      </w:r>
    </w:p>
    <w:p w14:paraId="2CD60F4E" w14:textId="393DECD4" w:rsidR="00B01D2F" w:rsidRDefault="00B01D2F" w:rsidP="00862462">
      <w:pPr>
        <w:rPr>
          <w:rFonts w:cs="Arial"/>
          <w:color w:val="000000" w:themeColor="text1"/>
        </w:rPr>
      </w:pPr>
    </w:p>
    <w:p w14:paraId="17B35743" w14:textId="56275B70" w:rsidR="00824EA7" w:rsidRDefault="00824EA7" w:rsidP="00862462">
      <w:pPr>
        <w:rPr>
          <w:rFonts w:cs="Arial"/>
          <w:color w:val="000000" w:themeColor="text1"/>
        </w:rPr>
      </w:pPr>
    </w:p>
    <w:p w14:paraId="3EEBB712" w14:textId="73DB1024" w:rsidR="00824EA7" w:rsidRDefault="00824EA7" w:rsidP="00862462">
      <w:pPr>
        <w:rPr>
          <w:rFonts w:cs="Arial"/>
          <w:color w:val="000000" w:themeColor="text1"/>
        </w:rPr>
      </w:pPr>
    </w:p>
    <w:p w14:paraId="360736C8" w14:textId="77777777" w:rsidR="00824EA7" w:rsidRDefault="00824EA7" w:rsidP="00862462">
      <w:pPr>
        <w:rPr>
          <w:rFonts w:cs="Arial"/>
          <w:color w:val="000000" w:themeColor="text1"/>
        </w:rPr>
      </w:pPr>
    </w:p>
    <w:tbl>
      <w:tblPr>
        <w:tblStyle w:val="TableGrid"/>
        <w:tblW w:w="0" w:type="auto"/>
        <w:tblLook w:val="04A0" w:firstRow="1" w:lastRow="0" w:firstColumn="1" w:lastColumn="0" w:noHBand="0" w:noVBand="1"/>
      </w:tblPr>
      <w:tblGrid>
        <w:gridCol w:w="3003"/>
        <w:gridCol w:w="3003"/>
        <w:gridCol w:w="3004"/>
      </w:tblGrid>
      <w:tr w:rsidR="00B01D2F" w14:paraId="1E505D8E" w14:textId="77777777" w:rsidTr="00B01D2F">
        <w:tc>
          <w:tcPr>
            <w:tcW w:w="3003" w:type="dxa"/>
          </w:tcPr>
          <w:p w14:paraId="2B15F456" w14:textId="77777777" w:rsidR="00B01D2F" w:rsidRDefault="00B01D2F" w:rsidP="00862462">
            <w:pPr>
              <w:rPr>
                <w:rFonts w:cs="Arial"/>
                <w:color w:val="000000" w:themeColor="text1"/>
              </w:rPr>
            </w:pPr>
          </w:p>
        </w:tc>
        <w:tc>
          <w:tcPr>
            <w:tcW w:w="3003" w:type="dxa"/>
          </w:tcPr>
          <w:p w14:paraId="044B4849" w14:textId="77777777" w:rsidR="00B01D2F" w:rsidRPr="00860C9D" w:rsidRDefault="00B01D2F" w:rsidP="00862462">
            <w:pPr>
              <w:rPr>
                <w:rFonts w:cs="Arial"/>
                <w:b/>
                <w:color w:val="000000" w:themeColor="text1"/>
              </w:rPr>
            </w:pPr>
            <w:r w:rsidRPr="00860C9D">
              <w:rPr>
                <w:rFonts w:cs="Arial"/>
                <w:b/>
                <w:color w:val="000000" w:themeColor="text1"/>
              </w:rPr>
              <w:t>Coaching</w:t>
            </w:r>
          </w:p>
        </w:tc>
        <w:tc>
          <w:tcPr>
            <w:tcW w:w="3004" w:type="dxa"/>
          </w:tcPr>
          <w:p w14:paraId="5720BF1B" w14:textId="77777777" w:rsidR="00B01D2F" w:rsidRPr="00860C9D" w:rsidRDefault="00B01D2F" w:rsidP="00862462">
            <w:pPr>
              <w:rPr>
                <w:rFonts w:cs="Arial"/>
                <w:b/>
                <w:color w:val="000000" w:themeColor="text1"/>
              </w:rPr>
            </w:pPr>
            <w:r w:rsidRPr="00860C9D">
              <w:rPr>
                <w:rFonts w:cs="Arial"/>
                <w:b/>
                <w:color w:val="000000" w:themeColor="text1"/>
              </w:rPr>
              <w:t>Mentoring</w:t>
            </w:r>
          </w:p>
        </w:tc>
      </w:tr>
      <w:tr w:rsidR="00B01D2F" w14:paraId="5E25202B" w14:textId="77777777" w:rsidTr="00B01D2F">
        <w:tc>
          <w:tcPr>
            <w:tcW w:w="3003" w:type="dxa"/>
          </w:tcPr>
          <w:p w14:paraId="0C21D5E6" w14:textId="77777777" w:rsidR="00B01D2F" w:rsidRPr="00860C9D" w:rsidRDefault="00860C9D" w:rsidP="00862462">
            <w:pPr>
              <w:rPr>
                <w:rFonts w:cs="Arial"/>
                <w:b/>
                <w:color w:val="000000" w:themeColor="text1"/>
              </w:rPr>
            </w:pPr>
            <w:r w:rsidRPr="00860C9D">
              <w:rPr>
                <w:rFonts w:cs="Arial"/>
                <w:b/>
                <w:color w:val="000000" w:themeColor="text1"/>
              </w:rPr>
              <w:t>Formality</w:t>
            </w:r>
            <w:r w:rsidR="00B01D2F" w:rsidRPr="00860C9D">
              <w:rPr>
                <w:rFonts w:cs="Arial"/>
                <w:b/>
                <w:color w:val="000000" w:themeColor="text1"/>
              </w:rPr>
              <w:t xml:space="preserve"> level</w:t>
            </w:r>
          </w:p>
        </w:tc>
        <w:tc>
          <w:tcPr>
            <w:tcW w:w="3003" w:type="dxa"/>
          </w:tcPr>
          <w:p w14:paraId="09178CB5" w14:textId="77777777" w:rsidR="00B01D2F" w:rsidRDefault="00B01D2F" w:rsidP="00862462">
            <w:pPr>
              <w:rPr>
                <w:rFonts w:cs="Arial"/>
                <w:color w:val="000000" w:themeColor="text1"/>
              </w:rPr>
            </w:pPr>
            <w:r>
              <w:rPr>
                <w:rFonts w:cs="Arial"/>
                <w:color w:val="000000" w:themeColor="text1"/>
              </w:rPr>
              <w:t xml:space="preserve">More formal – including </w:t>
            </w:r>
            <w:r w:rsidR="00860C9D">
              <w:rPr>
                <w:rFonts w:cs="Arial"/>
                <w:color w:val="000000" w:themeColor="text1"/>
              </w:rPr>
              <w:t>ground rules</w:t>
            </w:r>
          </w:p>
        </w:tc>
        <w:tc>
          <w:tcPr>
            <w:tcW w:w="3004" w:type="dxa"/>
          </w:tcPr>
          <w:p w14:paraId="677DBF69" w14:textId="77777777" w:rsidR="00B01D2F" w:rsidRDefault="00860C9D" w:rsidP="00862462">
            <w:pPr>
              <w:rPr>
                <w:rFonts w:cs="Arial"/>
                <w:color w:val="000000" w:themeColor="text1"/>
              </w:rPr>
            </w:pPr>
            <w:r>
              <w:rPr>
                <w:rFonts w:cs="Arial"/>
                <w:color w:val="000000" w:themeColor="text1"/>
              </w:rPr>
              <w:t>Less formal - agreement typically between two parties</w:t>
            </w:r>
          </w:p>
        </w:tc>
      </w:tr>
      <w:tr w:rsidR="00B01D2F" w14:paraId="24C8F66B" w14:textId="77777777" w:rsidTr="00B01D2F">
        <w:tc>
          <w:tcPr>
            <w:tcW w:w="3003" w:type="dxa"/>
          </w:tcPr>
          <w:p w14:paraId="51500995" w14:textId="77777777" w:rsidR="00B01D2F" w:rsidRPr="00860C9D" w:rsidRDefault="00B01D2F" w:rsidP="00862462">
            <w:pPr>
              <w:rPr>
                <w:rFonts w:cs="Arial"/>
                <w:b/>
                <w:color w:val="000000" w:themeColor="text1"/>
              </w:rPr>
            </w:pPr>
            <w:r w:rsidRPr="00860C9D">
              <w:rPr>
                <w:rFonts w:cs="Arial"/>
                <w:b/>
                <w:color w:val="000000" w:themeColor="text1"/>
              </w:rPr>
              <w:t>Contract length</w:t>
            </w:r>
          </w:p>
        </w:tc>
        <w:tc>
          <w:tcPr>
            <w:tcW w:w="3003" w:type="dxa"/>
          </w:tcPr>
          <w:p w14:paraId="068C6B8E" w14:textId="77777777" w:rsidR="00B01D2F" w:rsidRDefault="00860C9D" w:rsidP="00862462">
            <w:pPr>
              <w:rPr>
                <w:rFonts w:cs="Arial"/>
                <w:color w:val="000000" w:themeColor="text1"/>
              </w:rPr>
            </w:pPr>
            <w:r>
              <w:rPr>
                <w:rFonts w:cs="Arial"/>
                <w:color w:val="000000" w:themeColor="text1"/>
              </w:rPr>
              <w:t>Shorter term – typically between 4-12 meetings over two to twelve months</w:t>
            </w:r>
          </w:p>
        </w:tc>
        <w:tc>
          <w:tcPr>
            <w:tcW w:w="3004" w:type="dxa"/>
          </w:tcPr>
          <w:p w14:paraId="5406D291" w14:textId="77777777" w:rsidR="00B01D2F" w:rsidRDefault="00860C9D" w:rsidP="00862462">
            <w:pPr>
              <w:rPr>
                <w:rFonts w:cs="Arial"/>
                <w:color w:val="000000" w:themeColor="text1"/>
              </w:rPr>
            </w:pPr>
            <w:r>
              <w:rPr>
                <w:rFonts w:cs="Arial"/>
                <w:color w:val="000000" w:themeColor="text1"/>
              </w:rPr>
              <w:t>Longer term – typically unspecified timescale spanning years rather than months</w:t>
            </w:r>
          </w:p>
        </w:tc>
      </w:tr>
      <w:tr w:rsidR="00B01D2F" w14:paraId="2EC5732D" w14:textId="77777777" w:rsidTr="00B01D2F">
        <w:tc>
          <w:tcPr>
            <w:tcW w:w="3003" w:type="dxa"/>
          </w:tcPr>
          <w:p w14:paraId="4CA2365F" w14:textId="77777777" w:rsidR="00B01D2F" w:rsidRPr="00860C9D" w:rsidRDefault="00B01D2F" w:rsidP="00862462">
            <w:pPr>
              <w:rPr>
                <w:rFonts w:cs="Arial"/>
                <w:b/>
                <w:color w:val="000000" w:themeColor="text1"/>
              </w:rPr>
            </w:pPr>
            <w:r w:rsidRPr="00860C9D">
              <w:rPr>
                <w:rFonts w:cs="Arial"/>
                <w:b/>
                <w:color w:val="000000" w:themeColor="text1"/>
              </w:rPr>
              <w:t>Outcome focus</w:t>
            </w:r>
          </w:p>
        </w:tc>
        <w:tc>
          <w:tcPr>
            <w:tcW w:w="3003" w:type="dxa"/>
          </w:tcPr>
          <w:p w14:paraId="060CA9A4" w14:textId="77777777" w:rsidR="00B01D2F" w:rsidRDefault="00860C9D" w:rsidP="00862462">
            <w:pPr>
              <w:rPr>
                <w:rFonts w:cs="Arial"/>
                <w:color w:val="000000" w:themeColor="text1"/>
              </w:rPr>
            </w:pPr>
            <w:r>
              <w:rPr>
                <w:rFonts w:cs="Arial"/>
                <w:color w:val="000000" w:themeColor="text1"/>
              </w:rPr>
              <w:t>More performance-focused</w:t>
            </w:r>
          </w:p>
        </w:tc>
        <w:tc>
          <w:tcPr>
            <w:tcW w:w="3004" w:type="dxa"/>
          </w:tcPr>
          <w:p w14:paraId="2ED4A4DD" w14:textId="77777777" w:rsidR="00B01D2F" w:rsidRDefault="00860C9D" w:rsidP="00862462">
            <w:pPr>
              <w:rPr>
                <w:rFonts w:cs="Arial"/>
                <w:color w:val="000000" w:themeColor="text1"/>
              </w:rPr>
            </w:pPr>
            <w:r>
              <w:rPr>
                <w:rFonts w:cs="Arial"/>
                <w:color w:val="000000" w:themeColor="text1"/>
              </w:rPr>
              <w:t>More career focused</w:t>
            </w:r>
          </w:p>
        </w:tc>
      </w:tr>
      <w:tr w:rsidR="00B01D2F" w14:paraId="3FC46EF3" w14:textId="77777777" w:rsidTr="00B01D2F">
        <w:tc>
          <w:tcPr>
            <w:tcW w:w="3003" w:type="dxa"/>
          </w:tcPr>
          <w:p w14:paraId="67E0445C" w14:textId="77777777" w:rsidR="00B01D2F" w:rsidRPr="00860C9D" w:rsidRDefault="00B01D2F" w:rsidP="00862462">
            <w:pPr>
              <w:rPr>
                <w:rFonts w:cs="Arial"/>
                <w:b/>
                <w:color w:val="000000" w:themeColor="text1"/>
              </w:rPr>
            </w:pPr>
            <w:r w:rsidRPr="00860C9D">
              <w:rPr>
                <w:rFonts w:cs="Arial"/>
                <w:b/>
                <w:color w:val="000000" w:themeColor="text1"/>
              </w:rPr>
              <w:t>Level of knowledge</w:t>
            </w:r>
          </w:p>
        </w:tc>
        <w:tc>
          <w:tcPr>
            <w:tcW w:w="3003" w:type="dxa"/>
          </w:tcPr>
          <w:p w14:paraId="21AB7469" w14:textId="77777777" w:rsidR="00B01D2F" w:rsidRDefault="00860C9D" w:rsidP="00862462">
            <w:pPr>
              <w:rPr>
                <w:rFonts w:cs="Arial"/>
                <w:color w:val="000000" w:themeColor="text1"/>
              </w:rPr>
            </w:pPr>
            <w:r>
              <w:rPr>
                <w:rFonts w:cs="Arial"/>
                <w:color w:val="000000" w:themeColor="text1"/>
              </w:rPr>
              <w:t xml:space="preserve">Generalist </w:t>
            </w:r>
          </w:p>
        </w:tc>
        <w:tc>
          <w:tcPr>
            <w:tcW w:w="3004" w:type="dxa"/>
          </w:tcPr>
          <w:p w14:paraId="499DA4B4" w14:textId="77777777" w:rsidR="00B01D2F" w:rsidRDefault="00860C9D" w:rsidP="00862462">
            <w:pPr>
              <w:rPr>
                <w:rFonts w:cs="Arial"/>
                <w:color w:val="000000" w:themeColor="text1"/>
              </w:rPr>
            </w:pPr>
            <w:r>
              <w:rPr>
                <w:rFonts w:cs="Arial"/>
                <w:color w:val="000000" w:themeColor="text1"/>
              </w:rPr>
              <w:t>Sector/notion focused</w:t>
            </w:r>
          </w:p>
        </w:tc>
      </w:tr>
      <w:tr w:rsidR="00B01D2F" w14:paraId="6CCBF9F2" w14:textId="77777777" w:rsidTr="00B01D2F">
        <w:tc>
          <w:tcPr>
            <w:tcW w:w="3003" w:type="dxa"/>
          </w:tcPr>
          <w:p w14:paraId="6DE126C8" w14:textId="77777777" w:rsidR="00B01D2F" w:rsidRPr="00860C9D" w:rsidRDefault="00B01D2F" w:rsidP="00862462">
            <w:pPr>
              <w:rPr>
                <w:rFonts w:cs="Arial"/>
                <w:b/>
                <w:color w:val="000000" w:themeColor="text1"/>
              </w:rPr>
            </w:pPr>
            <w:r w:rsidRPr="00860C9D">
              <w:rPr>
                <w:rFonts w:cs="Arial"/>
                <w:b/>
                <w:color w:val="000000" w:themeColor="text1"/>
              </w:rPr>
              <w:t>Training</w:t>
            </w:r>
          </w:p>
        </w:tc>
        <w:tc>
          <w:tcPr>
            <w:tcW w:w="3003" w:type="dxa"/>
          </w:tcPr>
          <w:p w14:paraId="7199C3EF" w14:textId="77777777" w:rsidR="00B01D2F" w:rsidRDefault="00860C9D" w:rsidP="00862462">
            <w:pPr>
              <w:rPr>
                <w:rFonts w:cs="Arial"/>
                <w:color w:val="000000" w:themeColor="text1"/>
              </w:rPr>
            </w:pPr>
            <w:r>
              <w:rPr>
                <w:rFonts w:cs="Arial"/>
                <w:color w:val="000000" w:themeColor="text1"/>
              </w:rPr>
              <w:t>More relationship training – coaches typically have HR background or may be qualified coaches</w:t>
            </w:r>
          </w:p>
        </w:tc>
        <w:tc>
          <w:tcPr>
            <w:tcW w:w="3004" w:type="dxa"/>
          </w:tcPr>
          <w:p w14:paraId="32FE9CA3" w14:textId="77777777" w:rsidR="00B01D2F" w:rsidRDefault="00860C9D" w:rsidP="00862462">
            <w:pPr>
              <w:rPr>
                <w:rFonts w:cs="Arial"/>
                <w:color w:val="000000" w:themeColor="text1"/>
              </w:rPr>
            </w:pPr>
            <w:r>
              <w:rPr>
                <w:rFonts w:cs="Arial"/>
                <w:color w:val="000000" w:themeColor="text1"/>
              </w:rPr>
              <w:t>Mentors typically have a management background (but not always)</w:t>
            </w:r>
          </w:p>
        </w:tc>
      </w:tr>
      <w:tr w:rsidR="00B01D2F" w14:paraId="78BA98DA" w14:textId="77777777" w:rsidTr="00B01D2F">
        <w:tc>
          <w:tcPr>
            <w:tcW w:w="3003" w:type="dxa"/>
          </w:tcPr>
          <w:p w14:paraId="6840A5DC" w14:textId="77777777" w:rsidR="00B01D2F" w:rsidRPr="00860C9D" w:rsidRDefault="00B01D2F" w:rsidP="00862462">
            <w:pPr>
              <w:rPr>
                <w:rFonts w:cs="Arial"/>
                <w:b/>
                <w:color w:val="000000" w:themeColor="text1"/>
              </w:rPr>
            </w:pPr>
            <w:r w:rsidRPr="00860C9D">
              <w:rPr>
                <w:rFonts w:cs="Arial"/>
                <w:b/>
                <w:color w:val="000000" w:themeColor="text1"/>
              </w:rPr>
              <w:t>Client</w:t>
            </w:r>
          </w:p>
        </w:tc>
        <w:tc>
          <w:tcPr>
            <w:tcW w:w="3003" w:type="dxa"/>
          </w:tcPr>
          <w:p w14:paraId="1327C6F6" w14:textId="77777777" w:rsidR="00B01D2F" w:rsidRDefault="00860C9D" w:rsidP="00862462">
            <w:pPr>
              <w:rPr>
                <w:rFonts w:cs="Arial"/>
                <w:color w:val="000000" w:themeColor="text1"/>
              </w:rPr>
            </w:pPr>
            <w:r>
              <w:rPr>
                <w:rFonts w:cs="Arial"/>
                <w:color w:val="000000" w:themeColor="text1"/>
              </w:rPr>
              <w:t>Can focus on both the needs of the individual and of the client</w:t>
            </w:r>
          </w:p>
        </w:tc>
        <w:tc>
          <w:tcPr>
            <w:tcW w:w="3004" w:type="dxa"/>
          </w:tcPr>
          <w:p w14:paraId="78087D44" w14:textId="77777777" w:rsidR="00B01D2F" w:rsidRDefault="00860C9D" w:rsidP="00862462">
            <w:pPr>
              <w:rPr>
                <w:rFonts w:cs="Arial"/>
                <w:color w:val="000000" w:themeColor="text1"/>
              </w:rPr>
            </w:pPr>
            <w:r>
              <w:rPr>
                <w:rFonts w:cs="Arial"/>
                <w:color w:val="000000" w:themeColor="text1"/>
              </w:rPr>
              <w:t>Tends to focus more on the needs of the individual</w:t>
            </w:r>
          </w:p>
        </w:tc>
      </w:tr>
      <w:tr w:rsidR="00B01D2F" w14:paraId="4A5F4008" w14:textId="77777777" w:rsidTr="00B01D2F">
        <w:tc>
          <w:tcPr>
            <w:tcW w:w="3003" w:type="dxa"/>
          </w:tcPr>
          <w:p w14:paraId="2986ECD7" w14:textId="77777777" w:rsidR="00B01D2F" w:rsidRPr="00860C9D" w:rsidRDefault="00B01D2F" w:rsidP="00862462">
            <w:pPr>
              <w:rPr>
                <w:rFonts w:cs="Arial"/>
                <w:b/>
                <w:color w:val="000000" w:themeColor="text1"/>
              </w:rPr>
            </w:pPr>
            <w:r w:rsidRPr="00860C9D">
              <w:rPr>
                <w:rFonts w:cs="Arial"/>
                <w:b/>
                <w:color w:val="000000" w:themeColor="text1"/>
              </w:rPr>
              <w:t>Support</w:t>
            </w:r>
          </w:p>
        </w:tc>
        <w:tc>
          <w:tcPr>
            <w:tcW w:w="3003" w:type="dxa"/>
          </w:tcPr>
          <w:p w14:paraId="3838C182" w14:textId="77777777" w:rsidR="00B01D2F" w:rsidRDefault="00860C9D" w:rsidP="00862462">
            <w:pPr>
              <w:rPr>
                <w:rFonts w:cs="Arial"/>
                <w:color w:val="000000" w:themeColor="text1"/>
              </w:rPr>
            </w:pPr>
            <w:r>
              <w:rPr>
                <w:rFonts w:cs="Arial"/>
                <w:color w:val="000000" w:themeColor="text1"/>
              </w:rPr>
              <w:t>Coach may be under supervision as part of their own development</w:t>
            </w:r>
          </w:p>
        </w:tc>
        <w:tc>
          <w:tcPr>
            <w:tcW w:w="3004" w:type="dxa"/>
          </w:tcPr>
          <w:p w14:paraId="7464640D" w14:textId="77777777" w:rsidR="00B01D2F" w:rsidRDefault="00860C9D" w:rsidP="00862462">
            <w:pPr>
              <w:rPr>
                <w:rFonts w:cs="Arial"/>
                <w:color w:val="000000" w:themeColor="text1"/>
              </w:rPr>
            </w:pPr>
            <w:r>
              <w:rPr>
                <w:rFonts w:cs="Arial"/>
                <w:color w:val="000000" w:themeColor="text1"/>
              </w:rPr>
              <w:t>Mentor may brief superiors or HR</w:t>
            </w:r>
          </w:p>
        </w:tc>
      </w:tr>
    </w:tbl>
    <w:p w14:paraId="43284FBE" w14:textId="77777777" w:rsidR="00B01D2F" w:rsidRPr="00B01D2F" w:rsidRDefault="00B01D2F" w:rsidP="00862462">
      <w:pPr>
        <w:rPr>
          <w:rFonts w:cs="Arial"/>
          <w:color w:val="000000" w:themeColor="text1"/>
        </w:rPr>
      </w:pPr>
    </w:p>
    <w:p w14:paraId="7C8807E2" w14:textId="77777777" w:rsidR="00B01D2F" w:rsidRDefault="00B01D2F" w:rsidP="00862462">
      <w:pPr>
        <w:rPr>
          <w:rFonts w:cs="Arial"/>
          <w:color w:val="000000" w:themeColor="text1"/>
        </w:rPr>
      </w:pPr>
    </w:p>
    <w:p w14:paraId="5B457B84" w14:textId="7A1D5F6D" w:rsidR="00522744" w:rsidRPr="00BA3712" w:rsidRDefault="00B01D2F" w:rsidP="00BA3712">
      <w:pPr>
        <w:spacing w:line="360" w:lineRule="auto"/>
        <w:rPr>
          <w:rFonts w:ascii="Arial" w:hAnsi="Arial" w:cs="Arial"/>
          <w:sz w:val="24"/>
          <w:szCs w:val="24"/>
        </w:rPr>
      </w:pPr>
      <w:r w:rsidRPr="03764E2E">
        <w:rPr>
          <w:rFonts w:ascii="Arial" w:hAnsi="Arial" w:cs="Arial"/>
          <w:sz w:val="24"/>
          <w:szCs w:val="24"/>
        </w:rPr>
        <w:t>Whilst it has been stated that the two terms are not the same, it is evident that they are used interchangeably.  Broadly speaking, the CIPD (and the HR sector generally) accepts that coaching and mentoring are categorised together</w:t>
      </w:r>
      <w:r w:rsidR="00912903" w:rsidRPr="03764E2E">
        <w:rPr>
          <w:rFonts w:ascii="Arial" w:hAnsi="Arial" w:cs="Arial"/>
          <w:sz w:val="24"/>
          <w:szCs w:val="24"/>
        </w:rPr>
        <w:t xml:space="preserve"> but do have distinct characteristics.  In terms of an employee’s development, HR practitioners must remember that factors of both coaching and mentoring may be used in </w:t>
      </w:r>
      <w:r w:rsidR="003E0240" w:rsidRPr="03764E2E">
        <w:rPr>
          <w:rFonts w:ascii="Arial" w:hAnsi="Arial" w:cs="Arial"/>
          <w:sz w:val="24"/>
          <w:szCs w:val="24"/>
        </w:rPr>
        <w:t>synchronicity</w:t>
      </w:r>
      <w:r w:rsidR="00912903" w:rsidRPr="03764E2E">
        <w:rPr>
          <w:rFonts w:ascii="Arial" w:hAnsi="Arial" w:cs="Arial"/>
          <w:sz w:val="24"/>
          <w:szCs w:val="24"/>
        </w:rPr>
        <w:t xml:space="preserve">. </w:t>
      </w:r>
      <w:r w:rsidR="00522744" w:rsidRPr="03764E2E">
        <w:rPr>
          <w:rFonts w:ascii="Arial" w:hAnsi="Arial" w:cs="Arial"/>
          <w:sz w:val="24"/>
          <w:szCs w:val="24"/>
        </w:rPr>
        <w:t xml:space="preserve"> Whilst this paper will continue to go to great lengths to separate the two concepts, it is important to highlight the parallels between them.</w:t>
      </w:r>
    </w:p>
    <w:p w14:paraId="091A23FB" w14:textId="28B12FA0" w:rsidR="00522744" w:rsidRPr="00BA3712" w:rsidRDefault="00522744" w:rsidP="03764E2E">
      <w:pPr>
        <w:spacing w:line="360" w:lineRule="auto"/>
        <w:rPr>
          <w:rFonts w:ascii="Arial" w:hAnsi="Arial" w:cs="Arial"/>
          <w:sz w:val="24"/>
          <w:szCs w:val="24"/>
        </w:rPr>
      </w:pPr>
      <w:r w:rsidRPr="00BA3712">
        <w:rPr>
          <w:rFonts w:ascii="Arial" w:hAnsi="Arial" w:cs="Arial"/>
          <w:sz w:val="24"/>
          <w:szCs w:val="24"/>
        </w:rPr>
        <w:t xml:space="preserve">Coaching and mentoring are similar insofar as they both promote growth and development through positive </w:t>
      </w:r>
      <w:r w:rsidR="00511512" w:rsidRPr="00BA3712">
        <w:rPr>
          <w:rFonts w:ascii="Arial" w:hAnsi="Arial" w:cs="Arial"/>
          <w:sz w:val="24"/>
          <w:szCs w:val="24"/>
        </w:rPr>
        <w:t>relationships</w:t>
      </w:r>
      <w:r w:rsidRPr="00BA3712">
        <w:rPr>
          <w:rFonts w:ascii="Arial" w:hAnsi="Arial" w:cs="Arial"/>
          <w:sz w:val="24"/>
          <w:szCs w:val="24"/>
        </w:rPr>
        <w:t xml:space="preserve">.  There are models of both coaching and mentoring that have similarities which will be explored further on.  They both share similar </w:t>
      </w:r>
      <w:r w:rsidR="00511512" w:rsidRPr="00BA3712">
        <w:rPr>
          <w:rFonts w:ascii="Arial" w:hAnsi="Arial" w:cs="Arial"/>
          <w:sz w:val="24"/>
          <w:szCs w:val="24"/>
        </w:rPr>
        <w:t>characteristics</w:t>
      </w:r>
      <w:r w:rsidR="001C67B8" w:rsidRPr="00BA3712">
        <w:rPr>
          <w:rFonts w:ascii="Arial" w:hAnsi="Arial" w:cs="Arial"/>
          <w:sz w:val="24"/>
          <w:szCs w:val="24"/>
        </w:rPr>
        <w:t xml:space="preserve"> such as goal discussion and a focus on the development of skills (Cronin, 2020)</w:t>
      </w:r>
    </w:p>
    <w:p w14:paraId="4AE30D47" w14:textId="77777777" w:rsidR="00E61AA3" w:rsidRPr="00BA3712" w:rsidRDefault="00895C98" w:rsidP="00BA3712">
      <w:pPr>
        <w:spacing w:line="360" w:lineRule="auto"/>
        <w:rPr>
          <w:rFonts w:ascii="Arial" w:hAnsi="Arial" w:cs="Arial"/>
          <w:sz w:val="24"/>
          <w:szCs w:val="24"/>
        </w:rPr>
      </w:pPr>
      <w:r w:rsidRPr="00BA3712">
        <w:rPr>
          <w:rFonts w:ascii="Arial" w:hAnsi="Arial" w:cs="Arial"/>
          <w:sz w:val="24"/>
          <w:szCs w:val="24"/>
        </w:rPr>
        <w:t xml:space="preserve">Although there are some parallels, it is important to note their differences to counselling.  </w:t>
      </w:r>
      <w:r w:rsidR="00E61AA3" w:rsidRPr="00BA3712">
        <w:rPr>
          <w:rFonts w:ascii="Arial" w:hAnsi="Arial" w:cs="Arial"/>
          <w:sz w:val="24"/>
          <w:szCs w:val="24"/>
        </w:rPr>
        <w:t xml:space="preserve">It seems that there is some ambiguity between the leading fields as to who is the authority on coaching, mentoring and counselling.  The CIPD have written </w:t>
      </w:r>
      <w:r w:rsidR="00E61AA3" w:rsidRPr="00BA3712">
        <w:rPr>
          <w:rFonts w:ascii="Arial" w:hAnsi="Arial" w:cs="Arial"/>
          <w:sz w:val="24"/>
          <w:szCs w:val="24"/>
        </w:rPr>
        <w:lastRenderedPageBreak/>
        <w:t>and researched extensively about coaching and mentoring, with many strategies and frameworks originating from the world of psychology.  Whilst this is a matter for a different debate, it is prudent to have an awareness of this as this paper develops.</w:t>
      </w:r>
    </w:p>
    <w:p w14:paraId="0381465F" w14:textId="584CA2D6" w:rsidR="005C0791" w:rsidRPr="00BA3712" w:rsidRDefault="00895C98" w:rsidP="00BA3712">
      <w:pPr>
        <w:spacing w:line="360" w:lineRule="auto"/>
        <w:rPr>
          <w:rFonts w:ascii="Arial" w:hAnsi="Arial" w:cs="Arial"/>
          <w:sz w:val="24"/>
          <w:szCs w:val="24"/>
        </w:rPr>
      </w:pPr>
      <w:r w:rsidRPr="00BA3712">
        <w:rPr>
          <w:rFonts w:ascii="Arial" w:hAnsi="Arial" w:cs="Arial"/>
          <w:sz w:val="24"/>
          <w:szCs w:val="24"/>
        </w:rPr>
        <w:t xml:space="preserve">In general, counselling is often retrospective.  Counselling </w:t>
      </w:r>
      <w:r w:rsidR="00D02AFC" w:rsidRPr="00BA3712">
        <w:rPr>
          <w:rFonts w:ascii="Arial" w:hAnsi="Arial" w:cs="Arial"/>
          <w:sz w:val="24"/>
          <w:szCs w:val="24"/>
        </w:rPr>
        <w:t>is often a reactive process whereas coaching and mentoring tend to be proactive.  Counselling is most often provided by a highly-trained professional, whereas coaching and mentoring may not be (Miller, 2020).</w:t>
      </w:r>
      <w:r w:rsidR="001D2E6B" w:rsidRPr="00BA3712">
        <w:rPr>
          <w:rFonts w:ascii="Arial" w:hAnsi="Arial" w:cs="Arial"/>
          <w:sz w:val="24"/>
          <w:szCs w:val="24"/>
        </w:rPr>
        <w:t xml:space="preserve">  </w:t>
      </w:r>
      <w:r w:rsidR="00FA7B64" w:rsidRPr="00BA3712">
        <w:rPr>
          <w:rFonts w:ascii="Arial" w:hAnsi="Arial" w:cs="Arial"/>
          <w:sz w:val="24"/>
          <w:szCs w:val="24"/>
        </w:rPr>
        <w:t xml:space="preserve">Broadly, counselling is used as a healing tool or mechanism from a past event.  Coaching focuses more on the future (Carrettin, 2020).  </w:t>
      </w:r>
      <w:r w:rsidR="001D2E6B" w:rsidRPr="00BA3712">
        <w:rPr>
          <w:rFonts w:ascii="Arial" w:hAnsi="Arial" w:cs="Arial"/>
          <w:sz w:val="24"/>
          <w:szCs w:val="24"/>
        </w:rPr>
        <w:t>For HR practitioners, it’s imperative to be aware of boundaries of any coaching and mentoring activity</w:t>
      </w:r>
      <w:r w:rsidR="00AC28CB" w:rsidRPr="00BA3712">
        <w:rPr>
          <w:rFonts w:ascii="Arial" w:hAnsi="Arial" w:cs="Arial"/>
          <w:sz w:val="24"/>
          <w:szCs w:val="24"/>
        </w:rPr>
        <w:t xml:space="preserve"> that </w:t>
      </w:r>
      <w:r w:rsidR="00FA7B64" w:rsidRPr="00BA3712">
        <w:rPr>
          <w:rFonts w:ascii="Arial" w:hAnsi="Arial" w:cs="Arial"/>
          <w:sz w:val="24"/>
          <w:szCs w:val="24"/>
        </w:rPr>
        <w:t>strays</w:t>
      </w:r>
      <w:r w:rsidR="00AC28CB" w:rsidRPr="00BA3712">
        <w:rPr>
          <w:rFonts w:ascii="Arial" w:hAnsi="Arial" w:cs="Arial"/>
          <w:sz w:val="24"/>
          <w:szCs w:val="24"/>
        </w:rPr>
        <w:t xml:space="preserve"> into the realms of counselling (Parsloe &amp; Leedham 2009).</w:t>
      </w:r>
    </w:p>
    <w:p w14:paraId="11755B5E" w14:textId="6AE23963" w:rsidR="0031658A" w:rsidRPr="00BA3712" w:rsidRDefault="00D02AFC" w:rsidP="00BA3712">
      <w:pPr>
        <w:spacing w:line="360" w:lineRule="auto"/>
        <w:rPr>
          <w:rFonts w:ascii="Arial" w:hAnsi="Arial" w:cs="Arial"/>
          <w:sz w:val="24"/>
          <w:szCs w:val="24"/>
        </w:rPr>
      </w:pPr>
      <w:r w:rsidRPr="00BA3712">
        <w:rPr>
          <w:rFonts w:ascii="Arial" w:hAnsi="Arial" w:cs="Arial"/>
          <w:sz w:val="24"/>
          <w:szCs w:val="24"/>
        </w:rPr>
        <w:t>Anastasiou (2020) make</w:t>
      </w:r>
      <w:r w:rsidR="00922026" w:rsidRPr="00BA3712">
        <w:rPr>
          <w:rFonts w:ascii="Arial" w:hAnsi="Arial" w:cs="Arial"/>
          <w:sz w:val="24"/>
          <w:szCs w:val="24"/>
        </w:rPr>
        <w:t>s</w:t>
      </w:r>
      <w:r w:rsidRPr="00BA3712">
        <w:rPr>
          <w:rFonts w:ascii="Arial" w:hAnsi="Arial" w:cs="Arial"/>
          <w:sz w:val="24"/>
          <w:szCs w:val="24"/>
        </w:rPr>
        <w:t xml:space="preserve"> an interesting summary by highlighting how the lack of action in between sessions is common in counselling.  For context, coaching and mentoring programmes will almost always have targets that should be undertaken between distinct sessions.</w:t>
      </w:r>
      <w:r w:rsidR="001D2E6B" w:rsidRPr="00BA3712">
        <w:rPr>
          <w:rFonts w:ascii="Arial" w:hAnsi="Arial" w:cs="Arial"/>
          <w:sz w:val="24"/>
          <w:szCs w:val="24"/>
        </w:rPr>
        <w:t xml:space="preserve">  </w:t>
      </w:r>
      <w:r w:rsidR="00FA7B64" w:rsidRPr="00BA3712">
        <w:rPr>
          <w:rFonts w:ascii="Arial" w:hAnsi="Arial" w:cs="Arial"/>
          <w:sz w:val="24"/>
          <w:szCs w:val="24"/>
        </w:rPr>
        <w:t xml:space="preserve">This school of thought is strengthened by the British </w:t>
      </w:r>
      <w:r w:rsidR="00AB518F" w:rsidRPr="00BA3712">
        <w:rPr>
          <w:rFonts w:ascii="Arial" w:hAnsi="Arial" w:cs="Arial"/>
          <w:sz w:val="24"/>
          <w:szCs w:val="24"/>
        </w:rPr>
        <w:t>Association for Counselling and Psychotherapy (BACP, 2021) who believe that coaching has a clear remit of development and change for the future.</w:t>
      </w:r>
    </w:p>
    <w:p w14:paraId="5E3EE91B" w14:textId="07B13B89" w:rsidR="00072FBE" w:rsidRPr="00BA3712" w:rsidRDefault="0031658A" w:rsidP="00BA3712">
      <w:pPr>
        <w:spacing w:line="360" w:lineRule="auto"/>
        <w:rPr>
          <w:rFonts w:ascii="Arial" w:hAnsi="Arial" w:cs="Arial"/>
          <w:sz w:val="24"/>
          <w:szCs w:val="24"/>
        </w:rPr>
      </w:pPr>
      <w:r w:rsidRPr="00BA3712">
        <w:rPr>
          <w:rFonts w:ascii="Arial" w:hAnsi="Arial" w:cs="Arial"/>
          <w:sz w:val="24"/>
          <w:szCs w:val="24"/>
        </w:rPr>
        <w:t xml:space="preserve">Separating coaching and mentoring from counselling proves tricky yet manageable; the same can be said for one-to-one training. </w:t>
      </w:r>
      <w:r w:rsidR="00A337A6" w:rsidRPr="00BA3712">
        <w:rPr>
          <w:rFonts w:ascii="Arial" w:hAnsi="Arial" w:cs="Arial"/>
          <w:sz w:val="24"/>
          <w:szCs w:val="24"/>
        </w:rPr>
        <w:t>Training naturally takes on a more formal mantle, with trainers usually subject experts.  Naturally, coaches and mentors can be experts too but this is not a prerequisite. Training is usually time-bound, whereas coaching and mentoring may be open-ended. Trainers tend not to have personal bonds with trainees in the same way that a coach or mentor might. (Berteig, 2009</w:t>
      </w:r>
      <w:r w:rsidR="00072FBE" w:rsidRPr="00BA3712">
        <w:rPr>
          <w:rFonts w:ascii="Arial" w:hAnsi="Arial" w:cs="Arial"/>
          <w:sz w:val="24"/>
          <w:szCs w:val="24"/>
        </w:rPr>
        <w:t>).</w:t>
      </w:r>
      <w:r w:rsidR="001C67B8" w:rsidRPr="00BA3712">
        <w:rPr>
          <w:rFonts w:ascii="Arial" w:hAnsi="Arial" w:cs="Arial"/>
          <w:sz w:val="24"/>
          <w:szCs w:val="24"/>
        </w:rPr>
        <w:t xml:space="preserve">  An article by Maestro (2019) goes further to suggest how coaching is a way to apply what has been learned through training.</w:t>
      </w:r>
    </w:p>
    <w:p w14:paraId="3ABCEA43" w14:textId="7FEB3C06" w:rsidR="00D66DDC" w:rsidRPr="00BA3712" w:rsidRDefault="00072FBE" w:rsidP="03764E2E">
      <w:pPr>
        <w:spacing w:line="360" w:lineRule="auto"/>
        <w:rPr>
          <w:rFonts w:ascii="Arial" w:hAnsi="Arial" w:cs="Arial"/>
          <w:sz w:val="24"/>
          <w:szCs w:val="24"/>
        </w:rPr>
      </w:pPr>
      <w:r w:rsidRPr="03764E2E">
        <w:rPr>
          <w:rFonts w:ascii="Arial" w:hAnsi="Arial" w:cs="Arial"/>
          <w:sz w:val="24"/>
          <w:szCs w:val="24"/>
        </w:rPr>
        <w:t>Essentially, it is this author’s view that coaching and mentoring are so hard to define due to the fact they are totally centred around relationships.  Counselling and training can be more clearly defined by the characteristics (or qualification) of the counsellor or trainer; the timescales and the nature of the relationship between the parties.  This is more ambiguous when coaching and mentoring as both coaches and mentors need not be experts, managers or directors (although this is often the case too).</w:t>
      </w:r>
    </w:p>
    <w:p w14:paraId="3EFDC272" w14:textId="35459CD6" w:rsidR="00D66DDC" w:rsidRPr="00BA3712" w:rsidRDefault="00B275A3" w:rsidP="00BA3712">
      <w:pPr>
        <w:spacing w:line="360" w:lineRule="auto"/>
        <w:rPr>
          <w:rFonts w:ascii="Arial" w:hAnsi="Arial" w:cs="Arial"/>
          <w:sz w:val="24"/>
          <w:szCs w:val="24"/>
        </w:rPr>
      </w:pPr>
      <w:r w:rsidRPr="00BA3712">
        <w:rPr>
          <w:rFonts w:ascii="Arial" w:hAnsi="Arial" w:cs="Arial"/>
          <w:color w:val="0070C0"/>
          <w:sz w:val="24"/>
          <w:szCs w:val="24"/>
        </w:rPr>
        <w:lastRenderedPageBreak/>
        <w:br/>
      </w:r>
      <w:r w:rsidR="009B272F" w:rsidRPr="00BA3712">
        <w:rPr>
          <w:rFonts w:ascii="Arial" w:hAnsi="Arial" w:cs="Arial"/>
          <w:sz w:val="24"/>
          <w:szCs w:val="24"/>
        </w:rPr>
        <w:t xml:space="preserve">According to the </w:t>
      </w:r>
      <w:r w:rsidR="00062AE2" w:rsidRPr="00BA3712">
        <w:rPr>
          <w:rFonts w:ascii="Arial" w:hAnsi="Arial" w:cs="Arial"/>
          <w:sz w:val="24"/>
          <w:szCs w:val="24"/>
        </w:rPr>
        <w:t>Institute</w:t>
      </w:r>
      <w:r w:rsidR="009B272F" w:rsidRPr="00BA3712">
        <w:rPr>
          <w:rFonts w:ascii="Arial" w:hAnsi="Arial" w:cs="Arial"/>
          <w:sz w:val="24"/>
          <w:szCs w:val="24"/>
        </w:rPr>
        <w:t xml:space="preserve"> of Organization Development (2016)</w:t>
      </w:r>
      <w:r w:rsidR="00062AE2" w:rsidRPr="00BA3712">
        <w:rPr>
          <w:rFonts w:ascii="Arial" w:hAnsi="Arial" w:cs="Arial"/>
          <w:sz w:val="24"/>
          <w:szCs w:val="24"/>
        </w:rPr>
        <w:t xml:space="preserve">, there are 15 types of coaching that can be implemented within organisations.    </w:t>
      </w:r>
      <w:r w:rsidR="00EC558F" w:rsidRPr="00BA3712">
        <w:rPr>
          <w:rFonts w:ascii="Arial" w:hAnsi="Arial" w:cs="Arial"/>
          <w:sz w:val="24"/>
          <w:szCs w:val="24"/>
        </w:rPr>
        <w:t xml:space="preserve">This number increases or decreases depending on your search terms.  </w:t>
      </w:r>
      <w:r w:rsidR="00B47120" w:rsidRPr="00BA3712">
        <w:rPr>
          <w:rFonts w:ascii="Arial" w:hAnsi="Arial" w:cs="Arial"/>
          <w:sz w:val="24"/>
          <w:szCs w:val="24"/>
        </w:rPr>
        <w:t xml:space="preserve">Whilst it would not be practical to examine these types in detail, it is worth highlighting </w:t>
      </w:r>
      <w:r w:rsidR="00D66DDC" w:rsidRPr="00BA3712">
        <w:rPr>
          <w:rFonts w:ascii="Arial" w:hAnsi="Arial" w:cs="Arial"/>
          <w:sz w:val="24"/>
          <w:szCs w:val="24"/>
        </w:rPr>
        <w:t xml:space="preserve">some of the different types.  </w:t>
      </w:r>
    </w:p>
    <w:p w14:paraId="28196356" w14:textId="3CFCB0E9" w:rsidR="00D66DDC" w:rsidRPr="00BA3712" w:rsidRDefault="00D66DDC" w:rsidP="00BA3712">
      <w:pPr>
        <w:spacing w:line="360" w:lineRule="auto"/>
        <w:rPr>
          <w:rFonts w:ascii="Arial" w:hAnsi="Arial" w:cs="Arial"/>
          <w:sz w:val="24"/>
          <w:szCs w:val="24"/>
        </w:rPr>
      </w:pPr>
      <w:r w:rsidRPr="00BA3712">
        <w:rPr>
          <w:rFonts w:ascii="Arial" w:hAnsi="Arial" w:cs="Arial"/>
          <w:sz w:val="24"/>
          <w:szCs w:val="24"/>
        </w:rPr>
        <w:t xml:space="preserve">Performance Coaching, a term evocative of the sporting world, is designed to improve performance either on a general level or by targeting specific areas.  This then differs from </w:t>
      </w:r>
      <w:r w:rsidR="00C86278" w:rsidRPr="00BA3712">
        <w:rPr>
          <w:rFonts w:ascii="Arial" w:hAnsi="Arial" w:cs="Arial"/>
          <w:sz w:val="24"/>
          <w:szCs w:val="24"/>
        </w:rPr>
        <w:t>Life Coaching, which is geared more towards personal rather than professional development.  A growing process is that of Execu</w:t>
      </w:r>
      <w:r w:rsidR="00511512" w:rsidRPr="00BA3712">
        <w:rPr>
          <w:rFonts w:ascii="Arial" w:hAnsi="Arial" w:cs="Arial"/>
          <w:sz w:val="24"/>
          <w:szCs w:val="24"/>
        </w:rPr>
        <w:t>tive Coaching, which can take the form of leadership coaching.  This could be where aspiring or potential leaders are coached and/or primed to assume senior roles (</w:t>
      </w:r>
      <w:r w:rsidR="2B4DBD99" w:rsidRPr="00BA3712">
        <w:rPr>
          <w:rFonts w:ascii="Arial" w:hAnsi="Arial" w:cs="Arial"/>
          <w:sz w:val="24"/>
          <w:szCs w:val="24"/>
        </w:rPr>
        <w:t>British Psychological Society</w:t>
      </w:r>
      <w:r w:rsidR="00511512" w:rsidRPr="00BA3712">
        <w:rPr>
          <w:rFonts w:ascii="Arial" w:hAnsi="Arial" w:cs="Arial"/>
          <w:sz w:val="24"/>
          <w:szCs w:val="24"/>
        </w:rPr>
        <w:t>, 2014).  Legacy Coaching and Succession Coaching are similar types of coaching.  These could be used by an outgoing leader to either influence the future coaching or to directly coach a successor (Graham, 2020).</w:t>
      </w:r>
      <w:r w:rsidR="27486209" w:rsidRPr="00BA3712">
        <w:rPr>
          <w:rFonts w:ascii="Arial" w:hAnsi="Arial" w:cs="Arial"/>
          <w:sz w:val="24"/>
          <w:szCs w:val="24"/>
        </w:rPr>
        <w:t xml:space="preserve"> </w:t>
      </w:r>
    </w:p>
    <w:p w14:paraId="71049E80" w14:textId="77777777" w:rsidR="00EC558F" w:rsidRPr="00BA3712" w:rsidRDefault="00EC558F" w:rsidP="00BA3712">
      <w:pPr>
        <w:spacing w:line="360" w:lineRule="auto"/>
        <w:rPr>
          <w:rFonts w:ascii="Arial" w:hAnsi="Arial" w:cs="Arial"/>
          <w:sz w:val="24"/>
          <w:szCs w:val="24"/>
        </w:rPr>
      </w:pPr>
      <w:r w:rsidRPr="00BA3712">
        <w:rPr>
          <w:rFonts w:ascii="Arial" w:hAnsi="Arial" w:cs="Arial"/>
          <w:sz w:val="24"/>
          <w:szCs w:val="24"/>
        </w:rPr>
        <w:t>Acknowledg</w:t>
      </w:r>
      <w:r w:rsidR="00B47120" w:rsidRPr="00BA3712">
        <w:rPr>
          <w:rFonts w:ascii="Arial" w:hAnsi="Arial" w:cs="Arial"/>
          <w:sz w:val="24"/>
          <w:szCs w:val="24"/>
        </w:rPr>
        <w:t>ing</w:t>
      </w:r>
      <w:r w:rsidRPr="00BA3712">
        <w:rPr>
          <w:rFonts w:ascii="Arial" w:hAnsi="Arial" w:cs="Arial"/>
          <w:sz w:val="24"/>
          <w:szCs w:val="24"/>
        </w:rPr>
        <w:t xml:space="preserve"> that there are many different types of coaching, there are also different models of coaching that an organisation can im</w:t>
      </w:r>
      <w:r w:rsidR="00511512" w:rsidRPr="00BA3712">
        <w:rPr>
          <w:rFonts w:ascii="Arial" w:hAnsi="Arial" w:cs="Arial"/>
          <w:sz w:val="24"/>
          <w:szCs w:val="24"/>
        </w:rPr>
        <w:t>plement:</w:t>
      </w:r>
    </w:p>
    <w:p w14:paraId="5941808C" w14:textId="451BB289" w:rsidR="00E63804" w:rsidRPr="00BA3712" w:rsidRDefault="00EC558F" w:rsidP="00BA3712">
      <w:pPr>
        <w:spacing w:line="360" w:lineRule="auto"/>
        <w:rPr>
          <w:rFonts w:ascii="Arial" w:hAnsi="Arial" w:cs="Arial"/>
          <w:sz w:val="24"/>
          <w:szCs w:val="24"/>
        </w:rPr>
      </w:pPr>
      <w:r w:rsidRPr="00BA3712">
        <w:rPr>
          <w:rFonts w:ascii="Arial" w:hAnsi="Arial" w:cs="Arial"/>
          <w:sz w:val="24"/>
          <w:szCs w:val="24"/>
        </w:rPr>
        <w:t xml:space="preserve">The GROW coaching model created by Sir John Whitmore in the 1980s has become very popular.  </w:t>
      </w:r>
      <w:r w:rsidR="00E63804" w:rsidRPr="00BA3712">
        <w:rPr>
          <w:rFonts w:ascii="Arial" w:hAnsi="Arial" w:cs="Arial"/>
          <w:sz w:val="24"/>
          <w:szCs w:val="24"/>
        </w:rPr>
        <w:t>There are four components to the acronym</w:t>
      </w:r>
      <w:r w:rsidR="004E08CF" w:rsidRPr="00BA3712">
        <w:rPr>
          <w:rFonts w:ascii="Arial" w:hAnsi="Arial" w:cs="Arial"/>
          <w:sz w:val="24"/>
          <w:szCs w:val="24"/>
        </w:rPr>
        <w:t>: (Mind Tools, 2021</w:t>
      </w:r>
      <w:r w:rsidR="00E63804" w:rsidRPr="00BA3712">
        <w:rPr>
          <w:rFonts w:ascii="Arial" w:hAnsi="Arial" w:cs="Arial"/>
          <w:sz w:val="24"/>
          <w:szCs w:val="24"/>
        </w:rPr>
        <w:t>:</w:t>
      </w:r>
      <w:r w:rsidR="004E08CF" w:rsidRPr="00BA3712">
        <w:rPr>
          <w:rFonts w:ascii="Arial" w:hAnsi="Arial" w:cs="Arial"/>
          <w:sz w:val="24"/>
          <w:szCs w:val="24"/>
        </w:rPr>
        <w:t>)</w:t>
      </w:r>
    </w:p>
    <w:p w14:paraId="40ED5200" w14:textId="77777777" w:rsidR="00EC558F" w:rsidRPr="00BA3712" w:rsidRDefault="00E63804" w:rsidP="00BA3712">
      <w:pPr>
        <w:spacing w:line="360" w:lineRule="auto"/>
        <w:rPr>
          <w:rFonts w:ascii="Arial" w:hAnsi="Arial" w:cs="Arial"/>
          <w:sz w:val="24"/>
          <w:szCs w:val="24"/>
        </w:rPr>
      </w:pPr>
      <w:r w:rsidRPr="00BA3712">
        <w:rPr>
          <w:rFonts w:ascii="Arial" w:hAnsi="Arial" w:cs="Arial"/>
          <w:b/>
          <w:sz w:val="24"/>
          <w:szCs w:val="24"/>
        </w:rPr>
        <w:t xml:space="preserve">Goal - </w:t>
      </w:r>
      <w:r w:rsidRPr="00BA3712">
        <w:rPr>
          <w:rFonts w:ascii="Arial" w:hAnsi="Arial" w:cs="Arial"/>
          <w:sz w:val="24"/>
          <w:szCs w:val="24"/>
        </w:rPr>
        <w:t xml:space="preserve"> where targets are set</w:t>
      </w:r>
    </w:p>
    <w:p w14:paraId="6B6FAD5A" w14:textId="77777777" w:rsidR="00E63804" w:rsidRPr="00BA3712" w:rsidRDefault="00E63804" w:rsidP="00BA3712">
      <w:pPr>
        <w:spacing w:line="360" w:lineRule="auto"/>
        <w:rPr>
          <w:rFonts w:ascii="Arial" w:hAnsi="Arial" w:cs="Arial"/>
          <w:sz w:val="24"/>
          <w:szCs w:val="24"/>
        </w:rPr>
      </w:pPr>
      <w:r w:rsidRPr="00BA3712">
        <w:rPr>
          <w:rFonts w:ascii="Arial" w:hAnsi="Arial" w:cs="Arial"/>
          <w:b/>
          <w:sz w:val="24"/>
          <w:szCs w:val="24"/>
        </w:rPr>
        <w:t>Reality –</w:t>
      </w:r>
      <w:r w:rsidRPr="00BA3712">
        <w:rPr>
          <w:rFonts w:ascii="Arial" w:hAnsi="Arial" w:cs="Arial"/>
          <w:sz w:val="24"/>
          <w:szCs w:val="24"/>
        </w:rPr>
        <w:t xml:space="preserve"> this is where the starting point and current situation is established</w:t>
      </w:r>
    </w:p>
    <w:p w14:paraId="365A505B" w14:textId="77777777" w:rsidR="00E63804" w:rsidRPr="00BA3712" w:rsidRDefault="00E63804" w:rsidP="00BA3712">
      <w:pPr>
        <w:spacing w:line="360" w:lineRule="auto"/>
        <w:rPr>
          <w:rFonts w:ascii="Arial" w:hAnsi="Arial" w:cs="Arial"/>
          <w:sz w:val="24"/>
          <w:szCs w:val="24"/>
        </w:rPr>
      </w:pPr>
      <w:r w:rsidRPr="00BA3712">
        <w:rPr>
          <w:rFonts w:ascii="Arial" w:hAnsi="Arial" w:cs="Arial"/>
          <w:b/>
          <w:sz w:val="24"/>
          <w:szCs w:val="24"/>
        </w:rPr>
        <w:t>Options –</w:t>
      </w:r>
      <w:r w:rsidRPr="00BA3712">
        <w:rPr>
          <w:rFonts w:ascii="Arial" w:hAnsi="Arial" w:cs="Arial"/>
          <w:sz w:val="24"/>
          <w:szCs w:val="24"/>
        </w:rPr>
        <w:t xml:space="preserve"> where options (and obstacles) are explored</w:t>
      </w:r>
    </w:p>
    <w:p w14:paraId="41C973DF" w14:textId="77777777" w:rsidR="004E08CF" w:rsidRPr="00BA3712" w:rsidRDefault="00E63804" w:rsidP="00BA3712">
      <w:pPr>
        <w:spacing w:line="360" w:lineRule="auto"/>
        <w:rPr>
          <w:rFonts w:ascii="Arial" w:hAnsi="Arial" w:cs="Arial"/>
          <w:sz w:val="24"/>
          <w:szCs w:val="24"/>
        </w:rPr>
      </w:pPr>
      <w:r w:rsidRPr="00BA3712">
        <w:rPr>
          <w:rFonts w:ascii="Arial" w:hAnsi="Arial" w:cs="Arial"/>
          <w:b/>
          <w:sz w:val="24"/>
          <w:szCs w:val="24"/>
        </w:rPr>
        <w:t xml:space="preserve">Way forward </w:t>
      </w:r>
      <w:r w:rsidR="004E08CF" w:rsidRPr="00BA3712">
        <w:rPr>
          <w:rFonts w:ascii="Arial" w:hAnsi="Arial" w:cs="Arial"/>
          <w:sz w:val="24"/>
          <w:szCs w:val="24"/>
        </w:rPr>
        <w:t>–</w:t>
      </w:r>
      <w:r w:rsidRPr="00BA3712">
        <w:rPr>
          <w:rFonts w:ascii="Arial" w:hAnsi="Arial" w:cs="Arial"/>
          <w:sz w:val="24"/>
          <w:szCs w:val="24"/>
        </w:rPr>
        <w:t xml:space="preserve"> </w:t>
      </w:r>
      <w:r w:rsidR="004E08CF" w:rsidRPr="00BA3712">
        <w:rPr>
          <w:rFonts w:ascii="Arial" w:hAnsi="Arial" w:cs="Arial"/>
          <w:sz w:val="24"/>
          <w:szCs w:val="24"/>
        </w:rPr>
        <w:t>where a pathway is created</w:t>
      </w:r>
    </w:p>
    <w:p w14:paraId="686F106B" w14:textId="77777777" w:rsidR="004A0CE2" w:rsidRPr="00BA3712" w:rsidRDefault="004A0CE2" w:rsidP="00BA3712">
      <w:pPr>
        <w:spacing w:line="360" w:lineRule="auto"/>
        <w:rPr>
          <w:rFonts w:ascii="Arial" w:hAnsi="Arial" w:cs="Arial"/>
          <w:sz w:val="24"/>
          <w:szCs w:val="24"/>
        </w:rPr>
      </w:pPr>
    </w:p>
    <w:p w14:paraId="07D5D3FB" w14:textId="6E320D13" w:rsidR="004E08CF" w:rsidRPr="00BA3712" w:rsidRDefault="00A95688" w:rsidP="00BA3712">
      <w:pPr>
        <w:spacing w:line="360" w:lineRule="auto"/>
        <w:rPr>
          <w:rFonts w:ascii="Arial" w:hAnsi="Arial" w:cs="Arial"/>
          <w:sz w:val="24"/>
          <w:szCs w:val="24"/>
        </w:rPr>
      </w:pPr>
      <w:r w:rsidRPr="00BA3712">
        <w:rPr>
          <w:rFonts w:ascii="Arial" w:hAnsi="Arial" w:cs="Arial"/>
          <w:sz w:val="24"/>
          <w:szCs w:val="24"/>
        </w:rPr>
        <w:t>Acronyms are fairly commonplace in the coaching world.  McLeod’s STEPPA (Subject, Target, E</w:t>
      </w:r>
      <w:r w:rsidR="001C67B8" w:rsidRPr="00BA3712">
        <w:rPr>
          <w:rFonts w:ascii="Arial" w:hAnsi="Arial" w:cs="Arial"/>
          <w:sz w:val="24"/>
          <w:szCs w:val="24"/>
        </w:rPr>
        <w:t xml:space="preserve">motion, Perception, Plan, Act) </w:t>
      </w:r>
      <w:r w:rsidRPr="00BA3712">
        <w:rPr>
          <w:rFonts w:ascii="Arial" w:hAnsi="Arial" w:cs="Arial"/>
          <w:sz w:val="24"/>
          <w:szCs w:val="24"/>
        </w:rPr>
        <w:t>model</w:t>
      </w:r>
      <w:r w:rsidR="001C67B8" w:rsidRPr="00BA3712">
        <w:rPr>
          <w:rFonts w:ascii="Arial" w:hAnsi="Arial" w:cs="Arial"/>
          <w:sz w:val="24"/>
          <w:szCs w:val="24"/>
        </w:rPr>
        <w:t xml:space="preserve"> (Thompson, 2018)</w:t>
      </w:r>
      <w:r w:rsidRPr="00BA3712">
        <w:rPr>
          <w:rFonts w:ascii="Arial" w:hAnsi="Arial" w:cs="Arial"/>
          <w:sz w:val="24"/>
          <w:szCs w:val="24"/>
        </w:rPr>
        <w:t xml:space="preserve"> builds upon the GROW model but places an emphasis on emotion.  This model recognises the humanistic factors of coaching by placing emotion within the framework itself.</w:t>
      </w:r>
      <w:r w:rsidR="00581931" w:rsidRPr="00BA3712">
        <w:rPr>
          <w:rFonts w:ascii="Arial" w:hAnsi="Arial" w:cs="Arial"/>
          <w:sz w:val="24"/>
          <w:szCs w:val="24"/>
        </w:rPr>
        <w:t xml:space="preserve">  This factor is significant and will be explored later on in the paper.</w:t>
      </w:r>
    </w:p>
    <w:p w14:paraId="3132085F" w14:textId="77777777" w:rsidR="00054629" w:rsidRPr="00BA3712" w:rsidRDefault="000771E5" w:rsidP="00BA3712">
      <w:pPr>
        <w:spacing w:line="360" w:lineRule="auto"/>
        <w:rPr>
          <w:rFonts w:ascii="Arial" w:hAnsi="Arial" w:cs="Arial"/>
          <w:sz w:val="24"/>
          <w:szCs w:val="24"/>
        </w:rPr>
      </w:pPr>
      <w:r w:rsidRPr="00BA3712">
        <w:rPr>
          <w:rFonts w:ascii="Arial" w:hAnsi="Arial" w:cs="Arial"/>
          <w:sz w:val="24"/>
          <w:szCs w:val="24"/>
        </w:rPr>
        <w:lastRenderedPageBreak/>
        <w:t>Another acronym is utilised when examining Dembowski &amp; Eldridge’s (2003) ACHIEVE framework as shown below</w:t>
      </w:r>
      <w:r w:rsidR="00B47120" w:rsidRPr="00BA3712">
        <w:rPr>
          <w:rFonts w:ascii="Arial" w:hAnsi="Arial" w:cs="Arial"/>
          <w:sz w:val="24"/>
          <w:szCs w:val="24"/>
        </w:rPr>
        <w:t>:</w:t>
      </w:r>
    </w:p>
    <w:p w14:paraId="6777E33A" w14:textId="112C7CC1" w:rsidR="00B47120" w:rsidRPr="00B47120" w:rsidRDefault="00B47120" w:rsidP="00B47120">
      <w:pPr>
        <w:spacing w:after="0"/>
        <w:rPr>
          <w:rFonts w:ascii="Times New Roman" w:eastAsia="Times New Roman" w:hAnsi="Times New Roman"/>
          <w:sz w:val="24"/>
          <w:szCs w:val="24"/>
        </w:rPr>
      </w:pPr>
      <w:r w:rsidRPr="00B47120">
        <w:rPr>
          <w:rFonts w:ascii="Times New Roman" w:eastAsia="Times New Roman" w:hAnsi="Times New Roman"/>
          <w:noProof/>
          <w:sz w:val="24"/>
          <w:szCs w:val="24"/>
          <w:lang w:eastAsia="en-GB"/>
        </w:rPr>
        <w:drawing>
          <wp:anchor distT="0" distB="0" distL="114300" distR="114300" simplePos="0" relativeHeight="251660288" behindDoc="0" locked="0" layoutInCell="1" allowOverlap="1" wp14:anchorId="2B34DA51" wp14:editId="25A8174A">
            <wp:simplePos x="0" y="0"/>
            <wp:positionH relativeFrom="column">
              <wp:posOffset>959359</wp:posOffset>
            </wp:positionH>
            <wp:positionV relativeFrom="paragraph">
              <wp:posOffset>56515</wp:posOffset>
            </wp:positionV>
            <wp:extent cx="3766185" cy="2324100"/>
            <wp:effectExtent l="0" t="0" r="5715" b="0"/>
            <wp:wrapSquare wrapText="bothSides"/>
            <wp:docPr id="4" name="Picture 4" descr="Building_Health_&amp;_Leadership_Coaching_Model_Joanne_Lee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_Health_&amp;_Leadership_Coaching_Model_Joanne_Lee_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66185" cy="2324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47120">
        <w:rPr>
          <w:rFonts w:ascii="Times New Roman" w:eastAsia="Times New Roman" w:hAnsi="Times New Roman"/>
          <w:sz w:val="24"/>
          <w:szCs w:val="24"/>
        </w:rPr>
        <w:fldChar w:fldCharType="begin"/>
      </w:r>
      <w:r w:rsidR="00466B45">
        <w:rPr>
          <w:rFonts w:ascii="Times New Roman" w:eastAsia="Times New Roman" w:hAnsi="Times New Roman"/>
          <w:sz w:val="24"/>
          <w:szCs w:val="24"/>
        </w:rPr>
        <w:instrText xml:space="preserve"> INCLUDEPICTURE "\\\\Client\\var\\folders\\bn\\1_y1slnx38sb6z6hvj27tkh80000gn\\T\\com.microsoft.Word\\WebArchiveCopyPasteTempFiles\\Building_Health__Leadership_Coaching_Model_Joanne_Lee_2.png" \* MERGEFORMAT </w:instrText>
      </w:r>
      <w:r w:rsidRPr="00B47120">
        <w:rPr>
          <w:rFonts w:ascii="Times New Roman" w:eastAsia="Times New Roman" w:hAnsi="Times New Roman"/>
          <w:sz w:val="24"/>
          <w:szCs w:val="24"/>
        </w:rPr>
        <w:fldChar w:fldCharType="end"/>
      </w:r>
    </w:p>
    <w:p w14:paraId="7D55032E" w14:textId="77777777" w:rsidR="00B47120" w:rsidRPr="000771E5" w:rsidRDefault="00B47120" w:rsidP="004E08CF">
      <w:pPr>
        <w:rPr>
          <w:rFonts w:ascii="Arial" w:hAnsi="Arial" w:cs="Arial"/>
          <w:color w:val="000000" w:themeColor="text1"/>
          <w:sz w:val="24"/>
          <w:szCs w:val="24"/>
        </w:rPr>
      </w:pPr>
    </w:p>
    <w:p w14:paraId="4167F71E" w14:textId="77777777" w:rsidR="004E08CF" w:rsidRPr="004E08CF" w:rsidRDefault="004E08CF" w:rsidP="004E08CF">
      <w:pPr>
        <w:rPr>
          <w:rFonts w:cs="Arial"/>
          <w:color w:val="000000" w:themeColor="text1"/>
        </w:rPr>
      </w:pPr>
    </w:p>
    <w:p w14:paraId="4C801A08" w14:textId="77777777" w:rsidR="00EC558F" w:rsidRPr="00E63804" w:rsidRDefault="00EC558F" w:rsidP="00E63804">
      <w:pPr>
        <w:rPr>
          <w:rFonts w:cs="Arial"/>
          <w:color w:val="000000" w:themeColor="text1"/>
        </w:rPr>
      </w:pPr>
    </w:p>
    <w:p w14:paraId="69738077" w14:textId="77777777" w:rsidR="00EC558F" w:rsidRDefault="00EC558F" w:rsidP="004A22D8">
      <w:pPr>
        <w:rPr>
          <w:rFonts w:ascii="Arial" w:hAnsi="Arial" w:cs="Arial"/>
          <w:color w:val="000000" w:themeColor="text1"/>
        </w:rPr>
      </w:pPr>
    </w:p>
    <w:p w14:paraId="0F145416" w14:textId="77777777" w:rsidR="00B47120" w:rsidRDefault="00B47120" w:rsidP="004A22D8">
      <w:pPr>
        <w:rPr>
          <w:rFonts w:ascii="Arial" w:hAnsi="Arial" w:cs="Arial"/>
          <w:color w:val="000000" w:themeColor="text1"/>
        </w:rPr>
      </w:pPr>
    </w:p>
    <w:p w14:paraId="19EA9754" w14:textId="77777777" w:rsidR="00B47120" w:rsidRDefault="00B47120" w:rsidP="004A22D8">
      <w:pPr>
        <w:rPr>
          <w:rFonts w:ascii="Arial" w:hAnsi="Arial" w:cs="Arial"/>
          <w:color w:val="000000" w:themeColor="text1"/>
        </w:rPr>
      </w:pPr>
    </w:p>
    <w:p w14:paraId="57BC21FE" w14:textId="77777777" w:rsidR="00B47120" w:rsidRDefault="00B47120" w:rsidP="004A22D8">
      <w:pPr>
        <w:rPr>
          <w:rFonts w:ascii="Arial" w:hAnsi="Arial" w:cs="Arial"/>
          <w:color w:val="000000" w:themeColor="text1"/>
        </w:rPr>
      </w:pPr>
    </w:p>
    <w:p w14:paraId="6770FB1E" w14:textId="77777777" w:rsidR="00B47120" w:rsidRDefault="00B47120" w:rsidP="004A22D8">
      <w:pPr>
        <w:rPr>
          <w:rFonts w:ascii="Arial" w:hAnsi="Arial" w:cs="Arial"/>
          <w:color w:val="000000" w:themeColor="text1"/>
        </w:rPr>
      </w:pPr>
    </w:p>
    <w:p w14:paraId="745E92AD" w14:textId="77777777" w:rsidR="00B47120" w:rsidRPr="00BA3712" w:rsidRDefault="00B47120" w:rsidP="00BA3712">
      <w:pPr>
        <w:spacing w:line="360" w:lineRule="auto"/>
        <w:rPr>
          <w:rFonts w:ascii="Arial" w:hAnsi="Arial" w:cs="Arial"/>
          <w:sz w:val="24"/>
          <w:szCs w:val="24"/>
        </w:rPr>
      </w:pPr>
      <w:r w:rsidRPr="00BA3712">
        <w:rPr>
          <w:rFonts w:ascii="Arial" w:hAnsi="Arial" w:cs="Arial"/>
          <w:sz w:val="24"/>
          <w:szCs w:val="24"/>
        </w:rPr>
        <w:t>This seems to be a natural enhancement of the GROW model yet with increased emphasis on the exploration of choices, thus adding more substance to rationale.</w:t>
      </w:r>
    </w:p>
    <w:p w14:paraId="6B2DDC73" w14:textId="77777777" w:rsidR="00B47120" w:rsidRPr="00BA3712" w:rsidRDefault="00682960" w:rsidP="00BA3712">
      <w:pPr>
        <w:spacing w:line="360" w:lineRule="auto"/>
        <w:rPr>
          <w:rFonts w:ascii="Arial" w:hAnsi="Arial" w:cs="Arial"/>
          <w:sz w:val="24"/>
          <w:szCs w:val="24"/>
        </w:rPr>
      </w:pPr>
      <w:r w:rsidRPr="00BA3712">
        <w:rPr>
          <w:rFonts w:ascii="Arial" w:hAnsi="Arial" w:cs="Arial"/>
          <w:sz w:val="24"/>
          <w:szCs w:val="24"/>
        </w:rPr>
        <w:t xml:space="preserve">If the coaching arena seems saturated, the arena for mentoring is certainly comparable.  A quick internet search of </w:t>
      </w:r>
      <w:r w:rsidR="00735F0E" w:rsidRPr="00BA3712">
        <w:rPr>
          <w:rFonts w:ascii="Arial" w:hAnsi="Arial" w:cs="Arial"/>
          <w:sz w:val="24"/>
          <w:szCs w:val="24"/>
        </w:rPr>
        <w:t>‘</w:t>
      </w:r>
      <w:r w:rsidRPr="00BA3712">
        <w:rPr>
          <w:rFonts w:ascii="Arial" w:hAnsi="Arial" w:cs="Arial"/>
          <w:sz w:val="24"/>
          <w:szCs w:val="24"/>
        </w:rPr>
        <w:t>mentoring</w:t>
      </w:r>
      <w:r w:rsidR="00175C60" w:rsidRPr="00BA3712">
        <w:rPr>
          <w:rFonts w:ascii="Arial" w:hAnsi="Arial" w:cs="Arial"/>
          <w:sz w:val="24"/>
          <w:szCs w:val="24"/>
        </w:rPr>
        <w:t xml:space="preserve"> types</w:t>
      </w:r>
      <w:r w:rsidR="00735F0E" w:rsidRPr="00BA3712">
        <w:rPr>
          <w:rFonts w:ascii="Arial" w:hAnsi="Arial" w:cs="Arial"/>
          <w:sz w:val="24"/>
          <w:szCs w:val="24"/>
        </w:rPr>
        <w:t>’</w:t>
      </w:r>
      <w:r w:rsidRPr="00BA3712">
        <w:rPr>
          <w:rFonts w:ascii="Arial" w:hAnsi="Arial" w:cs="Arial"/>
          <w:sz w:val="24"/>
          <w:szCs w:val="24"/>
        </w:rPr>
        <w:t xml:space="preserve"> shows tens of thousands of hits.  </w:t>
      </w:r>
      <w:r w:rsidR="00175C60" w:rsidRPr="00BA3712">
        <w:rPr>
          <w:rFonts w:ascii="Arial" w:hAnsi="Arial" w:cs="Arial"/>
          <w:sz w:val="24"/>
          <w:szCs w:val="24"/>
        </w:rPr>
        <w:t>Mentoring can take many forms</w:t>
      </w:r>
      <w:r w:rsidR="00A83490" w:rsidRPr="00BA3712">
        <w:rPr>
          <w:rFonts w:ascii="Arial" w:hAnsi="Arial" w:cs="Arial"/>
          <w:sz w:val="24"/>
          <w:szCs w:val="24"/>
        </w:rPr>
        <w:t>, some of which will be explored below.</w:t>
      </w:r>
    </w:p>
    <w:p w14:paraId="596F0D4E" w14:textId="77777777" w:rsidR="003965DD" w:rsidRPr="00BA3712" w:rsidRDefault="00A83490" w:rsidP="00BA3712">
      <w:pPr>
        <w:spacing w:line="360" w:lineRule="auto"/>
        <w:rPr>
          <w:rFonts w:ascii="Arial" w:hAnsi="Arial" w:cs="Arial"/>
          <w:sz w:val="24"/>
          <w:szCs w:val="24"/>
        </w:rPr>
      </w:pPr>
      <w:r w:rsidRPr="00BA3712">
        <w:rPr>
          <w:rFonts w:ascii="Arial" w:hAnsi="Arial" w:cs="Arial"/>
          <w:sz w:val="24"/>
          <w:szCs w:val="24"/>
        </w:rPr>
        <w:t xml:space="preserve">One-on-one mentoring is probably the most common mentoring style.  Clearly, this includes a </w:t>
      </w:r>
      <w:r w:rsidR="0037417E" w:rsidRPr="00BA3712">
        <w:rPr>
          <w:rFonts w:ascii="Arial" w:hAnsi="Arial" w:cs="Arial"/>
          <w:sz w:val="24"/>
          <w:szCs w:val="24"/>
        </w:rPr>
        <w:t>traditional</w:t>
      </w:r>
      <w:r w:rsidRPr="00BA3712">
        <w:rPr>
          <w:rFonts w:ascii="Arial" w:hAnsi="Arial" w:cs="Arial"/>
          <w:sz w:val="24"/>
          <w:szCs w:val="24"/>
        </w:rPr>
        <w:t xml:space="preserve"> mentee and mentor</w:t>
      </w:r>
      <w:r w:rsidR="0037417E" w:rsidRPr="00BA3712">
        <w:rPr>
          <w:rFonts w:ascii="Arial" w:hAnsi="Arial" w:cs="Arial"/>
          <w:sz w:val="24"/>
          <w:szCs w:val="24"/>
        </w:rPr>
        <w:t xml:space="preserve"> relationship.  The mentor would typically be more experienced or knowledgeable than the mentee.  Within an organisation, </w:t>
      </w:r>
      <w:r w:rsidR="009B1F8D" w:rsidRPr="00BA3712">
        <w:rPr>
          <w:rFonts w:ascii="Arial" w:hAnsi="Arial" w:cs="Arial"/>
          <w:sz w:val="24"/>
          <w:szCs w:val="24"/>
        </w:rPr>
        <w:t xml:space="preserve">this could take the form of a manager acting as mentor to </w:t>
      </w:r>
      <w:r w:rsidR="002660EE" w:rsidRPr="00BA3712">
        <w:rPr>
          <w:rFonts w:ascii="Arial" w:hAnsi="Arial" w:cs="Arial"/>
          <w:sz w:val="24"/>
          <w:szCs w:val="24"/>
        </w:rPr>
        <w:t>a more junior colleague (Cronin, 2020)</w:t>
      </w:r>
      <w:r w:rsidR="003965DD" w:rsidRPr="00BA3712">
        <w:rPr>
          <w:rFonts w:ascii="Arial" w:hAnsi="Arial" w:cs="Arial"/>
          <w:sz w:val="24"/>
          <w:szCs w:val="24"/>
        </w:rPr>
        <w:t xml:space="preserve">. </w:t>
      </w:r>
    </w:p>
    <w:p w14:paraId="145E47F9" w14:textId="3EC2846C" w:rsidR="00A83490" w:rsidRPr="00BA3712" w:rsidRDefault="003965DD" w:rsidP="00BA3712">
      <w:pPr>
        <w:spacing w:line="360" w:lineRule="auto"/>
        <w:rPr>
          <w:rFonts w:ascii="Arial" w:hAnsi="Arial" w:cs="Arial"/>
          <w:sz w:val="24"/>
          <w:szCs w:val="24"/>
        </w:rPr>
      </w:pPr>
      <w:r w:rsidRPr="03764E2E">
        <w:rPr>
          <w:rFonts w:ascii="Arial" w:hAnsi="Arial" w:cs="Arial"/>
          <w:sz w:val="24"/>
          <w:szCs w:val="24"/>
        </w:rPr>
        <w:t xml:space="preserve">Another notable mentoring style is group mentoring.  This takes place where one mentor is assigned to a cohort.  This style would be beneficial in various settings; in an organisation that may not have many </w:t>
      </w:r>
      <w:r w:rsidR="5D3C1689" w:rsidRPr="03764E2E">
        <w:rPr>
          <w:rFonts w:ascii="Arial" w:hAnsi="Arial" w:cs="Arial"/>
          <w:sz w:val="24"/>
          <w:szCs w:val="24"/>
        </w:rPr>
        <w:t>available</w:t>
      </w:r>
      <w:r w:rsidR="66FA4132" w:rsidRPr="03764E2E">
        <w:rPr>
          <w:rFonts w:ascii="Arial" w:hAnsi="Arial" w:cs="Arial"/>
          <w:sz w:val="24"/>
          <w:szCs w:val="24"/>
        </w:rPr>
        <w:t xml:space="preserve"> </w:t>
      </w:r>
      <w:r w:rsidRPr="03764E2E">
        <w:rPr>
          <w:rFonts w:ascii="Arial" w:hAnsi="Arial" w:cs="Arial"/>
          <w:sz w:val="24"/>
          <w:szCs w:val="24"/>
        </w:rPr>
        <w:t>mentors, this would be advantageous.</w:t>
      </w:r>
    </w:p>
    <w:p w14:paraId="7FFBDEBD" w14:textId="72BAAC7C" w:rsidR="008F69AE" w:rsidRPr="00BA3712" w:rsidRDefault="001E3CB0" w:rsidP="00BA3712">
      <w:pPr>
        <w:spacing w:line="360" w:lineRule="auto"/>
        <w:rPr>
          <w:rFonts w:ascii="Arial" w:hAnsi="Arial" w:cs="Arial"/>
          <w:sz w:val="24"/>
          <w:szCs w:val="24"/>
        </w:rPr>
      </w:pPr>
      <w:r w:rsidRPr="00BA3712">
        <w:rPr>
          <w:rFonts w:ascii="Arial" w:hAnsi="Arial" w:cs="Arial"/>
          <w:sz w:val="24"/>
          <w:szCs w:val="24"/>
        </w:rPr>
        <w:t xml:space="preserve">In contrast to the usual relationship norms of mentoring, where it takes place between a senior and a subordinate, the opposite is also true through </w:t>
      </w:r>
      <w:r w:rsidR="7D25EF9B" w:rsidRPr="00BA3712">
        <w:rPr>
          <w:rFonts w:ascii="Arial" w:hAnsi="Arial" w:cs="Arial"/>
          <w:sz w:val="24"/>
          <w:szCs w:val="24"/>
        </w:rPr>
        <w:t>R</w:t>
      </w:r>
      <w:r w:rsidRPr="00BA3712">
        <w:rPr>
          <w:rFonts w:ascii="Arial" w:hAnsi="Arial" w:cs="Arial"/>
          <w:sz w:val="24"/>
          <w:szCs w:val="24"/>
        </w:rPr>
        <w:t xml:space="preserve">everse </w:t>
      </w:r>
      <w:r w:rsidR="468281D2" w:rsidRPr="00BA3712">
        <w:rPr>
          <w:rFonts w:ascii="Arial" w:hAnsi="Arial" w:cs="Arial"/>
          <w:sz w:val="24"/>
          <w:szCs w:val="24"/>
        </w:rPr>
        <w:t>M</w:t>
      </w:r>
      <w:r w:rsidRPr="00BA3712">
        <w:rPr>
          <w:rFonts w:ascii="Arial" w:hAnsi="Arial" w:cs="Arial"/>
          <w:sz w:val="24"/>
          <w:szCs w:val="24"/>
        </w:rPr>
        <w:t>entoring.  This type of mentoring takes place where a new employee may train existing employees in their area of expertise (</w:t>
      </w:r>
      <w:r w:rsidR="00D66DDC" w:rsidRPr="00BA3712">
        <w:rPr>
          <w:rFonts w:ascii="Arial" w:hAnsi="Arial" w:cs="Arial"/>
          <w:sz w:val="24"/>
          <w:szCs w:val="24"/>
        </w:rPr>
        <w:t>Civil Service, 2019)</w:t>
      </w:r>
    </w:p>
    <w:p w14:paraId="7C9CFD34" w14:textId="5F09B845" w:rsidR="004751C7" w:rsidRPr="00BA3712" w:rsidRDefault="008F69AE" w:rsidP="00BA3712">
      <w:pPr>
        <w:spacing w:line="360" w:lineRule="auto"/>
        <w:rPr>
          <w:rFonts w:ascii="Arial" w:hAnsi="Arial" w:cs="Arial"/>
          <w:sz w:val="24"/>
          <w:szCs w:val="24"/>
        </w:rPr>
      </w:pPr>
      <w:r w:rsidRPr="00BA3712">
        <w:rPr>
          <w:rFonts w:ascii="Arial" w:hAnsi="Arial" w:cs="Arial"/>
          <w:sz w:val="24"/>
          <w:szCs w:val="24"/>
        </w:rPr>
        <w:lastRenderedPageBreak/>
        <w:t xml:space="preserve">When implementing coaching and mentoring within any organisation, there are significant factors which need to be considered.  </w:t>
      </w:r>
      <w:r w:rsidR="004751C7" w:rsidRPr="00BA3712">
        <w:rPr>
          <w:rFonts w:ascii="Arial" w:hAnsi="Arial" w:cs="Arial"/>
          <w:sz w:val="24"/>
          <w:szCs w:val="24"/>
        </w:rPr>
        <w:t>Organisations need to be mindful of how a coaching and mentoring approach aligns with the identity and strategy of the organisation.  The notion of ‘culture’ has achieved almost buzzword status in today’s HR landscape, with huge numbers believing that culture is correlated to success (Deloitte, 2012).  Creating a coaching culture within an organisation can be hugely beneficial to employees and the organisation in general.  This will be discussed in further detail later but it is worth nothing that there is research indicating that it promotes productivity (Yu, 2007).</w:t>
      </w:r>
    </w:p>
    <w:p w14:paraId="2DAAC088" w14:textId="12EF0FCD" w:rsidR="004751C7" w:rsidRPr="00BA3712" w:rsidRDefault="004751C7" w:rsidP="00BA3712">
      <w:pPr>
        <w:spacing w:line="360" w:lineRule="auto"/>
        <w:rPr>
          <w:rFonts w:ascii="Arial" w:hAnsi="Arial" w:cs="Arial"/>
          <w:sz w:val="24"/>
          <w:szCs w:val="24"/>
        </w:rPr>
      </w:pPr>
      <w:r w:rsidRPr="00BA3712">
        <w:rPr>
          <w:rFonts w:ascii="Arial" w:hAnsi="Arial" w:cs="Arial"/>
          <w:sz w:val="24"/>
          <w:szCs w:val="24"/>
        </w:rPr>
        <w:t>As well as aligning with current strategies, coaching must also be clearly communicated and embedded for it to work well.  It must tie in well with wellbeing strategies and must be equitable for all employers (Forbes, 2018).</w:t>
      </w:r>
    </w:p>
    <w:p w14:paraId="0AA8F900" w14:textId="7B7BE0F8" w:rsidR="00EF436D" w:rsidRPr="00BA3712" w:rsidRDefault="00EF436D" w:rsidP="00BA3712">
      <w:pPr>
        <w:spacing w:line="360" w:lineRule="auto"/>
        <w:rPr>
          <w:rFonts w:ascii="Arial" w:hAnsi="Arial" w:cs="Arial"/>
          <w:sz w:val="24"/>
          <w:szCs w:val="24"/>
        </w:rPr>
      </w:pPr>
      <w:r w:rsidRPr="00BA3712">
        <w:rPr>
          <w:rFonts w:ascii="Arial" w:hAnsi="Arial" w:cs="Arial"/>
          <w:sz w:val="24"/>
          <w:szCs w:val="24"/>
        </w:rPr>
        <w:t>The</w:t>
      </w:r>
      <w:r w:rsidR="1F389000" w:rsidRPr="00BA3712">
        <w:rPr>
          <w:rFonts w:ascii="Arial" w:hAnsi="Arial" w:cs="Arial"/>
          <w:sz w:val="24"/>
          <w:szCs w:val="24"/>
        </w:rPr>
        <w:t xml:space="preserve"> full</w:t>
      </w:r>
      <w:r w:rsidRPr="00BA3712">
        <w:rPr>
          <w:rFonts w:ascii="Arial" w:hAnsi="Arial" w:cs="Arial"/>
          <w:sz w:val="24"/>
          <w:szCs w:val="24"/>
        </w:rPr>
        <w:t xml:space="preserve"> impact of coronavirus on the workforce will not be </w:t>
      </w:r>
      <w:r w:rsidR="572FD48E" w:rsidRPr="00BA3712">
        <w:rPr>
          <w:rFonts w:ascii="Arial" w:hAnsi="Arial" w:cs="Arial"/>
          <w:sz w:val="24"/>
          <w:szCs w:val="24"/>
        </w:rPr>
        <w:t xml:space="preserve">completely </w:t>
      </w:r>
      <w:r w:rsidRPr="00BA3712">
        <w:rPr>
          <w:rFonts w:ascii="Arial" w:hAnsi="Arial" w:cs="Arial"/>
          <w:sz w:val="24"/>
          <w:szCs w:val="24"/>
        </w:rPr>
        <w:t xml:space="preserve">known for many years.  </w:t>
      </w:r>
      <w:r w:rsidR="268EAF7D" w:rsidRPr="00BA3712">
        <w:rPr>
          <w:rFonts w:ascii="Arial" w:hAnsi="Arial" w:cs="Arial"/>
          <w:sz w:val="24"/>
          <w:szCs w:val="24"/>
        </w:rPr>
        <w:t>However,</w:t>
      </w:r>
      <w:r w:rsidRPr="00BA3712">
        <w:rPr>
          <w:rFonts w:ascii="Arial" w:hAnsi="Arial" w:cs="Arial"/>
          <w:sz w:val="24"/>
          <w:szCs w:val="24"/>
        </w:rPr>
        <w:t xml:space="preserve"> there are already some strong schools of thought emerging </w:t>
      </w:r>
      <w:r w:rsidR="00BD16B1" w:rsidRPr="00BA3712">
        <w:rPr>
          <w:rFonts w:ascii="Arial" w:hAnsi="Arial" w:cs="Arial"/>
          <w:sz w:val="24"/>
          <w:szCs w:val="24"/>
        </w:rPr>
        <w:t xml:space="preserve">regarding ‘zoom fatigue’.  As remote working increases, so too will virtual coaching and mentoring. </w:t>
      </w:r>
      <w:r w:rsidR="7A3C01DB" w:rsidRPr="00BA3712">
        <w:rPr>
          <w:rFonts w:ascii="Arial" w:hAnsi="Arial" w:cs="Arial"/>
          <w:sz w:val="24"/>
          <w:szCs w:val="24"/>
        </w:rPr>
        <w:t>This is a double-edged sword for organisations; as more coaching and mentoring takes place online, so too must the coaching strategies on coping with this new virtu</w:t>
      </w:r>
      <w:r w:rsidR="00FD06DF" w:rsidRPr="00BA3712">
        <w:rPr>
          <w:rFonts w:ascii="Arial" w:hAnsi="Arial" w:cs="Arial"/>
          <w:sz w:val="24"/>
          <w:szCs w:val="24"/>
        </w:rPr>
        <w:t>al working environment.   This impacts employees in a wider con</w:t>
      </w:r>
      <w:r w:rsidR="3FA1EC10" w:rsidRPr="00BA3712">
        <w:rPr>
          <w:rFonts w:ascii="Arial" w:hAnsi="Arial" w:cs="Arial"/>
          <w:sz w:val="24"/>
          <w:szCs w:val="24"/>
        </w:rPr>
        <w:t xml:space="preserve">text too, with </w:t>
      </w:r>
      <w:r w:rsidR="2D768D28" w:rsidRPr="00BA3712">
        <w:rPr>
          <w:rFonts w:ascii="Arial" w:hAnsi="Arial" w:cs="Arial"/>
          <w:sz w:val="24"/>
          <w:szCs w:val="24"/>
        </w:rPr>
        <w:t>new research exploring the effects on wellbeing, cognitive processes and reduced mobility</w:t>
      </w:r>
      <w:r w:rsidR="57B6DF98" w:rsidRPr="00BA3712">
        <w:rPr>
          <w:rFonts w:ascii="Arial" w:hAnsi="Arial" w:cs="Arial"/>
          <w:sz w:val="24"/>
          <w:szCs w:val="24"/>
        </w:rPr>
        <w:t xml:space="preserve"> (Bailenson, 2021</w:t>
      </w:r>
      <w:r w:rsidR="3C9E64B0" w:rsidRPr="00BA3712">
        <w:rPr>
          <w:rFonts w:ascii="Arial" w:hAnsi="Arial" w:cs="Arial"/>
          <w:sz w:val="24"/>
          <w:szCs w:val="24"/>
        </w:rPr>
        <w:t>)</w:t>
      </w:r>
      <w:r w:rsidR="2D768D28" w:rsidRPr="00BA3712">
        <w:rPr>
          <w:rFonts w:ascii="Arial" w:hAnsi="Arial" w:cs="Arial"/>
          <w:sz w:val="24"/>
          <w:szCs w:val="24"/>
        </w:rPr>
        <w:t xml:space="preserve">.  </w:t>
      </w:r>
      <w:r w:rsidR="00BD16B1" w:rsidRPr="00BA3712">
        <w:rPr>
          <w:rFonts w:ascii="Arial" w:hAnsi="Arial" w:cs="Arial"/>
          <w:sz w:val="24"/>
          <w:szCs w:val="24"/>
        </w:rPr>
        <w:t xml:space="preserve">Organisations will need to tread carefully to ensure that the correct coaching environment is maintained through virtual mediums (Fosslien &amp; Duffy, 2020). </w:t>
      </w:r>
    </w:p>
    <w:p w14:paraId="546731FE" w14:textId="2DD888F9" w:rsidR="51DF57B4" w:rsidRDefault="51DF57B4" w:rsidP="03764E2E">
      <w:pPr>
        <w:spacing w:line="360" w:lineRule="auto"/>
        <w:rPr>
          <w:rFonts w:ascii="Arial" w:eastAsia="Arial" w:hAnsi="Arial" w:cs="Arial"/>
          <w:sz w:val="24"/>
          <w:szCs w:val="24"/>
        </w:rPr>
      </w:pPr>
      <w:r w:rsidRPr="03764E2E">
        <w:rPr>
          <w:rFonts w:ascii="Arial" w:eastAsia="Arial" w:hAnsi="Arial" w:cs="Arial"/>
          <w:sz w:val="24"/>
          <w:szCs w:val="24"/>
        </w:rPr>
        <w:t>It is interesting to consider how organisations will adapt coaching and mentoring principles in relation to virtual</w:t>
      </w:r>
      <w:r w:rsidR="19F17C20" w:rsidRPr="03764E2E">
        <w:rPr>
          <w:rFonts w:ascii="Arial" w:eastAsia="Arial" w:hAnsi="Arial" w:cs="Arial"/>
          <w:sz w:val="24"/>
          <w:szCs w:val="24"/>
        </w:rPr>
        <w:t xml:space="preserve"> mediums going forward.  In general terms, the coronavirus pandemic has meant that </w:t>
      </w:r>
      <w:r w:rsidR="1C9978A3" w:rsidRPr="03764E2E">
        <w:rPr>
          <w:rFonts w:ascii="Arial" w:eastAsia="Arial" w:hAnsi="Arial" w:cs="Arial"/>
          <w:sz w:val="24"/>
          <w:szCs w:val="24"/>
        </w:rPr>
        <w:t xml:space="preserve">societal norms have been totally upended; schools have been online and exercise classes have been delivered through the internet.  What remains to be seen is whether this </w:t>
      </w:r>
      <w:r w:rsidR="4431CE90" w:rsidRPr="03764E2E">
        <w:rPr>
          <w:rFonts w:ascii="Arial" w:eastAsia="Arial" w:hAnsi="Arial" w:cs="Arial"/>
          <w:sz w:val="24"/>
          <w:szCs w:val="24"/>
        </w:rPr>
        <w:t xml:space="preserve">outlook will continue or whether the population will yearn for a more physical approach.  </w:t>
      </w:r>
      <w:r w:rsidR="46D9CB13" w:rsidRPr="03764E2E">
        <w:rPr>
          <w:rFonts w:ascii="Arial" w:eastAsia="Arial" w:hAnsi="Arial" w:cs="Arial"/>
          <w:sz w:val="24"/>
          <w:szCs w:val="24"/>
        </w:rPr>
        <w:t>Whilst that is a discussion for another research paper, it is noteworthy when imagining the future of coaching and mentoring.</w:t>
      </w:r>
    </w:p>
    <w:p w14:paraId="0F653571" w14:textId="2866B7B7" w:rsidR="004751C7" w:rsidRPr="00BA3712" w:rsidRDefault="008F69AE" w:rsidP="00BA3712">
      <w:pPr>
        <w:spacing w:line="360" w:lineRule="auto"/>
        <w:rPr>
          <w:rFonts w:ascii="Arial" w:hAnsi="Arial" w:cs="Arial"/>
          <w:sz w:val="24"/>
          <w:szCs w:val="24"/>
        </w:rPr>
      </w:pPr>
      <w:r w:rsidRPr="00BA3712">
        <w:rPr>
          <w:rFonts w:ascii="Arial" w:hAnsi="Arial" w:cs="Arial"/>
          <w:sz w:val="24"/>
          <w:szCs w:val="24"/>
        </w:rPr>
        <w:t xml:space="preserve">The role of line managers is a key </w:t>
      </w:r>
      <w:r w:rsidR="002F6FE0" w:rsidRPr="00BA3712">
        <w:rPr>
          <w:rFonts w:ascii="Arial" w:hAnsi="Arial" w:cs="Arial"/>
          <w:sz w:val="24"/>
          <w:szCs w:val="24"/>
        </w:rPr>
        <w:t>factor</w:t>
      </w:r>
      <w:r w:rsidR="00BD16B1" w:rsidRPr="00BA3712">
        <w:rPr>
          <w:rFonts w:ascii="Arial" w:hAnsi="Arial" w:cs="Arial"/>
          <w:sz w:val="24"/>
          <w:szCs w:val="24"/>
        </w:rPr>
        <w:t xml:space="preserve"> for consideration</w:t>
      </w:r>
      <w:r w:rsidR="002F6FE0" w:rsidRPr="00BA3712">
        <w:rPr>
          <w:rFonts w:ascii="Arial" w:hAnsi="Arial" w:cs="Arial"/>
          <w:sz w:val="24"/>
          <w:szCs w:val="24"/>
        </w:rPr>
        <w:t xml:space="preserve">.  In the broad sense, Line Managers are natural coaches to their employees.  </w:t>
      </w:r>
      <w:r w:rsidR="7864DAFA" w:rsidRPr="00BA3712">
        <w:rPr>
          <w:rFonts w:ascii="Arial" w:hAnsi="Arial" w:cs="Arial"/>
          <w:sz w:val="24"/>
          <w:szCs w:val="24"/>
        </w:rPr>
        <w:t>However,</w:t>
      </w:r>
      <w:r w:rsidR="002F6FE0" w:rsidRPr="00BA3712">
        <w:rPr>
          <w:rFonts w:ascii="Arial" w:hAnsi="Arial" w:cs="Arial"/>
          <w:sz w:val="24"/>
          <w:szCs w:val="24"/>
        </w:rPr>
        <w:t xml:space="preserve"> as this report has </w:t>
      </w:r>
      <w:r w:rsidR="002F6FE0" w:rsidRPr="00BA3712">
        <w:rPr>
          <w:rFonts w:ascii="Arial" w:hAnsi="Arial" w:cs="Arial"/>
          <w:sz w:val="24"/>
          <w:szCs w:val="24"/>
        </w:rPr>
        <w:lastRenderedPageBreak/>
        <w:t>highlighted, a line manager may not always be the best fit in a particular model of coaching.  As the CIPD (2020) point out</w:t>
      </w:r>
      <w:r w:rsidR="00EB3961" w:rsidRPr="00BA3712">
        <w:rPr>
          <w:rFonts w:ascii="Arial" w:hAnsi="Arial" w:cs="Arial"/>
          <w:sz w:val="24"/>
          <w:szCs w:val="24"/>
        </w:rPr>
        <w:t>, the balance of power in this particular relationship may inhibit the effectiveness of the coaching and mentoring taking place.</w:t>
      </w:r>
      <w:r w:rsidR="00C31CCE" w:rsidRPr="00BA3712">
        <w:rPr>
          <w:rFonts w:ascii="Arial" w:hAnsi="Arial" w:cs="Arial"/>
          <w:sz w:val="24"/>
          <w:szCs w:val="24"/>
        </w:rPr>
        <w:t xml:space="preserve">  </w:t>
      </w:r>
      <w:r w:rsidR="00EB3961" w:rsidRPr="00BA3712">
        <w:rPr>
          <w:rFonts w:ascii="Arial" w:hAnsi="Arial" w:cs="Arial"/>
          <w:sz w:val="24"/>
          <w:szCs w:val="24"/>
        </w:rPr>
        <w:t>This point is emphasised by</w:t>
      </w:r>
      <w:r w:rsidR="00C31CCE" w:rsidRPr="00BA3712">
        <w:rPr>
          <w:rFonts w:ascii="Arial" w:hAnsi="Arial" w:cs="Arial"/>
          <w:sz w:val="24"/>
          <w:szCs w:val="24"/>
        </w:rPr>
        <w:t xml:space="preserve"> Barber (2018) who describes how conflicts can occur when a manager is a mentor.</w:t>
      </w:r>
    </w:p>
    <w:p w14:paraId="38BFEB9F" w14:textId="5A727ADC" w:rsidR="00160C43" w:rsidRPr="00BA3712" w:rsidRDefault="007F60A5" w:rsidP="00BA3712">
      <w:pPr>
        <w:spacing w:line="360" w:lineRule="auto"/>
        <w:rPr>
          <w:rFonts w:ascii="Arial" w:hAnsi="Arial" w:cs="Arial"/>
          <w:sz w:val="24"/>
          <w:szCs w:val="24"/>
        </w:rPr>
      </w:pPr>
      <w:r w:rsidRPr="03764E2E">
        <w:rPr>
          <w:rFonts w:ascii="Arial" w:hAnsi="Arial" w:cs="Arial"/>
          <w:sz w:val="24"/>
          <w:szCs w:val="24"/>
        </w:rPr>
        <w:t xml:space="preserve">There are some obvious benefits to having </w:t>
      </w:r>
      <w:r w:rsidR="004751C7" w:rsidRPr="03764E2E">
        <w:rPr>
          <w:rFonts w:ascii="Arial" w:hAnsi="Arial" w:cs="Arial"/>
          <w:sz w:val="24"/>
          <w:szCs w:val="24"/>
        </w:rPr>
        <w:t>line managers acting as mentors.</w:t>
      </w:r>
      <w:r w:rsidR="00C31CCE" w:rsidRPr="03764E2E">
        <w:rPr>
          <w:rFonts w:ascii="Arial" w:hAnsi="Arial" w:cs="Arial"/>
          <w:sz w:val="24"/>
          <w:szCs w:val="24"/>
        </w:rPr>
        <w:t xml:space="preserve">  Again, this is primarily about relationships and the settings in which coaching and mentoring is most effective.</w:t>
      </w:r>
      <w:r w:rsidR="5A6A9971" w:rsidRPr="03764E2E">
        <w:rPr>
          <w:rFonts w:ascii="Arial" w:hAnsi="Arial" w:cs="Arial"/>
          <w:sz w:val="24"/>
          <w:szCs w:val="24"/>
        </w:rPr>
        <w:t xml:space="preserve">  Managers should not be assumed to be strong mentors simply because of a hierarchy.  Managers should be supported and properly equipped with the tools and experience to be an effective mentor (Sharp, 2018</w:t>
      </w:r>
      <w:r w:rsidR="60D12FD5" w:rsidRPr="03764E2E">
        <w:rPr>
          <w:rFonts w:ascii="Arial" w:hAnsi="Arial" w:cs="Arial"/>
          <w:sz w:val="24"/>
          <w:szCs w:val="24"/>
        </w:rPr>
        <w:t>)</w:t>
      </w:r>
      <w:r w:rsidR="1C870EFD" w:rsidRPr="03764E2E">
        <w:rPr>
          <w:rFonts w:ascii="Arial" w:hAnsi="Arial" w:cs="Arial"/>
          <w:sz w:val="24"/>
          <w:szCs w:val="24"/>
        </w:rPr>
        <w:t>.</w:t>
      </w:r>
    </w:p>
    <w:p w14:paraId="35BEF5C0" w14:textId="74E031FF" w:rsidR="00160C43" w:rsidRPr="00BA3712" w:rsidRDefault="00160C43" w:rsidP="00BA3712">
      <w:pPr>
        <w:spacing w:line="360" w:lineRule="auto"/>
        <w:rPr>
          <w:rFonts w:ascii="Arial" w:hAnsi="Arial" w:cs="Arial"/>
          <w:sz w:val="24"/>
          <w:szCs w:val="24"/>
        </w:rPr>
      </w:pPr>
      <w:r w:rsidRPr="00BA3712">
        <w:rPr>
          <w:rFonts w:ascii="Arial" w:hAnsi="Arial" w:cs="Arial"/>
          <w:sz w:val="24"/>
          <w:szCs w:val="24"/>
        </w:rPr>
        <w:t>Having a strong coaching and mentoring culture can have huge benefits for all parties.  For coachees and mentees, studies have shown that employees who had been mentored were promoted more often than those who had not</w:t>
      </w:r>
      <w:r w:rsidR="664B9A3A" w:rsidRPr="00BA3712">
        <w:rPr>
          <w:rFonts w:ascii="Arial" w:hAnsi="Arial" w:cs="Arial"/>
          <w:sz w:val="24"/>
          <w:szCs w:val="24"/>
        </w:rPr>
        <w:t xml:space="preserve"> </w:t>
      </w:r>
      <w:r w:rsidRPr="00BA3712">
        <w:rPr>
          <w:rFonts w:ascii="Arial" w:hAnsi="Arial" w:cs="Arial"/>
          <w:sz w:val="24"/>
          <w:szCs w:val="24"/>
        </w:rPr>
        <w:t>(Forbes, 2011).  Similarly, Cronin (2019) explains how those have been mentored can expect increased confidence and raised self</w:t>
      </w:r>
      <w:r w:rsidR="0EA481BD" w:rsidRPr="00BA3712">
        <w:rPr>
          <w:rFonts w:ascii="Arial" w:hAnsi="Arial" w:cs="Arial"/>
          <w:sz w:val="24"/>
          <w:szCs w:val="24"/>
        </w:rPr>
        <w:t>-</w:t>
      </w:r>
      <w:r w:rsidRPr="00BA3712">
        <w:rPr>
          <w:rFonts w:ascii="Arial" w:hAnsi="Arial" w:cs="Arial"/>
          <w:sz w:val="24"/>
          <w:szCs w:val="24"/>
        </w:rPr>
        <w:t>awareness.  All of these factors support the need for coaching and mentoring for recipients.</w:t>
      </w:r>
    </w:p>
    <w:p w14:paraId="79E6890F" w14:textId="4ADACCEF" w:rsidR="0036047E" w:rsidRPr="00BA3712" w:rsidRDefault="00160C43" w:rsidP="00BA3712">
      <w:pPr>
        <w:spacing w:line="360" w:lineRule="auto"/>
        <w:rPr>
          <w:rFonts w:ascii="Arial" w:hAnsi="Arial" w:cs="Arial"/>
          <w:sz w:val="24"/>
          <w:szCs w:val="24"/>
        </w:rPr>
      </w:pPr>
      <w:r w:rsidRPr="00BA3712">
        <w:rPr>
          <w:rFonts w:ascii="Arial" w:hAnsi="Arial" w:cs="Arial"/>
          <w:sz w:val="24"/>
          <w:szCs w:val="24"/>
        </w:rPr>
        <w:t>Similarly, coaches and mentors benefit too.</w:t>
      </w:r>
      <w:r w:rsidR="00CA5A86" w:rsidRPr="00BA3712">
        <w:rPr>
          <w:rFonts w:ascii="Arial" w:hAnsi="Arial" w:cs="Arial"/>
          <w:sz w:val="24"/>
          <w:szCs w:val="24"/>
        </w:rPr>
        <w:t xml:space="preserve">  The same Forbes (2011) article found in their study that mentors were six times more likely to receive a pay rise.  Having coaches and mentors empowers said staff and can likely increase their self-esteem and sense of job </w:t>
      </w:r>
      <w:r w:rsidR="22EDA561" w:rsidRPr="00BA3712">
        <w:rPr>
          <w:rFonts w:ascii="Arial" w:hAnsi="Arial" w:cs="Arial"/>
          <w:sz w:val="24"/>
          <w:szCs w:val="24"/>
        </w:rPr>
        <w:t>satisfaction</w:t>
      </w:r>
      <w:r w:rsidR="00CA5A86" w:rsidRPr="00BA3712">
        <w:rPr>
          <w:rFonts w:ascii="Arial" w:hAnsi="Arial" w:cs="Arial"/>
          <w:sz w:val="24"/>
          <w:szCs w:val="24"/>
        </w:rPr>
        <w:t>.  Essentially, being a coach or a mentor can keep ideas current and meaningful, leading to better outcomes for all (UC Davies, 2021)</w:t>
      </w:r>
      <w:r w:rsidR="00D57964">
        <w:rPr>
          <w:rFonts w:ascii="Arial" w:hAnsi="Arial" w:cs="Arial"/>
          <w:sz w:val="24"/>
          <w:szCs w:val="24"/>
        </w:rPr>
        <w:t>.</w:t>
      </w:r>
    </w:p>
    <w:p w14:paraId="1C24FB23" w14:textId="047A93A4" w:rsidR="00BD16B1" w:rsidRPr="00BA3712" w:rsidRDefault="00CA5A86" w:rsidP="00BA3712">
      <w:pPr>
        <w:spacing w:line="360" w:lineRule="auto"/>
        <w:rPr>
          <w:rFonts w:ascii="Arial" w:hAnsi="Arial" w:cs="Arial"/>
          <w:sz w:val="24"/>
          <w:szCs w:val="24"/>
        </w:rPr>
      </w:pPr>
      <w:r w:rsidRPr="00BA3712">
        <w:rPr>
          <w:rFonts w:ascii="Arial" w:hAnsi="Arial" w:cs="Arial"/>
          <w:sz w:val="24"/>
          <w:szCs w:val="24"/>
        </w:rPr>
        <w:t xml:space="preserve">Whilst the benefits of coaching and mentoring on said staff are evident, the benefits </w:t>
      </w:r>
      <w:r w:rsidR="006340C3">
        <w:rPr>
          <w:rFonts w:ascii="Arial" w:hAnsi="Arial" w:cs="Arial"/>
          <w:sz w:val="24"/>
          <w:szCs w:val="24"/>
        </w:rPr>
        <w:t>to</w:t>
      </w:r>
      <w:r w:rsidRPr="00BA3712">
        <w:rPr>
          <w:rFonts w:ascii="Arial" w:hAnsi="Arial" w:cs="Arial"/>
          <w:sz w:val="24"/>
          <w:szCs w:val="24"/>
        </w:rPr>
        <w:t xml:space="preserve"> an organisation are huge. </w:t>
      </w:r>
      <w:r w:rsidR="00801014" w:rsidRPr="00BA3712">
        <w:rPr>
          <w:rFonts w:ascii="Arial" w:hAnsi="Arial" w:cs="Arial"/>
          <w:sz w:val="24"/>
          <w:szCs w:val="24"/>
        </w:rPr>
        <w:t>In general, organisations benefit from a skilled workforce and a positive culture of openness and integrity (N</w:t>
      </w:r>
      <w:r w:rsidR="11D0B062" w:rsidRPr="00BA3712">
        <w:rPr>
          <w:rFonts w:ascii="Arial" w:hAnsi="Arial" w:cs="Arial"/>
          <w:sz w:val="24"/>
          <w:szCs w:val="24"/>
        </w:rPr>
        <w:t>ational Institutes of Health</w:t>
      </w:r>
      <w:r w:rsidR="00801014" w:rsidRPr="00BA3712">
        <w:rPr>
          <w:rFonts w:ascii="Arial" w:hAnsi="Arial" w:cs="Arial"/>
          <w:sz w:val="24"/>
          <w:szCs w:val="24"/>
        </w:rPr>
        <w:t xml:space="preserve">, 2020).  Further research has shown that employees who are part of a mentoring relationship have much higher levels of </w:t>
      </w:r>
      <w:r w:rsidR="00077449" w:rsidRPr="00BA3712">
        <w:rPr>
          <w:rFonts w:ascii="Arial" w:hAnsi="Arial" w:cs="Arial"/>
          <w:sz w:val="24"/>
          <w:szCs w:val="24"/>
        </w:rPr>
        <w:t xml:space="preserve">employee engagement.  In some cases, mentoring has actually decreased levels of staff turnover and promoted a more inclusive workspace (Killan et al, 2005, Lankau &amp; Scandura, 2002). </w:t>
      </w:r>
    </w:p>
    <w:p w14:paraId="51C33CC3" w14:textId="6D7EA0CA" w:rsidR="00380736" w:rsidRPr="00BA3712" w:rsidRDefault="00380736" w:rsidP="00BA3712">
      <w:pPr>
        <w:spacing w:line="360" w:lineRule="auto"/>
        <w:rPr>
          <w:rFonts w:ascii="Arial" w:hAnsi="Arial" w:cs="Arial"/>
          <w:sz w:val="24"/>
          <w:szCs w:val="24"/>
        </w:rPr>
      </w:pPr>
      <w:r w:rsidRPr="00BA3712">
        <w:rPr>
          <w:rFonts w:ascii="Arial" w:hAnsi="Arial" w:cs="Arial"/>
          <w:sz w:val="24"/>
          <w:szCs w:val="24"/>
        </w:rPr>
        <w:t xml:space="preserve">In relation to achieving </w:t>
      </w:r>
      <w:r w:rsidR="29543BC5" w:rsidRPr="00BA3712">
        <w:rPr>
          <w:rFonts w:ascii="Arial" w:hAnsi="Arial" w:cs="Arial"/>
          <w:sz w:val="24"/>
          <w:szCs w:val="24"/>
        </w:rPr>
        <w:t xml:space="preserve">organisational </w:t>
      </w:r>
      <w:r w:rsidRPr="00BA3712">
        <w:rPr>
          <w:rFonts w:ascii="Arial" w:hAnsi="Arial" w:cs="Arial"/>
          <w:sz w:val="24"/>
          <w:szCs w:val="24"/>
        </w:rPr>
        <w:t xml:space="preserve">objectives, coaching and mentoring </w:t>
      </w:r>
      <w:r w:rsidR="00EC3946" w:rsidRPr="00BA3712">
        <w:rPr>
          <w:rFonts w:ascii="Arial" w:hAnsi="Arial" w:cs="Arial"/>
          <w:sz w:val="24"/>
          <w:szCs w:val="24"/>
        </w:rPr>
        <w:t>can</w:t>
      </w:r>
      <w:r w:rsidRPr="00BA3712">
        <w:rPr>
          <w:rFonts w:ascii="Arial" w:hAnsi="Arial" w:cs="Arial"/>
          <w:sz w:val="24"/>
          <w:szCs w:val="24"/>
        </w:rPr>
        <w:t xml:space="preserve"> </w:t>
      </w:r>
      <w:r w:rsidR="00511512" w:rsidRPr="00BA3712">
        <w:rPr>
          <w:rFonts w:ascii="Arial" w:hAnsi="Arial" w:cs="Arial"/>
          <w:sz w:val="24"/>
          <w:szCs w:val="24"/>
        </w:rPr>
        <w:t xml:space="preserve">be </w:t>
      </w:r>
      <w:r w:rsidRPr="00BA3712">
        <w:rPr>
          <w:rFonts w:ascii="Arial" w:hAnsi="Arial" w:cs="Arial"/>
          <w:sz w:val="24"/>
          <w:szCs w:val="24"/>
        </w:rPr>
        <w:t>an economical method of improving performance across the board.  It must be remembered though</w:t>
      </w:r>
      <w:r w:rsidR="00DC7C7C" w:rsidRPr="00BA3712">
        <w:rPr>
          <w:rFonts w:ascii="Arial" w:hAnsi="Arial" w:cs="Arial"/>
          <w:sz w:val="24"/>
          <w:szCs w:val="24"/>
        </w:rPr>
        <w:t>,</w:t>
      </w:r>
      <w:r w:rsidRPr="00BA3712">
        <w:rPr>
          <w:rFonts w:ascii="Arial" w:hAnsi="Arial" w:cs="Arial"/>
          <w:sz w:val="24"/>
          <w:szCs w:val="24"/>
        </w:rPr>
        <w:t xml:space="preserve"> that senior leaders must appreciate the value and place of </w:t>
      </w:r>
      <w:r w:rsidRPr="00BA3712">
        <w:rPr>
          <w:rFonts w:ascii="Arial" w:hAnsi="Arial" w:cs="Arial"/>
          <w:sz w:val="24"/>
          <w:szCs w:val="24"/>
        </w:rPr>
        <w:lastRenderedPageBreak/>
        <w:t>coaching and mentoring</w:t>
      </w:r>
      <w:r w:rsidR="00DC7C7C" w:rsidRPr="00BA3712">
        <w:rPr>
          <w:rFonts w:ascii="Arial" w:hAnsi="Arial" w:cs="Arial"/>
          <w:sz w:val="24"/>
          <w:szCs w:val="24"/>
        </w:rPr>
        <w:t xml:space="preserve"> </w:t>
      </w:r>
      <w:r w:rsidR="00511512" w:rsidRPr="00BA3712">
        <w:rPr>
          <w:rFonts w:ascii="Arial" w:hAnsi="Arial" w:cs="Arial"/>
          <w:sz w:val="24"/>
          <w:szCs w:val="24"/>
        </w:rPr>
        <w:t xml:space="preserve">rather than just adopting a ‘universal fit’ mindset </w:t>
      </w:r>
      <w:r w:rsidR="00DC7C7C" w:rsidRPr="00BA3712">
        <w:rPr>
          <w:rFonts w:ascii="Arial" w:hAnsi="Arial" w:cs="Arial"/>
          <w:sz w:val="24"/>
          <w:szCs w:val="24"/>
        </w:rPr>
        <w:t>(Zahid, 2019)</w:t>
      </w:r>
      <w:r w:rsidR="00511512" w:rsidRPr="00BA3712">
        <w:rPr>
          <w:rFonts w:ascii="Arial" w:hAnsi="Arial" w:cs="Arial"/>
          <w:sz w:val="24"/>
          <w:szCs w:val="24"/>
        </w:rPr>
        <w:t>.</w:t>
      </w:r>
    </w:p>
    <w:p w14:paraId="49FEF6E1" w14:textId="34B03563" w:rsidR="00511512" w:rsidRPr="00BA3712" w:rsidRDefault="00511512" w:rsidP="00BA3712">
      <w:pPr>
        <w:spacing w:line="360" w:lineRule="auto"/>
        <w:rPr>
          <w:rFonts w:ascii="Arial" w:hAnsi="Arial" w:cs="Arial"/>
          <w:sz w:val="24"/>
          <w:szCs w:val="24"/>
        </w:rPr>
      </w:pPr>
      <w:r w:rsidRPr="00BA3712">
        <w:rPr>
          <w:rFonts w:ascii="Arial" w:hAnsi="Arial" w:cs="Arial"/>
          <w:sz w:val="24"/>
          <w:szCs w:val="24"/>
        </w:rPr>
        <w:t xml:space="preserve">It’s prudent here to </w:t>
      </w:r>
      <w:r w:rsidR="67E3B77E" w:rsidRPr="00BA3712">
        <w:rPr>
          <w:rFonts w:ascii="Arial" w:hAnsi="Arial" w:cs="Arial"/>
          <w:sz w:val="24"/>
          <w:szCs w:val="24"/>
        </w:rPr>
        <w:t xml:space="preserve">highlight </w:t>
      </w:r>
      <w:r w:rsidRPr="00BA3712">
        <w:rPr>
          <w:rFonts w:ascii="Arial" w:hAnsi="Arial" w:cs="Arial"/>
          <w:sz w:val="24"/>
          <w:szCs w:val="24"/>
        </w:rPr>
        <w:t>a case study</w:t>
      </w:r>
      <w:r w:rsidR="00BA3712" w:rsidRPr="00BA3712">
        <w:rPr>
          <w:rFonts w:ascii="Arial" w:hAnsi="Arial" w:cs="Arial"/>
          <w:sz w:val="24"/>
          <w:szCs w:val="24"/>
        </w:rPr>
        <w:t>.  The international conglomerate GlaxoSmithKline (GSK) introduced a coaching and mentoring strategy across its organisation.  This method used internal coaches to upskill colleagues and to create a coaching culture.  Data collected by the company showed that leaders valued coaching as their most valuable resource for employee engagement (People Management, 2013</w:t>
      </w:r>
      <w:r w:rsidR="41766550" w:rsidRPr="00BA3712">
        <w:rPr>
          <w:rFonts w:ascii="Arial" w:hAnsi="Arial" w:cs="Arial"/>
          <w:sz w:val="24"/>
          <w:szCs w:val="24"/>
        </w:rPr>
        <w:t>)</w:t>
      </w:r>
      <w:r w:rsidR="00BA3712" w:rsidRPr="00BA3712">
        <w:rPr>
          <w:rFonts w:ascii="Arial" w:hAnsi="Arial" w:cs="Arial"/>
          <w:sz w:val="24"/>
          <w:szCs w:val="24"/>
        </w:rPr>
        <w:t xml:space="preserve">. </w:t>
      </w:r>
    </w:p>
    <w:p w14:paraId="5552011C" w14:textId="77777777" w:rsidR="00C31CCE" w:rsidRDefault="00C31CCE" w:rsidP="008F69AE">
      <w:pPr>
        <w:rPr>
          <w:rFonts w:ascii="Arial" w:hAnsi="Arial" w:cs="Arial"/>
          <w:sz w:val="24"/>
          <w:szCs w:val="24"/>
        </w:rPr>
      </w:pPr>
    </w:p>
    <w:p w14:paraId="32F1C48C" w14:textId="56D1D6EE" w:rsidR="39C3E651" w:rsidRDefault="39C3E651" w:rsidP="03764E2E">
      <w:pPr>
        <w:spacing w:line="360" w:lineRule="auto"/>
        <w:rPr>
          <w:rFonts w:ascii="Arial" w:eastAsia="Arial" w:hAnsi="Arial" w:cs="Arial"/>
          <w:sz w:val="24"/>
          <w:szCs w:val="24"/>
        </w:rPr>
      </w:pPr>
      <w:r w:rsidRPr="03764E2E">
        <w:rPr>
          <w:rFonts w:ascii="Arial" w:eastAsia="Arial" w:hAnsi="Arial" w:cs="Arial"/>
          <w:sz w:val="24"/>
          <w:szCs w:val="24"/>
        </w:rPr>
        <w:t xml:space="preserve">Throughout this paper, </w:t>
      </w:r>
      <w:r w:rsidR="0DA87AA7" w:rsidRPr="03764E2E">
        <w:rPr>
          <w:rFonts w:ascii="Arial" w:eastAsia="Arial" w:hAnsi="Arial" w:cs="Arial"/>
          <w:sz w:val="24"/>
          <w:szCs w:val="24"/>
        </w:rPr>
        <w:t>it has become evident that coaching and mentoring are distinct from each other and yet b</w:t>
      </w:r>
      <w:r w:rsidR="058CE28C" w:rsidRPr="03764E2E">
        <w:rPr>
          <w:rFonts w:ascii="Arial" w:eastAsia="Arial" w:hAnsi="Arial" w:cs="Arial"/>
          <w:sz w:val="24"/>
          <w:szCs w:val="24"/>
        </w:rPr>
        <w:t xml:space="preserve">are </w:t>
      </w:r>
      <w:r w:rsidR="0DA87AA7" w:rsidRPr="03764E2E">
        <w:rPr>
          <w:rFonts w:ascii="Arial" w:eastAsia="Arial" w:hAnsi="Arial" w:cs="Arial"/>
          <w:sz w:val="24"/>
          <w:szCs w:val="24"/>
        </w:rPr>
        <w:t>so many</w:t>
      </w:r>
      <w:r w:rsidR="2AA19833" w:rsidRPr="03764E2E">
        <w:rPr>
          <w:rFonts w:ascii="Arial" w:eastAsia="Arial" w:hAnsi="Arial" w:cs="Arial"/>
          <w:sz w:val="24"/>
          <w:szCs w:val="24"/>
        </w:rPr>
        <w:t xml:space="preserve"> similarities that they are often synonymous</w:t>
      </w:r>
      <w:r w:rsidR="4C4D5FD8" w:rsidRPr="03764E2E">
        <w:rPr>
          <w:rFonts w:ascii="Arial" w:eastAsia="Arial" w:hAnsi="Arial" w:cs="Arial"/>
          <w:sz w:val="24"/>
          <w:szCs w:val="24"/>
        </w:rPr>
        <w:t xml:space="preserve">.  It has been demonstrated how and why this is the case and what the effects of that are on organisations.  This paper has explored the </w:t>
      </w:r>
      <w:r w:rsidR="0AF2450A" w:rsidRPr="03764E2E">
        <w:rPr>
          <w:rFonts w:ascii="Arial" w:eastAsia="Arial" w:hAnsi="Arial" w:cs="Arial"/>
          <w:sz w:val="24"/>
          <w:szCs w:val="24"/>
        </w:rPr>
        <w:t xml:space="preserve">concepts of coaching and mentoring, whilst separating them from other methods like counselling.  </w:t>
      </w:r>
    </w:p>
    <w:p w14:paraId="55240039" w14:textId="603F2B7B" w:rsidR="03764E2E" w:rsidRDefault="03764E2E" w:rsidP="03764E2E">
      <w:pPr>
        <w:spacing w:line="360" w:lineRule="auto"/>
        <w:rPr>
          <w:rFonts w:ascii="Arial" w:eastAsia="Arial" w:hAnsi="Arial" w:cs="Arial"/>
          <w:sz w:val="24"/>
          <w:szCs w:val="24"/>
        </w:rPr>
      </w:pPr>
    </w:p>
    <w:p w14:paraId="3AAC48E4" w14:textId="601C5A61" w:rsidR="613B363F" w:rsidRDefault="613B363F" w:rsidP="03764E2E">
      <w:pPr>
        <w:spacing w:line="360" w:lineRule="auto"/>
        <w:rPr>
          <w:rFonts w:ascii="Arial" w:eastAsia="Arial" w:hAnsi="Arial" w:cs="Arial"/>
          <w:sz w:val="24"/>
          <w:szCs w:val="24"/>
        </w:rPr>
      </w:pPr>
      <w:r w:rsidRPr="03764E2E">
        <w:rPr>
          <w:rFonts w:ascii="Arial" w:eastAsia="Arial" w:hAnsi="Arial" w:cs="Arial"/>
          <w:sz w:val="24"/>
          <w:szCs w:val="24"/>
        </w:rPr>
        <w:t>Whilst compari</w:t>
      </w:r>
      <w:r w:rsidR="20B735BD" w:rsidRPr="03764E2E">
        <w:rPr>
          <w:rFonts w:ascii="Arial" w:eastAsia="Arial" w:hAnsi="Arial" w:cs="Arial"/>
          <w:sz w:val="24"/>
          <w:szCs w:val="24"/>
        </w:rPr>
        <w:t xml:space="preserve">sons have been made to training, this author has been interested to find the lack of research between coaching and </w:t>
      </w:r>
      <w:r w:rsidR="20B735BD" w:rsidRPr="03764E2E">
        <w:rPr>
          <w:rFonts w:ascii="Arial" w:eastAsia="Arial" w:hAnsi="Arial" w:cs="Arial"/>
          <w:i/>
          <w:iCs/>
          <w:sz w:val="24"/>
          <w:szCs w:val="24"/>
        </w:rPr>
        <w:t>learning</w:t>
      </w:r>
      <w:r w:rsidR="20B735BD" w:rsidRPr="03764E2E">
        <w:rPr>
          <w:rFonts w:ascii="Arial" w:eastAsia="Arial" w:hAnsi="Arial" w:cs="Arial"/>
          <w:sz w:val="24"/>
          <w:szCs w:val="24"/>
        </w:rPr>
        <w:t>.  Generally, focus of the H</w:t>
      </w:r>
      <w:r w:rsidR="1AD4D17B" w:rsidRPr="03764E2E">
        <w:rPr>
          <w:rFonts w:ascii="Arial" w:eastAsia="Arial" w:hAnsi="Arial" w:cs="Arial"/>
          <w:sz w:val="24"/>
          <w:szCs w:val="24"/>
        </w:rPr>
        <w:t>R sphere leans heavily towards coaching, mentoring and training rather than delving deeper into the science of learning.</w:t>
      </w:r>
      <w:r w:rsidR="5340E5E2" w:rsidRPr="03764E2E">
        <w:rPr>
          <w:rFonts w:ascii="Arial" w:eastAsia="Arial" w:hAnsi="Arial" w:cs="Arial"/>
          <w:sz w:val="24"/>
          <w:szCs w:val="24"/>
        </w:rPr>
        <w:t xml:space="preserve"> </w:t>
      </w:r>
      <w:r w:rsidR="1AD4D17B" w:rsidRPr="03764E2E">
        <w:rPr>
          <w:rFonts w:ascii="Arial" w:eastAsia="Arial" w:hAnsi="Arial" w:cs="Arial"/>
          <w:sz w:val="24"/>
          <w:szCs w:val="24"/>
        </w:rPr>
        <w:t xml:space="preserve">  Further </w:t>
      </w:r>
      <w:r w:rsidR="5B3C9D0B" w:rsidRPr="03764E2E">
        <w:rPr>
          <w:rFonts w:ascii="Arial" w:eastAsia="Arial" w:hAnsi="Arial" w:cs="Arial"/>
          <w:sz w:val="24"/>
          <w:szCs w:val="24"/>
        </w:rPr>
        <w:t>research could make stronger links to the education sector</w:t>
      </w:r>
      <w:r w:rsidR="544DA254" w:rsidRPr="03764E2E">
        <w:rPr>
          <w:rFonts w:ascii="Arial" w:eastAsia="Arial" w:hAnsi="Arial" w:cs="Arial"/>
          <w:sz w:val="24"/>
          <w:szCs w:val="24"/>
        </w:rPr>
        <w:t>.</w:t>
      </w:r>
      <w:r w:rsidR="34515353" w:rsidRPr="03764E2E">
        <w:rPr>
          <w:rFonts w:ascii="Arial" w:eastAsia="Arial" w:hAnsi="Arial" w:cs="Arial"/>
          <w:sz w:val="24"/>
          <w:szCs w:val="24"/>
        </w:rPr>
        <w:t xml:space="preserve">  </w:t>
      </w:r>
      <w:r w:rsidR="0AF2450A" w:rsidRPr="03764E2E">
        <w:rPr>
          <w:rFonts w:ascii="Arial" w:eastAsia="Arial" w:hAnsi="Arial" w:cs="Arial"/>
          <w:sz w:val="24"/>
          <w:szCs w:val="24"/>
        </w:rPr>
        <w:t xml:space="preserve">Throughout this report, reference has been made to contemporary findings and research.  It has alluded </w:t>
      </w:r>
      <w:r w:rsidR="49972A3B" w:rsidRPr="03764E2E">
        <w:rPr>
          <w:rFonts w:ascii="Arial" w:eastAsia="Arial" w:hAnsi="Arial" w:cs="Arial"/>
          <w:sz w:val="24"/>
          <w:szCs w:val="24"/>
        </w:rPr>
        <w:t>to opportunities for further research; notably the future of virtual coaching and the virtual landscape in general.</w:t>
      </w:r>
    </w:p>
    <w:p w14:paraId="3AC42869" w14:textId="124F1093" w:rsidR="00824EA7" w:rsidRDefault="00824EA7" w:rsidP="03764E2E">
      <w:pPr>
        <w:spacing w:line="360" w:lineRule="auto"/>
        <w:rPr>
          <w:rFonts w:ascii="Arial" w:eastAsia="Arial" w:hAnsi="Arial" w:cs="Arial"/>
          <w:sz w:val="24"/>
          <w:szCs w:val="24"/>
        </w:rPr>
      </w:pPr>
    </w:p>
    <w:p w14:paraId="7E3B955D" w14:textId="4EDE194E" w:rsidR="00824EA7" w:rsidRDefault="00824EA7" w:rsidP="03764E2E">
      <w:pPr>
        <w:spacing w:line="360" w:lineRule="auto"/>
        <w:rPr>
          <w:rFonts w:ascii="Arial" w:eastAsia="Arial" w:hAnsi="Arial" w:cs="Arial"/>
          <w:sz w:val="24"/>
          <w:szCs w:val="24"/>
        </w:rPr>
      </w:pPr>
    </w:p>
    <w:p w14:paraId="397D9D61" w14:textId="230B5620" w:rsidR="00824EA7" w:rsidRDefault="00824EA7" w:rsidP="03764E2E">
      <w:pPr>
        <w:spacing w:line="360" w:lineRule="auto"/>
        <w:rPr>
          <w:rFonts w:ascii="Arial" w:eastAsia="Arial" w:hAnsi="Arial" w:cs="Arial"/>
          <w:sz w:val="24"/>
          <w:szCs w:val="24"/>
        </w:rPr>
      </w:pPr>
    </w:p>
    <w:p w14:paraId="04F3D2D5" w14:textId="18EBFA9E" w:rsidR="00824EA7" w:rsidRDefault="00824EA7" w:rsidP="03764E2E">
      <w:pPr>
        <w:spacing w:line="360" w:lineRule="auto"/>
        <w:rPr>
          <w:rFonts w:ascii="Arial" w:eastAsia="Arial" w:hAnsi="Arial" w:cs="Arial"/>
          <w:sz w:val="24"/>
          <w:szCs w:val="24"/>
        </w:rPr>
      </w:pPr>
    </w:p>
    <w:p w14:paraId="2FFA2C95" w14:textId="2B8D17E9" w:rsidR="00824EA7" w:rsidRDefault="00824EA7" w:rsidP="03764E2E">
      <w:pPr>
        <w:spacing w:line="360" w:lineRule="auto"/>
        <w:rPr>
          <w:rFonts w:ascii="Arial" w:eastAsia="Arial" w:hAnsi="Arial" w:cs="Arial"/>
          <w:sz w:val="24"/>
          <w:szCs w:val="24"/>
        </w:rPr>
      </w:pPr>
    </w:p>
    <w:p w14:paraId="3028F326" w14:textId="2E04BC3E" w:rsidR="00824EA7" w:rsidRDefault="00824EA7" w:rsidP="03764E2E">
      <w:pPr>
        <w:spacing w:line="360" w:lineRule="auto"/>
        <w:rPr>
          <w:rFonts w:ascii="Arial" w:eastAsia="Arial" w:hAnsi="Arial" w:cs="Arial"/>
          <w:sz w:val="24"/>
          <w:szCs w:val="24"/>
        </w:rPr>
      </w:pPr>
    </w:p>
    <w:p w14:paraId="1CFF141E" w14:textId="77777777" w:rsidR="00824EA7" w:rsidRPr="00C21432" w:rsidRDefault="00824EA7" w:rsidP="00824EA7">
      <w:pPr>
        <w:spacing w:line="360" w:lineRule="auto"/>
        <w:rPr>
          <w:rFonts w:ascii="Arial" w:hAnsi="Arial" w:cs="Arial"/>
          <w:sz w:val="24"/>
          <w:szCs w:val="24"/>
          <w:u w:val="single"/>
        </w:rPr>
      </w:pPr>
      <w:r w:rsidRPr="00C21432">
        <w:rPr>
          <w:rFonts w:ascii="Arial" w:hAnsi="Arial" w:cs="Arial"/>
          <w:sz w:val="24"/>
          <w:szCs w:val="24"/>
          <w:u w:val="single"/>
        </w:rPr>
        <w:lastRenderedPageBreak/>
        <w:t>Reference List</w:t>
      </w:r>
    </w:p>
    <w:p w14:paraId="00B39433" w14:textId="77777777" w:rsidR="00824EA7" w:rsidRPr="00C21432" w:rsidRDefault="00824EA7" w:rsidP="00824EA7">
      <w:pPr>
        <w:spacing w:line="360" w:lineRule="auto"/>
        <w:rPr>
          <w:rFonts w:ascii="Arial" w:eastAsia="Times New Roman" w:hAnsi="Arial" w:cs="Arial"/>
          <w:sz w:val="24"/>
          <w:szCs w:val="24"/>
        </w:rPr>
      </w:pPr>
      <w:r w:rsidRPr="00C21432">
        <w:rPr>
          <w:rFonts w:ascii="Arial" w:hAnsi="Arial" w:cs="Arial"/>
          <w:sz w:val="24"/>
          <w:szCs w:val="24"/>
        </w:rPr>
        <w:t xml:space="preserve">Anastastiou, A. (2020) </w:t>
      </w:r>
      <w:r w:rsidRPr="00C21432">
        <w:rPr>
          <w:rFonts w:ascii="Arial" w:hAnsi="Arial" w:cs="Arial"/>
          <w:i/>
          <w:iCs/>
          <w:sz w:val="24"/>
          <w:szCs w:val="24"/>
        </w:rPr>
        <w:t xml:space="preserve">How do coaching, mentoring and counselling differ? </w:t>
      </w:r>
      <w:r w:rsidRPr="00C21432">
        <w:rPr>
          <w:rFonts w:ascii="Arial" w:hAnsi="Arial" w:cs="Arial"/>
          <w:sz w:val="24"/>
          <w:szCs w:val="24"/>
        </w:rPr>
        <w:t xml:space="preserve">Available at: </w:t>
      </w:r>
      <w:hyperlink r:id="rId13">
        <w:r w:rsidRPr="00C21432">
          <w:rPr>
            <w:rStyle w:val="Hyperlink"/>
            <w:rFonts w:ascii="Arial" w:eastAsia="Times New Roman" w:hAnsi="Arial" w:cs="Arial"/>
            <w:sz w:val="24"/>
            <w:szCs w:val="24"/>
          </w:rPr>
          <w:t>https://www.aoc-services.co.uk/coachingandmentoring/ </w:t>
        </w:r>
      </w:hyperlink>
      <w:r w:rsidRPr="00C21432">
        <w:rPr>
          <w:rFonts w:ascii="Arial" w:eastAsia="Times New Roman" w:hAnsi="Arial" w:cs="Arial"/>
          <w:color w:val="000000"/>
          <w:sz w:val="24"/>
          <w:szCs w:val="24"/>
          <w:shd w:val="clear" w:color="auto" w:fill="FFFFFF"/>
        </w:rPr>
        <w:t xml:space="preserve"> (Accessed: 28</w:t>
      </w:r>
      <w:r w:rsidRPr="00C21432">
        <w:rPr>
          <w:rFonts w:ascii="Arial" w:eastAsia="Times New Roman" w:hAnsi="Arial" w:cs="Arial"/>
          <w:color w:val="000000"/>
          <w:sz w:val="24"/>
          <w:szCs w:val="24"/>
          <w:shd w:val="clear" w:color="auto" w:fill="FFFFFF"/>
          <w:vertAlign w:val="superscript"/>
        </w:rPr>
        <w:t>th</w:t>
      </w:r>
      <w:r w:rsidRPr="00C21432">
        <w:rPr>
          <w:rFonts w:ascii="Arial" w:eastAsia="Times New Roman" w:hAnsi="Arial" w:cs="Arial"/>
          <w:color w:val="000000"/>
          <w:sz w:val="24"/>
          <w:szCs w:val="24"/>
          <w:shd w:val="clear" w:color="auto" w:fill="FFFFFF"/>
        </w:rPr>
        <w:t xml:space="preserve"> April 2021).</w:t>
      </w:r>
    </w:p>
    <w:p w14:paraId="04491F14" w14:textId="77777777" w:rsidR="00824EA7" w:rsidRPr="00C21432" w:rsidRDefault="00824EA7" w:rsidP="00824EA7">
      <w:pPr>
        <w:spacing w:line="360" w:lineRule="auto"/>
        <w:rPr>
          <w:rFonts w:ascii="Arial" w:hAnsi="Arial" w:cs="Arial"/>
          <w:color w:val="333333"/>
          <w:sz w:val="24"/>
          <w:szCs w:val="24"/>
        </w:rPr>
      </w:pPr>
      <w:r w:rsidRPr="00C21432">
        <w:rPr>
          <w:rFonts w:ascii="Arial" w:hAnsi="Arial" w:cs="Arial"/>
          <w:color w:val="333333"/>
          <w:sz w:val="24"/>
          <w:szCs w:val="24"/>
        </w:rPr>
        <w:t xml:space="preserve">Bailenson, J. N. (2021). ’Nonverbal Overload: A Theoretical Argument for the Causes of Zoom Fatigue’, </w:t>
      </w:r>
      <w:r w:rsidRPr="00C21432">
        <w:rPr>
          <w:rFonts w:ascii="Arial" w:hAnsi="Arial" w:cs="Arial"/>
          <w:i/>
          <w:iCs/>
          <w:color w:val="333333"/>
          <w:sz w:val="24"/>
          <w:szCs w:val="24"/>
        </w:rPr>
        <w:t>Technology, Mind, and Behavior</w:t>
      </w:r>
      <w:r w:rsidRPr="00C21432">
        <w:rPr>
          <w:rFonts w:ascii="Arial" w:hAnsi="Arial" w:cs="Arial"/>
          <w:color w:val="333333"/>
          <w:sz w:val="24"/>
          <w:szCs w:val="24"/>
        </w:rPr>
        <w:t xml:space="preserve">, 2(1). </w:t>
      </w:r>
      <w:hyperlink r:id="rId14" w:history="1">
        <w:r w:rsidRPr="00C21432">
          <w:rPr>
            <w:rStyle w:val="Hyperlink"/>
            <w:rFonts w:ascii="Arial" w:hAnsi="Arial" w:cs="Arial"/>
            <w:sz w:val="24"/>
            <w:szCs w:val="24"/>
          </w:rPr>
          <w:t>https://doi.org/10.1037/tmb0000030</w:t>
        </w:r>
      </w:hyperlink>
    </w:p>
    <w:p w14:paraId="0439FEBD" w14:textId="77777777" w:rsidR="00824EA7" w:rsidRPr="00C21432" w:rsidRDefault="00824EA7" w:rsidP="00824EA7">
      <w:pPr>
        <w:spacing w:line="360" w:lineRule="auto"/>
        <w:rPr>
          <w:rFonts w:ascii="Arial" w:eastAsia="Times New Roman" w:hAnsi="Arial" w:cs="Arial"/>
          <w:sz w:val="24"/>
          <w:szCs w:val="24"/>
        </w:rPr>
      </w:pPr>
      <w:r w:rsidRPr="00C21432">
        <w:rPr>
          <w:rFonts w:ascii="Arial" w:hAnsi="Arial" w:cs="Arial"/>
          <w:sz w:val="24"/>
          <w:szCs w:val="24"/>
        </w:rPr>
        <w:t xml:space="preserve">Berteig, M. (2009) </w:t>
      </w:r>
      <w:r w:rsidRPr="00C21432">
        <w:rPr>
          <w:rFonts w:ascii="Arial" w:hAnsi="Arial" w:cs="Arial"/>
          <w:i/>
          <w:iCs/>
          <w:sz w:val="24"/>
          <w:szCs w:val="24"/>
        </w:rPr>
        <w:t xml:space="preserve">Mentoring, Coaching and Training - What is the difference? </w:t>
      </w:r>
      <w:r w:rsidRPr="00C21432">
        <w:rPr>
          <w:rFonts w:ascii="Arial" w:hAnsi="Arial" w:cs="Arial"/>
          <w:sz w:val="24"/>
          <w:szCs w:val="24"/>
        </w:rPr>
        <w:t xml:space="preserve">Available at: </w:t>
      </w:r>
      <w:hyperlink r:id="rId15">
        <w:r w:rsidRPr="00C21432">
          <w:rPr>
            <w:rStyle w:val="Hyperlink"/>
            <w:rFonts w:ascii="Arial" w:eastAsia="Times New Roman" w:hAnsi="Arial" w:cs="Arial"/>
            <w:sz w:val="24"/>
            <w:szCs w:val="24"/>
          </w:rPr>
          <w:t>https://berteig.com/coaching/mentoring-coaching-and-training-what-is-the-difference%e2%80%8e-2/ </w:t>
        </w:r>
      </w:hyperlink>
      <w:r w:rsidRPr="00C21432">
        <w:rPr>
          <w:rFonts w:ascii="Arial" w:eastAsia="Times New Roman" w:hAnsi="Arial" w:cs="Arial"/>
          <w:color w:val="000000"/>
          <w:sz w:val="24"/>
          <w:szCs w:val="24"/>
          <w:shd w:val="clear" w:color="auto" w:fill="FFFFFF"/>
        </w:rPr>
        <w:t xml:space="preserve"> (Accessed: 28</w:t>
      </w:r>
      <w:r w:rsidRPr="00C21432">
        <w:rPr>
          <w:rFonts w:ascii="Arial" w:eastAsia="Times New Roman" w:hAnsi="Arial" w:cs="Arial"/>
          <w:color w:val="000000"/>
          <w:sz w:val="24"/>
          <w:szCs w:val="24"/>
          <w:shd w:val="clear" w:color="auto" w:fill="FFFFFF"/>
          <w:vertAlign w:val="superscript"/>
        </w:rPr>
        <w:t>th</w:t>
      </w:r>
      <w:r w:rsidRPr="00C21432">
        <w:rPr>
          <w:rFonts w:ascii="Arial" w:eastAsia="Times New Roman" w:hAnsi="Arial" w:cs="Arial"/>
          <w:color w:val="000000"/>
          <w:sz w:val="24"/>
          <w:szCs w:val="24"/>
          <w:shd w:val="clear" w:color="auto" w:fill="FFFFFF"/>
        </w:rPr>
        <w:t xml:space="preserve"> April 2021).</w:t>
      </w:r>
    </w:p>
    <w:p w14:paraId="3FEE47AC" w14:textId="77777777" w:rsidR="00824EA7" w:rsidRDefault="00824EA7" w:rsidP="00824EA7">
      <w:pPr>
        <w:spacing w:line="360" w:lineRule="auto"/>
        <w:rPr>
          <w:rFonts w:ascii="Arial" w:hAnsi="Arial" w:cs="Arial"/>
          <w:sz w:val="24"/>
          <w:szCs w:val="24"/>
        </w:rPr>
      </w:pPr>
      <w:r w:rsidRPr="00C21432">
        <w:rPr>
          <w:rFonts w:ascii="Arial" w:hAnsi="Arial" w:cs="Arial"/>
          <w:sz w:val="24"/>
          <w:szCs w:val="24"/>
        </w:rPr>
        <w:t xml:space="preserve">British Association of Counselling and Psychotherapy (2021) </w:t>
      </w:r>
      <w:r w:rsidRPr="00C21432">
        <w:rPr>
          <w:rFonts w:ascii="Arial" w:hAnsi="Arial" w:cs="Arial"/>
          <w:i/>
          <w:sz w:val="24"/>
          <w:szCs w:val="24"/>
        </w:rPr>
        <w:t>What is coaching?</w:t>
      </w:r>
      <w:r w:rsidRPr="00C21432">
        <w:rPr>
          <w:rFonts w:ascii="Arial" w:hAnsi="Arial" w:cs="Arial"/>
          <w:sz w:val="24"/>
          <w:szCs w:val="24"/>
        </w:rPr>
        <w:t xml:space="preserve"> Available at: </w:t>
      </w:r>
      <w:hyperlink r:id="rId16" w:history="1">
        <w:r w:rsidRPr="00C21432">
          <w:rPr>
            <w:rStyle w:val="Hyperlink"/>
            <w:rFonts w:ascii="Arial" w:hAnsi="Arial" w:cs="Arial"/>
            <w:sz w:val="24"/>
            <w:szCs w:val="24"/>
          </w:rPr>
          <w:t>www.bacp.co.uk/about-therapy/types-of-therapy/coaching</w:t>
        </w:r>
      </w:hyperlink>
      <w:r w:rsidRPr="00C21432">
        <w:rPr>
          <w:rFonts w:ascii="Arial" w:hAnsi="Arial" w:cs="Arial"/>
          <w:sz w:val="24"/>
          <w:szCs w:val="24"/>
        </w:rPr>
        <w:t xml:space="preserve"> (Accessed 20</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33407617"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British Psychological Society (2014) ’Does executive coaching work?’, </w:t>
      </w:r>
      <w:r w:rsidRPr="00C21432">
        <w:rPr>
          <w:rFonts w:ascii="Arial" w:hAnsi="Arial" w:cs="Arial"/>
          <w:i/>
          <w:iCs/>
          <w:sz w:val="24"/>
          <w:szCs w:val="24"/>
        </w:rPr>
        <w:t xml:space="preserve">The Psychologist, </w:t>
      </w:r>
      <w:r w:rsidRPr="00C21432">
        <w:rPr>
          <w:rFonts w:ascii="Arial" w:hAnsi="Arial" w:cs="Arial"/>
          <w:sz w:val="24"/>
          <w:szCs w:val="24"/>
        </w:rPr>
        <w:t xml:space="preserve">27(10), pp. 582 - 587. </w:t>
      </w:r>
    </w:p>
    <w:p w14:paraId="4AFF283F" w14:textId="77777777" w:rsidR="00824EA7" w:rsidRDefault="00824EA7" w:rsidP="00824EA7">
      <w:pPr>
        <w:spacing w:line="360" w:lineRule="auto"/>
        <w:rPr>
          <w:rFonts w:ascii="Arial" w:eastAsia="Times New Roman" w:hAnsi="Arial" w:cs="Arial"/>
          <w:color w:val="000000"/>
          <w:sz w:val="24"/>
          <w:szCs w:val="24"/>
          <w:shd w:val="clear" w:color="auto" w:fill="FFFFFF"/>
        </w:rPr>
      </w:pPr>
      <w:r w:rsidRPr="00C21432">
        <w:rPr>
          <w:rFonts w:ascii="Arial" w:hAnsi="Arial" w:cs="Arial"/>
          <w:sz w:val="24"/>
          <w:szCs w:val="24"/>
        </w:rPr>
        <w:t xml:space="preserve">Carretin, B. (2020) </w:t>
      </w:r>
      <w:r w:rsidRPr="00C21432">
        <w:rPr>
          <w:rFonts w:ascii="Arial" w:hAnsi="Arial" w:cs="Arial"/>
          <w:i/>
          <w:iCs/>
          <w:sz w:val="24"/>
          <w:szCs w:val="24"/>
        </w:rPr>
        <w:t xml:space="preserve">What are the Differences between Counselling vs. Coaching? </w:t>
      </w:r>
      <w:r w:rsidRPr="00C21432">
        <w:rPr>
          <w:rFonts w:ascii="Arial" w:hAnsi="Arial" w:cs="Arial"/>
          <w:sz w:val="24"/>
          <w:szCs w:val="24"/>
        </w:rPr>
        <w:t xml:space="preserve">Available at: </w:t>
      </w:r>
      <w:hyperlink r:id="rId17">
        <w:r w:rsidRPr="00C21432">
          <w:rPr>
            <w:rStyle w:val="Hyperlink"/>
            <w:rFonts w:ascii="Arial" w:eastAsia="Times New Roman" w:hAnsi="Arial" w:cs="Arial"/>
            <w:sz w:val="24"/>
            <w:szCs w:val="24"/>
          </w:rPr>
          <w:t>https://www.bencarrettin.com/counseling-vs-coaching/ </w:t>
        </w:r>
      </w:hyperlink>
      <w:r w:rsidRPr="00C21432">
        <w:rPr>
          <w:rFonts w:ascii="Arial" w:eastAsia="Times New Roman" w:hAnsi="Arial" w:cs="Arial"/>
          <w:color w:val="000000"/>
          <w:sz w:val="24"/>
          <w:szCs w:val="24"/>
          <w:shd w:val="clear" w:color="auto" w:fill="FFFFFF"/>
        </w:rPr>
        <w:t xml:space="preserve"> (Accessed: 28</w:t>
      </w:r>
      <w:r w:rsidRPr="00C21432">
        <w:rPr>
          <w:rFonts w:ascii="Arial" w:eastAsia="Times New Roman" w:hAnsi="Arial" w:cs="Arial"/>
          <w:color w:val="000000"/>
          <w:sz w:val="24"/>
          <w:szCs w:val="24"/>
          <w:shd w:val="clear" w:color="auto" w:fill="FFFFFF"/>
          <w:vertAlign w:val="superscript"/>
        </w:rPr>
        <w:t>th</w:t>
      </w:r>
      <w:r w:rsidRPr="00C21432">
        <w:rPr>
          <w:rFonts w:ascii="Arial" w:eastAsia="Times New Roman" w:hAnsi="Arial" w:cs="Arial"/>
          <w:color w:val="000000"/>
          <w:sz w:val="24"/>
          <w:szCs w:val="24"/>
          <w:shd w:val="clear" w:color="auto" w:fill="FFFFFF"/>
        </w:rPr>
        <w:t xml:space="preserve"> April 2021).</w:t>
      </w:r>
    </w:p>
    <w:p w14:paraId="39B7D533" w14:textId="77777777" w:rsidR="00824EA7" w:rsidRDefault="00824EA7" w:rsidP="00824EA7">
      <w:pPr>
        <w:spacing w:line="360" w:lineRule="auto"/>
        <w:rPr>
          <w:rFonts w:ascii="Arial" w:hAnsi="Arial" w:cs="Arial"/>
          <w:sz w:val="24"/>
          <w:szCs w:val="24"/>
        </w:rPr>
      </w:pPr>
      <w:r w:rsidRPr="00C21432">
        <w:rPr>
          <w:rFonts w:ascii="Arial" w:hAnsi="Arial" w:cs="Arial"/>
          <w:sz w:val="24"/>
          <w:szCs w:val="24"/>
        </w:rPr>
        <w:t xml:space="preserve">Chartered Institute of Personnel and Development (2020) </w:t>
      </w:r>
      <w:r w:rsidRPr="00C21432">
        <w:rPr>
          <w:rFonts w:ascii="Arial" w:hAnsi="Arial" w:cs="Arial"/>
          <w:i/>
          <w:iCs/>
          <w:sz w:val="24"/>
          <w:szCs w:val="24"/>
        </w:rPr>
        <w:t xml:space="preserve">Coaching and Mentoring </w:t>
      </w:r>
      <w:r w:rsidRPr="00C21432">
        <w:rPr>
          <w:rFonts w:ascii="Arial" w:hAnsi="Arial" w:cs="Arial"/>
          <w:sz w:val="24"/>
          <w:szCs w:val="24"/>
        </w:rPr>
        <w:t xml:space="preserve">Factsheet. Available at: </w:t>
      </w:r>
      <w:hyperlink r:id="rId18" w:anchor="6995">
        <w:r w:rsidRPr="00C21432">
          <w:rPr>
            <w:rStyle w:val="Hyperlink"/>
            <w:rFonts w:ascii="Arial" w:hAnsi="Arial" w:cs="Arial"/>
            <w:sz w:val="24"/>
            <w:szCs w:val="24"/>
          </w:rPr>
          <w:t>https://www.cipd.co.uk/knowledge/fundamentals/people/development/coaching-mentoring-factsheet#6995</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5C7AD6F9"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Civil Service (2019) </w:t>
      </w:r>
      <w:r w:rsidRPr="00C21432">
        <w:rPr>
          <w:rFonts w:ascii="Arial" w:hAnsi="Arial" w:cs="Arial"/>
          <w:i/>
          <w:iCs/>
          <w:sz w:val="24"/>
          <w:szCs w:val="24"/>
        </w:rPr>
        <w:t xml:space="preserve">Reverse Mentoring: Seeing things differently. </w:t>
      </w:r>
      <w:r w:rsidRPr="00C21432">
        <w:rPr>
          <w:rFonts w:ascii="Arial" w:hAnsi="Arial" w:cs="Arial"/>
          <w:sz w:val="24"/>
          <w:szCs w:val="24"/>
        </w:rPr>
        <w:t xml:space="preserve">Available at: </w:t>
      </w:r>
      <w:hyperlink r:id="rId19">
        <w:r w:rsidRPr="00C21432">
          <w:rPr>
            <w:rStyle w:val="Hyperlink"/>
            <w:rFonts w:ascii="Arial" w:hAnsi="Arial" w:cs="Arial"/>
            <w:sz w:val="24"/>
            <w:szCs w:val="24"/>
          </w:rPr>
          <w:t>https://civilservice.blog.gov.uk/2019/10/28/reverse-mentoring-seeing-things-differently/</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6F95F94D"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Clutterbuck, D. (2019) </w:t>
      </w:r>
      <w:r w:rsidRPr="00C21432">
        <w:rPr>
          <w:rFonts w:ascii="Arial" w:hAnsi="Arial" w:cs="Arial"/>
          <w:i/>
          <w:iCs/>
          <w:sz w:val="24"/>
          <w:szCs w:val="24"/>
        </w:rPr>
        <w:t xml:space="preserve">Everyone Needs a Mentor. </w:t>
      </w:r>
      <w:r w:rsidRPr="00C21432">
        <w:rPr>
          <w:rFonts w:ascii="Arial" w:hAnsi="Arial" w:cs="Arial"/>
          <w:sz w:val="24"/>
          <w:szCs w:val="24"/>
        </w:rPr>
        <w:t>5</w:t>
      </w:r>
      <w:r w:rsidRPr="00C21432">
        <w:rPr>
          <w:rFonts w:ascii="Arial" w:hAnsi="Arial" w:cs="Arial"/>
          <w:sz w:val="24"/>
          <w:szCs w:val="24"/>
          <w:vertAlign w:val="superscript"/>
        </w:rPr>
        <w:t>th</w:t>
      </w:r>
      <w:r w:rsidRPr="00C21432">
        <w:rPr>
          <w:rFonts w:ascii="Arial" w:hAnsi="Arial" w:cs="Arial"/>
          <w:sz w:val="24"/>
          <w:szCs w:val="24"/>
        </w:rPr>
        <w:t xml:space="preserve"> edn.  London: Kogan Press.</w:t>
      </w:r>
    </w:p>
    <w:p w14:paraId="6789FFEC" w14:textId="77777777" w:rsidR="00824EA7" w:rsidRPr="00C21432" w:rsidRDefault="00824EA7" w:rsidP="00824EA7">
      <w:pPr>
        <w:spacing w:line="360" w:lineRule="auto"/>
        <w:rPr>
          <w:rFonts w:ascii="Arial" w:eastAsia="Times New Roman" w:hAnsi="Arial" w:cs="Arial"/>
          <w:sz w:val="24"/>
          <w:szCs w:val="24"/>
        </w:rPr>
      </w:pPr>
      <w:r w:rsidRPr="00C21432">
        <w:rPr>
          <w:rFonts w:ascii="Arial" w:eastAsia="Times New Roman" w:hAnsi="Arial" w:cs="Arial"/>
          <w:color w:val="303030"/>
          <w:sz w:val="24"/>
          <w:szCs w:val="24"/>
          <w:shd w:val="clear" w:color="auto" w:fill="FFFFFF"/>
        </w:rPr>
        <w:t>Crisp G. &amp; Cruz I. (2009) ‘Mentoring college students: A critical review of the literature between 1990 and 2007’, </w:t>
      </w:r>
      <w:r w:rsidRPr="00C21432">
        <w:rPr>
          <w:rFonts w:ascii="Arial" w:eastAsia="Times New Roman" w:hAnsi="Arial" w:cs="Arial"/>
          <w:i/>
          <w:iCs/>
          <w:color w:val="303030"/>
          <w:sz w:val="24"/>
          <w:szCs w:val="24"/>
        </w:rPr>
        <w:t xml:space="preserve">Research in Higher Education, </w:t>
      </w:r>
      <w:r w:rsidRPr="00C21432">
        <w:rPr>
          <w:rFonts w:ascii="Arial" w:eastAsia="Times New Roman" w:hAnsi="Arial" w:cs="Arial"/>
          <w:color w:val="303030"/>
          <w:sz w:val="24"/>
          <w:szCs w:val="24"/>
        </w:rPr>
        <w:t>50(6), pp. 525–545.</w:t>
      </w:r>
    </w:p>
    <w:p w14:paraId="342BF1CD"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lastRenderedPageBreak/>
        <w:t xml:space="preserve">Cronin, N. (2020) </w:t>
      </w:r>
      <w:r w:rsidRPr="00C21432">
        <w:rPr>
          <w:rFonts w:ascii="Arial" w:hAnsi="Arial" w:cs="Arial"/>
          <w:i/>
          <w:iCs/>
          <w:sz w:val="24"/>
          <w:szCs w:val="24"/>
        </w:rPr>
        <w:t xml:space="preserve">The Difference Between Coaching and Mentoring. </w:t>
      </w:r>
      <w:r w:rsidRPr="00C21432">
        <w:rPr>
          <w:rFonts w:ascii="Arial" w:hAnsi="Arial" w:cs="Arial"/>
          <w:sz w:val="24"/>
          <w:szCs w:val="24"/>
        </w:rPr>
        <w:t xml:space="preserve">Available at </w:t>
      </w:r>
      <w:hyperlink r:id="rId20">
        <w:r w:rsidRPr="00C21432">
          <w:rPr>
            <w:rStyle w:val="Hyperlink"/>
            <w:rFonts w:ascii="Arial" w:hAnsi="Arial" w:cs="Arial"/>
            <w:sz w:val="24"/>
            <w:szCs w:val="24"/>
          </w:rPr>
          <w:t>https://www.guider-ai.com/blog/the-difference-between-coaching-and-mentoring</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14E822FC"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Deloitte (2012) </w:t>
      </w:r>
      <w:r w:rsidRPr="00C21432">
        <w:rPr>
          <w:rFonts w:ascii="Arial" w:hAnsi="Arial" w:cs="Arial"/>
          <w:i/>
          <w:iCs/>
          <w:sz w:val="24"/>
          <w:szCs w:val="24"/>
        </w:rPr>
        <w:t xml:space="preserve">Core beliefs and culture Chairman‘s survey findings. </w:t>
      </w:r>
      <w:r w:rsidRPr="00C21432">
        <w:rPr>
          <w:rFonts w:ascii="Arial" w:hAnsi="Arial" w:cs="Arial"/>
          <w:sz w:val="24"/>
          <w:szCs w:val="24"/>
        </w:rPr>
        <w:t xml:space="preserve">Available at: </w:t>
      </w:r>
      <w:hyperlink r:id="rId21">
        <w:r w:rsidRPr="00C21432">
          <w:rPr>
            <w:rStyle w:val="Hyperlink"/>
            <w:rFonts w:ascii="Arial" w:hAnsi="Arial" w:cs="Arial"/>
            <w:sz w:val="24"/>
            <w:szCs w:val="24"/>
          </w:rPr>
          <w:t>https://www2.deloitte.com/content/dam/Deloitte/global/Documents/About-Deloitte/gx-core-beliefs-and-culture.pdf</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2892EB66"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Forbes (2018) </w:t>
      </w:r>
      <w:r w:rsidRPr="00C21432">
        <w:rPr>
          <w:rFonts w:ascii="Arial" w:hAnsi="Arial" w:cs="Arial"/>
          <w:i/>
          <w:iCs/>
          <w:sz w:val="24"/>
          <w:szCs w:val="24"/>
        </w:rPr>
        <w:t xml:space="preserve">What does a coaching culture look like? </w:t>
      </w:r>
      <w:r w:rsidRPr="00C21432">
        <w:rPr>
          <w:rFonts w:ascii="Arial" w:hAnsi="Arial" w:cs="Arial"/>
          <w:sz w:val="24"/>
          <w:szCs w:val="24"/>
        </w:rPr>
        <w:t xml:space="preserve">Available at: </w:t>
      </w:r>
      <w:hyperlink r:id="rId22">
        <w:r w:rsidRPr="00C21432">
          <w:rPr>
            <w:rStyle w:val="Hyperlink"/>
            <w:rFonts w:ascii="Arial" w:hAnsi="Arial" w:cs="Arial"/>
            <w:sz w:val="24"/>
            <w:szCs w:val="24"/>
          </w:rPr>
          <w:t>https://www.forbes.com/sites/forbescoachescouncil/2018/09/17/what-does-a-coaching-culture-look-like/?sh=6852a2a951d7</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275D7755"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Forbes (2019) </w:t>
      </w:r>
      <w:r w:rsidRPr="00C21432">
        <w:rPr>
          <w:rFonts w:ascii="Arial" w:hAnsi="Arial" w:cs="Arial"/>
          <w:i/>
          <w:iCs/>
          <w:sz w:val="24"/>
          <w:szCs w:val="24"/>
        </w:rPr>
        <w:t xml:space="preserve">How becoming a Mentor can boost your </w:t>
      </w:r>
      <w:r w:rsidRPr="00C21432">
        <w:rPr>
          <w:rFonts w:ascii="Arial" w:hAnsi="Arial" w:cs="Arial"/>
          <w:sz w:val="24"/>
          <w:szCs w:val="24"/>
        </w:rPr>
        <w:t xml:space="preserve">career. Available at: </w:t>
      </w:r>
      <w:hyperlink r:id="rId23">
        <w:r w:rsidRPr="00C21432">
          <w:rPr>
            <w:rStyle w:val="Hyperlink"/>
            <w:rFonts w:ascii="Arial" w:hAnsi="Arial" w:cs="Arial"/>
            <w:sz w:val="24"/>
            <w:szCs w:val="24"/>
          </w:rPr>
          <w:t>https://www.forbes.com/sites/lisaquast/2011/10/31/how-becoming-a-mentor-can-boost-your-career/?sh=5dfac9bd5f57</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47B7B219"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Fossilien, L. &amp; Duffy, M. W. (2020) </w:t>
      </w:r>
      <w:r w:rsidRPr="00C21432">
        <w:rPr>
          <w:rFonts w:ascii="Arial" w:hAnsi="Arial" w:cs="Arial"/>
          <w:i/>
          <w:iCs/>
          <w:sz w:val="24"/>
          <w:szCs w:val="24"/>
        </w:rPr>
        <w:t xml:space="preserve">How to combat zoom </w:t>
      </w:r>
      <w:r w:rsidRPr="00C21432">
        <w:rPr>
          <w:rFonts w:ascii="Arial" w:hAnsi="Arial" w:cs="Arial"/>
          <w:sz w:val="24"/>
          <w:szCs w:val="24"/>
        </w:rPr>
        <w:t xml:space="preserve">fatigue. Available at: </w:t>
      </w:r>
      <w:hyperlink r:id="rId24">
        <w:r w:rsidRPr="00C21432">
          <w:rPr>
            <w:rStyle w:val="Hyperlink"/>
            <w:rFonts w:ascii="Arial" w:hAnsi="Arial" w:cs="Arial"/>
            <w:sz w:val="24"/>
            <w:szCs w:val="24"/>
          </w:rPr>
          <w:t>https://hbr.org/2020/04/how-to-combat-zoom-fatigue</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6D384817"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Graham, J. (2020) </w:t>
      </w:r>
      <w:r w:rsidRPr="00C21432">
        <w:rPr>
          <w:rFonts w:ascii="Arial" w:hAnsi="Arial" w:cs="Arial"/>
          <w:i/>
          <w:iCs/>
          <w:sz w:val="24"/>
          <w:szCs w:val="24"/>
        </w:rPr>
        <w:t>The importance of succession planning</w:t>
      </w:r>
      <w:r w:rsidRPr="00C21432">
        <w:rPr>
          <w:rFonts w:ascii="Arial" w:hAnsi="Arial" w:cs="Arial"/>
          <w:sz w:val="24"/>
          <w:szCs w:val="24"/>
        </w:rPr>
        <w:t xml:space="preserve">, Available at </w:t>
      </w:r>
      <w:hyperlink r:id="rId25">
        <w:r w:rsidRPr="00C21432">
          <w:rPr>
            <w:rStyle w:val="Hyperlink"/>
            <w:rFonts w:ascii="Arial" w:hAnsi="Arial" w:cs="Arial"/>
            <w:sz w:val="24"/>
            <w:szCs w:val="24"/>
          </w:rPr>
          <w:t>https://www.humanresourcestoday.com/coaching/succession-planning/?open-article-id=14958086&amp;article-title=the-importance-of-succession-planning&amp;bl</w:t>
        </w:r>
        <w:r w:rsidRPr="00C21432">
          <w:rPr>
            <w:rStyle w:val="Hyperlink"/>
            <w:rFonts w:ascii="Arial" w:hAnsi="Arial" w:cs="Arial"/>
            <w:sz w:val="24"/>
            <w:szCs w:val="24"/>
          </w:rPr>
          <w:t>o</w:t>
        </w:r>
        <w:r w:rsidRPr="00C21432">
          <w:rPr>
            <w:rStyle w:val="Hyperlink"/>
            <w:rFonts w:ascii="Arial" w:hAnsi="Arial" w:cs="Arial"/>
            <w:sz w:val="24"/>
            <w:szCs w:val="24"/>
          </w:rPr>
          <w:t>g-domain=cake.hr&amp;blog-title=cakehr</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2332807C" w14:textId="77777777" w:rsidR="00824EA7" w:rsidRDefault="00824EA7" w:rsidP="00824EA7">
      <w:pPr>
        <w:spacing w:line="360" w:lineRule="auto"/>
        <w:rPr>
          <w:rFonts w:ascii="Arial" w:eastAsia="Times New Roman" w:hAnsi="Arial" w:cs="Arial"/>
          <w:color w:val="000000"/>
          <w:sz w:val="24"/>
          <w:szCs w:val="24"/>
          <w:shd w:val="clear" w:color="auto" w:fill="FFFFFF"/>
        </w:rPr>
      </w:pPr>
      <w:r w:rsidRPr="00C21432">
        <w:rPr>
          <w:rFonts w:ascii="Arial" w:hAnsi="Arial" w:cs="Arial"/>
          <w:sz w:val="24"/>
          <w:szCs w:val="24"/>
        </w:rPr>
        <w:t xml:space="preserve">Institute of Organization Development (2016) </w:t>
      </w:r>
      <w:r w:rsidRPr="00C21432">
        <w:rPr>
          <w:rFonts w:ascii="Arial" w:hAnsi="Arial" w:cs="Arial"/>
          <w:i/>
          <w:iCs/>
          <w:sz w:val="24"/>
          <w:szCs w:val="24"/>
        </w:rPr>
        <w:t>The 15 types of Coaching</w:t>
      </w:r>
      <w:r w:rsidRPr="00C21432">
        <w:rPr>
          <w:rFonts w:ascii="Arial" w:hAnsi="Arial" w:cs="Arial"/>
          <w:sz w:val="24"/>
          <w:szCs w:val="24"/>
        </w:rPr>
        <w:t xml:space="preserve">.  Available at: </w:t>
      </w:r>
      <w:hyperlink r:id="rId26">
        <w:r w:rsidRPr="00C21432">
          <w:rPr>
            <w:rStyle w:val="Hyperlink"/>
            <w:rFonts w:ascii="Arial" w:eastAsia="Times New Roman" w:hAnsi="Arial" w:cs="Arial"/>
            <w:sz w:val="24"/>
            <w:szCs w:val="24"/>
          </w:rPr>
          <w:t>https://instituteod.com/15-types-coaching</w:t>
        </w:r>
      </w:hyperlink>
      <w:r w:rsidRPr="00C21432">
        <w:rPr>
          <w:rFonts w:ascii="Arial" w:eastAsia="Times New Roman" w:hAnsi="Arial" w:cs="Arial"/>
          <w:color w:val="000000"/>
          <w:sz w:val="24"/>
          <w:szCs w:val="24"/>
          <w:shd w:val="clear" w:color="auto" w:fill="FFFFFF"/>
        </w:rPr>
        <w:t xml:space="preserve"> (Accessed: 28</w:t>
      </w:r>
      <w:r w:rsidRPr="00C21432">
        <w:rPr>
          <w:rFonts w:ascii="Arial" w:eastAsia="Times New Roman" w:hAnsi="Arial" w:cs="Arial"/>
          <w:color w:val="000000"/>
          <w:sz w:val="24"/>
          <w:szCs w:val="24"/>
          <w:shd w:val="clear" w:color="auto" w:fill="FFFFFF"/>
          <w:vertAlign w:val="superscript"/>
        </w:rPr>
        <w:t>th</w:t>
      </w:r>
      <w:r w:rsidRPr="00C21432">
        <w:rPr>
          <w:rFonts w:ascii="Arial" w:eastAsia="Times New Roman" w:hAnsi="Arial" w:cs="Arial"/>
          <w:color w:val="000000"/>
          <w:sz w:val="24"/>
          <w:szCs w:val="24"/>
          <w:shd w:val="clear" w:color="auto" w:fill="FFFFFF"/>
        </w:rPr>
        <w:t xml:space="preserve"> April 2021).</w:t>
      </w:r>
    </w:p>
    <w:p w14:paraId="6377DEB3" w14:textId="77777777" w:rsidR="00824EA7" w:rsidRDefault="00824EA7" w:rsidP="00824EA7">
      <w:pPr>
        <w:spacing w:line="360" w:lineRule="auto"/>
        <w:rPr>
          <w:rFonts w:ascii="Arial" w:hAnsi="Arial" w:cs="Arial"/>
          <w:sz w:val="24"/>
          <w:szCs w:val="24"/>
        </w:rPr>
      </w:pPr>
      <w:r w:rsidRPr="00C21432">
        <w:rPr>
          <w:rFonts w:ascii="Arial" w:hAnsi="Arial" w:cs="Arial"/>
          <w:sz w:val="24"/>
          <w:szCs w:val="24"/>
        </w:rPr>
        <w:t xml:space="preserve">International Coaching Community (2020) </w:t>
      </w:r>
      <w:r w:rsidRPr="00C21432">
        <w:rPr>
          <w:rFonts w:ascii="Arial" w:hAnsi="Arial" w:cs="Arial"/>
          <w:i/>
          <w:iCs/>
          <w:sz w:val="24"/>
          <w:szCs w:val="24"/>
        </w:rPr>
        <w:t xml:space="preserve">What is Coaching? </w:t>
      </w:r>
      <w:r w:rsidRPr="00C21432">
        <w:rPr>
          <w:rFonts w:ascii="Arial" w:hAnsi="Arial" w:cs="Arial"/>
          <w:sz w:val="24"/>
          <w:szCs w:val="24"/>
        </w:rPr>
        <w:t xml:space="preserve">Available at: </w:t>
      </w:r>
      <w:hyperlink r:id="rId27">
        <w:r w:rsidRPr="00C21432">
          <w:rPr>
            <w:rStyle w:val="Hyperlink"/>
            <w:rFonts w:ascii="Arial" w:hAnsi="Arial" w:cs="Arial"/>
            <w:sz w:val="24"/>
            <w:szCs w:val="24"/>
          </w:rPr>
          <w:t>https://internationalcoachingcommunity.com/what-is-coaching/</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08A76813" w14:textId="77777777" w:rsidR="00824EA7" w:rsidRPr="00C21432" w:rsidRDefault="00824EA7" w:rsidP="00824EA7">
      <w:pPr>
        <w:spacing w:line="360" w:lineRule="auto"/>
        <w:rPr>
          <w:rFonts w:ascii="Arial" w:hAnsi="Arial" w:cs="Arial"/>
          <w:sz w:val="24"/>
          <w:szCs w:val="24"/>
        </w:rPr>
      </w:pPr>
      <w:r w:rsidRPr="00C21432">
        <w:rPr>
          <w:rFonts w:ascii="Arial" w:hAnsi="Arial" w:cs="Arial"/>
          <w:color w:val="333333"/>
          <w:sz w:val="24"/>
          <w:szCs w:val="24"/>
        </w:rPr>
        <w:t xml:space="preserve">Kilian, C. M., Hukai, D., &amp; McCarty, C. E. (2005). ’Building diversity in the pipeline to corporate leadership’,  </w:t>
      </w:r>
      <w:r w:rsidRPr="00C21432">
        <w:rPr>
          <w:rFonts w:ascii="Arial" w:hAnsi="Arial" w:cs="Arial"/>
          <w:i/>
          <w:iCs/>
          <w:color w:val="333333"/>
          <w:sz w:val="24"/>
          <w:szCs w:val="24"/>
        </w:rPr>
        <w:t>Journal of Management Development, 24</w:t>
      </w:r>
      <w:r w:rsidRPr="00C21432">
        <w:rPr>
          <w:rFonts w:ascii="Arial" w:hAnsi="Arial" w:cs="Arial"/>
          <w:color w:val="333333"/>
          <w:sz w:val="24"/>
          <w:szCs w:val="24"/>
        </w:rPr>
        <w:t xml:space="preserve">(2), pp. 155–168. </w:t>
      </w:r>
      <w:hyperlink r:id="rId28">
        <w:r w:rsidRPr="00C21432">
          <w:rPr>
            <w:rStyle w:val="Hyperlink"/>
            <w:rFonts w:ascii="Arial" w:hAnsi="Arial" w:cs="Arial"/>
            <w:sz w:val="24"/>
            <w:szCs w:val="24"/>
          </w:rPr>
          <w:t>https://doi.org/10.1108/02621710510579518</w:t>
        </w:r>
      </w:hyperlink>
    </w:p>
    <w:p w14:paraId="19505BB9" w14:textId="77777777" w:rsidR="00824EA7" w:rsidRPr="00C21432" w:rsidRDefault="00824EA7" w:rsidP="00824EA7">
      <w:pPr>
        <w:spacing w:line="360" w:lineRule="auto"/>
        <w:rPr>
          <w:rFonts w:ascii="Arial" w:hAnsi="Arial" w:cs="Arial"/>
          <w:color w:val="000000" w:themeColor="text1"/>
          <w:sz w:val="24"/>
          <w:szCs w:val="24"/>
        </w:rPr>
      </w:pPr>
      <w:r w:rsidRPr="00C21432">
        <w:rPr>
          <w:rFonts w:ascii="Arial" w:hAnsi="Arial" w:cs="Arial"/>
          <w:color w:val="000000" w:themeColor="text1"/>
          <w:sz w:val="24"/>
          <w:szCs w:val="24"/>
        </w:rPr>
        <w:t xml:space="preserve">Lankau, M., &amp; Scandura, T. (2002). ’An Investigation of Personal Learning in Mentoring Relationships: Content, Antecedents, and Consequences’, </w:t>
      </w:r>
      <w:r w:rsidRPr="00C21432">
        <w:rPr>
          <w:rFonts w:ascii="Arial" w:hAnsi="Arial" w:cs="Arial"/>
          <w:i/>
          <w:iCs/>
          <w:color w:val="000000" w:themeColor="text1"/>
          <w:sz w:val="24"/>
          <w:szCs w:val="24"/>
        </w:rPr>
        <w:t>The Academy of Management Journal,</w:t>
      </w:r>
      <w:r w:rsidRPr="00C21432">
        <w:rPr>
          <w:rFonts w:ascii="Arial" w:hAnsi="Arial" w:cs="Arial"/>
          <w:color w:val="000000" w:themeColor="text1"/>
          <w:sz w:val="24"/>
          <w:szCs w:val="24"/>
        </w:rPr>
        <w:t xml:space="preserve"> </w:t>
      </w:r>
      <w:r w:rsidRPr="00C21432">
        <w:rPr>
          <w:rFonts w:ascii="Arial" w:hAnsi="Arial" w:cs="Arial"/>
          <w:i/>
          <w:iCs/>
          <w:color w:val="000000" w:themeColor="text1"/>
          <w:sz w:val="24"/>
          <w:szCs w:val="24"/>
        </w:rPr>
        <w:t>45</w:t>
      </w:r>
      <w:r w:rsidRPr="00C21432">
        <w:rPr>
          <w:rFonts w:ascii="Arial" w:hAnsi="Arial" w:cs="Arial"/>
          <w:color w:val="000000" w:themeColor="text1"/>
          <w:sz w:val="24"/>
          <w:szCs w:val="24"/>
        </w:rPr>
        <w:t>(4), pp. 779-790. doi:10.2307/3069311.</w:t>
      </w:r>
    </w:p>
    <w:p w14:paraId="3ADB923D" w14:textId="77777777" w:rsidR="00824EA7" w:rsidRDefault="00824EA7" w:rsidP="00824EA7">
      <w:pPr>
        <w:spacing w:line="360" w:lineRule="auto"/>
        <w:rPr>
          <w:rFonts w:ascii="Arial" w:hAnsi="Arial" w:cs="Arial"/>
          <w:sz w:val="24"/>
          <w:szCs w:val="24"/>
        </w:rPr>
      </w:pPr>
      <w:r w:rsidRPr="00C21432">
        <w:rPr>
          <w:rFonts w:ascii="Arial" w:hAnsi="Arial" w:cs="Arial"/>
          <w:sz w:val="24"/>
          <w:szCs w:val="24"/>
        </w:rPr>
        <w:lastRenderedPageBreak/>
        <w:t xml:space="preserve">Maestro (2020) </w:t>
      </w:r>
      <w:r w:rsidRPr="00C21432">
        <w:rPr>
          <w:rFonts w:ascii="Arial" w:hAnsi="Arial" w:cs="Arial"/>
          <w:i/>
          <w:iCs/>
          <w:sz w:val="24"/>
          <w:szCs w:val="24"/>
        </w:rPr>
        <w:t xml:space="preserve">How to tell the difference between Coaching and </w:t>
      </w:r>
      <w:r w:rsidRPr="00C21432">
        <w:rPr>
          <w:rFonts w:ascii="Arial" w:hAnsi="Arial" w:cs="Arial"/>
          <w:sz w:val="24"/>
          <w:szCs w:val="24"/>
        </w:rPr>
        <w:t xml:space="preserve">Training.  Available at: </w:t>
      </w:r>
      <w:hyperlink r:id="rId29">
        <w:r w:rsidRPr="00C21432">
          <w:rPr>
            <w:rStyle w:val="Hyperlink"/>
            <w:rFonts w:ascii="Arial" w:hAnsi="Arial" w:cs="Arial"/>
            <w:sz w:val="24"/>
            <w:szCs w:val="24"/>
          </w:rPr>
          <w:t>https://meetmaestro.com/insights/how-to-tell-the-difference-between-coaching-and-training/</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1485F352"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Miller, K. (2020) </w:t>
      </w:r>
      <w:r w:rsidRPr="00C21432">
        <w:rPr>
          <w:rFonts w:ascii="Arial" w:hAnsi="Arial" w:cs="Arial"/>
          <w:i/>
          <w:iCs/>
          <w:sz w:val="24"/>
          <w:szCs w:val="24"/>
        </w:rPr>
        <w:t xml:space="preserve">How do Coaching, Mentoring and Counselling differ? </w:t>
      </w:r>
      <w:r w:rsidRPr="00C21432">
        <w:rPr>
          <w:rFonts w:ascii="Arial" w:hAnsi="Arial" w:cs="Arial"/>
          <w:sz w:val="24"/>
          <w:szCs w:val="24"/>
        </w:rPr>
        <w:t xml:space="preserve">Available at: </w:t>
      </w:r>
      <w:hyperlink r:id="rId30">
        <w:r w:rsidRPr="00C21432">
          <w:rPr>
            <w:rStyle w:val="Hyperlink"/>
            <w:rFonts w:ascii="Arial" w:hAnsi="Arial" w:cs="Arial"/>
            <w:sz w:val="24"/>
            <w:szCs w:val="24"/>
          </w:rPr>
          <w:t>www.Positivepsychology.com/coaching-mentoring-counseling/</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71D45D5D" w14:textId="77777777" w:rsidR="00824EA7" w:rsidRPr="00C21432" w:rsidRDefault="00824EA7" w:rsidP="00824EA7">
      <w:pPr>
        <w:spacing w:line="360" w:lineRule="auto"/>
        <w:rPr>
          <w:rFonts w:ascii="Arial" w:eastAsia="Times New Roman" w:hAnsi="Arial" w:cs="Arial"/>
          <w:sz w:val="24"/>
          <w:szCs w:val="24"/>
        </w:rPr>
      </w:pPr>
      <w:r w:rsidRPr="00C21432">
        <w:rPr>
          <w:rFonts w:ascii="Arial" w:hAnsi="Arial" w:cs="Arial"/>
          <w:sz w:val="24"/>
          <w:szCs w:val="24"/>
        </w:rPr>
        <w:t xml:space="preserve">Mind Tools (2021) </w:t>
      </w:r>
      <w:r w:rsidRPr="00C21432">
        <w:rPr>
          <w:rFonts w:ascii="Arial" w:hAnsi="Arial" w:cs="Arial"/>
          <w:i/>
          <w:iCs/>
          <w:sz w:val="24"/>
          <w:szCs w:val="24"/>
        </w:rPr>
        <w:t xml:space="preserve">The GROW Model of Coaching and </w:t>
      </w:r>
      <w:r w:rsidRPr="00C21432">
        <w:rPr>
          <w:rFonts w:ascii="Arial" w:hAnsi="Arial" w:cs="Arial"/>
          <w:sz w:val="24"/>
          <w:szCs w:val="24"/>
        </w:rPr>
        <w:t xml:space="preserve">Mentoring. Available at: </w:t>
      </w:r>
      <w:hyperlink r:id="rId31">
        <w:r w:rsidRPr="00C21432">
          <w:rPr>
            <w:rStyle w:val="Hyperlink"/>
            <w:rFonts w:ascii="Arial" w:eastAsia="Times New Roman" w:hAnsi="Arial" w:cs="Arial"/>
            <w:sz w:val="24"/>
            <w:szCs w:val="24"/>
          </w:rPr>
          <w:t>https://www.mindtools.com/pages/article/newLDR_89.htm</w:t>
        </w:r>
      </w:hyperlink>
      <w:r w:rsidRPr="00C21432">
        <w:rPr>
          <w:rFonts w:ascii="Arial" w:eastAsia="Times New Roman" w:hAnsi="Arial" w:cs="Arial"/>
          <w:color w:val="000000"/>
          <w:sz w:val="24"/>
          <w:szCs w:val="24"/>
          <w:shd w:val="clear" w:color="auto" w:fill="FFFFFF"/>
        </w:rPr>
        <w:t xml:space="preserve"> (Accessed: 28</w:t>
      </w:r>
      <w:r w:rsidRPr="00C21432">
        <w:rPr>
          <w:rFonts w:ascii="Arial" w:eastAsia="Times New Roman" w:hAnsi="Arial" w:cs="Arial"/>
          <w:color w:val="000000"/>
          <w:sz w:val="24"/>
          <w:szCs w:val="24"/>
          <w:shd w:val="clear" w:color="auto" w:fill="FFFFFF"/>
          <w:vertAlign w:val="superscript"/>
        </w:rPr>
        <w:t>th</w:t>
      </w:r>
      <w:r w:rsidRPr="00C21432">
        <w:rPr>
          <w:rFonts w:ascii="Arial" w:eastAsia="Times New Roman" w:hAnsi="Arial" w:cs="Arial"/>
          <w:color w:val="000000"/>
          <w:sz w:val="24"/>
          <w:szCs w:val="24"/>
          <w:shd w:val="clear" w:color="auto" w:fill="FFFFFF"/>
        </w:rPr>
        <w:t xml:space="preserve"> April 2021).</w:t>
      </w:r>
    </w:p>
    <w:p w14:paraId="7B0EAB0C"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National Institutes of Health - Office of Management (2020) </w:t>
      </w:r>
      <w:r w:rsidRPr="00C21432">
        <w:rPr>
          <w:rFonts w:ascii="Arial" w:hAnsi="Arial" w:cs="Arial"/>
          <w:i/>
          <w:iCs/>
          <w:sz w:val="24"/>
          <w:szCs w:val="24"/>
        </w:rPr>
        <w:t xml:space="preserve">Organizational Benefits of </w:t>
      </w:r>
      <w:r w:rsidRPr="00C21432">
        <w:rPr>
          <w:rFonts w:ascii="Arial" w:hAnsi="Arial" w:cs="Arial"/>
          <w:sz w:val="24"/>
          <w:szCs w:val="24"/>
        </w:rPr>
        <w:t xml:space="preserve">Mentoring Available at </w:t>
      </w:r>
      <w:hyperlink r:id="rId32">
        <w:r w:rsidRPr="00C21432">
          <w:rPr>
            <w:rStyle w:val="Hyperlink"/>
            <w:rFonts w:ascii="Arial" w:hAnsi="Arial" w:cs="Arial"/>
            <w:sz w:val="24"/>
            <w:szCs w:val="24"/>
          </w:rPr>
          <w:t>https://hr.nih.gov/working-nih/mentoring/organizational-benefits-mentoring</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7CC4EBB5" w14:textId="77777777" w:rsidR="00824EA7" w:rsidRDefault="00824EA7" w:rsidP="00824EA7">
      <w:pPr>
        <w:spacing w:line="360" w:lineRule="auto"/>
        <w:rPr>
          <w:rFonts w:ascii="Arial" w:hAnsi="Arial" w:cs="Arial"/>
          <w:sz w:val="24"/>
          <w:szCs w:val="24"/>
        </w:rPr>
      </w:pPr>
      <w:r w:rsidRPr="00C21432">
        <w:rPr>
          <w:rFonts w:ascii="Arial" w:hAnsi="Arial" w:cs="Arial"/>
          <w:sz w:val="24"/>
          <w:szCs w:val="24"/>
        </w:rPr>
        <w:t xml:space="preserve">Parsloe, E. &amp; Leedham, M. (2009) </w:t>
      </w:r>
      <w:r w:rsidRPr="00C21432">
        <w:rPr>
          <w:rFonts w:ascii="Arial" w:hAnsi="Arial" w:cs="Arial"/>
          <w:i/>
          <w:sz w:val="24"/>
          <w:szCs w:val="24"/>
        </w:rPr>
        <w:t>Coaching and Mentoring: Practical conversations to improve learning</w:t>
      </w:r>
      <w:r w:rsidRPr="00C21432">
        <w:rPr>
          <w:rFonts w:ascii="Arial" w:hAnsi="Arial" w:cs="Arial"/>
          <w:sz w:val="24"/>
          <w:szCs w:val="24"/>
        </w:rPr>
        <w:t>. Kogan Page:  London.</w:t>
      </w:r>
    </w:p>
    <w:p w14:paraId="299384CD" w14:textId="77777777" w:rsidR="00824EA7" w:rsidRPr="00C21432" w:rsidRDefault="00824EA7" w:rsidP="00824EA7">
      <w:pPr>
        <w:spacing w:line="360" w:lineRule="auto"/>
        <w:rPr>
          <w:rFonts w:ascii="Arial" w:hAnsi="Arial" w:cs="Arial"/>
          <w:color w:val="333333"/>
          <w:sz w:val="24"/>
          <w:szCs w:val="24"/>
        </w:rPr>
      </w:pPr>
      <w:r w:rsidRPr="00C21432">
        <w:rPr>
          <w:rFonts w:ascii="Arial" w:hAnsi="Arial" w:cs="Arial"/>
          <w:sz w:val="24"/>
          <w:szCs w:val="24"/>
        </w:rPr>
        <w:t>Passmore</w:t>
      </w:r>
      <w:r w:rsidRPr="00C21432">
        <w:rPr>
          <w:rFonts w:ascii="Arial" w:hAnsi="Arial" w:cs="Arial"/>
          <w:color w:val="333333"/>
          <w:sz w:val="24"/>
          <w:szCs w:val="24"/>
        </w:rPr>
        <w:t xml:space="preserve">, J. (2010) </w:t>
      </w:r>
      <w:r w:rsidRPr="00C21432">
        <w:rPr>
          <w:rFonts w:ascii="Arial" w:hAnsi="Arial" w:cs="Arial"/>
          <w:i/>
          <w:iCs/>
          <w:color w:val="333333"/>
          <w:sz w:val="24"/>
          <w:szCs w:val="24"/>
        </w:rPr>
        <w:t>Excellence in Coaching</w:t>
      </w:r>
      <w:r w:rsidRPr="00C21432">
        <w:rPr>
          <w:rFonts w:ascii="Arial" w:hAnsi="Arial" w:cs="Arial"/>
          <w:color w:val="333333"/>
          <w:sz w:val="24"/>
          <w:szCs w:val="24"/>
        </w:rPr>
        <w:t>. 2nd edn. London: Kogan Page.</w:t>
      </w:r>
    </w:p>
    <w:p w14:paraId="1B5A84AA"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Sharp, R. (2018) </w:t>
      </w:r>
      <w:r w:rsidRPr="00C21432">
        <w:rPr>
          <w:rFonts w:ascii="Arial" w:hAnsi="Arial" w:cs="Arial"/>
          <w:i/>
          <w:iCs/>
          <w:sz w:val="24"/>
          <w:szCs w:val="24"/>
        </w:rPr>
        <w:t xml:space="preserve">Managers must learn to be Mentors. </w:t>
      </w:r>
      <w:r w:rsidRPr="00C21432">
        <w:rPr>
          <w:rFonts w:ascii="Arial" w:hAnsi="Arial" w:cs="Arial"/>
          <w:sz w:val="24"/>
          <w:szCs w:val="24"/>
        </w:rPr>
        <w:t xml:space="preserve">Available at: </w:t>
      </w:r>
      <w:hyperlink r:id="rId33">
        <w:r w:rsidRPr="00C21432">
          <w:rPr>
            <w:rStyle w:val="Hyperlink"/>
            <w:rFonts w:ascii="Arial" w:hAnsi="Arial" w:cs="Arial"/>
            <w:sz w:val="24"/>
            <w:szCs w:val="24"/>
          </w:rPr>
          <w:t>https://www.hrmagazine.co.uk/content/news/managers-must-learn-to-be-mentors</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7AA03F94"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Thompson, S. (2018) </w:t>
      </w:r>
      <w:r w:rsidRPr="00C21432">
        <w:rPr>
          <w:rFonts w:ascii="Arial" w:hAnsi="Arial" w:cs="Arial"/>
          <w:i/>
          <w:iCs/>
          <w:sz w:val="24"/>
          <w:szCs w:val="24"/>
        </w:rPr>
        <w:t xml:space="preserve">The Coaching Model Library: STEPPPA.  </w:t>
      </w:r>
      <w:r w:rsidRPr="00C21432">
        <w:rPr>
          <w:rFonts w:ascii="Arial" w:hAnsi="Arial" w:cs="Arial"/>
          <w:sz w:val="24"/>
          <w:szCs w:val="24"/>
        </w:rPr>
        <w:t xml:space="preserve">Available at: </w:t>
      </w:r>
      <w:hyperlink r:id="rId34">
        <w:r w:rsidRPr="00C21432">
          <w:rPr>
            <w:rStyle w:val="Hyperlink"/>
            <w:rFonts w:ascii="Arial" w:hAnsi="Arial" w:cs="Arial"/>
            <w:i/>
            <w:iCs/>
            <w:sz w:val="24"/>
            <w:szCs w:val="24"/>
          </w:rPr>
          <w:t>https</w:t>
        </w:r>
        <w:r w:rsidRPr="00C21432">
          <w:rPr>
            <w:rStyle w:val="Hyperlink"/>
            <w:rFonts w:ascii="Arial" w:hAnsi="Arial" w:cs="Arial"/>
            <w:sz w:val="24"/>
            <w:szCs w:val="24"/>
          </w:rPr>
          <w:t>://www.trainingjournal.com/articles/features/coaching-model-library-stepppa</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70B3F817"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UC Davies (2021) </w:t>
      </w:r>
      <w:r w:rsidRPr="00C21432">
        <w:rPr>
          <w:rFonts w:ascii="Arial" w:hAnsi="Arial" w:cs="Arial"/>
          <w:i/>
          <w:iCs/>
          <w:sz w:val="24"/>
          <w:szCs w:val="24"/>
        </w:rPr>
        <w:t xml:space="preserve">The Benefits of </w:t>
      </w:r>
      <w:r w:rsidRPr="00C21432">
        <w:rPr>
          <w:rFonts w:ascii="Arial" w:hAnsi="Arial" w:cs="Arial"/>
          <w:sz w:val="24"/>
          <w:szCs w:val="24"/>
        </w:rPr>
        <w:t xml:space="preserve">Mentoring. Available at </w:t>
      </w:r>
      <w:hyperlink r:id="rId35">
        <w:r w:rsidRPr="00C21432">
          <w:rPr>
            <w:rStyle w:val="Hyperlink"/>
            <w:rFonts w:ascii="Arial" w:hAnsi="Arial" w:cs="Arial"/>
            <w:sz w:val="24"/>
            <w:szCs w:val="24"/>
          </w:rPr>
          <w:t>https://hr.ucdavis.edu/departments/learning-dev/toolkits/mentoring/benefits</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434176C7" w14:textId="77777777" w:rsidR="00824EA7" w:rsidRDefault="00824EA7" w:rsidP="00824EA7">
      <w:pPr>
        <w:spacing w:line="360" w:lineRule="auto"/>
        <w:rPr>
          <w:rFonts w:ascii="Arial" w:hAnsi="Arial" w:cs="Arial"/>
          <w:sz w:val="24"/>
          <w:szCs w:val="24"/>
        </w:rPr>
      </w:pPr>
      <w:r w:rsidRPr="00C21432">
        <w:rPr>
          <w:rFonts w:ascii="Arial" w:hAnsi="Arial" w:cs="Arial"/>
          <w:sz w:val="24"/>
          <w:szCs w:val="24"/>
        </w:rPr>
        <w:t xml:space="preserve">Whitmore, J. (1992) </w:t>
      </w:r>
      <w:r w:rsidRPr="00C21432">
        <w:rPr>
          <w:rFonts w:ascii="Arial" w:hAnsi="Arial" w:cs="Arial"/>
          <w:i/>
          <w:sz w:val="24"/>
          <w:szCs w:val="24"/>
        </w:rPr>
        <w:t>Coaching for Performance: a practical guide to growing your own skills.</w:t>
      </w:r>
      <w:r w:rsidRPr="00C21432">
        <w:rPr>
          <w:rFonts w:ascii="Arial" w:hAnsi="Arial" w:cs="Arial"/>
          <w:sz w:val="24"/>
          <w:szCs w:val="24"/>
        </w:rPr>
        <w:t xml:space="preserve"> London: Nicholas Bearley.</w:t>
      </w:r>
    </w:p>
    <w:p w14:paraId="417683D7" w14:textId="77777777" w:rsidR="00824EA7" w:rsidRPr="00C21432" w:rsidRDefault="00824EA7" w:rsidP="00824EA7">
      <w:pPr>
        <w:spacing w:line="360" w:lineRule="auto"/>
        <w:rPr>
          <w:rFonts w:ascii="Arial" w:hAnsi="Arial" w:cs="Arial"/>
          <w:sz w:val="24"/>
          <w:szCs w:val="24"/>
        </w:rPr>
      </w:pPr>
      <w:r w:rsidRPr="00C21432">
        <w:rPr>
          <w:rFonts w:ascii="Arial" w:hAnsi="Arial" w:cs="Arial"/>
          <w:sz w:val="24"/>
          <w:szCs w:val="24"/>
        </w:rPr>
        <w:t xml:space="preserve">Yu, L. (2007) </w:t>
      </w:r>
      <w:r w:rsidRPr="00C21432">
        <w:rPr>
          <w:rFonts w:ascii="Arial" w:hAnsi="Arial" w:cs="Arial"/>
          <w:i/>
          <w:iCs/>
          <w:sz w:val="24"/>
          <w:szCs w:val="24"/>
        </w:rPr>
        <w:t>The Benefits of a Coaching Culture.</w:t>
      </w:r>
      <w:r w:rsidRPr="00C21432">
        <w:rPr>
          <w:rFonts w:ascii="Arial" w:hAnsi="Arial" w:cs="Arial"/>
          <w:sz w:val="24"/>
          <w:szCs w:val="24"/>
        </w:rPr>
        <w:t xml:space="preserve"> Available at </w:t>
      </w:r>
      <w:hyperlink r:id="rId36">
        <w:r w:rsidRPr="00C21432">
          <w:rPr>
            <w:rStyle w:val="Hyperlink"/>
            <w:rFonts w:ascii="Arial" w:hAnsi="Arial" w:cs="Arial"/>
            <w:sz w:val="24"/>
            <w:szCs w:val="24"/>
          </w:rPr>
          <w:t>https://sloanreview.mit.edu/article/the-benefits-of-a-coaching-culture/</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7AAC96E2" w14:textId="77777777" w:rsidR="00824EA7" w:rsidRPr="00C21432" w:rsidRDefault="00824EA7" w:rsidP="00824EA7">
      <w:pPr>
        <w:spacing w:line="360" w:lineRule="auto"/>
        <w:rPr>
          <w:rFonts w:ascii="Arial" w:eastAsiaTheme="minorEastAsia" w:hAnsi="Arial" w:cs="Arial"/>
          <w:color w:val="0000FF"/>
          <w:sz w:val="24"/>
          <w:szCs w:val="24"/>
          <w:vertAlign w:val="superscript"/>
        </w:rPr>
      </w:pPr>
      <w:r w:rsidRPr="00C21432">
        <w:rPr>
          <w:rFonts w:ascii="Arial" w:hAnsi="Arial" w:cs="Arial"/>
          <w:sz w:val="24"/>
          <w:szCs w:val="24"/>
        </w:rPr>
        <w:lastRenderedPageBreak/>
        <w:t xml:space="preserve">Zahid, A. (2019) </w:t>
      </w:r>
      <w:r w:rsidRPr="00C21432">
        <w:rPr>
          <w:rFonts w:ascii="Arial" w:hAnsi="Arial" w:cs="Arial"/>
          <w:i/>
          <w:iCs/>
          <w:sz w:val="24"/>
          <w:szCs w:val="24"/>
        </w:rPr>
        <w:t xml:space="preserve">Benefits of coaching &amp; mentoring for different stakeholders in </w:t>
      </w:r>
      <w:r w:rsidRPr="00C21432">
        <w:rPr>
          <w:rFonts w:ascii="Arial" w:hAnsi="Arial" w:cs="Arial"/>
          <w:sz w:val="24"/>
          <w:szCs w:val="24"/>
        </w:rPr>
        <w:t xml:space="preserve">organisations. Available at: </w:t>
      </w:r>
      <w:hyperlink r:id="rId37">
        <w:r w:rsidRPr="00C21432">
          <w:rPr>
            <w:rStyle w:val="Hyperlink"/>
            <w:rFonts w:ascii="Arial" w:hAnsi="Arial" w:cs="Arial"/>
            <w:sz w:val="24"/>
            <w:szCs w:val="24"/>
          </w:rPr>
          <w:t>https://www.linkedin.com/pulse/benefits-coaching-mentoring-different-stakeholders-arsalan/</w:t>
        </w:r>
      </w:hyperlink>
      <w:r w:rsidRPr="00C21432">
        <w:rPr>
          <w:rFonts w:ascii="Arial" w:hAnsi="Arial" w:cs="Arial"/>
          <w:sz w:val="24"/>
          <w:szCs w:val="24"/>
        </w:rPr>
        <w:t xml:space="preserve"> (Accessed: 28</w:t>
      </w:r>
      <w:r w:rsidRPr="00C21432">
        <w:rPr>
          <w:rFonts w:ascii="Arial" w:hAnsi="Arial" w:cs="Arial"/>
          <w:sz w:val="24"/>
          <w:szCs w:val="24"/>
          <w:vertAlign w:val="superscript"/>
        </w:rPr>
        <w:t>th</w:t>
      </w:r>
      <w:r w:rsidRPr="00C21432">
        <w:rPr>
          <w:rFonts w:ascii="Arial" w:hAnsi="Arial" w:cs="Arial"/>
          <w:sz w:val="24"/>
          <w:szCs w:val="24"/>
        </w:rPr>
        <w:t xml:space="preserve"> April 2021).</w:t>
      </w:r>
    </w:p>
    <w:p w14:paraId="06B65C49" w14:textId="77777777" w:rsidR="00824EA7" w:rsidRDefault="00824EA7" w:rsidP="03764E2E">
      <w:pPr>
        <w:spacing w:line="360" w:lineRule="auto"/>
        <w:rPr>
          <w:rFonts w:ascii="Arial" w:eastAsia="Arial" w:hAnsi="Arial" w:cs="Arial"/>
          <w:sz w:val="24"/>
          <w:szCs w:val="24"/>
        </w:rPr>
      </w:pPr>
      <w:bookmarkStart w:id="0" w:name="_GoBack"/>
      <w:bookmarkEnd w:id="0"/>
    </w:p>
    <w:sectPr w:rsidR="00824EA7" w:rsidSect="003C0520">
      <w:footerReference w:type="even" r:id="rId38"/>
      <w:footerReference w:type="default" r:id="rId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C182AF" w14:textId="77777777" w:rsidR="002A18A7" w:rsidRDefault="002A18A7" w:rsidP="00862462">
      <w:pPr>
        <w:spacing w:after="0"/>
      </w:pPr>
      <w:r>
        <w:separator/>
      </w:r>
    </w:p>
  </w:endnote>
  <w:endnote w:type="continuationSeparator" w:id="0">
    <w:p w14:paraId="33E1F185" w14:textId="77777777" w:rsidR="002A18A7" w:rsidRDefault="002A18A7" w:rsidP="0086246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5003274"/>
      <w:docPartObj>
        <w:docPartGallery w:val="Page Numbers (Bottom of Page)"/>
        <w:docPartUnique/>
      </w:docPartObj>
    </w:sdtPr>
    <w:sdtContent>
      <w:p w14:paraId="7BC6B130" w14:textId="5BF4136A" w:rsidR="00824EA7" w:rsidRDefault="00824EA7" w:rsidP="007E01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EF9F7F" w14:textId="77777777" w:rsidR="00824EA7" w:rsidRDefault="00824EA7" w:rsidP="00824E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2833246"/>
      <w:docPartObj>
        <w:docPartGallery w:val="Page Numbers (Bottom of Page)"/>
        <w:docPartUnique/>
      </w:docPartObj>
    </w:sdtPr>
    <w:sdtContent>
      <w:p w14:paraId="11F71FD0" w14:textId="54692FC2" w:rsidR="00824EA7" w:rsidRDefault="00824EA7" w:rsidP="007E01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3575DC" w14:textId="77777777" w:rsidR="00824EA7" w:rsidRDefault="00824EA7" w:rsidP="00824E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BA6B39" w14:textId="77777777" w:rsidR="002A18A7" w:rsidRDefault="002A18A7" w:rsidP="00862462">
      <w:pPr>
        <w:spacing w:after="0"/>
      </w:pPr>
      <w:r>
        <w:separator/>
      </w:r>
    </w:p>
  </w:footnote>
  <w:footnote w:type="continuationSeparator" w:id="0">
    <w:p w14:paraId="6AA162A4" w14:textId="77777777" w:rsidR="002A18A7" w:rsidRDefault="002A18A7" w:rsidP="00862462">
      <w:pPr>
        <w:spacing w:after="0"/>
      </w:pPr>
      <w:r>
        <w:continuationSeparator/>
      </w:r>
    </w:p>
  </w:footnote>
</w:footnotes>
</file>

<file path=word/intelligence.xml><?xml version="1.0" encoding="utf-8"?>
<int:Intelligence xmlns:int="http://schemas.microsoft.com/office/intelligence/2019/intelligence">
  <int:IntelligenceSettings/>
  <int:Manifest>
    <int:WordHash hashCode="t9WOpR/ank1b0Q" id="KhLdW8YX"/>
  </int:Manifest>
  <int:Observations>
    <int:Content id="KhLdW8YX">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6892BC8"/>
    <w:multiLevelType w:val="hybridMultilevel"/>
    <w:tmpl w:val="C7908F06"/>
    <w:lvl w:ilvl="0" w:tplc="4E6AC2F4">
      <w:start w:val="1"/>
      <w:numFmt w:val="bullet"/>
      <w:lvlText w:val=""/>
      <w:lvlJc w:val="left"/>
      <w:pPr>
        <w:ind w:left="720" w:hanging="360"/>
      </w:pPr>
      <w:rPr>
        <w:rFonts w:ascii="Symbol" w:hAnsi="Symbol" w:hint="default"/>
      </w:rPr>
    </w:lvl>
    <w:lvl w:ilvl="1" w:tplc="A62EB46A">
      <w:start w:val="1"/>
      <w:numFmt w:val="bullet"/>
      <w:lvlText w:val="o"/>
      <w:lvlJc w:val="left"/>
      <w:pPr>
        <w:ind w:left="1440" w:hanging="360"/>
      </w:pPr>
      <w:rPr>
        <w:rFonts w:ascii="Courier New" w:hAnsi="Courier New" w:hint="default"/>
      </w:rPr>
    </w:lvl>
    <w:lvl w:ilvl="2" w:tplc="B360FA0C">
      <w:start w:val="1"/>
      <w:numFmt w:val="bullet"/>
      <w:lvlText w:val=""/>
      <w:lvlJc w:val="left"/>
      <w:pPr>
        <w:ind w:left="2160" w:hanging="360"/>
      </w:pPr>
      <w:rPr>
        <w:rFonts w:ascii="Wingdings" w:hAnsi="Wingdings" w:hint="default"/>
      </w:rPr>
    </w:lvl>
    <w:lvl w:ilvl="3" w:tplc="332A2D5E">
      <w:start w:val="1"/>
      <w:numFmt w:val="bullet"/>
      <w:lvlText w:val=""/>
      <w:lvlJc w:val="left"/>
      <w:pPr>
        <w:ind w:left="2880" w:hanging="360"/>
      </w:pPr>
      <w:rPr>
        <w:rFonts w:ascii="Symbol" w:hAnsi="Symbol" w:hint="default"/>
      </w:rPr>
    </w:lvl>
    <w:lvl w:ilvl="4" w:tplc="E99231FC">
      <w:start w:val="1"/>
      <w:numFmt w:val="bullet"/>
      <w:lvlText w:val="o"/>
      <w:lvlJc w:val="left"/>
      <w:pPr>
        <w:ind w:left="3600" w:hanging="360"/>
      </w:pPr>
      <w:rPr>
        <w:rFonts w:ascii="Courier New" w:hAnsi="Courier New" w:hint="default"/>
      </w:rPr>
    </w:lvl>
    <w:lvl w:ilvl="5" w:tplc="DA6C0ACA">
      <w:start w:val="1"/>
      <w:numFmt w:val="bullet"/>
      <w:lvlText w:val=""/>
      <w:lvlJc w:val="left"/>
      <w:pPr>
        <w:ind w:left="4320" w:hanging="360"/>
      </w:pPr>
      <w:rPr>
        <w:rFonts w:ascii="Wingdings" w:hAnsi="Wingdings" w:hint="default"/>
      </w:rPr>
    </w:lvl>
    <w:lvl w:ilvl="6" w:tplc="32509780">
      <w:start w:val="1"/>
      <w:numFmt w:val="bullet"/>
      <w:lvlText w:val=""/>
      <w:lvlJc w:val="left"/>
      <w:pPr>
        <w:ind w:left="5040" w:hanging="360"/>
      </w:pPr>
      <w:rPr>
        <w:rFonts w:ascii="Symbol" w:hAnsi="Symbol" w:hint="default"/>
      </w:rPr>
    </w:lvl>
    <w:lvl w:ilvl="7" w:tplc="A3187854">
      <w:start w:val="1"/>
      <w:numFmt w:val="bullet"/>
      <w:lvlText w:val="o"/>
      <w:lvlJc w:val="left"/>
      <w:pPr>
        <w:ind w:left="5760" w:hanging="360"/>
      </w:pPr>
      <w:rPr>
        <w:rFonts w:ascii="Courier New" w:hAnsi="Courier New" w:hint="default"/>
      </w:rPr>
    </w:lvl>
    <w:lvl w:ilvl="8" w:tplc="9D1E21FE">
      <w:start w:val="1"/>
      <w:numFmt w:val="bullet"/>
      <w:lvlText w:val=""/>
      <w:lvlJc w:val="left"/>
      <w:pPr>
        <w:ind w:left="6480" w:hanging="360"/>
      </w:pPr>
      <w:rPr>
        <w:rFonts w:ascii="Wingdings" w:hAnsi="Wingdings" w:hint="default"/>
      </w:rPr>
    </w:lvl>
  </w:abstractNum>
  <w:abstractNum w:abstractNumId="2" w15:restartNumberingAfterBreak="0">
    <w:nsid w:val="4AAA29A3"/>
    <w:multiLevelType w:val="hybridMultilevel"/>
    <w:tmpl w:val="D3EC88C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CD37022"/>
    <w:multiLevelType w:val="hybridMultilevel"/>
    <w:tmpl w:val="9A3448F0"/>
    <w:lvl w:ilvl="0" w:tplc="04090001">
      <w:start w:val="1"/>
      <w:numFmt w:val="bullet"/>
      <w:lvlText w:val=""/>
      <w:lvlJc w:val="left"/>
      <w:pPr>
        <w:ind w:left="420" w:hanging="360"/>
      </w:pPr>
      <w:rPr>
        <w:rFonts w:ascii="Symbol" w:hAnsi="Symbol" w:hint="default"/>
        <w: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EE6E75"/>
    <w:multiLevelType w:val="hybridMultilevel"/>
    <w:tmpl w:val="7F14CAB8"/>
    <w:lvl w:ilvl="0" w:tplc="448AE128">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000670"/>
    <w:multiLevelType w:val="hybridMultilevel"/>
    <w:tmpl w:val="A9640CFE"/>
    <w:lvl w:ilvl="0" w:tplc="6AE2EF30">
      <w:numFmt w:val="bullet"/>
      <w:lvlText w:val="-"/>
      <w:lvlJc w:val="left"/>
      <w:pPr>
        <w:ind w:left="720" w:hanging="360"/>
      </w:pPr>
      <w:rPr>
        <w:rFonts w:ascii="Arial" w:eastAsia="Calibr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A56201"/>
    <w:multiLevelType w:val="hybridMultilevel"/>
    <w:tmpl w:val="CD3AC20E"/>
    <w:lvl w:ilvl="0" w:tplc="796A658A">
      <w:numFmt w:val="bullet"/>
      <w:lvlText w:val="-"/>
      <w:lvlJc w:val="left"/>
      <w:pPr>
        <w:ind w:left="420" w:hanging="360"/>
      </w:pPr>
      <w:rPr>
        <w:rFonts w:ascii="Arial" w:eastAsia="Calibri" w:hAnsi="Arial" w:cs="Arial" w:hint="default"/>
        <w:i/>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num w:numId="1">
    <w:abstractNumId w:val="1"/>
  </w:num>
  <w:num w:numId="2">
    <w:abstractNumId w:val="2"/>
  </w:num>
  <w:num w:numId="3">
    <w:abstractNumId w:val="0"/>
  </w:num>
  <w:num w:numId="4">
    <w:abstractNumId w:val="5"/>
  </w:num>
  <w:num w:numId="5">
    <w:abstractNumId w:val="6"/>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5A3"/>
    <w:rsid w:val="0004688F"/>
    <w:rsid w:val="00054629"/>
    <w:rsid w:val="00062AE2"/>
    <w:rsid w:val="00072FBE"/>
    <w:rsid w:val="000771E5"/>
    <w:rsid w:val="00077449"/>
    <w:rsid w:val="000C4E68"/>
    <w:rsid w:val="00160C43"/>
    <w:rsid w:val="00175C60"/>
    <w:rsid w:val="001C67B8"/>
    <w:rsid w:val="001D2E6B"/>
    <w:rsid w:val="001E3CB0"/>
    <w:rsid w:val="001F6AAD"/>
    <w:rsid w:val="0024478D"/>
    <w:rsid w:val="002660EE"/>
    <w:rsid w:val="002A18A7"/>
    <w:rsid w:val="002C52A8"/>
    <w:rsid w:val="002F6FE0"/>
    <w:rsid w:val="0031658A"/>
    <w:rsid w:val="0036047E"/>
    <w:rsid w:val="00372874"/>
    <w:rsid w:val="0037417E"/>
    <w:rsid w:val="00380736"/>
    <w:rsid w:val="003965DD"/>
    <w:rsid w:val="003C0520"/>
    <w:rsid w:val="003E0240"/>
    <w:rsid w:val="00463DB3"/>
    <w:rsid w:val="00466B45"/>
    <w:rsid w:val="00467849"/>
    <w:rsid w:val="004751C7"/>
    <w:rsid w:val="004A0CE2"/>
    <w:rsid w:val="004A22D8"/>
    <w:rsid w:val="004E08CF"/>
    <w:rsid w:val="00511512"/>
    <w:rsid w:val="00522744"/>
    <w:rsid w:val="00581931"/>
    <w:rsid w:val="005C0791"/>
    <w:rsid w:val="00613109"/>
    <w:rsid w:val="006340C3"/>
    <w:rsid w:val="00682960"/>
    <w:rsid w:val="006C6B29"/>
    <w:rsid w:val="006E3952"/>
    <w:rsid w:val="006F3C46"/>
    <w:rsid w:val="007270D0"/>
    <w:rsid w:val="00734D68"/>
    <w:rsid w:val="00735F0E"/>
    <w:rsid w:val="0079280F"/>
    <w:rsid w:val="0079687D"/>
    <w:rsid w:val="007F60A5"/>
    <w:rsid w:val="00801014"/>
    <w:rsid w:val="00824EA7"/>
    <w:rsid w:val="00860C9D"/>
    <w:rsid w:val="00862462"/>
    <w:rsid w:val="008812D0"/>
    <w:rsid w:val="00895C98"/>
    <w:rsid w:val="008F69AE"/>
    <w:rsid w:val="00912903"/>
    <w:rsid w:val="00922026"/>
    <w:rsid w:val="0092492B"/>
    <w:rsid w:val="009B1F8D"/>
    <w:rsid w:val="009B272F"/>
    <w:rsid w:val="009E3DAD"/>
    <w:rsid w:val="00A337A6"/>
    <w:rsid w:val="00A4679D"/>
    <w:rsid w:val="00A56D13"/>
    <w:rsid w:val="00A83490"/>
    <w:rsid w:val="00A95688"/>
    <w:rsid w:val="00AB518F"/>
    <w:rsid w:val="00AC28CB"/>
    <w:rsid w:val="00AE5F38"/>
    <w:rsid w:val="00B01D2F"/>
    <w:rsid w:val="00B068E9"/>
    <w:rsid w:val="00B275A3"/>
    <w:rsid w:val="00B47120"/>
    <w:rsid w:val="00BA3712"/>
    <w:rsid w:val="00BC737E"/>
    <w:rsid w:val="00BD16B1"/>
    <w:rsid w:val="00C240DB"/>
    <w:rsid w:val="00C26FF3"/>
    <w:rsid w:val="00C31CCE"/>
    <w:rsid w:val="00C86278"/>
    <w:rsid w:val="00CA5A86"/>
    <w:rsid w:val="00CB4665"/>
    <w:rsid w:val="00CF3015"/>
    <w:rsid w:val="00D02AFC"/>
    <w:rsid w:val="00D57964"/>
    <w:rsid w:val="00D66DDC"/>
    <w:rsid w:val="00DC7C7C"/>
    <w:rsid w:val="00E36437"/>
    <w:rsid w:val="00E61AA3"/>
    <w:rsid w:val="00E63804"/>
    <w:rsid w:val="00E92970"/>
    <w:rsid w:val="00EB3961"/>
    <w:rsid w:val="00EC3946"/>
    <w:rsid w:val="00EC558F"/>
    <w:rsid w:val="00EC6F51"/>
    <w:rsid w:val="00ED0A0E"/>
    <w:rsid w:val="00EF436D"/>
    <w:rsid w:val="00F2481E"/>
    <w:rsid w:val="00FA75B1"/>
    <w:rsid w:val="00FA7B64"/>
    <w:rsid w:val="00FD06DF"/>
    <w:rsid w:val="02AA13AD"/>
    <w:rsid w:val="03748C31"/>
    <w:rsid w:val="03764E2E"/>
    <w:rsid w:val="055F791C"/>
    <w:rsid w:val="058CE28C"/>
    <w:rsid w:val="06DCDE83"/>
    <w:rsid w:val="07406FD4"/>
    <w:rsid w:val="081AC269"/>
    <w:rsid w:val="0999EA2B"/>
    <w:rsid w:val="0AF2450A"/>
    <w:rsid w:val="0BDF1E28"/>
    <w:rsid w:val="0C9B71F0"/>
    <w:rsid w:val="0DA87AA7"/>
    <w:rsid w:val="0E3CDC8F"/>
    <w:rsid w:val="0E7FEC53"/>
    <w:rsid w:val="0E91F173"/>
    <w:rsid w:val="0EA481BD"/>
    <w:rsid w:val="0ED47874"/>
    <w:rsid w:val="0FB8F8CE"/>
    <w:rsid w:val="1147FCA3"/>
    <w:rsid w:val="1159D36B"/>
    <w:rsid w:val="11628A3F"/>
    <w:rsid w:val="11D0B062"/>
    <w:rsid w:val="13258498"/>
    <w:rsid w:val="14062589"/>
    <w:rsid w:val="1586006E"/>
    <w:rsid w:val="15D3E007"/>
    <w:rsid w:val="16689322"/>
    <w:rsid w:val="16CA3E43"/>
    <w:rsid w:val="18BDA130"/>
    <w:rsid w:val="190B80C9"/>
    <w:rsid w:val="19F17C20"/>
    <w:rsid w:val="1AD4D17B"/>
    <w:rsid w:val="1C6F0743"/>
    <w:rsid w:val="1C870EFD"/>
    <w:rsid w:val="1C9978A3"/>
    <w:rsid w:val="1D41B453"/>
    <w:rsid w:val="1D6C342D"/>
    <w:rsid w:val="1DDEF1EC"/>
    <w:rsid w:val="1DFB2F69"/>
    <w:rsid w:val="1E343DBE"/>
    <w:rsid w:val="1E7B16C0"/>
    <w:rsid w:val="1EA8153D"/>
    <w:rsid w:val="1F389000"/>
    <w:rsid w:val="1F6BE556"/>
    <w:rsid w:val="1F7AC24D"/>
    <w:rsid w:val="20B735BD"/>
    <w:rsid w:val="222A2A86"/>
    <w:rsid w:val="22EDA561"/>
    <w:rsid w:val="240053D7"/>
    <w:rsid w:val="25D4A5AD"/>
    <w:rsid w:val="268EAF7D"/>
    <w:rsid w:val="27486209"/>
    <w:rsid w:val="28799725"/>
    <w:rsid w:val="28CEE2F7"/>
    <w:rsid w:val="29543BC5"/>
    <w:rsid w:val="297F910E"/>
    <w:rsid w:val="2AA19833"/>
    <w:rsid w:val="2B3B4767"/>
    <w:rsid w:val="2B4DBD99"/>
    <w:rsid w:val="2B88E157"/>
    <w:rsid w:val="2D768D28"/>
    <w:rsid w:val="2E9DC62F"/>
    <w:rsid w:val="34053CCA"/>
    <w:rsid w:val="34515353"/>
    <w:rsid w:val="3542BC09"/>
    <w:rsid w:val="3801D1FD"/>
    <w:rsid w:val="38CF3863"/>
    <w:rsid w:val="39C3E651"/>
    <w:rsid w:val="39C4629F"/>
    <w:rsid w:val="3B0625E6"/>
    <w:rsid w:val="3C453F74"/>
    <w:rsid w:val="3C9E64B0"/>
    <w:rsid w:val="3CCDDBFF"/>
    <w:rsid w:val="3D3A4B62"/>
    <w:rsid w:val="3DAC1F10"/>
    <w:rsid w:val="3EEDC19C"/>
    <w:rsid w:val="3FA1EC10"/>
    <w:rsid w:val="3FF96BEE"/>
    <w:rsid w:val="40DEDDCF"/>
    <w:rsid w:val="40DF90F2"/>
    <w:rsid w:val="41766550"/>
    <w:rsid w:val="42ABD5D8"/>
    <w:rsid w:val="434484A4"/>
    <w:rsid w:val="44167E91"/>
    <w:rsid w:val="4431CE90"/>
    <w:rsid w:val="4531D69E"/>
    <w:rsid w:val="45B30215"/>
    <w:rsid w:val="4606E479"/>
    <w:rsid w:val="468281D2"/>
    <w:rsid w:val="46D9CB13"/>
    <w:rsid w:val="474E1F53"/>
    <w:rsid w:val="490DD1BB"/>
    <w:rsid w:val="49972A3B"/>
    <w:rsid w:val="49C96C4D"/>
    <w:rsid w:val="49E294AA"/>
    <w:rsid w:val="4A307443"/>
    <w:rsid w:val="4A4CB1C0"/>
    <w:rsid w:val="4A85C015"/>
    <w:rsid w:val="4ACC9917"/>
    <w:rsid w:val="4C4D5FD8"/>
    <w:rsid w:val="4DA91A7D"/>
    <w:rsid w:val="4EE73CC7"/>
    <w:rsid w:val="5038ADD1"/>
    <w:rsid w:val="51DC6BB8"/>
    <w:rsid w:val="51DF57B4"/>
    <w:rsid w:val="525D0B4A"/>
    <w:rsid w:val="529972A3"/>
    <w:rsid w:val="533B150F"/>
    <w:rsid w:val="5340E5E2"/>
    <w:rsid w:val="544DA254"/>
    <w:rsid w:val="564DC180"/>
    <w:rsid w:val="572FD48E"/>
    <w:rsid w:val="5740E263"/>
    <w:rsid w:val="57596BD2"/>
    <w:rsid w:val="57B6DF98"/>
    <w:rsid w:val="5A6A9971"/>
    <w:rsid w:val="5A8B5C2B"/>
    <w:rsid w:val="5A9D1D67"/>
    <w:rsid w:val="5B3C9D0B"/>
    <w:rsid w:val="5B834DFE"/>
    <w:rsid w:val="5C55A1FA"/>
    <w:rsid w:val="5D3C1689"/>
    <w:rsid w:val="5EB3B975"/>
    <w:rsid w:val="5F5ECD4E"/>
    <w:rsid w:val="60D12FD5"/>
    <w:rsid w:val="61296C31"/>
    <w:rsid w:val="613B363F"/>
    <w:rsid w:val="620AC55D"/>
    <w:rsid w:val="6266EB70"/>
    <w:rsid w:val="62689532"/>
    <w:rsid w:val="6402BBD1"/>
    <w:rsid w:val="64323E71"/>
    <w:rsid w:val="64610CF3"/>
    <w:rsid w:val="65DBACC1"/>
    <w:rsid w:val="664B9A3A"/>
    <w:rsid w:val="66FA4132"/>
    <w:rsid w:val="67E3B77E"/>
    <w:rsid w:val="6B257986"/>
    <w:rsid w:val="6CC36E7B"/>
    <w:rsid w:val="6E0FDCBF"/>
    <w:rsid w:val="70C3AB2E"/>
    <w:rsid w:val="711AB1D5"/>
    <w:rsid w:val="720C2D13"/>
    <w:rsid w:val="735BD8B0"/>
    <w:rsid w:val="738B5B50"/>
    <w:rsid w:val="73BD49A2"/>
    <w:rsid w:val="74724EBA"/>
    <w:rsid w:val="75266263"/>
    <w:rsid w:val="76443818"/>
    <w:rsid w:val="769E3417"/>
    <w:rsid w:val="779D96A8"/>
    <w:rsid w:val="785ECC73"/>
    <w:rsid w:val="7864DAFA"/>
    <w:rsid w:val="78F5E806"/>
    <w:rsid w:val="7A3C01DB"/>
    <w:rsid w:val="7ACC8096"/>
    <w:rsid w:val="7B12CDB3"/>
    <w:rsid w:val="7D25EF9B"/>
    <w:rsid w:val="7D3BACA5"/>
    <w:rsid w:val="7D7DF31B"/>
    <w:rsid w:val="7E73E022"/>
    <w:rsid w:val="7F7272EA"/>
    <w:rsid w:val="7F8C9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53DCD"/>
  <w15:chartTrackingRefBased/>
  <w15:docId w15:val="{B019C3D2-E481-6948-A663-6B4840707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75A3"/>
    <w:pPr>
      <w:spacing w:after="200"/>
    </w:pPr>
    <w:rPr>
      <w:rFonts w:ascii="Calibri" w:eastAsia="Calibri" w:hAnsi="Calibri" w:cs="Times New Roman"/>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75A3"/>
    <w:pPr>
      <w:spacing w:after="0"/>
      <w:ind w:left="720"/>
      <w:contextualSpacing/>
    </w:pPr>
    <w:rPr>
      <w:rFonts w:ascii="Arial" w:hAnsi="Arial"/>
    </w:rPr>
  </w:style>
  <w:style w:type="paragraph" w:styleId="FootnoteText">
    <w:name w:val="footnote text"/>
    <w:basedOn w:val="Normal"/>
    <w:link w:val="FootnoteTextChar"/>
    <w:uiPriority w:val="99"/>
    <w:semiHidden/>
    <w:unhideWhenUsed/>
    <w:rsid w:val="00862462"/>
    <w:pPr>
      <w:spacing w:after="0"/>
    </w:pPr>
    <w:rPr>
      <w:sz w:val="20"/>
      <w:szCs w:val="20"/>
    </w:rPr>
  </w:style>
  <w:style w:type="character" w:customStyle="1" w:styleId="FootnoteTextChar">
    <w:name w:val="Footnote Text Char"/>
    <w:basedOn w:val="DefaultParagraphFont"/>
    <w:link w:val="FootnoteText"/>
    <w:uiPriority w:val="99"/>
    <w:semiHidden/>
    <w:rsid w:val="00862462"/>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862462"/>
    <w:rPr>
      <w:vertAlign w:val="superscript"/>
    </w:rPr>
  </w:style>
  <w:style w:type="character" w:customStyle="1" w:styleId="apple-converted-space">
    <w:name w:val="apple-converted-space"/>
    <w:basedOn w:val="DefaultParagraphFont"/>
    <w:rsid w:val="00AE5F38"/>
  </w:style>
  <w:style w:type="character" w:customStyle="1" w:styleId="ref-journal">
    <w:name w:val="ref-journal"/>
    <w:basedOn w:val="DefaultParagraphFont"/>
    <w:rsid w:val="00AE5F38"/>
  </w:style>
  <w:style w:type="character" w:customStyle="1" w:styleId="ref-vol">
    <w:name w:val="ref-vol"/>
    <w:basedOn w:val="DefaultParagraphFont"/>
    <w:rsid w:val="00AE5F38"/>
  </w:style>
  <w:style w:type="table" w:styleId="TableGrid">
    <w:name w:val="Table Grid"/>
    <w:basedOn w:val="TableNormal"/>
    <w:uiPriority w:val="39"/>
    <w:rsid w:val="00B01D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E0240"/>
    <w:rPr>
      <w:i/>
      <w:iCs/>
    </w:rPr>
  </w:style>
  <w:style w:type="character" w:styleId="Hyperlink">
    <w:name w:val="Hyperlink"/>
    <w:basedOn w:val="DefaultParagraphFont"/>
    <w:uiPriority w:val="99"/>
    <w:unhideWhenUsed/>
    <w:rsid w:val="003E0240"/>
    <w:rPr>
      <w:color w:val="0000FF"/>
      <w:u w:val="single"/>
    </w:rPr>
  </w:style>
  <w:style w:type="character" w:customStyle="1" w:styleId="normaltextrun">
    <w:name w:val="normaltextrun"/>
    <w:basedOn w:val="DefaultParagraphFont"/>
    <w:rsid w:val="00D02AFC"/>
  </w:style>
  <w:style w:type="character" w:customStyle="1" w:styleId="eop">
    <w:name w:val="eop"/>
    <w:basedOn w:val="DefaultParagraphFont"/>
    <w:rsid w:val="00D02AFC"/>
  </w:style>
  <w:style w:type="character" w:customStyle="1" w:styleId="UnresolvedMention1">
    <w:name w:val="Unresolved Mention1"/>
    <w:basedOn w:val="DefaultParagraphFont"/>
    <w:uiPriority w:val="99"/>
    <w:semiHidden/>
    <w:unhideWhenUsed/>
    <w:rsid w:val="00AB518F"/>
    <w:rPr>
      <w:color w:val="605E5C"/>
      <w:shd w:val="clear" w:color="auto" w:fill="E1DFDD"/>
    </w:rPr>
  </w:style>
  <w:style w:type="character" w:styleId="FollowedHyperlink">
    <w:name w:val="FollowedHyperlink"/>
    <w:basedOn w:val="DefaultParagraphFont"/>
    <w:uiPriority w:val="99"/>
    <w:semiHidden/>
    <w:unhideWhenUsed/>
    <w:rsid w:val="00824EA7"/>
    <w:rPr>
      <w:color w:val="954F72" w:themeColor="followedHyperlink"/>
      <w:u w:val="single"/>
    </w:rPr>
  </w:style>
  <w:style w:type="paragraph" w:styleId="Footer">
    <w:name w:val="footer"/>
    <w:basedOn w:val="Normal"/>
    <w:link w:val="FooterChar"/>
    <w:uiPriority w:val="99"/>
    <w:unhideWhenUsed/>
    <w:rsid w:val="00824EA7"/>
    <w:pPr>
      <w:tabs>
        <w:tab w:val="center" w:pos="4680"/>
        <w:tab w:val="right" w:pos="9360"/>
      </w:tabs>
      <w:spacing w:after="0"/>
    </w:pPr>
  </w:style>
  <w:style w:type="character" w:customStyle="1" w:styleId="FooterChar">
    <w:name w:val="Footer Char"/>
    <w:basedOn w:val="DefaultParagraphFont"/>
    <w:link w:val="Footer"/>
    <w:uiPriority w:val="99"/>
    <w:rsid w:val="00824EA7"/>
    <w:rPr>
      <w:rFonts w:ascii="Calibri" w:eastAsia="Calibri" w:hAnsi="Calibri" w:cs="Times New Roman"/>
      <w:sz w:val="22"/>
      <w:szCs w:val="22"/>
    </w:rPr>
  </w:style>
  <w:style w:type="character" w:styleId="PageNumber">
    <w:name w:val="page number"/>
    <w:basedOn w:val="DefaultParagraphFont"/>
    <w:uiPriority w:val="99"/>
    <w:semiHidden/>
    <w:unhideWhenUsed/>
    <w:rsid w:val="00824E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376531">
      <w:bodyDiv w:val="1"/>
      <w:marLeft w:val="0"/>
      <w:marRight w:val="0"/>
      <w:marTop w:val="0"/>
      <w:marBottom w:val="0"/>
      <w:divBdr>
        <w:top w:val="none" w:sz="0" w:space="0" w:color="auto"/>
        <w:left w:val="none" w:sz="0" w:space="0" w:color="auto"/>
        <w:bottom w:val="none" w:sz="0" w:space="0" w:color="auto"/>
        <w:right w:val="none" w:sz="0" w:space="0" w:color="auto"/>
      </w:divBdr>
    </w:div>
    <w:div w:id="372537780">
      <w:bodyDiv w:val="1"/>
      <w:marLeft w:val="0"/>
      <w:marRight w:val="0"/>
      <w:marTop w:val="0"/>
      <w:marBottom w:val="0"/>
      <w:divBdr>
        <w:top w:val="none" w:sz="0" w:space="0" w:color="auto"/>
        <w:left w:val="none" w:sz="0" w:space="0" w:color="auto"/>
        <w:bottom w:val="none" w:sz="0" w:space="0" w:color="auto"/>
        <w:right w:val="none" w:sz="0" w:space="0" w:color="auto"/>
      </w:divBdr>
    </w:div>
    <w:div w:id="516118111">
      <w:bodyDiv w:val="1"/>
      <w:marLeft w:val="0"/>
      <w:marRight w:val="0"/>
      <w:marTop w:val="0"/>
      <w:marBottom w:val="0"/>
      <w:divBdr>
        <w:top w:val="none" w:sz="0" w:space="0" w:color="auto"/>
        <w:left w:val="none" w:sz="0" w:space="0" w:color="auto"/>
        <w:bottom w:val="none" w:sz="0" w:space="0" w:color="auto"/>
        <w:right w:val="none" w:sz="0" w:space="0" w:color="auto"/>
      </w:divBdr>
    </w:div>
    <w:div w:id="611282123">
      <w:bodyDiv w:val="1"/>
      <w:marLeft w:val="0"/>
      <w:marRight w:val="0"/>
      <w:marTop w:val="0"/>
      <w:marBottom w:val="0"/>
      <w:divBdr>
        <w:top w:val="none" w:sz="0" w:space="0" w:color="auto"/>
        <w:left w:val="none" w:sz="0" w:space="0" w:color="auto"/>
        <w:bottom w:val="none" w:sz="0" w:space="0" w:color="auto"/>
        <w:right w:val="none" w:sz="0" w:space="0" w:color="auto"/>
      </w:divBdr>
    </w:div>
    <w:div w:id="723286672">
      <w:bodyDiv w:val="1"/>
      <w:marLeft w:val="0"/>
      <w:marRight w:val="0"/>
      <w:marTop w:val="0"/>
      <w:marBottom w:val="0"/>
      <w:divBdr>
        <w:top w:val="none" w:sz="0" w:space="0" w:color="auto"/>
        <w:left w:val="none" w:sz="0" w:space="0" w:color="auto"/>
        <w:bottom w:val="none" w:sz="0" w:space="0" w:color="auto"/>
        <w:right w:val="none" w:sz="0" w:space="0" w:color="auto"/>
      </w:divBdr>
    </w:div>
    <w:div w:id="799112635">
      <w:bodyDiv w:val="1"/>
      <w:marLeft w:val="0"/>
      <w:marRight w:val="0"/>
      <w:marTop w:val="0"/>
      <w:marBottom w:val="0"/>
      <w:divBdr>
        <w:top w:val="none" w:sz="0" w:space="0" w:color="auto"/>
        <w:left w:val="none" w:sz="0" w:space="0" w:color="auto"/>
        <w:bottom w:val="none" w:sz="0" w:space="0" w:color="auto"/>
        <w:right w:val="none" w:sz="0" w:space="0" w:color="auto"/>
      </w:divBdr>
    </w:div>
    <w:div w:id="831021044">
      <w:bodyDiv w:val="1"/>
      <w:marLeft w:val="0"/>
      <w:marRight w:val="0"/>
      <w:marTop w:val="0"/>
      <w:marBottom w:val="0"/>
      <w:divBdr>
        <w:top w:val="none" w:sz="0" w:space="0" w:color="auto"/>
        <w:left w:val="none" w:sz="0" w:space="0" w:color="auto"/>
        <w:bottom w:val="none" w:sz="0" w:space="0" w:color="auto"/>
        <w:right w:val="none" w:sz="0" w:space="0" w:color="auto"/>
      </w:divBdr>
    </w:div>
    <w:div w:id="955987451">
      <w:bodyDiv w:val="1"/>
      <w:marLeft w:val="0"/>
      <w:marRight w:val="0"/>
      <w:marTop w:val="0"/>
      <w:marBottom w:val="0"/>
      <w:divBdr>
        <w:top w:val="none" w:sz="0" w:space="0" w:color="auto"/>
        <w:left w:val="none" w:sz="0" w:space="0" w:color="auto"/>
        <w:bottom w:val="none" w:sz="0" w:space="0" w:color="auto"/>
        <w:right w:val="none" w:sz="0" w:space="0" w:color="auto"/>
      </w:divBdr>
    </w:div>
    <w:div w:id="1185048121">
      <w:bodyDiv w:val="1"/>
      <w:marLeft w:val="0"/>
      <w:marRight w:val="0"/>
      <w:marTop w:val="0"/>
      <w:marBottom w:val="0"/>
      <w:divBdr>
        <w:top w:val="none" w:sz="0" w:space="0" w:color="auto"/>
        <w:left w:val="none" w:sz="0" w:space="0" w:color="auto"/>
        <w:bottom w:val="none" w:sz="0" w:space="0" w:color="auto"/>
        <w:right w:val="none" w:sz="0" w:space="0" w:color="auto"/>
      </w:divBdr>
    </w:div>
    <w:div w:id="1383867125">
      <w:bodyDiv w:val="1"/>
      <w:marLeft w:val="0"/>
      <w:marRight w:val="0"/>
      <w:marTop w:val="0"/>
      <w:marBottom w:val="0"/>
      <w:divBdr>
        <w:top w:val="none" w:sz="0" w:space="0" w:color="auto"/>
        <w:left w:val="none" w:sz="0" w:space="0" w:color="auto"/>
        <w:bottom w:val="none" w:sz="0" w:space="0" w:color="auto"/>
        <w:right w:val="none" w:sz="0" w:space="0" w:color="auto"/>
      </w:divBdr>
    </w:div>
    <w:div w:id="1404260788">
      <w:bodyDiv w:val="1"/>
      <w:marLeft w:val="0"/>
      <w:marRight w:val="0"/>
      <w:marTop w:val="0"/>
      <w:marBottom w:val="0"/>
      <w:divBdr>
        <w:top w:val="none" w:sz="0" w:space="0" w:color="auto"/>
        <w:left w:val="none" w:sz="0" w:space="0" w:color="auto"/>
        <w:bottom w:val="none" w:sz="0" w:space="0" w:color="auto"/>
        <w:right w:val="none" w:sz="0" w:space="0" w:color="auto"/>
      </w:divBdr>
    </w:div>
    <w:div w:id="1502968353">
      <w:bodyDiv w:val="1"/>
      <w:marLeft w:val="0"/>
      <w:marRight w:val="0"/>
      <w:marTop w:val="0"/>
      <w:marBottom w:val="0"/>
      <w:divBdr>
        <w:top w:val="none" w:sz="0" w:space="0" w:color="auto"/>
        <w:left w:val="none" w:sz="0" w:space="0" w:color="auto"/>
        <w:bottom w:val="none" w:sz="0" w:space="0" w:color="auto"/>
        <w:right w:val="none" w:sz="0" w:space="0" w:color="auto"/>
      </w:divBdr>
      <w:divsChild>
        <w:div w:id="524909562">
          <w:marLeft w:val="0"/>
          <w:marRight w:val="0"/>
          <w:marTop w:val="0"/>
          <w:marBottom w:val="0"/>
          <w:divBdr>
            <w:top w:val="none" w:sz="0" w:space="0" w:color="auto"/>
            <w:left w:val="none" w:sz="0" w:space="0" w:color="auto"/>
            <w:bottom w:val="none" w:sz="0" w:space="0" w:color="auto"/>
            <w:right w:val="none" w:sz="0" w:space="0" w:color="auto"/>
          </w:divBdr>
          <w:divsChild>
            <w:div w:id="1030112149">
              <w:marLeft w:val="0"/>
              <w:marRight w:val="0"/>
              <w:marTop w:val="0"/>
              <w:marBottom w:val="0"/>
              <w:divBdr>
                <w:top w:val="none" w:sz="0" w:space="0" w:color="auto"/>
                <w:left w:val="none" w:sz="0" w:space="0" w:color="auto"/>
                <w:bottom w:val="none" w:sz="0" w:space="0" w:color="auto"/>
                <w:right w:val="none" w:sz="0" w:space="0" w:color="auto"/>
              </w:divBdr>
              <w:divsChild>
                <w:div w:id="631902666">
                  <w:marLeft w:val="0"/>
                  <w:marRight w:val="0"/>
                  <w:marTop w:val="0"/>
                  <w:marBottom w:val="0"/>
                  <w:divBdr>
                    <w:top w:val="none" w:sz="0" w:space="0" w:color="auto"/>
                    <w:left w:val="none" w:sz="0" w:space="0" w:color="auto"/>
                    <w:bottom w:val="none" w:sz="0" w:space="0" w:color="auto"/>
                    <w:right w:val="none" w:sz="0" w:space="0" w:color="auto"/>
                  </w:divBdr>
                </w:div>
                <w:div w:id="271910631">
                  <w:marLeft w:val="0"/>
                  <w:marRight w:val="0"/>
                  <w:marTop w:val="0"/>
                  <w:marBottom w:val="0"/>
                  <w:divBdr>
                    <w:top w:val="none" w:sz="0" w:space="0" w:color="auto"/>
                    <w:left w:val="none" w:sz="0" w:space="0" w:color="auto"/>
                    <w:bottom w:val="none" w:sz="0" w:space="0" w:color="auto"/>
                    <w:right w:val="none" w:sz="0" w:space="0" w:color="auto"/>
                  </w:divBdr>
                </w:div>
                <w:div w:id="1157768536">
                  <w:marLeft w:val="0"/>
                  <w:marRight w:val="0"/>
                  <w:marTop w:val="0"/>
                  <w:marBottom w:val="0"/>
                  <w:divBdr>
                    <w:top w:val="none" w:sz="0" w:space="0" w:color="auto"/>
                    <w:left w:val="none" w:sz="0" w:space="0" w:color="auto"/>
                    <w:bottom w:val="none" w:sz="0" w:space="0" w:color="auto"/>
                    <w:right w:val="none" w:sz="0" w:space="0" w:color="auto"/>
                  </w:divBdr>
                </w:div>
              </w:divsChild>
            </w:div>
            <w:div w:id="796726597">
              <w:marLeft w:val="0"/>
              <w:marRight w:val="0"/>
              <w:marTop w:val="0"/>
              <w:marBottom w:val="0"/>
              <w:divBdr>
                <w:top w:val="none" w:sz="0" w:space="0" w:color="auto"/>
                <w:left w:val="none" w:sz="0" w:space="0" w:color="auto"/>
                <w:bottom w:val="none" w:sz="0" w:space="0" w:color="auto"/>
                <w:right w:val="none" w:sz="0" w:space="0" w:color="auto"/>
              </w:divBdr>
              <w:divsChild>
                <w:div w:id="1345087183">
                  <w:marLeft w:val="0"/>
                  <w:marRight w:val="0"/>
                  <w:marTop w:val="0"/>
                  <w:marBottom w:val="0"/>
                  <w:divBdr>
                    <w:top w:val="none" w:sz="0" w:space="0" w:color="auto"/>
                    <w:left w:val="none" w:sz="0" w:space="0" w:color="auto"/>
                    <w:bottom w:val="none" w:sz="0" w:space="0" w:color="auto"/>
                    <w:right w:val="none" w:sz="0" w:space="0" w:color="auto"/>
                  </w:divBdr>
                </w:div>
              </w:divsChild>
            </w:div>
            <w:div w:id="1943298516">
              <w:marLeft w:val="0"/>
              <w:marRight w:val="0"/>
              <w:marTop w:val="0"/>
              <w:marBottom w:val="0"/>
              <w:divBdr>
                <w:top w:val="none" w:sz="0" w:space="0" w:color="auto"/>
                <w:left w:val="none" w:sz="0" w:space="0" w:color="auto"/>
                <w:bottom w:val="none" w:sz="0" w:space="0" w:color="auto"/>
                <w:right w:val="none" w:sz="0" w:space="0" w:color="auto"/>
              </w:divBdr>
              <w:divsChild>
                <w:div w:id="2066833718">
                  <w:marLeft w:val="0"/>
                  <w:marRight w:val="0"/>
                  <w:marTop w:val="0"/>
                  <w:marBottom w:val="0"/>
                  <w:divBdr>
                    <w:top w:val="none" w:sz="0" w:space="0" w:color="auto"/>
                    <w:left w:val="none" w:sz="0" w:space="0" w:color="auto"/>
                    <w:bottom w:val="none" w:sz="0" w:space="0" w:color="auto"/>
                    <w:right w:val="none" w:sz="0" w:space="0" w:color="auto"/>
                  </w:divBdr>
                </w:div>
              </w:divsChild>
            </w:div>
            <w:div w:id="1193492649">
              <w:marLeft w:val="0"/>
              <w:marRight w:val="0"/>
              <w:marTop w:val="0"/>
              <w:marBottom w:val="0"/>
              <w:divBdr>
                <w:top w:val="none" w:sz="0" w:space="0" w:color="auto"/>
                <w:left w:val="none" w:sz="0" w:space="0" w:color="auto"/>
                <w:bottom w:val="none" w:sz="0" w:space="0" w:color="auto"/>
                <w:right w:val="none" w:sz="0" w:space="0" w:color="auto"/>
              </w:divBdr>
              <w:divsChild>
                <w:div w:id="509636281">
                  <w:marLeft w:val="0"/>
                  <w:marRight w:val="0"/>
                  <w:marTop w:val="0"/>
                  <w:marBottom w:val="0"/>
                  <w:divBdr>
                    <w:top w:val="none" w:sz="0" w:space="0" w:color="auto"/>
                    <w:left w:val="none" w:sz="0" w:space="0" w:color="auto"/>
                    <w:bottom w:val="none" w:sz="0" w:space="0" w:color="auto"/>
                    <w:right w:val="none" w:sz="0" w:space="0" w:color="auto"/>
                  </w:divBdr>
                </w:div>
              </w:divsChild>
            </w:div>
            <w:div w:id="2128968793">
              <w:marLeft w:val="0"/>
              <w:marRight w:val="0"/>
              <w:marTop w:val="0"/>
              <w:marBottom w:val="0"/>
              <w:divBdr>
                <w:top w:val="none" w:sz="0" w:space="0" w:color="auto"/>
                <w:left w:val="none" w:sz="0" w:space="0" w:color="auto"/>
                <w:bottom w:val="none" w:sz="0" w:space="0" w:color="auto"/>
                <w:right w:val="none" w:sz="0" w:space="0" w:color="auto"/>
              </w:divBdr>
              <w:divsChild>
                <w:div w:id="2071340398">
                  <w:marLeft w:val="0"/>
                  <w:marRight w:val="0"/>
                  <w:marTop w:val="0"/>
                  <w:marBottom w:val="0"/>
                  <w:divBdr>
                    <w:top w:val="none" w:sz="0" w:space="0" w:color="auto"/>
                    <w:left w:val="none" w:sz="0" w:space="0" w:color="auto"/>
                    <w:bottom w:val="none" w:sz="0" w:space="0" w:color="auto"/>
                    <w:right w:val="none" w:sz="0" w:space="0" w:color="auto"/>
                  </w:divBdr>
                </w:div>
              </w:divsChild>
            </w:div>
            <w:div w:id="1514104971">
              <w:marLeft w:val="0"/>
              <w:marRight w:val="0"/>
              <w:marTop w:val="0"/>
              <w:marBottom w:val="0"/>
              <w:divBdr>
                <w:top w:val="none" w:sz="0" w:space="0" w:color="auto"/>
                <w:left w:val="none" w:sz="0" w:space="0" w:color="auto"/>
                <w:bottom w:val="none" w:sz="0" w:space="0" w:color="auto"/>
                <w:right w:val="none" w:sz="0" w:space="0" w:color="auto"/>
              </w:divBdr>
              <w:divsChild>
                <w:div w:id="118185262">
                  <w:marLeft w:val="0"/>
                  <w:marRight w:val="0"/>
                  <w:marTop w:val="0"/>
                  <w:marBottom w:val="0"/>
                  <w:divBdr>
                    <w:top w:val="none" w:sz="0" w:space="0" w:color="auto"/>
                    <w:left w:val="none" w:sz="0" w:space="0" w:color="auto"/>
                    <w:bottom w:val="none" w:sz="0" w:space="0" w:color="auto"/>
                    <w:right w:val="none" w:sz="0" w:space="0" w:color="auto"/>
                  </w:divBdr>
                </w:div>
              </w:divsChild>
            </w:div>
            <w:div w:id="1759864568">
              <w:marLeft w:val="0"/>
              <w:marRight w:val="0"/>
              <w:marTop w:val="0"/>
              <w:marBottom w:val="0"/>
              <w:divBdr>
                <w:top w:val="none" w:sz="0" w:space="0" w:color="auto"/>
                <w:left w:val="none" w:sz="0" w:space="0" w:color="auto"/>
                <w:bottom w:val="none" w:sz="0" w:space="0" w:color="auto"/>
                <w:right w:val="none" w:sz="0" w:space="0" w:color="auto"/>
              </w:divBdr>
              <w:divsChild>
                <w:div w:id="1103068355">
                  <w:marLeft w:val="0"/>
                  <w:marRight w:val="0"/>
                  <w:marTop w:val="0"/>
                  <w:marBottom w:val="0"/>
                  <w:divBdr>
                    <w:top w:val="none" w:sz="0" w:space="0" w:color="auto"/>
                    <w:left w:val="none" w:sz="0" w:space="0" w:color="auto"/>
                    <w:bottom w:val="none" w:sz="0" w:space="0" w:color="auto"/>
                    <w:right w:val="none" w:sz="0" w:space="0" w:color="auto"/>
                  </w:divBdr>
                </w:div>
              </w:divsChild>
            </w:div>
            <w:div w:id="1278176682">
              <w:marLeft w:val="0"/>
              <w:marRight w:val="0"/>
              <w:marTop w:val="0"/>
              <w:marBottom w:val="0"/>
              <w:divBdr>
                <w:top w:val="none" w:sz="0" w:space="0" w:color="auto"/>
                <w:left w:val="none" w:sz="0" w:space="0" w:color="auto"/>
                <w:bottom w:val="none" w:sz="0" w:space="0" w:color="auto"/>
                <w:right w:val="none" w:sz="0" w:space="0" w:color="auto"/>
              </w:divBdr>
              <w:divsChild>
                <w:div w:id="248931227">
                  <w:marLeft w:val="0"/>
                  <w:marRight w:val="0"/>
                  <w:marTop w:val="0"/>
                  <w:marBottom w:val="0"/>
                  <w:divBdr>
                    <w:top w:val="none" w:sz="0" w:space="0" w:color="auto"/>
                    <w:left w:val="none" w:sz="0" w:space="0" w:color="auto"/>
                    <w:bottom w:val="none" w:sz="0" w:space="0" w:color="auto"/>
                    <w:right w:val="none" w:sz="0" w:space="0" w:color="auto"/>
                  </w:divBdr>
                </w:div>
              </w:divsChild>
            </w:div>
            <w:div w:id="159582380">
              <w:marLeft w:val="0"/>
              <w:marRight w:val="0"/>
              <w:marTop w:val="0"/>
              <w:marBottom w:val="0"/>
              <w:divBdr>
                <w:top w:val="none" w:sz="0" w:space="0" w:color="auto"/>
                <w:left w:val="none" w:sz="0" w:space="0" w:color="auto"/>
                <w:bottom w:val="none" w:sz="0" w:space="0" w:color="auto"/>
                <w:right w:val="none" w:sz="0" w:space="0" w:color="auto"/>
              </w:divBdr>
              <w:divsChild>
                <w:div w:id="976910932">
                  <w:marLeft w:val="0"/>
                  <w:marRight w:val="0"/>
                  <w:marTop w:val="0"/>
                  <w:marBottom w:val="0"/>
                  <w:divBdr>
                    <w:top w:val="none" w:sz="0" w:space="0" w:color="auto"/>
                    <w:left w:val="none" w:sz="0" w:space="0" w:color="auto"/>
                    <w:bottom w:val="none" w:sz="0" w:space="0" w:color="auto"/>
                    <w:right w:val="none" w:sz="0" w:space="0" w:color="auto"/>
                  </w:divBdr>
                </w:div>
              </w:divsChild>
            </w:div>
            <w:div w:id="1221089550">
              <w:marLeft w:val="0"/>
              <w:marRight w:val="0"/>
              <w:marTop w:val="0"/>
              <w:marBottom w:val="0"/>
              <w:divBdr>
                <w:top w:val="none" w:sz="0" w:space="0" w:color="auto"/>
                <w:left w:val="none" w:sz="0" w:space="0" w:color="auto"/>
                <w:bottom w:val="none" w:sz="0" w:space="0" w:color="auto"/>
                <w:right w:val="none" w:sz="0" w:space="0" w:color="auto"/>
              </w:divBdr>
              <w:divsChild>
                <w:div w:id="72314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811402">
      <w:bodyDiv w:val="1"/>
      <w:marLeft w:val="0"/>
      <w:marRight w:val="0"/>
      <w:marTop w:val="0"/>
      <w:marBottom w:val="0"/>
      <w:divBdr>
        <w:top w:val="none" w:sz="0" w:space="0" w:color="auto"/>
        <w:left w:val="none" w:sz="0" w:space="0" w:color="auto"/>
        <w:bottom w:val="none" w:sz="0" w:space="0" w:color="auto"/>
        <w:right w:val="none" w:sz="0" w:space="0" w:color="auto"/>
      </w:divBdr>
    </w:div>
    <w:div w:id="1670794888">
      <w:bodyDiv w:val="1"/>
      <w:marLeft w:val="0"/>
      <w:marRight w:val="0"/>
      <w:marTop w:val="0"/>
      <w:marBottom w:val="0"/>
      <w:divBdr>
        <w:top w:val="none" w:sz="0" w:space="0" w:color="auto"/>
        <w:left w:val="none" w:sz="0" w:space="0" w:color="auto"/>
        <w:bottom w:val="none" w:sz="0" w:space="0" w:color="auto"/>
        <w:right w:val="none" w:sz="0" w:space="0" w:color="auto"/>
      </w:divBdr>
    </w:div>
    <w:div w:id="1879388813">
      <w:bodyDiv w:val="1"/>
      <w:marLeft w:val="0"/>
      <w:marRight w:val="0"/>
      <w:marTop w:val="0"/>
      <w:marBottom w:val="0"/>
      <w:divBdr>
        <w:top w:val="none" w:sz="0" w:space="0" w:color="auto"/>
        <w:left w:val="none" w:sz="0" w:space="0" w:color="auto"/>
        <w:bottom w:val="none" w:sz="0" w:space="0" w:color="auto"/>
        <w:right w:val="none" w:sz="0" w:space="0" w:color="auto"/>
      </w:divBdr>
    </w:div>
    <w:div w:id="2138865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oc-services.co.uk/coachingandmentoring/&#160;" TargetMode="External"/><Relationship Id="rId18" Type="http://schemas.openxmlformats.org/officeDocument/2006/relationships/hyperlink" Target="https://www.cipd.co.uk/knowledge/fundamentals/people/development/coaching-mentoring-factsheet" TargetMode="External"/><Relationship Id="rId26" Type="http://schemas.openxmlformats.org/officeDocument/2006/relationships/hyperlink" Target="https://instituteod.com/15-types-coaching" TargetMode="External"/><Relationship Id="rId39" Type="http://schemas.openxmlformats.org/officeDocument/2006/relationships/footer" Target="footer2.xml"/><Relationship Id="rId21" Type="http://schemas.openxmlformats.org/officeDocument/2006/relationships/hyperlink" Target="https://www2.deloitte.com/content/dam/Deloitte/global/Documents/About-Deloitte/gx-core-beliefs-and-culture.pdf" TargetMode="External"/><Relationship Id="rId34" Type="http://schemas.openxmlformats.org/officeDocument/2006/relationships/hyperlink" Target="https://www.trainingjournal.com/articles/features/coaching-model-library-stepppa" TargetMode="External"/><Relationship Id="rId7" Type="http://schemas.openxmlformats.org/officeDocument/2006/relationships/settings" Target="settings.xml"/><Relationship Id="R025d979c9a354b51"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hyperlink" Target="http://www.bacp.co.uk/about-therapy/types-of-therapy/coaching" TargetMode="External"/><Relationship Id="rId20" Type="http://schemas.openxmlformats.org/officeDocument/2006/relationships/hyperlink" Target="https://www.guider-ai.com/blog/the-difference-between-coaching-and-mentoring" TargetMode="External"/><Relationship Id="rId29" Type="http://schemas.openxmlformats.org/officeDocument/2006/relationships/hyperlink" Target="https://meetmaestro.com/insights/how-to-tell-the-difference-between-coaching-and-training/"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br.org/2020/04/how-to-combat-zoom-fatigue" TargetMode="External"/><Relationship Id="rId32" Type="http://schemas.openxmlformats.org/officeDocument/2006/relationships/hyperlink" Target="https://hr.nih.gov/working-nih/mentoring/organizational-benefits-mentoring" TargetMode="External"/><Relationship Id="rId37" Type="http://schemas.openxmlformats.org/officeDocument/2006/relationships/hyperlink" Target="https://www.linkedin.com/pulse/benefits-coaching-mentoring-different-stakeholders-arsalan/"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berteig.com/coaching/mentoring-coaching-and-training-what-is-the-difference%e2%80%8e-2/&#160;" TargetMode="External"/><Relationship Id="rId23" Type="http://schemas.openxmlformats.org/officeDocument/2006/relationships/hyperlink" Target="https://www.forbes.com/sites/lisaquast/2011/10/31/how-becoming-a-mentor-can-boost-your-career/?sh=5dfac9bd5f57" TargetMode="External"/><Relationship Id="rId28" Type="http://schemas.openxmlformats.org/officeDocument/2006/relationships/hyperlink" Target="https://psycnet.apa.org/doi/10.1108/02621710510579518" TargetMode="External"/><Relationship Id="rId36" Type="http://schemas.openxmlformats.org/officeDocument/2006/relationships/hyperlink" Target="https://sloanreview.mit.edu/article/the-benefits-of-a-coaching-culture/" TargetMode="External"/><Relationship Id="rId10" Type="http://schemas.openxmlformats.org/officeDocument/2006/relationships/endnotes" Target="endnotes.xml"/><Relationship Id="rId19" Type="http://schemas.openxmlformats.org/officeDocument/2006/relationships/hyperlink" Target="https://civilservice.blog.gov.uk/2019/10/28/reverse-mentoring-seeing-things-differently/" TargetMode="External"/><Relationship Id="rId31" Type="http://schemas.openxmlformats.org/officeDocument/2006/relationships/hyperlink" Target="https://www.mindtools.com/pages/article/newLDR_89.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37/tmb0000030" TargetMode="External"/><Relationship Id="rId22" Type="http://schemas.openxmlformats.org/officeDocument/2006/relationships/hyperlink" Target="https://www.forbes.com/sites/forbescoachescouncil/2018/09/17/what-does-a-coaching-culture-look-like/?sh=6852a2a951d7" TargetMode="External"/><Relationship Id="rId27" Type="http://schemas.openxmlformats.org/officeDocument/2006/relationships/hyperlink" Target="https://internationalcoachingcommunity.com/what-is-coaching/" TargetMode="External"/><Relationship Id="rId30" Type="http://schemas.openxmlformats.org/officeDocument/2006/relationships/hyperlink" Target="http://www.Positivepsychology.com/coaching-mentoring-counseling/" TargetMode="External"/><Relationship Id="rId35" Type="http://schemas.openxmlformats.org/officeDocument/2006/relationships/hyperlink" Target="https://hr.ucdavis.edu/departments/learning-dev/toolkits/mentoring/benefit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bencarrettin.com/counseling-vs-coaching/&#160;" TargetMode="External"/><Relationship Id="rId25" Type="http://schemas.openxmlformats.org/officeDocument/2006/relationships/hyperlink" Target="https://www.humanresourcestoday.com/coaching/succession-planning/?open-article-id=14958086&amp;article-title=the-importance-of-succession-planning&amp;blog-domain=cake.hr&amp;blog-title=cakehr" TargetMode="External"/><Relationship Id="rId33" Type="http://schemas.openxmlformats.org/officeDocument/2006/relationships/hyperlink" Target="https://www.hrmagazine.co.uk/content/news/managers-must-learn-to-be-mentors"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2" ma:contentTypeDescription="Create a new document." ma:contentTypeScope="" ma:versionID="f76c036a2128fa66ccc6e3615b8b9b35">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27eefe43477bee0d920c22e6d9aa3bdf"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Bri21</b:Tag>
    <b:SourceType>InternetSite</b:SourceType>
    <b:Guid>{7B807A65-0469-6C4E-BD9B-B485FB3E0FDD}</b:Guid>
    <b:Year>2021</b:Year>
    <b:Author>
      <b:Author>
        <b:NameList>
          <b:Person>
            <b:Last>Psychotherapy</b:Last>
            <b:First>British</b:First>
            <b:Middle>Association for Counselling and</b:Middle>
          </b:Person>
        </b:NameList>
      </b:Author>
    </b:Author>
    <b:URL>https://www.bacp.co.uk/about-therapy/types-of-therapy/coaching/ </b:URL>
    <b:RefOrder>2</b:RefOrder>
  </b:Source>
  <b:Source>
    <b:Tag>Placeholder1</b:Tag>
    <b:SourceType>Book</b:SourceType>
    <b:Guid>{D2AFA4C8-4B8B-7849-BF58-1B03F805ED60}</b:Guid>
    <b:LCID>en-GB</b:LCID>
    <b:RefOrder>3</b:RefOrder>
  </b:Source>
  <b:Source>
    <b:Tag>Mis21</b:Tag>
    <b:SourceType>InternetSite</b:SourceType>
    <b:Guid>{28AE17B8-3B24-A64F-A9D8-C873D00599BE}</b:Guid>
    <b:Author>
      <b:Author>
        <b:NameList>
          <b:Person>
            <b:Last>Berteig</b:Last>
            <b:First>Mishkin</b:First>
          </b:Person>
        </b:NameList>
      </b:Author>
    </b:Author>
    <b:URL>https://berteig.com/coaching/mentoring-coaching-and-training-what-is-the-difference%e2%80%8e-2/ </b:URL>
    <b:YearAccessed>2021</b:YearAccessed>
    <b:MonthAccessed>April</b:MonthAccessed>
    <b:DayAccessed>20</b:DayAccessed>
    <b:RefOrder>1</b:RefOrder>
  </b:Source>
</b:Sources>
</file>

<file path=customXml/itemProps1.xml><?xml version="1.0" encoding="utf-8"?>
<ds:datastoreItem xmlns:ds="http://schemas.openxmlformats.org/officeDocument/2006/customXml" ds:itemID="{E2A6B429-20AE-4A4B-B066-142A1DA0196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D3024AB-B668-4B42-BBFA-9AC61DD2A957}">
  <ds:schemaRefs>
    <ds:schemaRef ds:uri="http://schemas.microsoft.com/sharepoint/v3/contenttype/forms"/>
  </ds:schemaRefs>
</ds:datastoreItem>
</file>

<file path=customXml/itemProps3.xml><?xml version="1.0" encoding="utf-8"?>
<ds:datastoreItem xmlns:ds="http://schemas.openxmlformats.org/officeDocument/2006/customXml" ds:itemID="{9D1441F3-48BD-4616-BAA9-7F1304351A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4C1C8A-FB9B-0945-A6B7-33F302B47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3727</Words>
  <Characters>21249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Blyth (1201313)</dc:creator>
  <cp:keywords/>
  <dc:description/>
  <cp:lastModifiedBy>Daniel James Blyth (1201313)</cp:lastModifiedBy>
  <cp:revision>2</cp:revision>
  <dcterms:created xsi:type="dcterms:W3CDTF">2021-05-04T17:30:00Z</dcterms:created>
  <dcterms:modified xsi:type="dcterms:W3CDTF">2021-05-04T17:30:00Z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