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AAE62" w14:textId="27A658C9" w:rsidR="00A81719" w:rsidRPr="00BD1294" w:rsidRDefault="00A81719" w:rsidP="00BB6E1C">
      <w:pPr>
        <w:rPr>
          <w:rFonts w:cs="Arial"/>
        </w:rPr>
      </w:pPr>
    </w:p>
    <w:p w14:paraId="483F528B" w14:textId="683F4956" w:rsidR="00470504" w:rsidRPr="00BD1294" w:rsidRDefault="00470504" w:rsidP="00BB6E1C">
      <w:pPr>
        <w:rPr>
          <w:rFonts w:cs="Arial"/>
        </w:rPr>
      </w:pPr>
    </w:p>
    <w:p w14:paraId="1C62D8D1" w14:textId="33A8E180" w:rsidR="00470504" w:rsidRPr="00BD1294" w:rsidRDefault="00470504" w:rsidP="008165B4">
      <w:pPr>
        <w:jc w:val="center"/>
        <w:rPr>
          <w:rFonts w:cs="Arial"/>
        </w:rPr>
      </w:pPr>
      <w:r w:rsidRPr="00BD1294">
        <w:rPr>
          <w:rFonts w:cs="Arial"/>
          <w:noProof/>
        </w:rPr>
        <w:drawing>
          <wp:inline distT="0" distB="0" distL="0" distR="0" wp14:anchorId="53B82D25" wp14:editId="5948ECDB">
            <wp:extent cx="3145774" cy="1065276"/>
            <wp:effectExtent l="0" t="0" r="0" b="1905"/>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inline>
        </w:drawing>
      </w:r>
    </w:p>
    <w:p w14:paraId="6D2DF29F" w14:textId="16C1C0F7" w:rsidR="00470504" w:rsidRPr="00BD1294" w:rsidRDefault="00470504" w:rsidP="00BB6E1C">
      <w:pPr>
        <w:rPr>
          <w:rFonts w:cs="Arial"/>
        </w:rPr>
      </w:pPr>
    </w:p>
    <w:p w14:paraId="2214794E" w14:textId="77777777" w:rsidR="00470504" w:rsidRPr="00BD1294" w:rsidRDefault="00470504" w:rsidP="00BB6E1C">
      <w:pPr>
        <w:rPr>
          <w:rFonts w:cs="Arial"/>
        </w:rPr>
      </w:pPr>
    </w:p>
    <w:p w14:paraId="60430D26" w14:textId="075C4C37" w:rsidR="00A81719" w:rsidRPr="00BD1294" w:rsidRDefault="00A81719" w:rsidP="00BB6E1C">
      <w:pPr>
        <w:rPr>
          <w:rFonts w:cs="Arial"/>
        </w:rPr>
      </w:pPr>
    </w:p>
    <w:p w14:paraId="7AE4928C" w14:textId="2DD70A62" w:rsidR="00A81719" w:rsidRPr="00BD1294" w:rsidRDefault="00A81719" w:rsidP="00BB6E1C">
      <w:pPr>
        <w:rPr>
          <w:rFonts w:cs="Arial"/>
        </w:rPr>
      </w:pPr>
    </w:p>
    <w:p w14:paraId="5AE4E25F" w14:textId="2CE917B1" w:rsidR="004C43F5" w:rsidRPr="00BD1294" w:rsidRDefault="00A81719" w:rsidP="008165B4">
      <w:pPr>
        <w:spacing w:line="600" w:lineRule="auto"/>
        <w:jc w:val="center"/>
        <w:rPr>
          <w:rFonts w:cs="Arial"/>
        </w:rPr>
      </w:pPr>
      <w:proofErr w:type="spellStart"/>
      <w:r w:rsidRPr="00BD1294">
        <w:rPr>
          <w:rFonts w:cs="Arial"/>
          <w:b/>
          <w:bCs/>
        </w:rPr>
        <w:t>Programme</w:t>
      </w:r>
      <w:proofErr w:type="spellEnd"/>
      <w:r w:rsidRPr="00BD1294">
        <w:rPr>
          <w:rFonts w:cs="Arial"/>
          <w:b/>
          <w:bCs/>
        </w:rPr>
        <w:t>:</w:t>
      </w:r>
      <w:r w:rsidRPr="00BD1294">
        <w:rPr>
          <w:rFonts w:cs="Arial"/>
          <w:spacing w:val="-15"/>
        </w:rPr>
        <w:t xml:space="preserve"> </w:t>
      </w:r>
      <w:r w:rsidRPr="00BD1294">
        <w:rPr>
          <w:rFonts w:cs="Arial"/>
        </w:rPr>
        <w:t>Master</w:t>
      </w:r>
      <w:r w:rsidRPr="00BD1294">
        <w:rPr>
          <w:rFonts w:cs="Arial"/>
          <w:spacing w:val="-15"/>
        </w:rPr>
        <w:t xml:space="preserve"> </w:t>
      </w:r>
      <w:r w:rsidRPr="00BD1294">
        <w:rPr>
          <w:rFonts w:cs="Arial"/>
        </w:rPr>
        <w:t>of</w:t>
      </w:r>
      <w:r w:rsidRPr="00BD1294">
        <w:rPr>
          <w:rFonts w:cs="Arial"/>
          <w:spacing w:val="-14"/>
        </w:rPr>
        <w:t xml:space="preserve"> </w:t>
      </w:r>
      <w:r w:rsidRPr="00BD1294">
        <w:rPr>
          <w:rFonts w:cs="Arial"/>
        </w:rPr>
        <w:t>Business</w:t>
      </w:r>
      <w:r w:rsidRPr="00BD1294">
        <w:rPr>
          <w:rFonts w:cs="Arial"/>
          <w:spacing w:val="-15"/>
        </w:rPr>
        <w:t xml:space="preserve"> </w:t>
      </w:r>
      <w:r w:rsidRPr="00BD1294">
        <w:rPr>
          <w:rFonts w:cs="Arial"/>
        </w:rPr>
        <w:t>Administration</w:t>
      </w:r>
      <w:r w:rsidR="004C43F5" w:rsidRPr="00BD1294">
        <w:rPr>
          <w:rFonts w:cs="Arial"/>
        </w:rPr>
        <w:t xml:space="preserve"> </w:t>
      </w:r>
      <w:r w:rsidR="00AB608F" w:rsidRPr="00BD1294">
        <w:rPr>
          <w:rFonts w:cs="Arial"/>
        </w:rPr>
        <w:t xml:space="preserve">in </w:t>
      </w:r>
      <w:r w:rsidR="004C43F5" w:rsidRPr="00BD1294">
        <w:rPr>
          <w:rFonts w:cs="Arial"/>
        </w:rPr>
        <w:t>International Business</w:t>
      </w:r>
    </w:p>
    <w:p w14:paraId="740C5228" w14:textId="51B34192" w:rsidR="00A81719" w:rsidRPr="00BD1294" w:rsidRDefault="00A81719" w:rsidP="008165B4">
      <w:pPr>
        <w:spacing w:line="600" w:lineRule="auto"/>
        <w:jc w:val="center"/>
        <w:rPr>
          <w:rFonts w:cs="Arial"/>
        </w:rPr>
      </w:pPr>
      <w:r w:rsidRPr="00BD1294">
        <w:rPr>
          <w:rFonts w:cs="Arial"/>
          <w:b/>
          <w:bCs/>
        </w:rPr>
        <w:t>Module:</w:t>
      </w:r>
      <w:r w:rsidRPr="00BD1294">
        <w:rPr>
          <w:rFonts w:cs="Arial"/>
        </w:rPr>
        <w:t xml:space="preserve"> </w:t>
      </w:r>
      <w:r w:rsidR="00651470" w:rsidRPr="00BD1294">
        <w:rPr>
          <w:rFonts w:cs="Arial"/>
        </w:rPr>
        <w:t>Marketing</w:t>
      </w:r>
      <w:r w:rsidR="00E0404B" w:rsidRPr="00BD1294">
        <w:rPr>
          <w:rFonts w:cs="Arial"/>
        </w:rPr>
        <w:t xml:space="preserve"> </w:t>
      </w:r>
      <w:r w:rsidRPr="00BD1294">
        <w:rPr>
          <w:rFonts w:cs="Arial"/>
        </w:rPr>
        <w:t>Management</w:t>
      </w:r>
    </w:p>
    <w:p w14:paraId="49FB54E8" w14:textId="3B5D2ED0" w:rsidR="00DF13E4" w:rsidRPr="00BD1294" w:rsidRDefault="00A81719" w:rsidP="008165B4">
      <w:pPr>
        <w:spacing w:line="600" w:lineRule="auto"/>
        <w:jc w:val="center"/>
        <w:rPr>
          <w:rFonts w:cs="Arial"/>
        </w:rPr>
      </w:pPr>
      <w:r w:rsidRPr="00BD1294">
        <w:rPr>
          <w:rFonts w:cs="Arial"/>
          <w:b/>
          <w:bCs/>
        </w:rPr>
        <w:t>Module</w:t>
      </w:r>
      <w:r w:rsidRPr="00BD1294">
        <w:rPr>
          <w:rFonts w:cs="Arial"/>
          <w:b/>
          <w:bCs/>
          <w:spacing w:val="-15"/>
        </w:rPr>
        <w:t xml:space="preserve"> </w:t>
      </w:r>
      <w:r w:rsidRPr="00BD1294">
        <w:rPr>
          <w:rFonts w:cs="Arial"/>
          <w:b/>
          <w:bCs/>
        </w:rPr>
        <w:t>code:</w:t>
      </w:r>
      <w:r w:rsidRPr="00BD1294">
        <w:rPr>
          <w:rFonts w:cs="Arial"/>
          <w:spacing w:val="-15"/>
        </w:rPr>
        <w:t xml:space="preserve"> </w:t>
      </w:r>
      <w:r w:rsidR="004C43F5" w:rsidRPr="00BD1294">
        <w:rPr>
          <w:rFonts w:cs="Arial"/>
        </w:rPr>
        <w:t>LCMB702</w:t>
      </w:r>
      <w:r w:rsidR="00651470" w:rsidRPr="00BD1294">
        <w:rPr>
          <w:rFonts w:cs="Arial"/>
        </w:rPr>
        <w:t>4</w:t>
      </w:r>
    </w:p>
    <w:p w14:paraId="57FBA7E6" w14:textId="402933D1" w:rsidR="00AB608F" w:rsidRPr="00BD1294" w:rsidRDefault="00A81719" w:rsidP="00AB608F">
      <w:pPr>
        <w:spacing w:before="120" w:after="120"/>
        <w:jc w:val="center"/>
        <w:rPr>
          <w:rFonts w:cs="Arial"/>
          <w:b/>
          <w:sz w:val="22"/>
        </w:rPr>
      </w:pPr>
      <w:r w:rsidRPr="00BD1294">
        <w:rPr>
          <w:rFonts w:cs="Arial"/>
          <w:b/>
          <w:bCs/>
          <w:spacing w:val="-2"/>
        </w:rPr>
        <w:t>Title</w:t>
      </w:r>
      <w:r w:rsidR="00DF13E4" w:rsidRPr="00BD1294">
        <w:rPr>
          <w:rFonts w:cs="Arial"/>
          <w:b/>
          <w:bCs/>
          <w:spacing w:val="-2"/>
        </w:rPr>
        <w:t xml:space="preserve">: </w:t>
      </w:r>
      <w:r w:rsidR="00470504" w:rsidRPr="00BD1294">
        <w:rPr>
          <w:rFonts w:cs="Arial"/>
          <w:b/>
          <w:bCs/>
        </w:rPr>
        <w:t xml:space="preserve">Assessment </w:t>
      </w:r>
      <w:r w:rsidR="00AB608F" w:rsidRPr="00BD1294">
        <w:rPr>
          <w:rFonts w:cs="Arial"/>
          <w:b/>
          <w:bCs/>
        </w:rPr>
        <w:t>Component</w:t>
      </w:r>
      <w:r w:rsidR="00470504" w:rsidRPr="00BD1294">
        <w:rPr>
          <w:rFonts w:cs="Arial"/>
          <w:b/>
          <w:bCs/>
        </w:rPr>
        <w:t xml:space="preserve"> 1:</w:t>
      </w:r>
      <w:r w:rsidR="00470504" w:rsidRPr="00BD1294">
        <w:rPr>
          <w:rFonts w:cs="Arial"/>
        </w:rPr>
        <w:t xml:space="preserve"> </w:t>
      </w:r>
      <w:r w:rsidR="00AB608F" w:rsidRPr="00BD1294">
        <w:rPr>
          <w:rFonts w:cs="Arial"/>
          <w:sz w:val="22"/>
        </w:rPr>
        <w:t>Marketing Environment Analysis</w:t>
      </w:r>
    </w:p>
    <w:p w14:paraId="25EB7234" w14:textId="55D5866D" w:rsidR="00A81719" w:rsidRPr="00BD1294" w:rsidRDefault="00A81719" w:rsidP="008165B4">
      <w:pPr>
        <w:spacing w:line="600" w:lineRule="auto"/>
        <w:jc w:val="center"/>
        <w:rPr>
          <w:rFonts w:cs="Arial"/>
        </w:rPr>
      </w:pPr>
      <w:r w:rsidRPr="00BD1294">
        <w:rPr>
          <w:rFonts w:cs="Arial"/>
          <w:b/>
          <w:bCs/>
        </w:rPr>
        <w:t>Word</w:t>
      </w:r>
      <w:r w:rsidRPr="00BD1294">
        <w:rPr>
          <w:rFonts w:cs="Arial"/>
          <w:b/>
          <w:bCs/>
          <w:spacing w:val="-8"/>
        </w:rPr>
        <w:t xml:space="preserve"> </w:t>
      </w:r>
      <w:r w:rsidRPr="00BD1294">
        <w:rPr>
          <w:rFonts w:cs="Arial"/>
          <w:b/>
          <w:bCs/>
        </w:rPr>
        <w:t>count:</w:t>
      </w:r>
      <w:r w:rsidR="00D81798" w:rsidRPr="00BD1294">
        <w:rPr>
          <w:rFonts w:cs="Arial"/>
          <w:b/>
          <w:bCs/>
        </w:rPr>
        <w:t xml:space="preserve"> </w:t>
      </w:r>
      <w:r w:rsidR="00176C51">
        <w:rPr>
          <w:rFonts w:cs="Arial"/>
        </w:rPr>
        <w:t>26</w:t>
      </w:r>
      <w:r w:rsidR="003F16BD">
        <w:rPr>
          <w:rFonts w:cs="Arial"/>
        </w:rPr>
        <w:t>13</w:t>
      </w:r>
    </w:p>
    <w:p w14:paraId="24D0FE1B" w14:textId="327CBACB" w:rsidR="00A81719" w:rsidRPr="00BD1294" w:rsidRDefault="00A81719" w:rsidP="008165B4">
      <w:pPr>
        <w:spacing w:line="600" w:lineRule="auto"/>
        <w:jc w:val="center"/>
        <w:rPr>
          <w:rFonts w:cs="Arial"/>
        </w:rPr>
      </w:pPr>
      <w:r w:rsidRPr="00BD1294">
        <w:rPr>
          <w:rFonts w:cs="Arial"/>
          <w:b/>
          <w:bCs/>
        </w:rPr>
        <w:t>Lecturer:</w:t>
      </w:r>
      <w:r w:rsidRPr="00BD1294">
        <w:rPr>
          <w:rFonts w:cs="Arial"/>
          <w:spacing w:val="-4"/>
        </w:rPr>
        <w:t xml:space="preserve"> </w:t>
      </w:r>
      <w:bookmarkStart w:id="0" w:name="_Hlk211449676"/>
      <w:r w:rsidR="00AB608F" w:rsidRPr="00BD1294">
        <w:rPr>
          <w:rFonts w:cs="Arial"/>
          <w:bCs/>
          <w:sz w:val="22"/>
        </w:rPr>
        <w:t xml:space="preserve">Dian </w:t>
      </w:r>
      <w:proofErr w:type="spellStart"/>
      <w:r w:rsidR="00AB608F" w:rsidRPr="00BD1294">
        <w:rPr>
          <w:rFonts w:cs="Arial"/>
          <w:bCs/>
          <w:sz w:val="22"/>
        </w:rPr>
        <w:t>Mayasari</w:t>
      </w:r>
      <w:proofErr w:type="spellEnd"/>
      <w:r w:rsidR="00AB608F" w:rsidRPr="00BD1294">
        <w:rPr>
          <w:rFonts w:cs="Arial"/>
          <w:bCs/>
          <w:sz w:val="22"/>
        </w:rPr>
        <w:t xml:space="preserve"> (Birmingham)</w:t>
      </w:r>
      <w:bookmarkEnd w:id="0"/>
    </w:p>
    <w:p w14:paraId="1F997812" w14:textId="77777777" w:rsidR="00E0404B" w:rsidRPr="00BD1294" w:rsidRDefault="00A81719" w:rsidP="008165B4">
      <w:pPr>
        <w:spacing w:line="600" w:lineRule="auto"/>
        <w:jc w:val="center"/>
        <w:rPr>
          <w:rFonts w:cs="Arial"/>
        </w:rPr>
      </w:pPr>
      <w:r w:rsidRPr="00BD1294">
        <w:rPr>
          <w:rFonts w:cs="Arial"/>
          <w:b/>
          <w:bCs/>
        </w:rPr>
        <w:t>Student Name:</w:t>
      </w:r>
      <w:r w:rsidR="00E0404B" w:rsidRPr="00BD1294">
        <w:rPr>
          <w:rFonts w:cs="Arial"/>
        </w:rPr>
        <w:t xml:space="preserve"> </w:t>
      </w:r>
      <w:proofErr w:type="spellStart"/>
      <w:r w:rsidR="00E0404B" w:rsidRPr="00BD1294">
        <w:rPr>
          <w:rFonts w:cs="Arial"/>
        </w:rPr>
        <w:t>Harshkumar</w:t>
      </w:r>
      <w:proofErr w:type="spellEnd"/>
      <w:r w:rsidR="00E0404B" w:rsidRPr="00BD1294">
        <w:rPr>
          <w:rFonts w:cs="Arial"/>
        </w:rPr>
        <w:t xml:space="preserve"> Mangarola</w:t>
      </w:r>
    </w:p>
    <w:p w14:paraId="7BCD6360" w14:textId="0FA265B3" w:rsidR="004C43F5" w:rsidRPr="00BD1294" w:rsidRDefault="00A81719" w:rsidP="008165B4">
      <w:pPr>
        <w:spacing w:line="600" w:lineRule="auto"/>
        <w:jc w:val="center"/>
        <w:rPr>
          <w:rFonts w:cs="Arial"/>
        </w:rPr>
      </w:pPr>
      <w:r w:rsidRPr="00BD1294">
        <w:rPr>
          <w:rFonts w:cs="Arial"/>
          <w:b/>
          <w:bCs/>
        </w:rPr>
        <w:t>Student ID:</w:t>
      </w:r>
      <w:r w:rsidR="004C43F5" w:rsidRPr="00BD1294">
        <w:rPr>
          <w:rFonts w:cs="Arial"/>
        </w:rPr>
        <w:t xml:space="preserve"> 2505073</w:t>
      </w:r>
    </w:p>
    <w:p w14:paraId="00B10FB4" w14:textId="2FCFBE9D" w:rsidR="00A81719" w:rsidRPr="00BD1294" w:rsidRDefault="00A81719" w:rsidP="008165B4">
      <w:pPr>
        <w:spacing w:line="600" w:lineRule="auto"/>
        <w:jc w:val="center"/>
        <w:rPr>
          <w:rFonts w:cs="Arial"/>
        </w:rPr>
      </w:pPr>
      <w:r w:rsidRPr="00BD1294">
        <w:rPr>
          <w:rFonts w:cs="Arial"/>
          <w:b/>
          <w:bCs/>
        </w:rPr>
        <w:t>Submission</w:t>
      </w:r>
      <w:r w:rsidRPr="00BD1294">
        <w:rPr>
          <w:rFonts w:cs="Arial"/>
          <w:b/>
          <w:bCs/>
          <w:spacing w:val="-15"/>
        </w:rPr>
        <w:t xml:space="preserve"> </w:t>
      </w:r>
      <w:r w:rsidRPr="00BD1294">
        <w:rPr>
          <w:rFonts w:cs="Arial"/>
          <w:b/>
          <w:bCs/>
        </w:rPr>
        <w:t>Date</w:t>
      </w:r>
      <w:r w:rsidR="004C43F5" w:rsidRPr="00BD1294">
        <w:rPr>
          <w:rFonts w:cs="Arial"/>
          <w:b/>
          <w:bCs/>
        </w:rPr>
        <w:t>:</w:t>
      </w:r>
      <w:r w:rsidR="004C43F5" w:rsidRPr="00BD1294">
        <w:rPr>
          <w:rFonts w:cs="Arial"/>
        </w:rPr>
        <w:t xml:space="preserve"> </w:t>
      </w:r>
      <w:r w:rsidR="00651470" w:rsidRPr="00BD1294">
        <w:rPr>
          <w:rFonts w:cs="Arial"/>
        </w:rPr>
        <w:t>24</w:t>
      </w:r>
      <w:r w:rsidR="004C43F5" w:rsidRPr="00BD1294">
        <w:rPr>
          <w:rFonts w:cs="Arial"/>
          <w:vertAlign w:val="superscript"/>
        </w:rPr>
        <w:t>th</w:t>
      </w:r>
      <w:r w:rsidR="004C43F5" w:rsidRPr="00BD1294">
        <w:rPr>
          <w:rFonts w:cs="Arial"/>
        </w:rPr>
        <w:t xml:space="preserve"> October 2025</w:t>
      </w:r>
    </w:p>
    <w:p w14:paraId="42CE0F72" w14:textId="76335F7A" w:rsidR="00470504" w:rsidRPr="00BD1294" w:rsidRDefault="00470504" w:rsidP="00BB6E1C">
      <w:pPr>
        <w:rPr>
          <w:rFonts w:cs="Arial"/>
        </w:rPr>
      </w:pPr>
    </w:p>
    <w:p w14:paraId="2BE2CE12" w14:textId="37086108" w:rsidR="00470504" w:rsidRPr="00BD1294" w:rsidRDefault="00470504" w:rsidP="00BB6E1C">
      <w:pPr>
        <w:rPr>
          <w:rFonts w:cs="Arial"/>
        </w:rPr>
      </w:pPr>
    </w:p>
    <w:p w14:paraId="577F373D" w14:textId="4676F601" w:rsidR="00470504" w:rsidRPr="00BD1294" w:rsidRDefault="00470504" w:rsidP="00BB6E1C">
      <w:pPr>
        <w:rPr>
          <w:rFonts w:cs="Arial"/>
        </w:rPr>
      </w:pPr>
    </w:p>
    <w:p w14:paraId="5CC84BD8" w14:textId="07E17F22" w:rsidR="00470504" w:rsidRPr="00BD1294" w:rsidRDefault="00470504" w:rsidP="00BB6E1C">
      <w:pPr>
        <w:rPr>
          <w:rFonts w:cs="Arial"/>
        </w:rPr>
      </w:pPr>
    </w:p>
    <w:p w14:paraId="70D6FABD" w14:textId="025E1821" w:rsidR="00104D5F" w:rsidRPr="00BD1294" w:rsidRDefault="00104D5F" w:rsidP="00BB6E1C">
      <w:pPr>
        <w:rPr>
          <w:rFonts w:cs="Arial"/>
        </w:rPr>
      </w:pPr>
    </w:p>
    <w:p w14:paraId="6ED05A04" w14:textId="4A1A35DA" w:rsidR="00104D5F" w:rsidRPr="00BD1294" w:rsidRDefault="00104D5F" w:rsidP="00BB6E1C">
      <w:pPr>
        <w:rPr>
          <w:rFonts w:cs="Arial"/>
        </w:rPr>
      </w:pPr>
    </w:p>
    <w:p w14:paraId="6FF464A6" w14:textId="535F7A20" w:rsidR="004F4273" w:rsidRPr="00BD1294" w:rsidRDefault="00475B67" w:rsidP="00872ABB">
      <w:pPr>
        <w:rPr>
          <w:rFonts w:cs="Arial"/>
          <w:b/>
          <w:bCs/>
          <w:u w:val="single"/>
        </w:rPr>
      </w:pPr>
      <w:r w:rsidRPr="00BD1294">
        <w:rPr>
          <w:rFonts w:cs="Arial"/>
          <w:b/>
          <w:bCs/>
          <w:u w:val="single"/>
        </w:rPr>
        <w:lastRenderedPageBreak/>
        <w:t>Table of Contents</w:t>
      </w:r>
      <w:r w:rsidR="00104D5F" w:rsidRPr="00BD1294">
        <w:rPr>
          <w:rFonts w:cs="Arial"/>
          <w:b/>
          <w:bCs/>
          <w:u w:val="single"/>
        </w:rPr>
        <w:t>:</w:t>
      </w:r>
      <w:r w:rsidRPr="00BD1294">
        <w:rPr>
          <w:rFonts w:cs="Arial"/>
          <w:b/>
          <w:bCs/>
          <w:u w:val="single"/>
        </w:rPr>
        <w:t xml:space="preserve"> </w:t>
      </w:r>
    </w:p>
    <w:sdt>
      <w:sdtPr>
        <w:rPr>
          <w:rFonts w:ascii="Arial" w:eastAsiaTheme="minorHAnsi" w:hAnsi="Arial" w:cs="Arial"/>
          <w:color w:val="auto"/>
          <w:sz w:val="24"/>
          <w:szCs w:val="22"/>
        </w:rPr>
        <w:id w:val="-1225518856"/>
        <w:docPartObj>
          <w:docPartGallery w:val="Table of Contents"/>
          <w:docPartUnique/>
        </w:docPartObj>
      </w:sdtPr>
      <w:sdtEndPr>
        <w:rPr>
          <w:b/>
          <w:bCs/>
          <w:noProof/>
        </w:rPr>
      </w:sdtEndPr>
      <w:sdtContent>
        <w:p w14:paraId="6634C577" w14:textId="21A1B312" w:rsidR="00872ABB" w:rsidRPr="00BD1294" w:rsidRDefault="00872ABB">
          <w:pPr>
            <w:pStyle w:val="TOCHeading"/>
            <w:rPr>
              <w:rFonts w:ascii="Arial" w:hAnsi="Arial" w:cs="Arial"/>
            </w:rPr>
          </w:pPr>
        </w:p>
        <w:p w14:paraId="1C0D80E3" w14:textId="7DBACD95" w:rsidR="00E001F1" w:rsidRDefault="00872ABB">
          <w:pPr>
            <w:pStyle w:val="TOC1"/>
            <w:tabs>
              <w:tab w:val="right" w:leader="dot" w:pos="9350"/>
            </w:tabs>
            <w:rPr>
              <w:rFonts w:asciiTheme="minorHAnsi" w:eastAsiaTheme="minorEastAsia" w:hAnsiTheme="minorHAnsi"/>
              <w:noProof/>
              <w:sz w:val="22"/>
              <w:lang w:bidi="gu-IN"/>
            </w:rPr>
          </w:pPr>
          <w:r w:rsidRPr="00BD1294">
            <w:rPr>
              <w:rFonts w:cs="Arial"/>
            </w:rPr>
            <w:fldChar w:fldCharType="begin"/>
          </w:r>
          <w:r w:rsidRPr="00BD1294">
            <w:rPr>
              <w:rFonts w:cs="Arial"/>
            </w:rPr>
            <w:instrText xml:space="preserve"> TOC \o "1-3" \h \z \u </w:instrText>
          </w:r>
          <w:r w:rsidRPr="00BD1294">
            <w:rPr>
              <w:rFonts w:cs="Arial"/>
            </w:rPr>
            <w:fldChar w:fldCharType="separate"/>
          </w:r>
          <w:hyperlink w:anchor="_Toc212136640" w:history="1">
            <w:r w:rsidR="00E001F1" w:rsidRPr="002D181B">
              <w:rPr>
                <w:rStyle w:val="Hyperlink"/>
                <w:rFonts w:eastAsia="Times New Roman"/>
                <w:noProof/>
              </w:rPr>
              <w:t>Introduction</w:t>
            </w:r>
            <w:r w:rsidR="00E001F1">
              <w:rPr>
                <w:noProof/>
                <w:webHidden/>
              </w:rPr>
              <w:tab/>
            </w:r>
            <w:r w:rsidR="00E001F1">
              <w:rPr>
                <w:noProof/>
                <w:webHidden/>
              </w:rPr>
              <w:fldChar w:fldCharType="begin"/>
            </w:r>
            <w:r w:rsidR="00E001F1">
              <w:rPr>
                <w:noProof/>
                <w:webHidden/>
              </w:rPr>
              <w:instrText xml:space="preserve"> PAGEREF _Toc212136640 \h </w:instrText>
            </w:r>
            <w:r w:rsidR="00E001F1">
              <w:rPr>
                <w:noProof/>
                <w:webHidden/>
              </w:rPr>
            </w:r>
            <w:r w:rsidR="00E001F1">
              <w:rPr>
                <w:noProof/>
                <w:webHidden/>
              </w:rPr>
              <w:fldChar w:fldCharType="separate"/>
            </w:r>
            <w:r w:rsidR="005844DB">
              <w:rPr>
                <w:noProof/>
                <w:webHidden/>
              </w:rPr>
              <w:t>3</w:t>
            </w:r>
            <w:r w:rsidR="00E001F1">
              <w:rPr>
                <w:noProof/>
                <w:webHidden/>
              </w:rPr>
              <w:fldChar w:fldCharType="end"/>
            </w:r>
          </w:hyperlink>
        </w:p>
        <w:p w14:paraId="4D1651B7" w14:textId="48657352" w:rsidR="00E001F1" w:rsidRDefault="00000000">
          <w:pPr>
            <w:pStyle w:val="TOC1"/>
            <w:tabs>
              <w:tab w:val="right" w:leader="dot" w:pos="9350"/>
            </w:tabs>
            <w:rPr>
              <w:rFonts w:asciiTheme="minorHAnsi" w:eastAsiaTheme="minorEastAsia" w:hAnsiTheme="minorHAnsi"/>
              <w:noProof/>
              <w:sz w:val="22"/>
              <w:lang w:bidi="gu-IN"/>
            </w:rPr>
          </w:pPr>
          <w:hyperlink w:anchor="_Toc212136641" w:history="1">
            <w:r w:rsidR="00E001F1" w:rsidRPr="002D181B">
              <w:rPr>
                <w:rStyle w:val="Hyperlink"/>
                <w:rFonts w:eastAsia="Times New Roman" w:cs="Arial"/>
                <w:noProof/>
              </w:rPr>
              <w:t xml:space="preserve">1. </w:t>
            </w:r>
            <w:r w:rsidR="00E001F1" w:rsidRPr="002D181B">
              <w:rPr>
                <w:rStyle w:val="Hyperlink"/>
                <w:noProof/>
              </w:rPr>
              <w:t>Analysis of Macro Environmental Factors Affecting Pioneers and Followers</w:t>
            </w:r>
            <w:r w:rsidR="00E001F1" w:rsidRPr="002D181B">
              <w:rPr>
                <w:rStyle w:val="Hyperlink"/>
                <w:rFonts w:cs="Arial"/>
                <w:noProof/>
              </w:rPr>
              <w:t>.</w:t>
            </w:r>
            <w:r w:rsidR="00E001F1">
              <w:rPr>
                <w:noProof/>
                <w:webHidden/>
              </w:rPr>
              <w:tab/>
            </w:r>
            <w:r w:rsidR="00E001F1">
              <w:rPr>
                <w:noProof/>
                <w:webHidden/>
              </w:rPr>
              <w:fldChar w:fldCharType="begin"/>
            </w:r>
            <w:r w:rsidR="00E001F1">
              <w:rPr>
                <w:noProof/>
                <w:webHidden/>
              </w:rPr>
              <w:instrText xml:space="preserve"> PAGEREF _Toc212136641 \h </w:instrText>
            </w:r>
            <w:r w:rsidR="00E001F1">
              <w:rPr>
                <w:noProof/>
                <w:webHidden/>
              </w:rPr>
            </w:r>
            <w:r w:rsidR="00E001F1">
              <w:rPr>
                <w:noProof/>
                <w:webHidden/>
              </w:rPr>
              <w:fldChar w:fldCharType="separate"/>
            </w:r>
            <w:r w:rsidR="005844DB">
              <w:rPr>
                <w:noProof/>
                <w:webHidden/>
              </w:rPr>
              <w:t>3</w:t>
            </w:r>
            <w:r w:rsidR="00E001F1">
              <w:rPr>
                <w:noProof/>
                <w:webHidden/>
              </w:rPr>
              <w:fldChar w:fldCharType="end"/>
            </w:r>
          </w:hyperlink>
        </w:p>
        <w:p w14:paraId="6C49BDBB" w14:textId="37AB3AD0" w:rsidR="00E001F1" w:rsidRDefault="00000000">
          <w:pPr>
            <w:pStyle w:val="TOC2"/>
            <w:tabs>
              <w:tab w:val="right" w:leader="dot" w:pos="9350"/>
            </w:tabs>
            <w:rPr>
              <w:rFonts w:asciiTheme="minorHAnsi" w:eastAsiaTheme="minorEastAsia" w:hAnsiTheme="minorHAnsi"/>
              <w:noProof/>
              <w:sz w:val="22"/>
              <w:lang w:bidi="gu-IN"/>
            </w:rPr>
          </w:pPr>
          <w:hyperlink w:anchor="_Toc212136642" w:history="1">
            <w:r w:rsidR="00E001F1" w:rsidRPr="002D181B">
              <w:rPr>
                <w:rStyle w:val="Hyperlink"/>
                <w:rFonts w:cs="Arial"/>
                <w:noProof/>
              </w:rPr>
              <w:t>1.1 Technological Advancements: Opportunities and Threats</w:t>
            </w:r>
            <w:r w:rsidR="00E001F1">
              <w:rPr>
                <w:noProof/>
                <w:webHidden/>
              </w:rPr>
              <w:tab/>
            </w:r>
            <w:r w:rsidR="00E001F1">
              <w:rPr>
                <w:noProof/>
                <w:webHidden/>
              </w:rPr>
              <w:fldChar w:fldCharType="begin"/>
            </w:r>
            <w:r w:rsidR="00E001F1">
              <w:rPr>
                <w:noProof/>
                <w:webHidden/>
              </w:rPr>
              <w:instrText xml:space="preserve"> PAGEREF _Toc212136642 \h </w:instrText>
            </w:r>
            <w:r w:rsidR="00E001F1">
              <w:rPr>
                <w:noProof/>
                <w:webHidden/>
              </w:rPr>
            </w:r>
            <w:r w:rsidR="00E001F1">
              <w:rPr>
                <w:noProof/>
                <w:webHidden/>
              </w:rPr>
              <w:fldChar w:fldCharType="separate"/>
            </w:r>
            <w:r w:rsidR="005844DB">
              <w:rPr>
                <w:noProof/>
                <w:webHidden/>
              </w:rPr>
              <w:t>3</w:t>
            </w:r>
            <w:r w:rsidR="00E001F1">
              <w:rPr>
                <w:noProof/>
                <w:webHidden/>
              </w:rPr>
              <w:fldChar w:fldCharType="end"/>
            </w:r>
          </w:hyperlink>
        </w:p>
        <w:p w14:paraId="6400B07C" w14:textId="66AAACA4" w:rsidR="00E001F1" w:rsidRDefault="00000000">
          <w:pPr>
            <w:pStyle w:val="TOC2"/>
            <w:tabs>
              <w:tab w:val="right" w:leader="dot" w:pos="9350"/>
            </w:tabs>
            <w:rPr>
              <w:rFonts w:asciiTheme="minorHAnsi" w:eastAsiaTheme="minorEastAsia" w:hAnsiTheme="minorHAnsi"/>
              <w:noProof/>
              <w:sz w:val="22"/>
              <w:lang w:bidi="gu-IN"/>
            </w:rPr>
          </w:pPr>
          <w:hyperlink w:anchor="_Toc212136643" w:history="1">
            <w:r w:rsidR="00E001F1" w:rsidRPr="002D181B">
              <w:rPr>
                <w:rStyle w:val="Hyperlink"/>
                <w:rFonts w:cs="Arial"/>
                <w:noProof/>
              </w:rPr>
              <w:t>1.2 Economic Conditions: Opportunities and Threats</w:t>
            </w:r>
            <w:r w:rsidR="00E001F1">
              <w:rPr>
                <w:noProof/>
                <w:webHidden/>
              </w:rPr>
              <w:tab/>
            </w:r>
            <w:r w:rsidR="00E001F1">
              <w:rPr>
                <w:noProof/>
                <w:webHidden/>
              </w:rPr>
              <w:fldChar w:fldCharType="begin"/>
            </w:r>
            <w:r w:rsidR="00E001F1">
              <w:rPr>
                <w:noProof/>
                <w:webHidden/>
              </w:rPr>
              <w:instrText xml:space="preserve"> PAGEREF _Toc212136643 \h </w:instrText>
            </w:r>
            <w:r w:rsidR="00E001F1">
              <w:rPr>
                <w:noProof/>
                <w:webHidden/>
              </w:rPr>
            </w:r>
            <w:r w:rsidR="00E001F1">
              <w:rPr>
                <w:noProof/>
                <w:webHidden/>
              </w:rPr>
              <w:fldChar w:fldCharType="separate"/>
            </w:r>
            <w:r w:rsidR="005844DB">
              <w:rPr>
                <w:noProof/>
                <w:webHidden/>
              </w:rPr>
              <w:t>6</w:t>
            </w:r>
            <w:r w:rsidR="00E001F1">
              <w:rPr>
                <w:noProof/>
                <w:webHidden/>
              </w:rPr>
              <w:fldChar w:fldCharType="end"/>
            </w:r>
          </w:hyperlink>
        </w:p>
        <w:p w14:paraId="097F6123" w14:textId="7B1F0EA8" w:rsidR="00E001F1" w:rsidRDefault="00000000">
          <w:pPr>
            <w:pStyle w:val="TOC2"/>
            <w:tabs>
              <w:tab w:val="right" w:leader="dot" w:pos="9350"/>
            </w:tabs>
            <w:rPr>
              <w:rFonts w:asciiTheme="minorHAnsi" w:eastAsiaTheme="minorEastAsia" w:hAnsiTheme="minorHAnsi"/>
              <w:noProof/>
              <w:sz w:val="22"/>
              <w:lang w:bidi="gu-IN"/>
            </w:rPr>
          </w:pPr>
          <w:hyperlink w:anchor="_Toc212136644" w:history="1">
            <w:r w:rsidR="00E001F1" w:rsidRPr="002D181B">
              <w:rPr>
                <w:rStyle w:val="Hyperlink"/>
                <w:rFonts w:cs="Arial"/>
                <w:noProof/>
              </w:rPr>
              <w:t xml:space="preserve">Conclusion: </w:t>
            </w:r>
            <w:r w:rsidR="00E001F1" w:rsidRPr="002D181B">
              <w:rPr>
                <w:rStyle w:val="Hyperlink"/>
                <w:rFonts w:cs="Arial"/>
                <w:bCs/>
                <w:noProof/>
              </w:rPr>
              <w:t>Macro Marketing Environment Analysis</w:t>
            </w:r>
            <w:r w:rsidR="00E001F1">
              <w:rPr>
                <w:noProof/>
                <w:webHidden/>
              </w:rPr>
              <w:tab/>
            </w:r>
            <w:r w:rsidR="00E001F1">
              <w:rPr>
                <w:noProof/>
                <w:webHidden/>
              </w:rPr>
              <w:fldChar w:fldCharType="begin"/>
            </w:r>
            <w:r w:rsidR="00E001F1">
              <w:rPr>
                <w:noProof/>
                <w:webHidden/>
              </w:rPr>
              <w:instrText xml:space="preserve"> PAGEREF _Toc212136644 \h </w:instrText>
            </w:r>
            <w:r w:rsidR="00E001F1">
              <w:rPr>
                <w:noProof/>
                <w:webHidden/>
              </w:rPr>
            </w:r>
            <w:r w:rsidR="00E001F1">
              <w:rPr>
                <w:noProof/>
                <w:webHidden/>
              </w:rPr>
              <w:fldChar w:fldCharType="separate"/>
            </w:r>
            <w:r w:rsidR="005844DB">
              <w:rPr>
                <w:noProof/>
                <w:webHidden/>
              </w:rPr>
              <w:t>8</w:t>
            </w:r>
            <w:r w:rsidR="00E001F1">
              <w:rPr>
                <w:noProof/>
                <w:webHidden/>
              </w:rPr>
              <w:fldChar w:fldCharType="end"/>
            </w:r>
          </w:hyperlink>
        </w:p>
        <w:p w14:paraId="76BE3841" w14:textId="29CDCF6A" w:rsidR="00E001F1" w:rsidRDefault="00000000">
          <w:pPr>
            <w:pStyle w:val="TOC1"/>
            <w:tabs>
              <w:tab w:val="right" w:leader="dot" w:pos="9350"/>
            </w:tabs>
            <w:rPr>
              <w:rFonts w:asciiTheme="minorHAnsi" w:eastAsiaTheme="minorEastAsia" w:hAnsiTheme="minorHAnsi"/>
              <w:noProof/>
              <w:sz w:val="22"/>
              <w:lang w:bidi="gu-IN"/>
            </w:rPr>
          </w:pPr>
          <w:hyperlink w:anchor="_Toc212136645" w:history="1">
            <w:r w:rsidR="00E001F1" w:rsidRPr="002D181B">
              <w:rPr>
                <w:rStyle w:val="Hyperlink"/>
                <w:rFonts w:cs="Arial"/>
                <w:noProof/>
              </w:rPr>
              <w:t xml:space="preserve">2. </w:t>
            </w:r>
            <w:r w:rsidR="00E001F1" w:rsidRPr="002D181B">
              <w:rPr>
                <w:rStyle w:val="Hyperlink"/>
                <w:noProof/>
              </w:rPr>
              <w:t>Strategic Marketing Responses to External Environmental Factors</w:t>
            </w:r>
            <w:r w:rsidR="00E001F1" w:rsidRPr="002D181B">
              <w:rPr>
                <w:rStyle w:val="Hyperlink"/>
                <w:rFonts w:cs="Arial"/>
                <w:noProof/>
              </w:rPr>
              <w:t>.</w:t>
            </w:r>
            <w:r w:rsidR="00E001F1">
              <w:rPr>
                <w:noProof/>
                <w:webHidden/>
              </w:rPr>
              <w:tab/>
            </w:r>
            <w:r w:rsidR="00E001F1">
              <w:rPr>
                <w:noProof/>
                <w:webHidden/>
              </w:rPr>
              <w:fldChar w:fldCharType="begin"/>
            </w:r>
            <w:r w:rsidR="00E001F1">
              <w:rPr>
                <w:noProof/>
                <w:webHidden/>
              </w:rPr>
              <w:instrText xml:space="preserve"> PAGEREF _Toc212136645 \h </w:instrText>
            </w:r>
            <w:r w:rsidR="00E001F1">
              <w:rPr>
                <w:noProof/>
                <w:webHidden/>
              </w:rPr>
            </w:r>
            <w:r w:rsidR="00E001F1">
              <w:rPr>
                <w:noProof/>
                <w:webHidden/>
              </w:rPr>
              <w:fldChar w:fldCharType="separate"/>
            </w:r>
            <w:r w:rsidR="005844DB">
              <w:rPr>
                <w:noProof/>
                <w:webHidden/>
              </w:rPr>
              <w:t>9</w:t>
            </w:r>
            <w:r w:rsidR="00E001F1">
              <w:rPr>
                <w:noProof/>
                <w:webHidden/>
              </w:rPr>
              <w:fldChar w:fldCharType="end"/>
            </w:r>
          </w:hyperlink>
        </w:p>
        <w:p w14:paraId="7A810CD2" w14:textId="68C9B575" w:rsidR="00E001F1" w:rsidRDefault="00000000">
          <w:pPr>
            <w:pStyle w:val="TOC2"/>
            <w:tabs>
              <w:tab w:val="right" w:leader="dot" w:pos="9350"/>
            </w:tabs>
            <w:rPr>
              <w:rFonts w:asciiTheme="minorHAnsi" w:eastAsiaTheme="minorEastAsia" w:hAnsiTheme="minorHAnsi"/>
              <w:noProof/>
              <w:sz w:val="22"/>
              <w:lang w:bidi="gu-IN"/>
            </w:rPr>
          </w:pPr>
          <w:hyperlink w:anchor="_Toc212136646" w:history="1">
            <w:r w:rsidR="00E001F1" w:rsidRPr="002D181B">
              <w:rPr>
                <w:rStyle w:val="Hyperlink"/>
                <w:rFonts w:cs="Arial"/>
                <w:noProof/>
              </w:rPr>
              <w:t>2.1. Tesla's Strategic Responses</w:t>
            </w:r>
            <w:r w:rsidR="00E001F1">
              <w:rPr>
                <w:noProof/>
                <w:webHidden/>
              </w:rPr>
              <w:tab/>
            </w:r>
            <w:r w:rsidR="00E001F1">
              <w:rPr>
                <w:noProof/>
                <w:webHidden/>
              </w:rPr>
              <w:fldChar w:fldCharType="begin"/>
            </w:r>
            <w:r w:rsidR="00E001F1">
              <w:rPr>
                <w:noProof/>
                <w:webHidden/>
              </w:rPr>
              <w:instrText xml:space="preserve"> PAGEREF _Toc212136646 \h </w:instrText>
            </w:r>
            <w:r w:rsidR="00E001F1">
              <w:rPr>
                <w:noProof/>
                <w:webHidden/>
              </w:rPr>
            </w:r>
            <w:r w:rsidR="00E001F1">
              <w:rPr>
                <w:noProof/>
                <w:webHidden/>
              </w:rPr>
              <w:fldChar w:fldCharType="separate"/>
            </w:r>
            <w:r w:rsidR="005844DB">
              <w:rPr>
                <w:noProof/>
                <w:webHidden/>
              </w:rPr>
              <w:t>9</w:t>
            </w:r>
            <w:r w:rsidR="00E001F1">
              <w:rPr>
                <w:noProof/>
                <w:webHidden/>
              </w:rPr>
              <w:fldChar w:fldCharType="end"/>
            </w:r>
          </w:hyperlink>
        </w:p>
        <w:p w14:paraId="43D5D431" w14:textId="36CED4B0" w:rsidR="00E001F1" w:rsidRDefault="00000000">
          <w:pPr>
            <w:pStyle w:val="TOC2"/>
            <w:tabs>
              <w:tab w:val="right" w:leader="dot" w:pos="9350"/>
            </w:tabs>
            <w:rPr>
              <w:rFonts w:asciiTheme="minorHAnsi" w:eastAsiaTheme="minorEastAsia" w:hAnsiTheme="minorHAnsi"/>
              <w:noProof/>
              <w:sz w:val="22"/>
              <w:lang w:bidi="gu-IN"/>
            </w:rPr>
          </w:pPr>
          <w:hyperlink w:anchor="_Toc212136647" w:history="1">
            <w:r w:rsidR="00E001F1" w:rsidRPr="002D181B">
              <w:rPr>
                <w:rStyle w:val="Hyperlink"/>
                <w:rFonts w:cs="Arial"/>
                <w:noProof/>
              </w:rPr>
              <w:t>2.1.1 Innovation and Technological Leadership</w:t>
            </w:r>
            <w:r w:rsidR="00E001F1">
              <w:rPr>
                <w:noProof/>
                <w:webHidden/>
              </w:rPr>
              <w:tab/>
            </w:r>
            <w:r w:rsidR="00E001F1">
              <w:rPr>
                <w:noProof/>
                <w:webHidden/>
              </w:rPr>
              <w:fldChar w:fldCharType="begin"/>
            </w:r>
            <w:r w:rsidR="00E001F1">
              <w:rPr>
                <w:noProof/>
                <w:webHidden/>
              </w:rPr>
              <w:instrText xml:space="preserve"> PAGEREF _Toc212136647 \h </w:instrText>
            </w:r>
            <w:r w:rsidR="00E001F1">
              <w:rPr>
                <w:noProof/>
                <w:webHidden/>
              </w:rPr>
            </w:r>
            <w:r w:rsidR="00E001F1">
              <w:rPr>
                <w:noProof/>
                <w:webHidden/>
              </w:rPr>
              <w:fldChar w:fldCharType="separate"/>
            </w:r>
            <w:r w:rsidR="005844DB">
              <w:rPr>
                <w:noProof/>
                <w:webHidden/>
              </w:rPr>
              <w:t>10</w:t>
            </w:r>
            <w:r w:rsidR="00E001F1">
              <w:rPr>
                <w:noProof/>
                <w:webHidden/>
              </w:rPr>
              <w:fldChar w:fldCharType="end"/>
            </w:r>
          </w:hyperlink>
        </w:p>
        <w:p w14:paraId="7D3A3809" w14:textId="3280C4B0" w:rsidR="00E001F1" w:rsidRDefault="00000000">
          <w:pPr>
            <w:pStyle w:val="TOC2"/>
            <w:tabs>
              <w:tab w:val="right" w:leader="dot" w:pos="9350"/>
            </w:tabs>
            <w:rPr>
              <w:rFonts w:asciiTheme="minorHAnsi" w:eastAsiaTheme="minorEastAsia" w:hAnsiTheme="minorHAnsi"/>
              <w:noProof/>
              <w:sz w:val="22"/>
              <w:lang w:bidi="gu-IN"/>
            </w:rPr>
          </w:pPr>
          <w:hyperlink w:anchor="_Toc212136648" w:history="1">
            <w:r w:rsidR="00E001F1" w:rsidRPr="002D181B">
              <w:rPr>
                <w:rStyle w:val="Hyperlink"/>
                <w:rFonts w:cs="Arial"/>
                <w:noProof/>
              </w:rPr>
              <w:t>2.1.2 Sustainable Business Practices</w:t>
            </w:r>
            <w:r w:rsidR="00E001F1">
              <w:rPr>
                <w:noProof/>
                <w:webHidden/>
              </w:rPr>
              <w:tab/>
            </w:r>
            <w:r w:rsidR="00E001F1">
              <w:rPr>
                <w:noProof/>
                <w:webHidden/>
              </w:rPr>
              <w:fldChar w:fldCharType="begin"/>
            </w:r>
            <w:r w:rsidR="00E001F1">
              <w:rPr>
                <w:noProof/>
                <w:webHidden/>
              </w:rPr>
              <w:instrText xml:space="preserve"> PAGEREF _Toc212136648 \h </w:instrText>
            </w:r>
            <w:r w:rsidR="00E001F1">
              <w:rPr>
                <w:noProof/>
                <w:webHidden/>
              </w:rPr>
            </w:r>
            <w:r w:rsidR="00E001F1">
              <w:rPr>
                <w:noProof/>
                <w:webHidden/>
              </w:rPr>
              <w:fldChar w:fldCharType="separate"/>
            </w:r>
            <w:r w:rsidR="005844DB">
              <w:rPr>
                <w:noProof/>
                <w:webHidden/>
              </w:rPr>
              <w:t>10</w:t>
            </w:r>
            <w:r w:rsidR="00E001F1">
              <w:rPr>
                <w:noProof/>
                <w:webHidden/>
              </w:rPr>
              <w:fldChar w:fldCharType="end"/>
            </w:r>
          </w:hyperlink>
        </w:p>
        <w:p w14:paraId="3D84A21D" w14:textId="3F54F577" w:rsidR="00E001F1" w:rsidRDefault="00000000">
          <w:pPr>
            <w:pStyle w:val="TOC2"/>
            <w:tabs>
              <w:tab w:val="right" w:leader="dot" w:pos="9350"/>
            </w:tabs>
            <w:rPr>
              <w:rFonts w:asciiTheme="minorHAnsi" w:eastAsiaTheme="minorEastAsia" w:hAnsiTheme="minorHAnsi"/>
              <w:noProof/>
              <w:sz w:val="22"/>
              <w:lang w:bidi="gu-IN"/>
            </w:rPr>
          </w:pPr>
          <w:hyperlink w:anchor="_Toc212136649" w:history="1">
            <w:r w:rsidR="00E001F1" w:rsidRPr="002D181B">
              <w:rPr>
                <w:rStyle w:val="Hyperlink"/>
                <w:rFonts w:cs="Arial"/>
                <w:noProof/>
              </w:rPr>
              <w:t>2.2 Ford's Strategic Responses</w:t>
            </w:r>
            <w:r w:rsidR="00E001F1">
              <w:rPr>
                <w:noProof/>
                <w:webHidden/>
              </w:rPr>
              <w:tab/>
            </w:r>
            <w:r w:rsidR="00E001F1">
              <w:rPr>
                <w:noProof/>
                <w:webHidden/>
              </w:rPr>
              <w:fldChar w:fldCharType="begin"/>
            </w:r>
            <w:r w:rsidR="00E001F1">
              <w:rPr>
                <w:noProof/>
                <w:webHidden/>
              </w:rPr>
              <w:instrText xml:space="preserve"> PAGEREF _Toc212136649 \h </w:instrText>
            </w:r>
            <w:r w:rsidR="00E001F1">
              <w:rPr>
                <w:noProof/>
                <w:webHidden/>
              </w:rPr>
            </w:r>
            <w:r w:rsidR="00E001F1">
              <w:rPr>
                <w:noProof/>
                <w:webHidden/>
              </w:rPr>
              <w:fldChar w:fldCharType="separate"/>
            </w:r>
            <w:r w:rsidR="005844DB">
              <w:rPr>
                <w:noProof/>
                <w:webHidden/>
              </w:rPr>
              <w:t>12</w:t>
            </w:r>
            <w:r w:rsidR="00E001F1">
              <w:rPr>
                <w:noProof/>
                <w:webHidden/>
              </w:rPr>
              <w:fldChar w:fldCharType="end"/>
            </w:r>
          </w:hyperlink>
        </w:p>
        <w:p w14:paraId="244BFB4B" w14:textId="3F60043F" w:rsidR="00E001F1" w:rsidRDefault="00000000">
          <w:pPr>
            <w:pStyle w:val="TOC3"/>
            <w:tabs>
              <w:tab w:val="right" w:leader="dot" w:pos="9350"/>
            </w:tabs>
            <w:rPr>
              <w:rFonts w:asciiTheme="minorHAnsi" w:eastAsiaTheme="minorEastAsia" w:hAnsiTheme="minorHAnsi"/>
              <w:noProof/>
              <w:sz w:val="22"/>
              <w:lang w:bidi="gu-IN"/>
            </w:rPr>
          </w:pPr>
          <w:hyperlink w:anchor="_Toc212136650" w:history="1">
            <w:r w:rsidR="00E001F1" w:rsidRPr="002D181B">
              <w:rPr>
                <w:rStyle w:val="Hyperlink"/>
                <w:rFonts w:cs="Arial"/>
                <w:noProof/>
              </w:rPr>
              <w:t>2.2.1 Product Diversification and Market Segmentation</w:t>
            </w:r>
            <w:r w:rsidR="00E001F1">
              <w:rPr>
                <w:noProof/>
                <w:webHidden/>
              </w:rPr>
              <w:tab/>
            </w:r>
            <w:r w:rsidR="00E001F1">
              <w:rPr>
                <w:noProof/>
                <w:webHidden/>
              </w:rPr>
              <w:fldChar w:fldCharType="begin"/>
            </w:r>
            <w:r w:rsidR="00E001F1">
              <w:rPr>
                <w:noProof/>
                <w:webHidden/>
              </w:rPr>
              <w:instrText xml:space="preserve"> PAGEREF _Toc212136650 \h </w:instrText>
            </w:r>
            <w:r w:rsidR="00E001F1">
              <w:rPr>
                <w:noProof/>
                <w:webHidden/>
              </w:rPr>
            </w:r>
            <w:r w:rsidR="00E001F1">
              <w:rPr>
                <w:noProof/>
                <w:webHidden/>
              </w:rPr>
              <w:fldChar w:fldCharType="separate"/>
            </w:r>
            <w:r w:rsidR="005844DB">
              <w:rPr>
                <w:noProof/>
                <w:webHidden/>
              </w:rPr>
              <w:t>12</w:t>
            </w:r>
            <w:r w:rsidR="00E001F1">
              <w:rPr>
                <w:noProof/>
                <w:webHidden/>
              </w:rPr>
              <w:fldChar w:fldCharType="end"/>
            </w:r>
          </w:hyperlink>
        </w:p>
        <w:p w14:paraId="11F42E09" w14:textId="645AE2CF" w:rsidR="00E001F1" w:rsidRDefault="00000000">
          <w:pPr>
            <w:pStyle w:val="TOC3"/>
            <w:tabs>
              <w:tab w:val="right" w:leader="dot" w:pos="9350"/>
            </w:tabs>
            <w:rPr>
              <w:rFonts w:asciiTheme="minorHAnsi" w:eastAsiaTheme="minorEastAsia" w:hAnsiTheme="minorHAnsi"/>
              <w:noProof/>
              <w:sz w:val="22"/>
              <w:lang w:bidi="gu-IN"/>
            </w:rPr>
          </w:pPr>
          <w:hyperlink w:anchor="_Toc212136651" w:history="1">
            <w:r w:rsidR="00E001F1" w:rsidRPr="002D181B">
              <w:rPr>
                <w:rStyle w:val="Hyperlink"/>
                <w:rFonts w:cs="Arial"/>
                <w:noProof/>
              </w:rPr>
              <w:t>2.2.2 Strategic Partnerships and Cost Reduction</w:t>
            </w:r>
            <w:r w:rsidR="00E001F1">
              <w:rPr>
                <w:noProof/>
                <w:webHidden/>
              </w:rPr>
              <w:tab/>
            </w:r>
            <w:r w:rsidR="00E001F1">
              <w:rPr>
                <w:noProof/>
                <w:webHidden/>
              </w:rPr>
              <w:fldChar w:fldCharType="begin"/>
            </w:r>
            <w:r w:rsidR="00E001F1">
              <w:rPr>
                <w:noProof/>
                <w:webHidden/>
              </w:rPr>
              <w:instrText xml:space="preserve"> PAGEREF _Toc212136651 \h </w:instrText>
            </w:r>
            <w:r w:rsidR="00E001F1">
              <w:rPr>
                <w:noProof/>
                <w:webHidden/>
              </w:rPr>
            </w:r>
            <w:r w:rsidR="00E001F1">
              <w:rPr>
                <w:noProof/>
                <w:webHidden/>
              </w:rPr>
              <w:fldChar w:fldCharType="separate"/>
            </w:r>
            <w:r w:rsidR="005844DB">
              <w:rPr>
                <w:noProof/>
                <w:webHidden/>
              </w:rPr>
              <w:t>13</w:t>
            </w:r>
            <w:r w:rsidR="00E001F1">
              <w:rPr>
                <w:noProof/>
                <w:webHidden/>
              </w:rPr>
              <w:fldChar w:fldCharType="end"/>
            </w:r>
          </w:hyperlink>
        </w:p>
        <w:p w14:paraId="5F96D52D" w14:textId="7F64C544" w:rsidR="00E001F1" w:rsidRDefault="00000000">
          <w:pPr>
            <w:pStyle w:val="TOC3"/>
            <w:tabs>
              <w:tab w:val="right" w:leader="dot" w:pos="9350"/>
            </w:tabs>
            <w:rPr>
              <w:rFonts w:asciiTheme="minorHAnsi" w:eastAsiaTheme="minorEastAsia" w:hAnsiTheme="minorHAnsi"/>
              <w:noProof/>
              <w:sz w:val="22"/>
              <w:lang w:bidi="gu-IN"/>
            </w:rPr>
          </w:pPr>
          <w:hyperlink w:anchor="_Toc212136652" w:history="1">
            <w:r w:rsidR="00E001F1" w:rsidRPr="002D181B">
              <w:rPr>
                <w:rStyle w:val="Hyperlink"/>
                <w:rFonts w:cs="Arial"/>
                <w:noProof/>
              </w:rPr>
              <w:t>2.2.3 Sustainability and Environmental Responsibility</w:t>
            </w:r>
            <w:r w:rsidR="00E001F1">
              <w:rPr>
                <w:noProof/>
                <w:webHidden/>
              </w:rPr>
              <w:tab/>
            </w:r>
            <w:r w:rsidR="00E001F1">
              <w:rPr>
                <w:noProof/>
                <w:webHidden/>
              </w:rPr>
              <w:fldChar w:fldCharType="begin"/>
            </w:r>
            <w:r w:rsidR="00E001F1">
              <w:rPr>
                <w:noProof/>
                <w:webHidden/>
              </w:rPr>
              <w:instrText xml:space="preserve"> PAGEREF _Toc212136652 \h </w:instrText>
            </w:r>
            <w:r w:rsidR="00E001F1">
              <w:rPr>
                <w:noProof/>
                <w:webHidden/>
              </w:rPr>
            </w:r>
            <w:r w:rsidR="00E001F1">
              <w:rPr>
                <w:noProof/>
                <w:webHidden/>
              </w:rPr>
              <w:fldChar w:fldCharType="separate"/>
            </w:r>
            <w:r w:rsidR="005844DB">
              <w:rPr>
                <w:noProof/>
                <w:webHidden/>
              </w:rPr>
              <w:t>13</w:t>
            </w:r>
            <w:r w:rsidR="00E001F1">
              <w:rPr>
                <w:noProof/>
                <w:webHidden/>
              </w:rPr>
              <w:fldChar w:fldCharType="end"/>
            </w:r>
          </w:hyperlink>
        </w:p>
        <w:p w14:paraId="387D0B3F" w14:textId="4B096A7E" w:rsidR="00E001F1" w:rsidRDefault="00000000">
          <w:pPr>
            <w:pStyle w:val="TOC2"/>
            <w:tabs>
              <w:tab w:val="right" w:leader="dot" w:pos="9350"/>
            </w:tabs>
            <w:rPr>
              <w:rFonts w:asciiTheme="minorHAnsi" w:eastAsiaTheme="minorEastAsia" w:hAnsiTheme="minorHAnsi"/>
              <w:noProof/>
              <w:sz w:val="22"/>
              <w:lang w:bidi="gu-IN"/>
            </w:rPr>
          </w:pPr>
          <w:hyperlink w:anchor="_Toc212136653" w:history="1">
            <w:r w:rsidR="00E001F1" w:rsidRPr="002D181B">
              <w:rPr>
                <w:rStyle w:val="Hyperlink"/>
                <w:rFonts w:cs="Arial"/>
                <w:noProof/>
              </w:rPr>
              <w:t>Conclusion</w:t>
            </w:r>
            <w:r w:rsidR="00E001F1" w:rsidRPr="002D181B">
              <w:rPr>
                <w:rStyle w:val="Hyperlink"/>
                <w:rFonts w:cs="Arial"/>
                <w:bCs/>
                <w:noProof/>
              </w:rPr>
              <w:t>:</w:t>
            </w:r>
            <w:r w:rsidR="00E001F1">
              <w:rPr>
                <w:noProof/>
                <w:webHidden/>
              </w:rPr>
              <w:tab/>
            </w:r>
            <w:r w:rsidR="00E001F1">
              <w:rPr>
                <w:noProof/>
                <w:webHidden/>
              </w:rPr>
              <w:fldChar w:fldCharType="begin"/>
            </w:r>
            <w:r w:rsidR="00E001F1">
              <w:rPr>
                <w:noProof/>
                <w:webHidden/>
              </w:rPr>
              <w:instrText xml:space="preserve"> PAGEREF _Toc212136653 \h </w:instrText>
            </w:r>
            <w:r w:rsidR="00E001F1">
              <w:rPr>
                <w:noProof/>
                <w:webHidden/>
              </w:rPr>
            </w:r>
            <w:r w:rsidR="00E001F1">
              <w:rPr>
                <w:noProof/>
                <w:webHidden/>
              </w:rPr>
              <w:fldChar w:fldCharType="separate"/>
            </w:r>
            <w:r w:rsidR="005844DB">
              <w:rPr>
                <w:noProof/>
                <w:webHidden/>
              </w:rPr>
              <w:t>15</w:t>
            </w:r>
            <w:r w:rsidR="00E001F1">
              <w:rPr>
                <w:noProof/>
                <w:webHidden/>
              </w:rPr>
              <w:fldChar w:fldCharType="end"/>
            </w:r>
          </w:hyperlink>
        </w:p>
        <w:p w14:paraId="302538F1" w14:textId="1F895C68" w:rsidR="00E001F1" w:rsidRDefault="00000000">
          <w:pPr>
            <w:pStyle w:val="TOC1"/>
            <w:tabs>
              <w:tab w:val="right" w:leader="dot" w:pos="9350"/>
            </w:tabs>
            <w:rPr>
              <w:rFonts w:asciiTheme="minorHAnsi" w:eastAsiaTheme="minorEastAsia" w:hAnsiTheme="minorHAnsi"/>
              <w:noProof/>
              <w:sz w:val="22"/>
              <w:lang w:bidi="gu-IN"/>
            </w:rPr>
          </w:pPr>
          <w:hyperlink w:anchor="_Toc212136654" w:history="1">
            <w:r w:rsidR="00E001F1" w:rsidRPr="002D181B">
              <w:rPr>
                <w:rStyle w:val="Hyperlink"/>
                <w:rFonts w:cs="Arial"/>
                <w:noProof/>
              </w:rPr>
              <w:t>References:</w:t>
            </w:r>
            <w:r w:rsidR="00E001F1">
              <w:rPr>
                <w:noProof/>
                <w:webHidden/>
              </w:rPr>
              <w:tab/>
            </w:r>
            <w:r w:rsidR="00E001F1">
              <w:rPr>
                <w:noProof/>
                <w:webHidden/>
              </w:rPr>
              <w:fldChar w:fldCharType="begin"/>
            </w:r>
            <w:r w:rsidR="00E001F1">
              <w:rPr>
                <w:noProof/>
                <w:webHidden/>
              </w:rPr>
              <w:instrText xml:space="preserve"> PAGEREF _Toc212136654 \h </w:instrText>
            </w:r>
            <w:r w:rsidR="00E001F1">
              <w:rPr>
                <w:noProof/>
                <w:webHidden/>
              </w:rPr>
            </w:r>
            <w:r w:rsidR="00E001F1">
              <w:rPr>
                <w:noProof/>
                <w:webHidden/>
              </w:rPr>
              <w:fldChar w:fldCharType="separate"/>
            </w:r>
            <w:r w:rsidR="005844DB">
              <w:rPr>
                <w:noProof/>
                <w:webHidden/>
              </w:rPr>
              <w:t>16</w:t>
            </w:r>
            <w:r w:rsidR="00E001F1">
              <w:rPr>
                <w:noProof/>
                <w:webHidden/>
              </w:rPr>
              <w:fldChar w:fldCharType="end"/>
            </w:r>
          </w:hyperlink>
        </w:p>
        <w:p w14:paraId="118850DB" w14:textId="1F065337" w:rsidR="00872ABB" w:rsidRPr="00BD1294" w:rsidRDefault="00872ABB">
          <w:pPr>
            <w:rPr>
              <w:rFonts w:cs="Arial"/>
            </w:rPr>
          </w:pPr>
          <w:r w:rsidRPr="00BD1294">
            <w:rPr>
              <w:rFonts w:cs="Arial"/>
              <w:b/>
              <w:bCs/>
              <w:noProof/>
            </w:rPr>
            <w:fldChar w:fldCharType="end"/>
          </w:r>
        </w:p>
      </w:sdtContent>
    </w:sdt>
    <w:p w14:paraId="520EABAB" w14:textId="17DCA45A" w:rsidR="00AB608F" w:rsidRPr="00BD1294" w:rsidRDefault="00AB608F" w:rsidP="00AB608F">
      <w:pPr>
        <w:rPr>
          <w:rFonts w:cs="Arial"/>
        </w:rPr>
      </w:pPr>
    </w:p>
    <w:p w14:paraId="0699D363" w14:textId="564F2367" w:rsidR="00AB608F" w:rsidRPr="00BD1294" w:rsidRDefault="00AB608F" w:rsidP="00AB608F">
      <w:pPr>
        <w:rPr>
          <w:rFonts w:cs="Arial"/>
        </w:rPr>
      </w:pPr>
    </w:p>
    <w:p w14:paraId="350E073A" w14:textId="0E668F4A" w:rsidR="00AB608F" w:rsidRDefault="00AB608F" w:rsidP="00AB608F">
      <w:pPr>
        <w:rPr>
          <w:rFonts w:cs="Arial"/>
        </w:rPr>
      </w:pPr>
    </w:p>
    <w:p w14:paraId="0F93B27F" w14:textId="149A6100" w:rsidR="00F31D0F" w:rsidRDefault="00F31D0F" w:rsidP="00AB608F">
      <w:pPr>
        <w:rPr>
          <w:rFonts w:cs="Arial"/>
        </w:rPr>
      </w:pPr>
    </w:p>
    <w:p w14:paraId="0187EE4F" w14:textId="56CDEDBE" w:rsidR="00F31D0F" w:rsidRDefault="00F31D0F" w:rsidP="00AB608F">
      <w:pPr>
        <w:rPr>
          <w:rFonts w:cs="Arial"/>
        </w:rPr>
      </w:pPr>
    </w:p>
    <w:p w14:paraId="35266FD6" w14:textId="1E9D3392" w:rsidR="00F31D0F" w:rsidRDefault="00F31D0F" w:rsidP="00AB608F">
      <w:pPr>
        <w:rPr>
          <w:rFonts w:cs="Arial"/>
        </w:rPr>
      </w:pPr>
    </w:p>
    <w:p w14:paraId="0FD01ED1" w14:textId="3E3AE2EF" w:rsidR="00F31D0F" w:rsidRDefault="00F31D0F" w:rsidP="00AB608F">
      <w:pPr>
        <w:rPr>
          <w:rFonts w:cs="Arial"/>
        </w:rPr>
      </w:pPr>
    </w:p>
    <w:p w14:paraId="7420CEB3" w14:textId="29A6AE1A" w:rsidR="00F31D0F" w:rsidRDefault="00F31D0F" w:rsidP="00AB608F">
      <w:pPr>
        <w:rPr>
          <w:rFonts w:cs="Arial"/>
        </w:rPr>
      </w:pPr>
    </w:p>
    <w:p w14:paraId="7A71E5B2" w14:textId="77777777" w:rsidR="00F31D0F" w:rsidRPr="00BD1294" w:rsidRDefault="00F31D0F" w:rsidP="00AB608F">
      <w:pPr>
        <w:rPr>
          <w:rFonts w:cs="Arial"/>
        </w:rPr>
      </w:pPr>
    </w:p>
    <w:p w14:paraId="5ED5F286" w14:textId="50C5EFE5" w:rsidR="00AB608F" w:rsidRPr="00BD1294" w:rsidRDefault="00AB608F" w:rsidP="00AB608F">
      <w:pPr>
        <w:rPr>
          <w:rFonts w:cs="Arial"/>
        </w:rPr>
      </w:pPr>
    </w:p>
    <w:p w14:paraId="5B5AE027" w14:textId="77777777" w:rsidR="00C26AEA" w:rsidRPr="002D693A" w:rsidRDefault="00C26AEA" w:rsidP="00DE0F58">
      <w:pPr>
        <w:pStyle w:val="Heading1"/>
        <w:spacing w:after="240"/>
      </w:pPr>
      <w:bookmarkStart w:id="1" w:name="_Toc212136640"/>
      <w:r w:rsidRPr="002D693A">
        <w:lastRenderedPageBreak/>
        <w:t>Introduction</w:t>
      </w:r>
      <w:bookmarkEnd w:id="1"/>
    </w:p>
    <w:p w14:paraId="2B1FEB86" w14:textId="77777777" w:rsidR="00C26AEA" w:rsidRPr="00BD1294" w:rsidRDefault="00C26AEA" w:rsidP="00DE0F58">
      <w:pPr>
        <w:spacing w:before="240" w:after="240"/>
        <w:rPr>
          <w:rFonts w:eastAsia="Times New Roman" w:cs="Arial"/>
          <w:szCs w:val="24"/>
          <w:lang w:bidi="gu-IN"/>
        </w:rPr>
      </w:pPr>
      <w:r w:rsidRPr="00BD1294">
        <w:rPr>
          <w:rFonts w:eastAsia="Times New Roman" w:cs="Arial"/>
          <w:szCs w:val="24"/>
          <w:lang w:bidi="gu-IN"/>
        </w:rPr>
        <w:t xml:space="preserve">The marketing environment plays a critical role in shaping the strategies of organizations, particularly as they navigate external macro forces that can create both opportunities and threats. These macro forces—ranging from technological advancements to economic shifts—affect companies differently, depending on their market position as pioneers or followers. Pioneering organizations, such as </w:t>
      </w:r>
      <w:r w:rsidRPr="00BD1294">
        <w:rPr>
          <w:rFonts w:eastAsia="Times New Roman" w:cs="Arial"/>
          <w:b/>
          <w:bCs/>
          <w:szCs w:val="24"/>
          <w:lang w:bidi="gu-IN"/>
        </w:rPr>
        <w:t>Tesla</w:t>
      </w:r>
      <w:r w:rsidRPr="00BD1294">
        <w:rPr>
          <w:rFonts w:eastAsia="Times New Roman" w:cs="Arial"/>
          <w:szCs w:val="24"/>
          <w:lang w:bidi="gu-IN"/>
        </w:rPr>
        <w:t xml:space="preserve">, lead in innovation and often set the trends that reshape entire industries, while follower organizations, like </w:t>
      </w:r>
      <w:r w:rsidRPr="00BD1294">
        <w:rPr>
          <w:rFonts w:eastAsia="Times New Roman" w:cs="Arial"/>
          <w:b/>
          <w:bCs/>
          <w:szCs w:val="24"/>
          <w:lang w:bidi="gu-IN"/>
        </w:rPr>
        <w:t>Ford</w:t>
      </w:r>
      <w:r w:rsidRPr="00BD1294">
        <w:rPr>
          <w:rFonts w:eastAsia="Times New Roman" w:cs="Arial"/>
          <w:szCs w:val="24"/>
          <w:lang w:bidi="gu-IN"/>
        </w:rPr>
        <w:t>, enter the market later and adapt to these innovations to maintain competitiveness. This report will analyze the impact of two macro marketing actors—</w:t>
      </w:r>
      <w:r w:rsidRPr="00BD1294">
        <w:rPr>
          <w:rFonts w:eastAsia="Times New Roman" w:cs="Arial"/>
          <w:b/>
          <w:bCs/>
          <w:szCs w:val="24"/>
          <w:lang w:bidi="gu-IN"/>
        </w:rPr>
        <w:t>technological advancements</w:t>
      </w:r>
      <w:r w:rsidRPr="00BD1294">
        <w:rPr>
          <w:rFonts w:eastAsia="Times New Roman" w:cs="Arial"/>
          <w:szCs w:val="24"/>
          <w:lang w:bidi="gu-IN"/>
        </w:rPr>
        <w:t xml:space="preserve"> and </w:t>
      </w:r>
      <w:r w:rsidRPr="00BD1294">
        <w:rPr>
          <w:rFonts w:eastAsia="Times New Roman" w:cs="Arial"/>
          <w:b/>
          <w:bCs/>
          <w:szCs w:val="24"/>
          <w:lang w:bidi="gu-IN"/>
        </w:rPr>
        <w:t>economic conditions</w:t>
      </w:r>
      <w:r w:rsidRPr="00BD1294">
        <w:rPr>
          <w:rFonts w:eastAsia="Times New Roman" w:cs="Arial"/>
          <w:szCs w:val="24"/>
          <w:lang w:bidi="gu-IN"/>
        </w:rPr>
        <w:t xml:space="preserve">—on both pioneering and follower companies in the </w:t>
      </w:r>
      <w:r w:rsidRPr="00BD1294">
        <w:rPr>
          <w:rFonts w:eastAsia="Times New Roman" w:cs="Arial"/>
          <w:b/>
          <w:bCs/>
          <w:szCs w:val="24"/>
          <w:lang w:bidi="gu-IN"/>
        </w:rPr>
        <w:t>electric vehicle (EV)</w:t>
      </w:r>
      <w:r w:rsidRPr="00BD1294">
        <w:rPr>
          <w:rFonts w:eastAsia="Times New Roman" w:cs="Arial"/>
          <w:szCs w:val="24"/>
          <w:lang w:bidi="gu-IN"/>
        </w:rPr>
        <w:t xml:space="preserve"> industry. By exploring how these factors influence strategic decision-making, this analysis will evaluate the strategies employed by Tesla and Ford to address these external challenges and ensure their market relevance. </w:t>
      </w:r>
    </w:p>
    <w:p w14:paraId="1B52D4FB" w14:textId="77777777" w:rsidR="00C26AEA" w:rsidRPr="00BD1294" w:rsidRDefault="00C26AEA" w:rsidP="00DE0F58">
      <w:pPr>
        <w:spacing w:before="240" w:after="240"/>
        <w:rPr>
          <w:rFonts w:eastAsia="Times New Roman" w:cs="Arial"/>
          <w:szCs w:val="24"/>
          <w:lang w:bidi="gu-IN"/>
        </w:rPr>
      </w:pPr>
    </w:p>
    <w:p w14:paraId="39DCCB20" w14:textId="46C53635" w:rsidR="00C26AEA" w:rsidRPr="002D693A" w:rsidRDefault="00C26AEA" w:rsidP="00DE0F58">
      <w:pPr>
        <w:pStyle w:val="Heading1"/>
        <w:spacing w:after="240"/>
      </w:pPr>
      <w:bookmarkStart w:id="2" w:name="_Toc212136641"/>
      <w:r w:rsidRPr="002D693A">
        <w:t xml:space="preserve">1. </w:t>
      </w:r>
      <w:r w:rsidR="00F31D0F" w:rsidRPr="002D693A">
        <w:t>Analysis of Macro Environmental Factors Affecting Pioneers and Followers</w:t>
      </w:r>
      <w:r w:rsidRPr="002D693A">
        <w:t>.</w:t>
      </w:r>
      <w:bookmarkEnd w:id="2"/>
    </w:p>
    <w:p w14:paraId="5F3104EF" w14:textId="77777777" w:rsidR="00C26AEA" w:rsidRPr="00BD1294" w:rsidRDefault="00C26AEA" w:rsidP="00DE0F58">
      <w:pPr>
        <w:spacing w:before="240" w:after="240"/>
        <w:rPr>
          <w:rFonts w:cs="Arial"/>
        </w:rPr>
      </w:pPr>
    </w:p>
    <w:p w14:paraId="7DCE7254" w14:textId="5B422B54" w:rsidR="00337A63" w:rsidRPr="002D693A" w:rsidRDefault="00337A63" w:rsidP="00DE0F58">
      <w:pPr>
        <w:pStyle w:val="Heading2"/>
        <w:spacing w:before="240" w:after="240"/>
      </w:pPr>
      <w:bookmarkStart w:id="3" w:name="_Toc212136642"/>
      <w:r w:rsidRPr="002D693A">
        <w:rPr>
          <w:rStyle w:val="Strong"/>
          <w:b/>
          <w:bCs w:val="0"/>
        </w:rPr>
        <w:t>1.</w:t>
      </w:r>
      <w:r w:rsidR="00BE0628" w:rsidRPr="002D693A">
        <w:rPr>
          <w:rStyle w:val="Strong"/>
          <w:b/>
          <w:bCs w:val="0"/>
        </w:rPr>
        <w:t>1</w:t>
      </w:r>
      <w:r w:rsidRPr="002D693A">
        <w:rPr>
          <w:rStyle w:val="Strong"/>
          <w:b/>
          <w:bCs w:val="0"/>
        </w:rPr>
        <w:t xml:space="preserve"> Technological Advancements: Opportunities and Threats</w:t>
      </w:r>
      <w:bookmarkEnd w:id="3"/>
    </w:p>
    <w:p w14:paraId="7404EFEE" w14:textId="2E432765" w:rsidR="00337A63" w:rsidRDefault="00337A63" w:rsidP="00DE0F58">
      <w:pPr>
        <w:pStyle w:val="NormalWeb"/>
        <w:spacing w:before="240" w:beforeAutospacing="0" w:after="240" w:afterAutospacing="0" w:line="360" w:lineRule="auto"/>
        <w:rPr>
          <w:rFonts w:ascii="Arial" w:hAnsi="Arial" w:cs="Arial"/>
        </w:rPr>
      </w:pPr>
      <w:r w:rsidRPr="00BD1294">
        <w:rPr>
          <w:rStyle w:val="Strong"/>
          <w:rFonts w:ascii="Arial" w:hAnsi="Arial" w:cs="Arial"/>
        </w:rPr>
        <w:t>Technological advancements</w:t>
      </w:r>
      <w:r w:rsidRPr="00BD1294">
        <w:rPr>
          <w:rFonts w:ascii="Arial" w:hAnsi="Arial" w:cs="Arial"/>
        </w:rPr>
        <w:t xml:space="preserve"> are one of the most significant macro factors shaping the automotive and electric vehicle (EV) industry (Kotler et al., 2020). Technological innovations, such as </w:t>
      </w:r>
      <w:r w:rsidRPr="00BD1294">
        <w:rPr>
          <w:rStyle w:val="Strong"/>
          <w:rFonts w:ascii="Arial" w:hAnsi="Arial" w:cs="Arial"/>
        </w:rPr>
        <w:t>battery technology</w:t>
      </w:r>
      <w:r w:rsidRPr="00BD1294">
        <w:rPr>
          <w:rFonts w:ascii="Arial" w:hAnsi="Arial" w:cs="Arial"/>
        </w:rPr>
        <w:t xml:space="preserve">, </w:t>
      </w:r>
      <w:r w:rsidRPr="00BD1294">
        <w:rPr>
          <w:rStyle w:val="Strong"/>
          <w:rFonts w:ascii="Arial" w:hAnsi="Arial" w:cs="Arial"/>
        </w:rPr>
        <w:t>autonomous driving systems</w:t>
      </w:r>
      <w:r w:rsidRPr="00BD1294">
        <w:rPr>
          <w:rFonts w:ascii="Arial" w:hAnsi="Arial" w:cs="Arial"/>
        </w:rPr>
        <w:t xml:space="preserve">, and </w:t>
      </w:r>
      <w:r w:rsidRPr="00BD1294">
        <w:rPr>
          <w:rStyle w:val="Strong"/>
          <w:rFonts w:ascii="Arial" w:hAnsi="Arial" w:cs="Arial"/>
        </w:rPr>
        <w:t>smart features</w:t>
      </w:r>
      <w:r w:rsidRPr="00BD1294">
        <w:rPr>
          <w:rFonts w:ascii="Arial" w:hAnsi="Arial" w:cs="Arial"/>
        </w:rPr>
        <w:t xml:space="preserve">, have allowed pioneers like </w:t>
      </w:r>
      <w:r w:rsidRPr="00BD1294">
        <w:rPr>
          <w:rStyle w:val="Strong"/>
          <w:rFonts w:ascii="Arial" w:hAnsi="Arial" w:cs="Arial"/>
        </w:rPr>
        <w:t>Tesla</w:t>
      </w:r>
      <w:r w:rsidRPr="00BD1294">
        <w:rPr>
          <w:rFonts w:ascii="Arial" w:hAnsi="Arial" w:cs="Arial"/>
        </w:rPr>
        <w:t xml:space="preserve"> to dominate the market (Tesla, 2024).</w:t>
      </w:r>
    </w:p>
    <w:p w14:paraId="614B074F" w14:textId="77777777" w:rsidR="00BD1294" w:rsidRPr="00BD1294" w:rsidRDefault="00BD1294" w:rsidP="00DE0F58">
      <w:pPr>
        <w:pStyle w:val="NormalWeb"/>
        <w:spacing w:before="240" w:beforeAutospacing="0" w:after="240" w:afterAutospacing="0" w:line="360" w:lineRule="auto"/>
        <w:rPr>
          <w:rFonts w:ascii="Arial" w:hAnsi="Arial" w:cs="Arial"/>
        </w:rPr>
      </w:pPr>
    </w:p>
    <w:p w14:paraId="7C75818E" w14:textId="77777777" w:rsidR="00337A63" w:rsidRPr="00BD1294" w:rsidRDefault="00337A63" w:rsidP="00DE0F58">
      <w:pPr>
        <w:spacing w:before="240" w:after="240"/>
        <w:rPr>
          <w:rFonts w:cs="Arial"/>
        </w:rPr>
      </w:pPr>
      <w:r w:rsidRPr="00BD1294">
        <w:rPr>
          <w:rStyle w:val="Strong"/>
          <w:rFonts w:cs="Arial"/>
        </w:rPr>
        <w:t>Opportunities for Pioneers (e.g., Tesla)</w:t>
      </w:r>
    </w:p>
    <w:p w14:paraId="42F82DC8" w14:textId="306B614C" w:rsidR="00337A63" w:rsidRPr="00BD1294" w:rsidRDefault="00337A63" w:rsidP="00DE0F58">
      <w:pPr>
        <w:pStyle w:val="NormalWeb"/>
        <w:numPr>
          <w:ilvl w:val="0"/>
          <w:numId w:val="34"/>
        </w:numPr>
        <w:spacing w:before="240" w:beforeAutospacing="0" w:after="240" w:afterAutospacing="0" w:line="360" w:lineRule="auto"/>
        <w:rPr>
          <w:rFonts w:ascii="Arial" w:hAnsi="Arial" w:cs="Arial"/>
        </w:rPr>
      </w:pPr>
      <w:r w:rsidRPr="00BD1294">
        <w:rPr>
          <w:rStyle w:val="Strong"/>
          <w:rFonts w:ascii="Arial" w:hAnsi="Arial" w:cs="Arial"/>
        </w:rPr>
        <w:t>Early market entry</w:t>
      </w:r>
      <w:r w:rsidRPr="00BD1294">
        <w:rPr>
          <w:rFonts w:ascii="Arial" w:hAnsi="Arial" w:cs="Arial"/>
        </w:rPr>
        <w:t xml:space="preserve">: </w:t>
      </w:r>
      <w:r w:rsidR="00BD1294" w:rsidRPr="00BD1294">
        <w:rPr>
          <w:rFonts w:ascii="Arial" w:hAnsi="Arial" w:cs="Arial"/>
        </w:rPr>
        <w:t xml:space="preserve">Tesla’s launch of high-performance electric vehicles, such as the Model S, has revolutionized the market, establishing the company as a leader </w:t>
      </w:r>
      <w:r w:rsidR="00BD1294" w:rsidRPr="00BD1294">
        <w:rPr>
          <w:rFonts w:ascii="Arial" w:hAnsi="Arial" w:cs="Arial"/>
        </w:rPr>
        <w:lastRenderedPageBreak/>
        <w:t xml:space="preserve">in the electric mobility sector </w:t>
      </w:r>
      <w:r w:rsidRPr="00BD1294">
        <w:rPr>
          <w:rFonts w:ascii="Arial" w:hAnsi="Arial" w:cs="Arial"/>
        </w:rPr>
        <w:t xml:space="preserve">(Tesla, 2024). By utilizing </w:t>
      </w:r>
      <w:r w:rsidRPr="00BD1294">
        <w:rPr>
          <w:rStyle w:val="Strong"/>
          <w:rFonts w:ascii="Arial" w:hAnsi="Arial" w:cs="Arial"/>
        </w:rPr>
        <w:t>advanced battery technology</w:t>
      </w:r>
      <w:r w:rsidRPr="00BD1294">
        <w:rPr>
          <w:rFonts w:ascii="Arial" w:hAnsi="Arial" w:cs="Arial"/>
        </w:rPr>
        <w:t xml:space="preserve"> and building </w:t>
      </w:r>
      <w:r w:rsidRPr="00BD1294">
        <w:rPr>
          <w:rStyle w:val="Strong"/>
          <w:rFonts w:ascii="Arial" w:hAnsi="Arial" w:cs="Arial"/>
        </w:rPr>
        <w:t>supercharger networks</w:t>
      </w:r>
      <w:r w:rsidRPr="00BD1294">
        <w:rPr>
          <w:rFonts w:ascii="Arial" w:hAnsi="Arial" w:cs="Arial"/>
        </w:rPr>
        <w:t>, Tesla had the opportunity to offer consumers convenience, longer-range EVs, and cutting-edge technology (Kotler et al., 2020).</w:t>
      </w:r>
    </w:p>
    <w:p w14:paraId="46011B9C" w14:textId="6115BAFA" w:rsidR="00337A63" w:rsidRPr="00BD1294" w:rsidRDefault="00337A63" w:rsidP="00DE0F58">
      <w:pPr>
        <w:pStyle w:val="NormalWeb"/>
        <w:numPr>
          <w:ilvl w:val="0"/>
          <w:numId w:val="34"/>
        </w:numPr>
        <w:spacing w:before="240" w:beforeAutospacing="0" w:after="240" w:afterAutospacing="0" w:line="360" w:lineRule="auto"/>
        <w:rPr>
          <w:rFonts w:ascii="Arial" w:hAnsi="Arial" w:cs="Arial"/>
        </w:rPr>
      </w:pPr>
      <w:r w:rsidRPr="00BD1294">
        <w:rPr>
          <w:rStyle w:val="Strong"/>
          <w:rFonts w:ascii="Arial" w:hAnsi="Arial" w:cs="Arial"/>
        </w:rPr>
        <w:t>Sustainability</w:t>
      </w:r>
      <w:r w:rsidRPr="00BD1294">
        <w:rPr>
          <w:rFonts w:ascii="Arial" w:hAnsi="Arial" w:cs="Arial"/>
        </w:rPr>
        <w:t xml:space="preserve">: Growing environmental concerns and global policies promoting green energy have further fueled demand for EVs. As a pioneer, </w:t>
      </w:r>
      <w:r w:rsidRPr="00BD1294">
        <w:rPr>
          <w:rStyle w:val="Strong"/>
          <w:rFonts w:ascii="Arial" w:hAnsi="Arial" w:cs="Arial"/>
        </w:rPr>
        <w:t>Tesla</w:t>
      </w:r>
      <w:r w:rsidRPr="00BD1294">
        <w:rPr>
          <w:rFonts w:ascii="Arial" w:hAnsi="Arial" w:cs="Arial"/>
        </w:rPr>
        <w:t xml:space="preserve"> capitalized on the opportunity to provide environmentally friendly vehicles, which aligns with its vision of sustainable energy (Tesla, 2024).</w:t>
      </w:r>
    </w:p>
    <w:p w14:paraId="030CCE8B" w14:textId="77777777" w:rsidR="00F31D0F" w:rsidRDefault="00F31D0F" w:rsidP="00DE0F58">
      <w:pPr>
        <w:spacing w:before="240" w:after="240"/>
        <w:rPr>
          <w:rStyle w:val="Strong"/>
          <w:rFonts w:cs="Arial"/>
        </w:rPr>
      </w:pPr>
    </w:p>
    <w:p w14:paraId="338D143A" w14:textId="0376E3C6" w:rsidR="00337A63" w:rsidRPr="00BD1294" w:rsidRDefault="00337A63" w:rsidP="00DE0F58">
      <w:pPr>
        <w:spacing w:before="240" w:after="240"/>
        <w:rPr>
          <w:rFonts w:cs="Arial"/>
        </w:rPr>
      </w:pPr>
      <w:r w:rsidRPr="00BD1294">
        <w:rPr>
          <w:rStyle w:val="Strong"/>
          <w:rFonts w:cs="Arial"/>
        </w:rPr>
        <w:t>Threats for Followers (e.g., Ford)</w:t>
      </w:r>
    </w:p>
    <w:p w14:paraId="464DC5C5" w14:textId="77777777" w:rsidR="00337A63" w:rsidRPr="00BD1294" w:rsidRDefault="00337A63" w:rsidP="00DE0F58">
      <w:pPr>
        <w:pStyle w:val="NormalWeb"/>
        <w:numPr>
          <w:ilvl w:val="0"/>
          <w:numId w:val="35"/>
        </w:numPr>
        <w:spacing w:before="240" w:beforeAutospacing="0" w:after="240" w:afterAutospacing="0" w:line="360" w:lineRule="auto"/>
        <w:rPr>
          <w:rFonts w:ascii="Arial" w:hAnsi="Arial" w:cs="Arial"/>
        </w:rPr>
      </w:pPr>
      <w:r w:rsidRPr="00BD1294">
        <w:rPr>
          <w:rStyle w:val="Strong"/>
          <w:rFonts w:ascii="Arial" w:hAnsi="Arial" w:cs="Arial"/>
        </w:rPr>
        <w:t>Competitive pressure</w:t>
      </w:r>
      <w:r w:rsidRPr="00BD1294">
        <w:rPr>
          <w:rFonts w:ascii="Arial" w:hAnsi="Arial" w:cs="Arial"/>
        </w:rPr>
        <w:t xml:space="preserve">: As more players enter the </w:t>
      </w:r>
      <w:r w:rsidRPr="00BD1294">
        <w:rPr>
          <w:rStyle w:val="Strong"/>
          <w:rFonts w:ascii="Arial" w:hAnsi="Arial" w:cs="Arial"/>
        </w:rPr>
        <w:t>EV market</w:t>
      </w:r>
      <w:r w:rsidRPr="00BD1294">
        <w:rPr>
          <w:rFonts w:ascii="Arial" w:hAnsi="Arial" w:cs="Arial"/>
        </w:rPr>
        <w:t xml:space="preserve">, including </w:t>
      </w:r>
      <w:r w:rsidRPr="00BD1294">
        <w:rPr>
          <w:rStyle w:val="Strong"/>
          <w:rFonts w:ascii="Arial" w:hAnsi="Arial" w:cs="Arial"/>
        </w:rPr>
        <w:t>Ford with its Mustang Mach-E</w:t>
      </w:r>
      <w:r w:rsidRPr="00BD1294">
        <w:rPr>
          <w:rFonts w:ascii="Arial" w:hAnsi="Arial" w:cs="Arial"/>
        </w:rPr>
        <w:t xml:space="preserve">, the competition intensifies (Ford, 2025). </w:t>
      </w:r>
      <w:r w:rsidRPr="00BD1294">
        <w:rPr>
          <w:rStyle w:val="Strong"/>
          <w:rFonts w:ascii="Arial" w:hAnsi="Arial" w:cs="Arial"/>
        </w:rPr>
        <w:t>Ford</w:t>
      </w:r>
      <w:r w:rsidRPr="00BD1294">
        <w:rPr>
          <w:rFonts w:ascii="Arial" w:hAnsi="Arial" w:cs="Arial"/>
        </w:rPr>
        <w:t xml:space="preserve">, as a follower, faces the challenge of differentiating its EVs from </w:t>
      </w:r>
      <w:r w:rsidRPr="00BD1294">
        <w:rPr>
          <w:rStyle w:val="Strong"/>
          <w:rFonts w:ascii="Arial" w:hAnsi="Arial" w:cs="Arial"/>
        </w:rPr>
        <w:t>Tesla's established brand</w:t>
      </w:r>
      <w:r w:rsidRPr="00BD1294">
        <w:rPr>
          <w:rFonts w:ascii="Arial" w:hAnsi="Arial" w:cs="Arial"/>
        </w:rPr>
        <w:t xml:space="preserve"> and technology (Tesla, 2024).</w:t>
      </w:r>
    </w:p>
    <w:p w14:paraId="30A8E218" w14:textId="1C706644" w:rsidR="00337A63" w:rsidRPr="00BD1294" w:rsidRDefault="00337A63" w:rsidP="00DE0F58">
      <w:pPr>
        <w:pStyle w:val="NormalWeb"/>
        <w:numPr>
          <w:ilvl w:val="0"/>
          <w:numId w:val="35"/>
        </w:numPr>
        <w:spacing w:before="240" w:beforeAutospacing="0" w:after="240" w:afterAutospacing="0" w:line="360" w:lineRule="auto"/>
        <w:rPr>
          <w:rFonts w:ascii="Arial" w:hAnsi="Arial" w:cs="Arial"/>
        </w:rPr>
      </w:pPr>
      <w:r w:rsidRPr="00BD1294">
        <w:rPr>
          <w:rStyle w:val="Strong"/>
          <w:rFonts w:ascii="Arial" w:hAnsi="Arial" w:cs="Arial"/>
        </w:rPr>
        <w:t>Technological gap</w:t>
      </w:r>
      <w:r w:rsidRPr="00BD1294">
        <w:rPr>
          <w:rFonts w:ascii="Arial" w:hAnsi="Arial" w:cs="Arial"/>
        </w:rPr>
        <w:t xml:space="preserve">: Followers often struggle to close the gap in technological innovation. For </w:t>
      </w:r>
      <w:r w:rsidRPr="00BD1294">
        <w:rPr>
          <w:rStyle w:val="Strong"/>
          <w:rFonts w:ascii="Arial" w:hAnsi="Arial" w:cs="Arial"/>
        </w:rPr>
        <w:t>Ford</w:t>
      </w:r>
      <w:r w:rsidRPr="00BD1294">
        <w:rPr>
          <w:rFonts w:ascii="Arial" w:hAnsi="Arial" w:cs="Arial"/>
        </w:rPr>
        <w:t xml:space="preserve">, this means playing catch-up in terms of </w:t>
      </w:r>
      <w:r w:rsidRPr="00BD1294">
        <w:rPr>
          <w:rStyle w:val="Strong"/>
          <w:rFonts w:ascii="Arial" w:hAnsi="Arial" w:cs="Arial"/>
        </w:rPr>
        <w:t>battery range</w:t>
      </w:r>
      <w:r w:rsidRPr="00BD1294">
        <w:rPr>
          <w:rFonts w:ascii="Arial" w:hAnsi="Arial" w:cs="Arial"/>
        </w:rPr>
        <w:t xml:space="preserve">, </w:t>
      </w:r>
      <w:r w:rsidRPr="00BD1294">
        <w:rPr>
          <w:rStyle w:val="Strong"/>
          <w:rFonts w:ascii="Arial" w:hAnsi="Arial" w:cs="Arial"/>
        </w:rPr>
        <w:t>charging infrastructure</w:t>
      </w:r>
      <w:r w:rsidRPr="00BD1294">
        <w:rPr>
          <w:rFonts w:ascii="Arial" w:hAnsi="Arial" w:cs="Arial"/>
        </w:rPr>
        <w:t xml:space="preserve">, and advanced features like </w:t>
      </w:r>
      <w:r w:rsidRPr="00BD1294">
        <w:rPr>
          <w:rStyle w:val="Strong"/>
          <w:rFonts w:ascii="Arial" w:hAnsi="Arial" w:cs="Arial"/>
        </w:rPr>
        <w:t>autonomous driving</w:t>
      </w:r>
      <w:r w:rsidRPr="00BD1294">
        <w:rPr>
          <w:rFonts w:ascii="Arial" w:hAnsi="Arial" w:cs="Arial"/>
        </w:rPr>
        <w:t xml:space="preserve"> that </w:t>
      </w:r>
      <w:r w:rsidRPr="00BD1294">
        <w:rPr>
          <w:rStyle w:val="Strong"/>
          <w:rFonts w:ascii="Arial" w:hAnsi="Arial" w:cs="Arial"/>
        </w:rPr>
        <w:t>Tesla</w:t>
      </w:r>
      <w:r w:rsidRPr="00BD1294">
        <w:rPr>
          <w:rFonts w:ascii="Arial" w:hAnsi="Arial" w:cs="Arial"/>
        </w:rPr>
        <w:t xml:space="preserve"> has already integrated into its vehicles (Kotler et al., 2020).</w:t>
      </w:r>
    </w:p>
    <w:p w14:paraId="523FFB93" w14:textId="39647BE1" w:rsidR="00337A63" w:rsidRPr="00BD1294" w:rsidRDefault="00BE0628" w:rsidP="003E0AC2">
      <w:pPr>
        <w:pStyle w:val="NormalWeb"/>
        <w:spacing w:before="240" w:beforeAutospacing="0" w:after="240" w:afterAutospacing="0" w:line="360" w:lineRule="auto"/>
        <w:jc w:val="center"/>
        <w:rPr>
          <w:rFonts w:ascii="Arial" w:hAnsi="Arial" w:cs="Arial"/>
        </w:rPr>
      </w:pPr>
      <w:r w:rsidRPr="00BD1294">
        <w:rPr>
          <w:rFonts w:ascii="Arial" w:hAnsi="Arial" w:cs="Arial"/>
          <w:noProof/>
        </w:rPr>
        <w:lastRenderedPageBreak/>
        <w:drawing>
          <wp:inline distT="0" distB="0" distL="0" distR="0" wp14:anchorId="5EF126CD" wp14:editId="1A7ABE49">
            <wp:extent cx="5605585" cy="31687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15771" cy="3230999"/>
                    </a:xfrm>
                    <a:prstGeom prst="rect">
                      <a:avLst/>
                    </a:prstGeom>
                  </pic:spPr>
                </pic:pic>
              </a:graphicData>
            </a:graphic>
          </wp:inline>
        </w:drawing>
      </w:r>
    </w:p>
    <w:p w14:paraId="5B3F3AA5" w14:textId="77777777" w:rsidR="00BE0628" w:rsidRPr="00BD1294" w:rsidRDefault="00BE0628" w:rsidP="00DE0F58">
      <w:pPr>
        <w:pStyle w:val="BodyText"/>
        <w:spacing w:before="240" w:after="240" w:line="360" w:lineRule="auto"/>
        <w:jc w:val="center"/>
        <w:rPr>
          <w:rFonts w:ascii="Arial" w:hAnsi="Arial" w:cs="Arial"/>
          <w:sz w:val="27"/>
        </w:rPr>
      </w:pPr>
      <w:r w:rsidRPr="00BD1294">
        <w:rPr>
          <w:rStyle w:val="Strong"/>
          <w:rFonts w:ascii="Arial" w:hAnsi="Arial" w:cs="Arial"/>
          <w:i/>
          <w:iCs/>
          <w:color w:val="000000" w:themeColor="text1"/>
        </w:rPr>
        <w:t>Figure 1: EV Market Share Over Time, Comparing Tesla and Ford</w:t>
      </w:r>
    </w:p>
    <w:p w14:paraId="23B9B55E" w14:textId="0F8604A6" w:rsidR="00BE0628" w:rsidRPr="00BD1294" w:rsidRDefault="00BE0628" w:rsidP="00DE0F58">
      <w:pPr>
        <w:pStyle w:val="BodyText"/>
        <w:spacing w:before="240" w:after="240" w:line="360" w:lineRule="auto"/>
        <w:jc w:val="center"/>
        <w:rPr>
          <w:rStyle w:val="Emphasis"/>
          <w:rFonts w:ascii="Arial" w:hAnsi="Arial" w:cs="Arial"/>
        </w:rPr>
      </w:pPr>
      <w:r w:rsidRPr="00BD1294">
        <w:rPr>
          <w:rStyle w:val="Strong"/>
          <w:rFonts w:ascii="Arial" w:hAnsi="Arial" w:cs="Arial"/>
        </w:rPr>
        <w:t>Source</w:t>
      </w:r>
      <w:r w:rsidRPr="00BD1294">
        <w:rPr>
          <w:rFonts w:ascii="Arial" w:hAnsi="Arial" w:cs="Arial"/>
        </w:rPr>
        <w:t xml:space="preserve">: </w:t>
      </w:r>
      <w:r w:rsidRPr="00BD1294">
        <w:rPr>
          <w:rStyle w:val="Emphasis"/>
          <w:rFonts w:ascii="Arial" w:hAnsi="Arial" w:cs="Arial"/>
        </w:rPr>
        <w:t>Data sourced from market reports, Statista (2025).</w:t>
      </w:r>
    </w:p>
    <w:p w14:paraId="583E5572" w14:textId="77777777" w:rsidR="00E2161E" w:rsidRPr="00BD1294" w:rsidRDefault="00E2161E" w:rsidP="00DE0F58">
      <w:pPr>
        <w:pStyle w:val="Heading4"/>
        <w:spacing w:before="240" w:after="240"/>
        <w:rPr>
          <w:rFonts w:ascii="Arial" w:hAnsi="Arial" w:cs="Arial"/>
          <w:b/>
          <w:bCs/>
          <w:i w:val="0"/>
          <w:iCs w:val="0"/>
        </w:rPr>
      </w:pPr>
      <w:r w:rsidRPr="00BD1294">
        <w:rPr>
          <w:rFonts w:ascii="Arial" w:hAnsi="Arial" w:cs="Arial"/>
          <w:b/>
          <w:bCs/>
          <w:i w:val="0"/>
          <w:iCs w:val="0"/>
          <w:color w:val="000000" w:themeColor="text1"/>
        </w:rPr>
        <w:t>Explanation</w:t>
      </w:r>
      <w:r w:rsidRPr="00BD1294">
        <w:rPr>
          <w:rStyle w:val="Strong"/>
          <w:rFonts w:ascii="Arial" w:hAnsi="Arial" w:cs="Arial"/>
          <w:b w:val="0"/>
          <w:bCs w:val="0"/>
          <w:i w:val="0"/>
          <w:iCs w:val="0"/>
        </w:rPr>
        <w:t>:</w:t>
      </w:r>
    </w:p>
    <w:p w14:paraId="14124EEF" w14:textId="77777777" w:rsidR="002815C9" w:rsidRPr="00BD1294" w:rsidRDefault="002815C9" w:rsidP="00DE0F58">
      <w:pPr>
        <w:spacing w:before="240" w:after="240"/>
        <w:rPr>
          <w:rFonts w:eastAsia="Times New Roman" w:cs="Arial"/>
          <w:szCs w:val="24"/>
          <w:lang w:bidi="gu-IN"/>
        </w:rPr>
      </w:pPr>
      <w:r w:rsidRPr="00BD1294">
        <w:rPr>
          <w:rFonts w:eastAsia="Times New Roman" w:cs="Arial"/>
          <w:szCs w:val="24"/>
          <w:lang w:bidi="gu-IN"/>
        </w:rPr>
        <w:t xml:space="preserve">This line graph tracks the market share of </w:t>
      </w:r>
      <w:r w:rsidRPr="00BD1294">
        <w:rPr>
          <w:rFonts w:eastAsia="Times New Roman" w:cs="Arial"/>
          <w:b/>
          <w:bCs/>
          <w:szCs w:val="24"/>
          <w:lang w:bidi="gu-IN"/>
        </w:rPr>
        <w:t>Tesla</w:t>
      </w:r>
      <w:r w:rsidRPr="00BD1294">
        <w:rPr>
          <w:rFonts w:eastAsia="Times New Roman" w:cs="Arial"/>
          <w:szCs w:val="24"/>
          <w:lang w:bidi="gu-IN"/>
        </w:rPr>
        <w:t xml:space="preserve"> and </w:t>
      </w:r>
      <w:r w:rsidRPr="00BD1294">
        <w:rPr>
          <w:rFonts w:eastAsia="Times New Roman" w:cs="Arial"/>
          <w:b/>
          <w:bCs/>
          <w:szCs w:val="24"/>
          <w:lang w:bidi="gu-IN"/>
        </w:rPr>
        <w:t>Ford</w:t>
      </w:r>
      <w:r w:rsidRPr="00BD1294">
        <w:rPr>
          <w:rFonts w:eastAsia="Times New Roman" w:cs="Arial"/>
          <w:szCs w:val="24"/>
          <w:lang w:bidi="gu-IN"/>
        </w:rPr>
        <w:t xml:space="preserve"> in the </w:t>
      </w:r>
      <w:r w:rsidRPr="00BD1294">
        <w:rPr>
          <w:rFonts w:eastAsia="Times New Roman" w:cs="Arial"/>
          <w:b/>
          <w:bCs/>
          <w:szCs w:val="24"/>
          <w:lang w:bidi="gu-IN"/>
        </w:rPr>
        <w:t>electric vehicle (EV)</w:t>
      </w:r>
      <w:r w:rsidRPr="00BD1294">
        <w:rPr>
          <w:rFonts w:eastAsia="Times New Roman" w:cs="Arial"/>
          <w:szCs w:val="24"/>
          <w:lang w:bidi="gu-IN"/>
        </w:rPr>
        <w:t xml:space="preserve"> industry from </w:t>
      </w:r>
      <w:r w:rsidRPr="00BD1294">
        <w:rPr>
          <w:rFonts w:eastAsia="Times New Roman" w:cs="Arial"/>
          <w:b/>
          <w:bCs/>
          <w:szCs w:val="24"/>
          <w:lang w:bidi="gu-IN"/>
        </w:rPr>
        <w:t>2015 to 2024</w:t>
      </w:r>
      <w:r w:rsidRPr="00BD1294">
        <w:rPr>
          <w:rFonts w:eastAsia="Times New Roman" w:cs="Arial"/>
          <w:szCs w:val="24"/>
          <w:lang w:bidi="gu-IN"/>
        </w:rPr>
        <w:t xml:space="preserve">. The </w:t>
      </w:r>
      <w:r w:rsidRPr="00BD1294">
        <w:rPr>
          <w:rFonts w:eastAsia="Times New Roman" w:cs="Arial"/>
          <w:b/>
          <w:bCs/>
          <w:szCs w:val="24"/>
          <w:lang w:bidi="gu-IN"/>
        </w:rPr>
        <w:t>x-axis</w:t>
      </w:r>
      <w:r w:rsidRPr="00BD1294">
        <w:rPr>
          <w:rFonts w:eastAsia="Times New Roman" w:cs="Arial"/>
          <w:szCs w:val="24"/>
          <w:lang w:bidi="gu-IN"/>
        </w:rPr>
        <w:t xml:space="preserve"> represents the years, ranging from </w:t>
      </w:r>
      <w:r w:rsidRPr="00BD1294">
        <w:rPr>
          <w:rFonts w:eastAsia="Times New Roman" w:cs="Arial"/>
          <w:b/>
          <w:bCs/>
          <w:szCs w:val="24"/>
          <w:lang w:bidi="gu-IN"/>
        </w:rPr>
        <w:t>2015 to 2024</w:t>
      </w:r>
      <w:r w:rsidRPr="00BD1294">
        <w:rPr>
          <w:rFonts w:eastAsia="Times New Roman" w:cs="Arial"/>
          <w:szCs w:val="24"/>
          <w:lang w:bidi="gu-IN"/>
        </w:rPr>
        <w:t xml:space="preserve">, while the </w:t>
      </w:r>
      <w:r w:rsidRPr="00BD1294">
        <w:rPr>
          <w:rFonts w:eastAsia="Times New Roman" w:cs="Arial"/>
          <w:b/>
          <w:bCs/>
          <w:szCs w:val="24"/>
          <w:lang w:bidi="gu-IN"/>
        </w:rPr>
        <w:t>y-axis</w:t>
      </w:r>
      <w:r w:rsidRPr="00BD1294">
        <w:rPr>
          <w:rFonts w:eastAsia="Times New Roman" w:cs="Arial"/>
          <w:szCs w:val="24"/>
          <w:lang w:bidi="gu-IN"/>
        </w:rPr>
        <w:t xml:space="preserve"> shows the </w:t>
      </w:r>
      <w:r w:rsidRPr="00BD1294">
        <w:rPr>
          <w:rFonts w:eastAsia="Times New Roman" w:cs="Arial"/>
          <w:b/>
          <w:bCs/>
          <w:szCs w:val="24"/>
          <w:lang w:bidi="gu-IN"/>
        </w:rPr>
        <w:t>market share percentage</w:t>
      </w:r>
      <w:r w:rsidRPr="00BD1294">
        <w:rPr>
          <w:rFonts w:eastAsia="Times New Roman" w:cs="Arial"/>
          <w:szCs w:val="24"/>
          <w:lang w:bidi="gu-IN"/>
        </w:rPr>
        <w:t>.</w:t>
      </w:r>
    </w:p>
    <w:p w14:paraId="1D6AF594" w14:textId="77777777" w:rsidR="002815C9" w:rsidRPr="00BD1294" w:rsidRDefault="002815C9" w:rsidP="00DE0F58">
      <w:pPr>
        <w:numPr>
          <w:ilvl w:val="0"/>
          <w:numId w:val="47"/>
        </w:numPr>
        <w:spacing w:before="240" w:after="240"/>
        <w:rPr>
          <w:rFonts w:eastAsia="Times New Roman" w:cs="Arial"/>
          <w:szCs w:val="24"/>
          <w:lang w:bidi="gu-IN"/>
        </w:rPr>
      </w:pPr>
      <w:r w:rsidRPr="00BD1294">
        <w:rPr>
          <w:rFonts w:eastAsia="Times New Roman" w:cs="Arial"/>
          <w:szCs w:val="24"/>
          <w:lang w:bidi="gu-IN"/>
        </w:rPr>
        <w:t xml:space="preserve">The </w:t>
      </w:r>
      <w:r w:rsidRPr="00BD1294">
        <w:rPr>
          <w:rFonts w:eastAsia="Times New Roman" w:cs="Arial"/>
          <w:b/>
          <w:bCs/>
          <w:szCs w:val="24"/>
          <w:lang w:bidi="gu-IN"/>
        </w:rPr>
        <w:t>blue line</w:t>
      </w:r>
      <w:r w:rsidRPr="00BD1294">
        <w:rPr>
          <w:rFonts w:eastAsia="Times New Roman" w:cs="Arial"/>
          <w:szCs w:val="24"/>
          <w:lang w:bidi="gu-IN"/>
        </w:rPr>
        <w:t xml:space="preserve"> represents </w:t>
      </w:r>
      <w:r w:rsidRPr="00BD1294">
        <w:rPr>
          <w:rFonts w:eastAsia="Times New Roman" w:cs="Arial"/>
          <w:b/>
          <w:bCs/>
          <w:szCs w:val="24"/>
          <w:lang w:bidi="gu-IN"/>
        </w:rPr>
        <w:t>Tesla’s market share</w:t>
      </w:r>
      <w:r w:rsidRPr="00BD1294">
        <w:rPr>
          <w:rFonts w:eastAsia="Times New Roman" w:cs="Arial"/>
          <w:szCs w:val="24"/>
          <w:lang w:bidi="gu-IN"/>
        </w:rPr>
        <w:t xml:space="preserve">, which starts at just above </w:t>
      </w:r>
      <w:r w:rsidRPr="00BD1294">
        <w:rPr>
          <w:rFonts w:eastAsia="Times New Roman" w:cs="Arial"/>
          <w:b/>
          <w:bCs/>
          <w:szCs w:val="24"/>
          <w:lang w:bidi="gu-IN"/>
        </w:rPr>
        <w:t>4%</w:t>
      </w:r>
      <w:r w:rsidRPr="00BD1294">
        <w:rPr>
          <w:rFonts w:eastAsia="Times New Roman" w:cs="Arial"/>
          <w:szCs w:val="24"/>
          <w:lang w:bidi="gu-IN"/>
        </w:rPr>
        <w:t xml:space="preserve"> in </w:t>
      </w:r>
      <w:r w:rsidRPr="00BD1294">
        <w:rPr>
          <w:rFonts w:eastAsia="Times New Roman" w:cs="Arial"/>
          <w:b/>
          <w:bCs/>
          <w:szCs w:val="24"/>
          <w:lang w:bidi="gu-IN"/>
        </w:rPr>
        <w:t>2015</w:t>
      </w:r>
      <w:r w:rsidRPr="00BD1294">
        <w:rPr>
          <w:rFonts w:eastAsia="Times New Roman" w:cs="Arial"/>
          <w:szCs w:val="24"/>
          <w:lang w:bidi="gu-IN"/>
        </w:rPr>
        <w:t xml:space="preserve"> and grows steadily to approximately </w:t>
      </w:r>
      <w:r w:rsidRPr="00BD1294">
        <w:rPr>
          <w:rFonts w:eastAsia="Times New Roman" w:cs="Arial"/>
          <w:b/>
          <w:bCs/>
          <w:szCs w:val="24"/>
          <w:lang w:bidi="gu-IN"/>
        </w:rPr>
        <w:t>9%</w:t>
      </w:r>
      <w:r w:rsidRPr="00BD1294">
        <w:rPr>
          <w:rFonts w:eastAsia="Times New Roman" w:cs="Arial"/>
          <w:szCs w:val="24"/>
          <w:lang w:bidi="gu-IN"/>
        </w:rPr>
        <w:t xml:space="preserve"> by </w:t>
      </w:r>
      <w:r w:rsidRPr="00BD1294">
        <w:rPr>
          <w:rFonts w:eastAsia="Times New Roman" w:cs="Arial"/>
          <w:b/>
          <w:bCs/>
          <w:szCs w:val="24"/>
          <w:lang w:bidi="gu-IN"/>
        </w:rPr>
        <w:t>2024</w:t>
      </w:r>
      <w:r w:rsidRPr="00BD1294">
        <w:rPr>
          <w:rFonts w:eastAsia="Times New Roman" w:cs="Arial"/>
          <w:szCs w:val="24"/>
          <w:lang w:bidi="gu-IN"/>
        </w:rPr>
        <w:t>.</w:t>
      </w:r>
    </w:p>
    <w:p w14:paraId="2B5BDE92" w14:textId="77777777" w:rsidR="002815C9" w:rsidRPr="00BD1294" w:rsidRDefault="002815C9" w:rsidP="00DE0F58">
      <w:pPr>
        <w:numPr>
          <w:ilvl w:val="0"/>
          <w:numId w:val="47"/>
        </w:numPr>
        <w:spacing w:before="240" w:after="240"/>
        <w:rPr>
          <w:rFonts w:eastAsia="Times New Roman" w:cs="Arial"/>
          <w:szCs w:val="24"/>
          <w:lang w:bidi="gu-IN"/>
        </w:rPr>
      </w:pPr>
      <w:r w:rsidRPr="00BD1294">
        <w:rPr>
          <w:rFonts w:eastAsia="Times New Roman" w:cs="Arial"/>
          <w:szCs w:val="24"/>
          <w:lang w:bidi="gu-IN"/>
        </w:rPr>
        <w:t xml:space="preserve">The </w:t>
      </w:r>
      <w:r w:rsidRPr="00BD1294">
        <w:rPr>
          <w:rFonts w:eastAsia="Times New Roman" w:cs="Arial"/>
          <w:b/>
          <w:bCs/>
          <w:szCs w:val="24"/>
          <w:lang w:bidi="gu-IN"/>
        </w:rPr>
        <w:t>orange line</w:t>
      </w:r>
      <w:r w:rsidRPr="00BD1294">
        <w:rPr>
          <w:rFonts w:eastAsia="Times New Roman" w:cs="Arial"/>
          <w:szCs w:val="24"/>
          <w:lang w:bidi="gu-IN"/>
        </w:rPr>
        <w:t xml:space="preserve"> represents </w:t>
      </w:r>
      <w:r w:rsidRPr="00BD1294">
        <w:rPr>
          <w:rFonts w:eastAsia="Times New Roman" w:cs="Arial"/>
          <w:b/>
          <w:bCs/>
          <w:szCs w:val="24"/>
          <w:lang w:bidi="gu-IN"/>
        </w:rPr>
        <w:t>Ford’s market share</w:t>
      </w:r>
      <w:r w:rsidRPr="00BD1294">
        <w:rPr>
          <w:rFonts w:eastAsia="Times New Roman" w:cs="Arial"/>
          <w:szCs w:val="24"/>
          <w:lang w:bidi="gu-IN"/>
        </w:rPr>
        <w:t xml:space="preserve">, which begins at nearly </w:t>
      </w:r>
      <w:r w:rsidRPr="00BD1294">
        <w:rPr>
          <w:rFonts w:eastAsia="Times New Roman" w:cs="Arial"/>
          <w:b/>
          <w:bCs/>
          <w:szCs w:val="24"/>
          <w:lang w:bidi="gu-IN"/>
        </w:rPr>
        <w:t>0%</w:t>
      </w:r>
      <w:r w:rsidRPr="00BD1294">
        <w:rPr>
          <w:rFonts w:eastAsia="Times New Roman" w:cs="Arial"/>
          <w:szCs w:val="24"/>
          <w:lang w:bidi="gu-IN"/>
        </w:rPr>
        <w:t xml:space="preserve"> in </w:t>
      </w:r>
      <w:r w:rsidRPr="00BD1294">
        <w:rPr>
          <w:rFonts w:eastAsia="Times New Roman" w:cs="Arial"/>
          <w:b/>
          <w:bCs/>
          <w:szCs w:val="24"/>
          <w:lang w:bidi="gu-IN"/>
        </w:rPr>
        <w:t>2015</w:t>
      </w:r>
      <w:r w:rsidRPr="00BD1294">
        <w:rPr>
          <w:rFonts w:eastAsia="Times New Roman" w:cs="Arial"/>
          <w:szCs w:val="24"/>
          <w:lang w:bidi="gu-IN"/>
        </w:rPr>
        <w:t xml:space="preserve"> and rises gradually to about </w:t>
      </w:r>
      <w:r w:rsidRPr="00BD1294">
        <w:rPr>
          <w:rFonts w:eastAsia="Times New Roman" w:cs="Arial"/>
          <w:b/>
          <w:bCs/>
          <w:szCs w:val="24"/>
          <w:lang w:bidi="gu-IN"/>
        </w:rPr>
        <w:t>6%</w:t>
      </w:r>
      <w:r w:rsidRPr="00BD1294">
        <w:rPr>
          <w:rFonts w:eastAsia="Times New Roman" w:cs="Arial"/>
          <w:szCs w:val="24"/>
          <w:lang w:bidi="gu-IN"/>
        </w:rPr>
        <w:t xml:space="preserve"> by </w:t>
      </w:r>
      <w:r w:rsidRPr="00BD1294">
        <w:rPr>
          <w:rFonts w:eastAsia="Times New Roman" w:cs="Arial"/>
          <w:b/>
          <w:bCs/>
          <w:szCs w:val="24"/>
          <w:lang w:bidi="gu-IN"/>
        </w:rPr>
        <w:t>2024</w:t>
      </w:r>
      <w:r w:rsidRPr="00BD1294">
        <w:rPr>
          <w:rFonts w:eastAsia="Times New Roman" w:cs="Arial"/>
          <w:szCs w:val="24"/>
          <w:lang w:bidi="gu-IN"/>
        </w:rPr>
        <w:t>.</w:t>
      </w:r>
    </w:p>
    <w:p w14:paraId="7E765C87" w14:textId="77777777" w:rsidR="002815C9" w:rsidRPr="00BD1294" w:rsidRDefault="002815C9" w:rsidP="00DE0F58">
      <w:pPr>
        <w:spacing w:before="240" w:after="240"/>
        <w:rPr>
          <w:rFonts w:eastAsia="Times New Roman" w:cs="Arial"/>
          <w:szCs w:val="24"/>
          <w:lang w:bidi="gu-IN"/>
        </w:rPr>
      </w:pPr>
      <w:r w:rsidRPr="00BD1294">
        <w:rPr>
          <w:rFonts w:eastAsia="Times New Roman" w:cs="Arial"/>
          <w:szCs w:val="24"/>
          <w:lang w:bidi="gu-IN"/>
        </w:rPr>
        <w:t xml:space="preserve">The gradual growth of </w:t>
      </w:r>
      <w:r w:rsidRPr="00BD1294">
        <w:rPr>
          <w:rFonts w:eastAsia="Times New Roman" w:cs="Arial"/>
          <w:b/>
          <w:bCs/>
          <w:szCs w:val="24"/>
          <w:lang w:bidi="gu-IN"/>
        </w:rPr>
        <w:t>Ford's market share</w:t>
      </w:r>
      <w:r w:rsidRPr="00BD1294">
        <w:rPr>
          <w:rFonts w:eastAsia="Times New Roman" w:cs="Arial"/>
          <w:szCs w:val="24"/>
          <w:lang w:bidi="gu-IN"/>
        </w:rPr>
        <w:t xml:space="preserve"> compared to </w:t>
      </w:r>
      <w:r w:rsidRPr="00BD1294">
        <w:rPr>
          <w:rFonts w:eastAsia="Times New Roman" w:cs="Arial"/>
          <w:b/>
          <w:bCs/>
          <w:szCs w:val="24"/>
          <w:lang w:bidi="gu-IN"/>
        </w:rPr>
        <w:t>Tesla's quicker rise</w:t>
      </w:r>
      <w:r w:rsidRPr="00BD1294">
        <w:rPr>
          <w:rFonts w:eastAsia="Times New Roman" w:cs="Arial"/>
          <w:szCs w:val="24"/>
          <w:lang w:bidi="gu-IN"/>
        </w:rPr>
        <w:t xml:space="preserve"> clearly illustrates the challenges faced by </w:t>
      </w:r>
      <w:r w:rsidRPr="00BD1294">
        <w:rPr>
          <w:rFonts w:eastAsia="Times New Roman" w:cs="Arial"/>
          <w:b/>
          <w:bCs/>
          <w:szCs w:val="24"/>
          <w:lang w:bidi="gu-IN"/>
        </w:rPr>
        <w:t>followers</w:t>
      </w:r>
      <w:r w:rsidRPr="00BD1294">
        <w:rPr>
          <w:rFonts w:eastAsia="Times New Roman" w:cs="Arial"/>
          <w:szCs w:val="24"/>
          <w:lang w:bidi="gu-IN"/>
        </w:rPr>
        <w:t xml:space="preserve"> in the </w:t>
      </w:r>
      <w:r w:rsidRPr="00BD1294">
        <w:rPr>
          <w:rFonts w:eastAsia="Times New Roman" w:cs="Arial"/>
          <w:b/>
          <w:bCs/>
          <w:szCs w:val="24"/>
          <w:lang w:bidi="gu-IN"/>
        </w:rPr>
        <w:t>EV market</w:t>
      </w:r>
      <w:r w:rsidRPr="00BD1294">
        <w:rPr>
          <w:rFonts w:eastAsia="Times New Roman" w:cs="Arial"/>
          <w:szCs w:val="24"/>
          <w:lang w:bidi="gu-IN"/>
        </w:rPr>
        <w:t xml:space="preserve">. Despite Ford’s efforts to diversify its EV portfolio, Tesla’s </w:t>
      </w:r>
      <w:r w:rsidRPr="00BD1294">
        <w:rPr>
          <w:rFonts w:eastAsia="Times New Roman" w:cs="Arial"/>
          <w:b/>
          <w:bCs/>
          <w:szCs w:val="24"/>
          <w:lang w:bidi="gu-IN"/>
        </w:rPr>
        <w:t>technological advancements</w:t>
      </w:r>
      <w:r w:rsidRPr="00BD1294">
        <w:rPr>
          <w:rFonts w:eastAsia="Times New Roman" w:cs="Arial"/>
          <w:szCs w:val="24"/>
          <w:lang w:bidi="gu-IN"/>
        </w:rPr>
        <w:t xml:space="preserve"> and early market entry have allowed it to maintain a dominant position. This graph underscores how </w:t>
      </w:r>
      <w:r w:rsidRPr="00BD1294">
        <w:rPr>
          <w:rFonts w:eastAsia="Times New Roman" w:cs="Arial"/>
          <w:b/>
          <w:bCs/>
          <w:szCs w:val="24"/>
          <w:lang w:bidi="gu-IN"/>
        </w:rPr>
        <w:t xml:space="preserve">pioneering </w:t>
      </w:r>
      <w:r w:rsidRPr="00BD1294">
        <w:rPr>
          <w:rFonts w:eastAsia="Times New Roman" w:cs="Arial"/>
          <w:b/>
          <w:bCs/>
          <w:szCs w:val="24"/>
          <w:lang w:bidi="gu-IN"/>
        </w:rPr>
        <w:lastRenderedPageBreak/>
        <w:t>companies</w:t>
      </w:r>
      <w:r w:rsidRPr="00BD1294">
        <w:rPr>
          <w:rFonts w:eastAsia="Times New Roman" w:cs="Arial"/>
          <w:szCs w:val="24"/>
          <w:lang w:bidi="gu-IN"/>
        </w:rPr>
        <w:t xml:space="preserve"> like </w:t>
      </w:r>
      <w:r w:rsidRPr="00BD1294">
        <w:rPr>
          <w:rFonts w:eastAsia="Times New Roman" w:cs="Arial"/>
          <w:b/>
          <w:bCs/>
          <w:szCs w:val="24"/>
          <w:lang w:bidi="gu-IN"/>
        </w:rPr>
        <w:t>Tesla</w:t>
      </w:r>
      <w:r w:rsidRPr="00BD1294">
        <w:rPr>
          <w:rFonts w:eastAsia="Times New Roman" w:cs="Arial"/>
          <w:szCs w:val="24"/>
          <w:lang w:bidi="gu-IN"/>
        </w:rPr>
        <w:t xml:space="preserve"> benefit from their early investments in </w:t>
      </w:r>
      <w:r w:rsidRPr="00BD1294">
        <w:rPr>
          <w:rFonts w:eastAsia="Times New Roman" w:cs="Arial"/>
          <w:b/>
          <w:bCs/>
          <w:szCs w:val="24"/>
          <w:lang w:bidi="gu-IN"/>
        </w:rPr>
        <w:t>innovation</w:t>
      </w:r>
      <w:r w:rsidRPr="00BD1294">
        <w:rPr>
          <w:rFonts w:eastAsia="Times New Roman" w:cs="Arial"/>
          <w:szCs w:val="24"/>
          <w:lang w:bidi="gu-IN"/>
        </w:rPr>
        <w:t xml:space="preserve">, while </w:t>
      </w:r>
      <w:r w:rsidRPr="00BD1294">
        <w:rPr>
          <w:rFonts w:eastAsia="Times New Roman" w:cs="Arial"/>
          <w:b/>
          <w:bCs/>
          <w:szCs w:val="24"/>
          <w:lang w:bidi="gu-IN"/>
        </w:rPr>
        <w:t>followers</w:t>
      </w:r>
      <w:r w:rsidRPr="00BD1294">
        <w:rPr>
          <w:rFonts w:eastAsia="Times New Roman" w:cs="Arial"/>
          <w:szCs w:val="24"/>
          <w:lang w:bidi="gu-IN"/>
        </w:rPr>
        <w:t xml:space="preserve"> like </w:t>
      </w:r>
      <w:r w:rsidRPr="00BD1294">
        <w:rPr>
          <w:rFonts w:eastAsia="Times New Roman" w:cs="Arial"/>
          <w:b/>
          <w:bCs/>
          <w:szCs w:val="24"/>
          <w:lang w:bidi="gu-IN"/>
        </w:rPr>
        <w:t>Ford</w:t>
      </w:r>
      <w:r w:rsidRPr="00BD1294">
        <w:rPr>
          <w:rFonts w:eastAsia="Times New Roman" w:cs="Arial"/>
          <w:szCs w:val="24"/>
          <w:lang w:bidi="gu-IN"/>
        </w:rPr>
        <w:t xml:space="preserve"> must work harder to close the </w:t>
      </w:r>
      <w:r w:rsidRPr="00BD1294">
        <w:rPr>
          <w:rFonts w:eastAsia="Times New Roman" w:cs="Arial"/>
          <w:b/>
          <w:bCs/>
          <w:szCs w:val="24"/>
          <w:lang w:bidi="gu-IN"/>
        </w:rPr>
        <w:t>technological gap</w:t>
      </w:r>
      <w:r w:rsidRPr="00BD1294">
        <w:rPr>
          <w:rFonts w:eastAsia="Times New Roman" w:cs="Arial"/>
          <w:szCs w:val="24"/>
          <w:lang w:bidi="gu-IN"/>
        </w:rPr>
        <w:t xml:space="preserve"> and </w:t>
      </w:r>
      <w:r w:rsidRPr="00BD1294">
        <w:rPr>
          <w:rFonts w:eastAsia="Times New Roman" w:cs="Arial"/>
          <w:b/>
          <w:bCs/>
          <w:szCs w:val="24"/>
          <w:lang w:bidi="gu-IN"/>
        </w:rPr>
        <w:t>gain market share</w:t>
      </w:r>
      <w:r w:rsidRPr="00BD1294">
        <w:rPr>
          <w:rFonts w:eastAsia="Times New Roman" w:cs="Arial"/>
          <w:szCs w:val="24"/>
          <w:lang w:bidi="gu-IN"/>
        </w:rPr>
        <w:t>.</w:t>
      </w:r>
    </w:p>
    <w:p w14:paraId="17433721" w14:textId="0B916EA0" w:rsidR="00BE0628" w:rsidRPr="00BD1294" w:rsidRDefault="00BE0628" w:rsidP="00DE0F58">
      <w:pPr>
        <w:pStyle w:val="NormalWeb"/>
        <w:spacing w:before="240" w:beforeAutospacing="0" w:after="240" w:afterAutospacing="0"/>
        <w:rPr>
          <w:rStyle w:val="Emphasis"/>
          <w:rFonts w:ascii="Arial" w:hAnsi="Arial" w:cs="Arial"/>
          <w:i w:val="0"/>
          <w:iCs w:val="0"/>
        </w:rPr>
      </w:pPr>
    </w:p>
    <w:p w14:paraId="22FA1F2B" w14:textId="77777777" w:rsidR="00BE0628" w:rsidRPr="002D693A" w:rsidRDefault="00BE0628" w:rsidP="00DE0F58">
      <w:pPr>
        <w:pStyle w:val="Heading2"/>
        <w:spacing w:before="240" w:after="240"/>
      </w:pPr>
      <w:bookmarkStart w:id="4" w:name="_Toc212136643"/>
      <w:r w:rsidRPr="002D693A">
        <w:rPr>
          <w:rStyle w:val="Emphasis"/>
          <w:i w:val="0"/>
          <w:iCs w:val="0"/>
        </w:rPr>
        <w:t xml:space="preserve">1.2 </w:t>
      </w:r>
      <w:r w:rsidRPr="002D693A">
        <w:rPr>
          <w:rStyle w:val="Strong"/>
          <w:b/>
          <w:bCs w:val="0"/>
        </w:rPr>
        <w:t>Economic Conditions: Opportunities and Threats</w:t>
      </w:r>
      <w:bookmarkEnd w:id="4"/>
    </w:p>
    <w:p w14:paraId="708A7C06" w14:textId="77325B31" w:rsidR="00BE0628" w:rsidRPr="00BD1294" w:rsidRDefault="00BE0628" w:rsidP="00DE0F58">
      <w:pPr>
        <w:pStyle w:val="NormalWeb"/>
        <w:spacing w:before="240" w:beforeAutospacing="0" w:after="240" w:afterAutospacing="0" w:line="360" w:lineRule="auto"/>
        <w:rPr>
          <w:rFonts w:ascii="Arial" w:hAnsi="Arial" w:cs="Arial"/>
        </w:rPr>
      </w:pPr>
      <w:r w:rsidRPr="00BD1294">
        <w:rPr>
          <w:rFonts w:ascii="Arial" w:hAnsi="Arial" w:cs="Arial"/>
        </w:rPr>
        <w:t xml:space="preserve">Economic conditions (e.g., </w:t>
      </w:r>
      <w:r w:rsidRPr="00BD1294">
        <w:rPr>
          <w:rStyle w:val="Strong"/>
          <w:rFonts w:ascii="Arial" w:hAnsi="Arial" w:cs="Arial"/>
        </w:rPr>
        <w:t>recessions</w:t>
      </w:r>
      <w:r w:rsidRPr="00BD1294">
        <w:rPr>
          <w:rFonts w:ascii="Arial" w:hAnsi="Arial" w:cs="Arial"/>
        </w:rPr>
        <w:t xml:space="preserve">, </w:t>
      </w:r>
      <w:r w:rsidRPr="00BD1294">
        <w:rPr>
          <w:rStyle w:val="Strong"/>
          <w:rFonts w:ascii="Arial" w:hAnsi="Arial" w:cs="Arial"/>
        </w:rPr>
        <w:t>growth rates</w:t>
      </w:r>
      <w:r w:rsidRPr="00BD1294">
        <w:rPr>
          <w:rFonts w:ascii="Arial" w:hAnsi="Arial" w:cs="Arial"/>
        </w:rPr>
        <w:t xml:space="preserve">, and </w:t>
      </w:r>
      <w:r w:rsidRPr="00BD1294">
        <w:rPr>
          <w:rStyle w:val="Strong"/>
          <w:rFonts w:ascii="Arial" w:hAnsi="Arial" w:cs="Arial"/>
        </w:rPr>
        <w:t>consumer income levels</w:t>
      </w:r>
      <w:r w:rsidRPr="00BD1294">
        <w:rPr>
          <w:rFonts w:ascii="Arial" w:hAnsi="Arial" w:cs="Arial"/>
        </w:rPr>
        <w:t xml:space="preserve">) play a crucial role in determining the success of pioneering and follower companies, particularly in industries like </w:t>
      </w:r>
      <w:r w:rsidRPr="00BD1294">
        <w:rPr>
          <w:rStyle w:val="Strong"/>
          <w:rFonts w:ascii="Arial" w:hAnsi="Arial" w:cs="Arial"/>
        </w:rPr>
        <w:t>automotive manufacturing</w:t>
      </w:r>
      <w:r w:rsidRPr="00BD1294">
        <w:rPr>
          <w:rFonts w:ascii="Arial" w:hAnsi="Arial" w:cs="Arial"/>
        </w:rPr>
        <w:t xml:space="preserve">, where consumer purchases are significantly influenced by </w:t>
      </w:r>
      <w:r w:rsidRPr="00BD1294">
        <w:rPr>
          <w:rStyle w:val="Strong"/>
          <w:rFonts w:ascii="Arial" w:hAnsi="Arial" w:cs="Arial"/>
        </w:rPr>
        <w:t>economic cycles</w:t>
      </w:r>
      <w:r w:rsidRPr="00BD1294">
        <w:rPr>
          <w:rFonts w:ascii="Arial" w:hAnsi="Arial" w:cs="Arial"/>
        </w:rPr>
        <w:t xml:space="preserve"> (Kotler et al., 2020).</w:t>
      </w:r>
    </w:p>
    <w:p w14:paraId="61E16E58" w14:textId="77777777" w:rsidR="00BE0628" w:rsidRPr="00BD1294" w:rsidRDefault="00BE0628" w:rsidP="00DE0F58">
      <w:pPr>
        <w:pStyle w:val="NormalWeb"/>
        <w:spacing w:before="240" w:beforeAutospacing="0" w:after="240" w:afterAutospacing="0" w:line="360" w:lineRule="auto"/>
        <w:rPr>
          <w:rFonts w:ascii="Arial" w:hAnsi="Arial" w:cs="Arial"/>
        </w:rPr>
      </w:pPr>
    </w:p>
    <w:p w14:paraId="0BC4F65B" w14:textId="77777777" w:rsidR="00BE0628" w:rsidRPr="00BD1294" w:rsidRDefault="00BE0628" w:rsidP="00DE0F58">
      <w:pPr>
        <w:spacing w:before="240" w:after="240"/>
        <w:rPr>
          <w:rFonts w:cs="Arial"/>
        </w:rPr>
      </w:pPr>
      <w:r w:rsidRPr="00BD1294">
        <w:rPr>
          <w:rStyle w:val="Strong"/>
          <w:rFonts w:cs="Arial"/>
        </w:rPr>
        <w:t>Opportunities for Pioneers (e.g., Tesla)</w:t>
      </w:r>
    </w:p>
    <w:p w14:paraId="1E2BC46C" w14:textId="59AEFF1F" w:rsidR="00BE0628" w:rsidRPr="00BD1294" w:rsidRDefault="0004503F" w:rsidP="00DE0F58">
      <w:pPr>
        <w:pStyle w:val="NormalWeb"/>
        <w:numPr>
          <w:ilvl w:val="0"/>
          <w:numId w:val="36"/>
        </w:numPr>
        <w:spacing w:before="240" w:beforeAutospacing="0" w:after="240" w:afterAutospacing="0" w:line="360" w:lineRule="auto"/>
        <w:rPr>
          <w:rFonts w:ascii="Arial" w:hAnsi="Arial" w:cs="Arial"/>
        </w:rPr>
      </w:pPr>
      <w:r w:rsidRPr="0004503F">
        <w:rPr>
          <w:rFonts w:ascii="Arial" w:hAnsi="Arial" w:cs="Arial"/>
        </w:rPr>
        <w:t xml:space="preserve">Economic recovery boosts </w:t>
      </w:r>
      <w:r w:rsidRPr="0004503F">
        <w:rPr>
          <w:rStyle w:val="Strong"/>
          <w:rFonts w:ascii="Arial" w:hAnsi="Arial" w:cs="Arial"/>
        </w:rPr>
        <w:t>disposable income</w:t>
      </w:r>
      <w:r w:rsidRPr="0004503F">
        <w:rPr>
          <w:rFonts w:ascii="Arial" w:hAnsi="Arial" w:cs="Arial"/>
        </w:rPr>
        <w:t xml:space="preserve">, allowing consumers to afford </w:t>
      </w:r>
      <w:r w:rsidRPr="0004503F">
        <w:rPr>
          <w:rStyle w:val="Strong"/>
          <w:rFonts w:ascii="Arial" w:hAnsi="Arial" w:cs="Arial"/>
        </w:rPr>
        <w:t>premium EVs</w:t>
      </w:r>
      <w:r w:rsidRPr="0004503F">
        <w:rPr>
          <w:rFonts w:ascii="Arial" w:hAnsi="Arial" w:cs="Arial"/>
        </w:rPr>
        <w:t xml:space="preserve"> like </w:t>
      </w:r>
      <w:r w:rsidRPr="0004503F">
        <w:rPr>
          <w:rStyle w:val="Strong"/>
          <w:rFonts w:ascii="Arial" w:hAnsi="Arial" w:cs="Arial"/>
        </w:rPr>
        <w:t>Tesla's higher-end models</w:t>
      </w:r>
      <w:r w:rsidR="00BE0628" w:rsidRPr="00BD1294">
        <w:rPr>
          <w:rFonts w:ascii="Arial" w:hAnsi="Arial" w:cs="Arial"/>
        </w:rPr>
        <w:t xml:space="preserve">. The rise in consumer spending supports </w:t>
      </w:r>
      <w:r w:rsidR="00BE0628" w:rsidRPr="00BD1294">
        <w:rPr>
          <w:rStyle w:val="Strong"/>
          <w:rFonts w:ascii="Arial" w:hAnsi="Arial" w:cs="Arial"/>
        </w:rPr>
        <w:t>Tesla’s strategy of targeting premium segments</w:t>
      </w:r>
      <w:r w:rsidR="00BE0628" w:rsidRPr="00BD1294">
        <w:rPr>
          <w:rFonts w:ascii="Arial" w:hAnsi="Arial" w:cs="Arial"/>
        </w:rPr>
        <w:t xml:space="preserve"> (Tesla, 2024). This increased income allows Tesla to maintain its market leadership by offering </w:t>
      </w:r>
      <w:r w:rsidR="00BE0628" w:rsidRPr="00BD1294">
        <w:rPr>
          <w:rStyle w:val="Strong"/>
          <w:rFonts w:ascii="Arial" w:hAnsi="Arial" w:cs="Arial"/>
        </w:rPr>
        <w:t>premium EVs</w:t>
      </w:r>
      <w:r w:rsidR="00BE0628" w:rsidRPr="00BD1294">
        <w:rPr>
          <w:rFonts w:ascii="Arial" w:hAnsi="Arial" w:cs="Arial"/>
        </w:rPr>
        <w:t xml:space="preserve"> such as the </w:t>
      </w:r>
      <w:r w:rsidR="00BE0628" w:rsidRPr="00BD1294">
        <w:rPr>
          <w:rStyle w:val="Strong"/>
          <w:rFonts w:ascii="Arial" w:hAnsi="Arial" w:cs="Arial"/>
        </w:rPr>
        <w:t>Model S</w:t>
      </w:r>
      <w:r w:rsidR="00BE0628" w:rsidRPr="00BD1294">
        <w:rPr>
          <w:rFonts w:ascii="Arial" w:hAnsi="Arial" w:cs="Arial"/>
        </w:rPr>
        <w:t xml:space="preserve"> and </w:t>
      </w:r>
      <w:r w:rsidR="00BE0628" w:rsidRPr="00BD1294">
        <w:rPr>
          <w:rStyle w:val="Strong"/>
          <w:rFonts w:ascii="Arial" w:hAnsi="Arial" w:cs="Arial"/>
        </w:rPr>
        <w:t>Model X</w:t>
      </w:r>
      <w:r w:rsidR="00BE0628" w:rsidRPr="00BD1294">
        <w:rPr>
          <w:rFonts w:ascii="Arial" w:hAnsi="Arial" w:cs="Arial"/>
        </w:rPr>
        <w:t>, which target affluent consumers who are less price-sensitive.</w:t>
      </w:r>
    </w:p>
    <w:p w14:paraId="101B2207" w14:textId="20531670" w:rsidR="00BE0628" w:rsidRPr="00BD1294" w:rsidRDefault="00BE0628" w:rsidP="00DE0F58">
      <w:pPr>
        <w:pStyle w:val="NormalWeb"/>
        <w:numPr>
          <w:ilvl w:val="0"/>
          <w:numId w:val="36"/>
        </w:numPr>
        <w:spacing w:before="240" w:beforeAutospacing="0" w:after="240" w:afterAutospacing="0" w:line="360" w:lineRule="auto"/>
        <w:rPr>
          <w:rFonts w:ascii="Arial" w:hAnsi="Arial" w:cs="Arial"/>
        </w:rPr>
      </w:pPr>
      <w:r w:rsidRPr="00BD1294">
        <w:rPr>
          <w:rStyle w:val="Strong"/>
          <w:rFonts w:ascii="Arial" w:hAnsi="Arial" w:cs="Arial"/>
        </w:rPr>
        <w:t>Government incentives</w:t>
      </w:r>
      <w:r w:rsidRPr="00BD1294">
        <w:rPr>
          <w:rFonts w:ascii="Arial" w:hAnsi="Arial" w:cs="Arial"/>
        </w:rPr>
        <w:t xml:space="preserve">: </w:t>
      </w:r>
      <w:r w:rsidRPr="00BD1294">
        <w:rPr>
          <w:rStyle w:val="Strong"/>
          <w:rFonts w:ascii="Arial" w:hAnsi="Arial" w:cs="Arial"/>
        </w:rPr>
        <w:t>Economic policies</w:t>
      </w:r>
      <w:r w:rsidRPr="00BD1294">
        <w:rPr>
          <w:rFonts w:ascii="Arial" w:hAnsi="Arial" w:cs="Arial"/>
        </w:rPr>
        <w:t xml:space="preserve"> such as </w:t>
      </w:r>
      <w:r w:rsidRPr="00BD1294">
        <w:rPr>
          <w:rStyle w:val="Strong"/>
          <w:rFonts w:ascii="Arial" w:hAnsi="Arial" w:cs="Arial"/>
        </w:rPr>
        <w:t>tax credits</w:t>
      </w:r>
      <w:r w:rsidRPr="00BD1294">
        <w:rPr>
          <w:rFonts w:ascii="Arial" w:hAnsi="Arial" w:cs="Arial"/>
        </w:rPr>
        <w:t xml:space="preserve"> for EV buyers or government funding for charging infrastructure (e.g., </w:t>
      </w:r>
      <w:r w:rsidRPr="00BD1294">
        <w:rPr>
          <w:rStyle w:val="Strong"/>
          <w:rFonts w:ascii="Arial" w:hAnsi="Arial" w:cs="Arial"/>
        </w:rPr>
        <w:t>Biden’s American Jobs Plan</w:t>
      </w:r>
      <w:r w:rsidRPr="00BD1294">
        <w:rPr>
          <w:rFonts w:ascii="Arial" w:hAnsi="Arial" w:cs="Arial"/>
        </w:rPr>
        <w:t xml:space="preserve">) offer </w:t>
      </w:r>
      <w:r w:rsidRPr="00BD1294">
        <w:rPr>
          <w:rStyle w:val="Strong"/>
          <w:rFonts w:ascii="Arial" w:hAnsi="Arial" w:cs="Arial"/>
        </w:rPr>
        <w:t>Tesla</w:t>
      </w:r>
      <w:r w:rsidRPr="00BD1294">
        <w:rPr>
          <w:rFonts w:ascii="Arial" w:hAnsi="Arial" w:cs="Arial"/>
        </w:rPr>
        <w:t xml:space="preserve"> an opportunity to expand its market presence by making EVs more affordable (U.S. Department of Energy, 2025). These incentives play a significant role in </w:t>
      </w:r>
      <w:r w:rsidRPr="00BD1294">
        <w:rPr>
          <w:rStyle w:val="Strong"/>
          <w:rFonts w:ascii="Arial" w:hAnsi="Arial" w:cs="Arial"/>
        </w:rPr>
        <w:t>reducing the upfront cost of EVs</w:t>
      </w:r>
      <w:r w:rsidRPr="00BD1294">
        <w:rPr>
          <w:rFonts w:ascii="Arial" w:hAnsi="Arial" w:cs="Arial"/>
        </w:rPr>
        <w:t xml:space="preserve">, which can further drive </w:t>
      </w:r>
      <w:r w:rsidRPr="00BD1294">
        <w:rPr>
          <w:rStyle w:val="Strong"/>
          <w:rFonts w:ascii="Arial" w:hAnsi="Arial" w:cs="Arial"/>
        </w:rPr>
        <w:t>Tesla's growth</w:t>
      </w:r>
      <w:r w:rsidRPr="00BD1294">
        <w:rPr>
          <w:rFonts w:ascii="Arial" w:hAnsi="Arial" w:cs="Arial"/>
        </w:rPr>
        <w:t>.</w:t>
      </w:r>
    </w:p>
    <w:p w14:paraId="2E9092D1" w14:textId="6CA71B11" w:rsidR="00BE0628" w:rsidRPr="00BD1294" w:rsidRDefault="00BE0628" w:rsidP="00DE0F58">
      <w:pPr>
        <w:pStyle w:val="NormalWeb"/>
        <w:spacing w:before="240" w:beforeAutospacing="0" w:after="240" w:afterAutospacing="0" w:line="360" w:lineRule="auto"/>
        <w:ind w:left="720"/>
        <w:rPr>
          <w:rFonts w:ascii="Arial" w:hAnsi="Arial" w:cs="Arial"/>
        </w:rPr>
      </w:pPr>
    </w:p>
    <w:p w14:paraId="7BF52242" w14:textId="0D6B7078" w:rsidR="00BE0628" w:rsidRPr="00BD1294" w:rsidRDefault="00BE0628" w:rsidP="00DE0F58">
      <w:pPr>
        <w:spacing w:before="240" w:after="240"/>
        <w:rPr>
          <w:rFonts w:cs="Arial"/>
        </w:rPr>
      </w:pPr>
      <w:r w:rsidRPr="00BD1294">
        <w:rPr>
          <w:rStyle w:val="Strong"/>
          <w:rFonts w:cs="Arial"/>
        </w:rPr>
        <w:t>Threats for Followers (e.g., Ford)</w:t>
      </w:r>
    </w:p>
    <w:p w14:paraId="06303544" w14:textId="77777777" w:rsidR="00BE0628" w:rsidRPr="00BD1294" w:rsidRDefault="00BE0628" w:rsidP="00DE0F58">
      <w:pPr>
        <w:pStyle w:val="NormalWeb"/>
        <w:numPr>
          <w:ilvl w:val="0"/>
          <w:numId w:val="37"/>
        </w:numPr>
        <w:spacing w:before="240" w:beforeAutospacing="0" w:after="240" w:afterAutospacing="0" w:line="360" w:lineRule="auto"/>
        <w:rPr>
          <w:rFonts w:ascii="Arial" w:hAnsi="Arial" w:cs="Arial"/>
        </w:rPr>
      </w:pPr>
      <w:r w:rsidRPr="00BD1294">
        <w:rPr>
          <w:rStyle w:val="Strong"/>
          <w:rFonts w:ascii="Arial" w:hAnsi="Arial" w:cs="Arial"/>
        </w:rPr>
        <w:t>Economic downturns</w:t>
      </w:r>
      <w:r w:rsidRPr="00BD1294">
        <w:rPr>
          <w:rFonts w:ascii="Arial" w:hAnsi="Arial" w:cs="Arial"/>
        </w:rPr>
        <w:t xml:space="preserve">: During </w:t>
      </w:r>
      <w:r w:rsidRPr="00BD1294">
        <w:rPr>
          <w:rStyle w:val="Strong"/>
          <w:rFonts w:ascii="Arial" w:hAnsi="Arial" w:cs="Arial"/>
        </w:rPr>
        <w:t>economic slowdowns</w:t>
      </w:r>
      <w:r w:rsidRPr="00BD1294">
        <w:rPr>
          <w:rFonts w:ascii="Arial" w:hAnsi="Arial" w:cs="Arial"/>
        </w:rPr>
        <w:t xml:space="preserve">, consumers may delay purchasing new vehicles, including </w:t>
      </w:r>
      <w:r w:rsidRPr="00BD1294">
        <w:rPr>
          <w:rStyle w:val="Strong"/>
          <w:rFonts w:ascii="Arial" w:hAnsi="Arial" w:cs="Arial"/>
        </w:rPr>
        <w:t>EVs</w:t>
      </w:r>
      <w:r w:rsidRPr="00BD1294">
        <w:rPr>
          <w:rFonts w:ascii="Arial" w:hAnsi="Arial" w:cs="Arial"/>
        </w:rPr>
        <w:t xml:space="preserve">. </w:t>
      </w:r>
      <w:r w:rsidRPr="00BD1294">
        <w:rPr>
          <w:rStyle w:val="Strong"/>
          <w:rFonts w:ascii="Arial" w:hAnsi="Arial" w:cs="Arial"/>
        </w:rPr>
        <w:t>Ford</w:t>
      </w:r>
      <w:r w:rsidRPr="00BD1294">
        <w:rPr>
          <w:rFonts w:ascii="Arial" w:hAnsi="Arial" w:cs="Arial"/>
        </w:rPr>
        <w:t xml:space="preserve"> and other followers may experience </w:t>
      </w:r>
      <w:r w:rsidRPr="00BD1294">
        <w:rPr>
          <w:rFonts w:ascii="Arial" w:hAnsi="Arial" w:cs="Arial"/>
        </w:rPr>
        <w:lastRenderedPageBreak/>
        <w:t xml:space="preserve">difficulty in maintaining sales volumes, especially if their EV offerings are positioned as high-priced (Ford, 2025). As a result, followers with less brand loyalty or fewer differentiators may struggle to compete during times of </w:t>
      </w:r>
      <w:r w:rsidRPr="00BD1294">
        <w:rPr>
          <w:rStyle w:val="Strong"/>
          <w:rFonts w:ascii="Arial" w:hAnsi="Arial" w:cs="Arial"/>
        </w:rPr>
        <w:t>economic uncertainty</w:t>
      </w:r>
      <w:r w:rsidRPr="00BD1294">
        <w:rPr>
          <w:rFonts w:ascii="Arial" w:hAnsi="Arial" w:cs="Arial"/>
        </w:rPr>
        <w:t>.</w:t>
      </w:r>
    </w:p>
    <w:p w14:paraId="02782BC7" w14:textId="1A5BA9DE" w:rsidR="00BE0628" w:rsidRPr="00BD1294" w:rsidRDefault="00BE0628" w:rsidP="00DE0F58">
      <w:pPr>
        <w:pStyle w:val="NormalWeb"/>
        <w:numPr>
          <w:ilvl w:val="0"/>
          <w:numId w:val="37"/>
        </w:numPr>
        <w:spacing w:before="240" w:beforeAutospacing="0" w:after="240" w:afterAutospacing="0" w:line="360" w:lineRule="auto"/>
        <w:rPr>
          <w:rFonts w:ascii="Arial" w:hAnsi="Arial" w:cs="Arial"/>
        </w:rPr>
      </w:pPr>
      <w:r w:rsidRPr="00BD1294">
        <w:rPr>
          <w:rStyle w:val="Strong"/>
          <w:rFonts w:ascii="Arial" w:hAnsi="Arial" w:cs="Arial"/>
        </w:rPr>
        <w:t>Supply chain issues</w:t>
      </w:r>
      <w:r w:rsidRPr="00BD1294">
        <w:rPr>
          <w:rFonts w:ascii="Arial" w:hAnsi="Arial" w:cs="Arial"/>
        </w:rPr>
        <w:t xml:space="preserve">: </w:t>
      </w:r>
      <w:r w:rsidRPr="00BD1294">
        <w:rPr>
          <w:rStyle w:val="Strong"/>
          <w:rFonts w:ascii="Arial" w:hAnsi="Arial" w:cs="Arial"/>
        </w:rPr>
        <w:t>Economic conditions</w:t>
      </w:r>
      <w:r w:rsidRPr="00BD1294">
        <w:rPr>
          <w:rFonts w:ascii="Arial" w:hAnsi="Arial" w:cs="Arial"/>
        </w:rPr>
        <w:t xml:space="preserve"> often affect the availability of critical materials like </w:t>
      </w:r>
      <w:r w:rsidRPr="00BD1294">
        <w:rPr>
          <w:rStyle w:val="Strong"/>
          <w:rFonts w:ascii="Arial" w:hAnsi="Arial" w:cs="Arial"/>
        </w:rPr>
        <w:t>lithium</w:t>
      </w:r>
      <w:r w:rsidRPr="00BD1294">
        <w:rPr>
          <w:rFonts w:ascii="Arial" w:hAnsi="Arial" w:cs="Arial"/>
        </w:rPr>
        <w:t xml:space="preserve"> for batteries, causing </w:t>
      </w:r>
      <w:r w:rsidRPr="00BD1294">
        <w:rPr>
          <w:rStyle w:val="Strong"/>
          <w:rFonts w:ascii="Arial" w:hAnsi="Arial" w:cs="Arial"/>
        </w:rPr>
        <w:t>production delays</w:t>
      </w:r>
      <w:r w:rsidRPr="00BD1294">
        <w:rPr>
          <w:rFonts w:ascii="Arial" w:hAnsi="Arial" w:cs="Arial"/>
        </w:rPr>
        <w:t xml:space="preserve"> and increased costs for companies like </w:t>
      </w:r>
      <w:r w:rsidRPr="00BD1294">
        <w:rPr>
          <w:rStyle w:val="Strong"/>
          <w:rFonts w:ascii="Arial" w:hAnsi="Arial" w:cs="Arial"/>
        </w:rPr>
        <w:t>Ford</w:t>
      </w:r>
      <w:r w:rsidRPr="00BD1294">
        <w:rPr>
          <w:rFonts w:ascii="Arial" w:hAnsi="Arial" w:cs="Arial"/>
        </w:rPr>
        <w:t xml:space="preserve">, which can’t benefit from economies of scale as </w:t>
      </w:r>
      <w:r w:rsidRPr="00BD1294">
        <w:rPr>
          <w:rStyle w:val="Strong"/>
          <w:rFonts w:ascii="Arial" w:hAnsi="Arial" w:cs="Arial"/>
        </w:rPr>
        <w:t>Tesla</w:t>
      </w:r>
      <w:r w:rsidRPr="00BD1294">
        <w:rPr>
          <w:rFonts w:ascii="Arial" w:hAnsi="Arial" w:cs="Arial"/>
        </w:rPr>
        <w:t xml:space="preserve"> does (Kotler et al., 2020). The </w:t>
      </w:r>
      <w:r w:rsidRPr="00BD1294">
        <w:rPr>
          <w:rStyle w:val="Strong"/>
          <w:rFonts w:ascii="Arial" w:hAnsi="Arial" w:cs="Arial"/>
        </w:rPr>
        <w:t>global supply chain disruptions</w:t>
      </w:r>
      <w:r w:rsidRPr="00BD1294">
        <w:rPr>
          <w:rFonts w:ascii="Arial" w:hAnsi="Arial" w:cs="Arial"/>
        </w:rPr>
        <w:t xml:space="preserve"> and the rising costs of raw materials (due to inflation or scarcity) pose significant challenges for </w:t>
      </w:r>
      <w:r w:rsidRPr="00BD1294">
        <w:rPr>
          <w:rStyle w:val="Strong"/>
          <w:rFonts w:ascii="Arial" w:hAnsi="Arial" w:cs="Arial"/>
        </w:rPr>
        <w:t>followers</w:t>
      </w:r>
      <w:r w:rsidRPr="00BD1294">
        <w:rPr>
          <w:rFonts w:ascii="Arial" w:hAnsi="Arial" w:cs="Arial"/>
        </w:rPr>
        <w:t xml:space="preserve"> like </w:t>
      </w:r>
      <w:r w:rsidRPr="00BD1294">
        <w:rPr>
          <w:rStyle w:val="Strong"/>
          <w:rFonts w:ascii="Arial" w:hAnsi="Arial" w:cs="Arial"/>
        </w:rPr>
        <w:t>Ford</w:t>
      </w:r>
      <w:r w:rsidRPr="00BD1294">
        <w:rPr>
          <w:rFonts w:ascii="Arial" w:hAnsi="Arial" w:cs="Arial"/>
        </w:rPr>
        <w:t>, who are still in the process of scaling their EV production.</w:t>
      </w:r>
    </w:p>
    <w:p w14:paraId="654DAD7D" w14:textId="153988C7" w:rsidR="00BE0628" w:rsidRPr="00BD1294" w:rsidRDefault="00022506" w:rsidP="00DE0F58">
      <w:pPr>
        <w:pStyle w:val="NormalWeb"/>
        <w:spacing w:before="240" w:beforeAutospacing="0" w:after="240" w:afterAutospacing="0"/>
        <w:jc w:val="center"/>
        <w:rPr>
          <w:rStyle w:val="Emphasis"/>
          <w:rFonts w:ascii="Arial" w:hAnsi="Arial" w:cs="Arial"/>
          <w:i w:val="0"/>
          <w:iCs w:val="0"/>
        </w:rPr>
      </w:pPr>
      <w:r w:rsidRPr="00BD1294">
        <w:rPr>
          <w:rFonts w:ascii="Arial" w:hAnsi="Arial" w:cs="Arial"/>
          <w:noProof/>
        </w:rPr>
        <w:drawing>
          <wp:inline distT="0" distB="0" distL="0" distR="0" wp14:anchorId="5B40E8D2" wp14:editId="7C9AB66B">
            <wp:extent cx="5564502" cy="41555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3671" cy="4199728"/>
                    </a:xfrm>
                    <a:prstGeom prst="rect">
                      <a:avLst/>
                    </a:prstGeom>
                  </pic:spPr>
                </pic:pic>
              </a:graphicData>
            </a:graphic>
          </wp:inline>
        </w:drawing>
      </w:r>
    </w:p>
    <w:p w14:paraId="73C93124" w14:textId="0B1798B6" w:rsidR="00022506" w:rsidRPr="00BD1294" w:rsidRDefault="00022506" w:rsidP="00DE0F58">
      <w:pPr>
        <w:spacing w:before="240" w:after="240"/>
        <w:jc w:val="center"/>
        <w:rPr>
          <w:rFonts w:cs="Arial"/>
          <w:i/>
          <w:iCs/>
          <w:sz w:val="27"/>
        </w:rPr>
      </w:pPr>
      <w:r w:rsidRPr="00BD1294">
        <w:rPr>
          <w:rStyle w:val="Strong"/>
          <w:rFonts w:cs="Arial"/>
          <w:i/>
          <w:iCs/>
        </w:rPr>
        <w:t>Figure 2: Comparison of Government Incentives for EVs: Tesla vs Ford</w:t>
      </w:r>
    </w:p>
    <w:p w14:paraId="086F2E03" w14:textId="77777777" w:rsidR="00022506" w:rsidRPr="00BD1294" w:rsidRDefault="00022506" w:rsidP="00DE0F58">
      <w:pPr>
        <w:spacing w:before="240" w:after="240"/>
        <w:jc w:val="center"/>
        <w:rPr>
          <w:rFonts w:cs="Arial"/>
        </w:rPr>
      </w:pPr>
      <w:r w:rsidRPr="00BD1294">
        <w:rPr>
          <w:rStyle w:val="Strong"/>
          <w:rFonts w:cs="Arial"/>
        </w:rPr>
        <w:t>Source</w:t>
      </w:r>
      <w:r w:rsidRPr="00BD1294">
        <w:rPr>
          <w:rFonts w:cs="Arial"/>
        </w:rPr>
        <w:t xml:space="preserve">: </w:t>
      </w:r>
      <w:r w:rsidRPr="00BD1294">
        <w:rPr>
          <w:rStyle w:val="Emphasis"/>
          <w:rFonts w:cs="Arial"/>
        </w:rPr>
        <w:t>Data sourced from government policy reports, Statista (2025).</w:t>
      </w:r>
    </w:p>
    <w:p w14:paraId="1AB17A45" w14:textId="15866ECB" w:rsidR="00E2161E" w:rsidRPr="00BD1294" w:rsidRDefault="00E2161E" w:rsidP="00DE0F58">
      <w:pPr>
        <w:pStyle w:val="NormalWeb"/>
        <w:spacing w:before="240" w:beforeAutospacing="0" w:after="240" w:afterAutospacing="0" w:line="360" w:lineRule="auto"/>
        <w:rPr>
          <w:rFonts w:ascii="Arial" w:hAnsi="Arial" w:cs="Arial"/>
        </w:rPr>
      </w:pPr>
      <w:r w:rsidRPr="00BD1294">
        <w:rPr>
          <w:rFonts w:ascii="Arial" w:hAnsi="Arial" w:cs="Arial"/>
          <w:b/>
          <w:bCs/>
          <w:color w:val="000000" w:themeColor="text1"/>
        </w:rPr>
        <w:lastRenderedPageBreak/>
        <w:t>Explanation:</w:t>
      </w:r>
    </w:p>
    <w:p w14:paraId="5B0CF31C" w14:textId="77777777" w:rsidR="00AF0A83" w:rsidRPr="00BD1294" w:rsidRDefault="00AF0A83" w:rsidP="00DE0F58">
      <w:pPr>
        <w:pStyle w:val="NormalWeb"/>
        <w:spacing w:before="240" w:beforeAutospacing="0" w:after="240" w:afterAutospacing="0" w:line="360" w:lineRule="auto"/>
        <w:rPr>
          <w:rFonts w:ascii="Arial" w:hAnsi="Arial" w:cs="Arial"/>
        </w:rPr>
      </w:pPr>
      <w:r w:rsidRPr="00BD1294">
        <w:rPr>
          <w:rFonts w:ascii="Arial" w:hAnsi="Arial" w:cs="Arial"/>
        </w:rPr>
        <w:t xml:space="preserve">This bar graph compares the </w:t>
      </w:r>
      <w:r w:rsidRPr="00BD1294">
        <w:rPr>
          <w:rStyle w:val="Strong"/>
          <w:rFonts w:ascii="Arial" w:hAnsi="Arial" w:cs="Arial"/>
        </w:rPr>
        <w:t>government incentives</w:t>
      </w:r>
      <w:r w:rsidRPr="00BD1294">
        <w:rPr>
          <w:rFonts w:ascii="Arial" w:hAnsi="Arial" w:cs="Arial"/>
        </w:rPr>
        <w:t xml:space="preserve"> available to </w:t>
      </w:r>
      <w:r w:rsidRPr="00BD1294">
        <w:rPr>
          <w:rStyle w:val="Strong"/>
          <w:rFonts w:ascii="Arial" w:hAnsi="Arial" w:cs="Arial"/>
        </w:rPr>
        <w:t>Tesla</w:t>
      </w:r>
      <w:r w:rsidRPr="00BD1294">
        <w:rPr>
          <w:rFonts w:ascii="Arial" w:hAnsi="Arial" w:cs="Arial"/>
        </w:rPr>
        <w:t xml:space="preserve"> and </w:t>
      </w:r>
      <w:r w:rsidRPr="00BD1294">
        <w:rPr>
          <w:rStyle w:val="Strong"/>
          <w:rFonts w:ascii="Arial" w:hAnsi="Arial" w:cs="Arial"/>
        </w:rPr>
        <w:t>Ford</w:t>
      </w:r>
      <w:r w:rsidRPr="00BD1294">
        <w:rPr>
          <w:rFonts w:ascii="Arial" w:hAnsi="Arial" w:cs="Arial"/>
        </w:rPr>
        <w:t xml:space="preserve"> in both the </w:t>
      </w:r>
      <w:r w:rsidRPr="00BD1294">
        <w:rPr>
          <w:rStyle w:val="Strong"/>
          <w:rFonts w:ascii="Arial" w:hAnsi="Arial" w:cs="Arial"/>
        </w:rPr>
        <w:t>USA</w:t>
      </w:r>
      <w:r w:rsidRPr="00BD1294">
        <w:rPr>
          <w:rFonts w:ascii="Arial" w:hAnsi="Arial" w:cs="Arial"/>
        </w:rPr>
        <w:t xml:space="preserve"> and </w:t>
      </w:r>
      <w:r w:rsidRPr="00BD1294">
        <w:rPr>
          <w:rStyle w:val="Strong"/>
          <w:rFonts w:ascii="Arial" w:hAnsi="Arial" w:cs="Arial"/>
        </w:rPr>
        <w:t>Europe</w:t>
      </w:r>
      <w:r w:rsidRPr="00BD1294">
        <w:rPr>
          <w:rFonts w:ascii="Arial" w:hAnsi="Arial" w:cs="Arial"/>
        </w:rPr>
        <w:t xml:space="preserve">. Tesla, as the pioneer in the EV market, has benefited significantly more from government incentives in both regions, as shown by the </w:t>
      </w:r>
      <w:r w:rsidRPr="00BD1294">
        <w:rPr>
          <w:rStyle w:val="Strong"/>
          <w:rFonts w:ascii="Arial" w:hAnsi="Arial" w:cs="Arial"/>
        </w:rPr>
        <w:t>higher incentive amounts</w:t>
      </w:r>
      <w:r w:rsidRPr="00BD1294">
        <w:rPr>
          <w:rFonts w:ascii="Arial" w:hAnsi="Arial" w:cs="Arial"/>
        </w:rPr>
        <w:t xml:space="preserve"> compared to Ford.</w:t>
      </w:r>
    </w:p>
    <w:p w14:paraId="39F1C3D7" w14:textId="77777777" w:rsidR="00AF0A83" w:rsidRPr="00BD1294" w:rsidRDefault="00AF0A83" w:rsidP="00DE0F58">
      <w:pPr>
        <w:pStyle w:val="NormalWeb"/>
        <w:spacing w:before="240" w:beforeAutospacing="0" w:after="240" w:afterAutospacing="0" w:line="360" w:lineRule="auto"/>
        <w:rPr>
          <w:rFonts w:ascii="Arial" w:hAnsi="Arial" w:cs="Arial"/>
        </w:rPr>
      </w:pPr>
      <w:r w:rsidRPr="00BD1294">
        <w:rPr>
          <w:rFonts w:ascii="Arial" w:hAnsi="Arial" w:cs="Arial"/>
        </w:rPr>
        <w:t xml:space="preserve">The </w:t>
      </w:r>
      <w:r w:rsidRPr="00BD1294">
        <w:rPr>
          <w:rStyle w:val="Strong"/>
          <w:rFonts w:ascii="Arial" w:hAnsi="Arial" w:cs="Arial"/>
        </w:rPr>
        <w:t>strong alignment</w:t>
      </w:r>
      <w:r w:rsidRPr="00BD1294">
        <w:rPr>
          <w:rFonts w:ascii="Arial" w:hAnsi="Arial" w:cs="Arial"/>
        </w:rPr>
        <w:t xml:space="preserve"> between </w:t>
      </w:r>
      <w:r w:rsidRPr="00BD1294">
        <w:rPr>
          <w:rStyle w:val="Strong"/>
          <w:rFonts w:ascii="Arial" w:hAnsi="Arial" w:cs="Arial"/>
        </w:rPr>
        <w:t>government policies</w:t>
      </w:r>
      <w:r w:rsidRPr="00BD1294">
        <w:rPr>
          <w:rFonts w:ascii="Arial" w:hAnsi="Arial" w:cs="Arial"/>
        </w:rPr>
        <w:t xml:space="preserve"> and </w:t>
      </w:r>
      <w:r w:rsidRPr="00BD1294">
        <w:rPr>
          <w:rStyle w:val="Strong"/>
          <w:rFonts w:ascii="Arial" w:hAnsi="Arial" w:cs="Arial"/>
        </w:rPr>
        <w:t>Tesla's market presence</w:t>
      </w:r>
      <w:r w:rsidRPr="00BD1294">
        <w:rPr>
          <w:rFonts w:ascii="Arial" w:hAnsi="Arial" w:cs="Arial"/>
        </w:rPr>
        <w:t xml:space="preserve"> is evident, allowing Tesla to leverage these incentives to </w:t>
      </w:r>
      <w:r w:rsidRPr="00BD1294">
        <w:rPr>
          <w:rStyle w:val="Strong"/>
          <w:rFonts w:ascii="Arial" w:hAnsi="Arial" w:cs="Arial"/>
        </w:rPr>
        <w:t>reduce the upfront cost</w:t>
      </w:r>
      <w:r w:rsidRPr="00BD1294">
        <w:rPr>
          <w:rFonts w:ascii="Arial" w:hAnsi="Arial" w:cs="Arial"/>
        </w:rPr>
        <w:t xml:space="preserve"> of its EVs. This makes Tesla's vehicles more </w:t>
      </w:r>
      <w:r w:rsidRPr="00BD1294">
        <w:rPr>
          <w:rStyle w:val="Strong"/>
          <w:rFonts w:ascii="Arial" w:hAnsi="Arial" w:cs="Arial"/>
        </w:rPr>
        <w:t>affordable</w:t>
      </w:r>
      <w:r w:rsidRPr="00BD1294">
        <w:rPr>
          <w:rFonts w:ascii="Arial" w:hAnsi="Arial" w:cs="Arial"/>
        </w:rPr>
        <w:t xml:space="preserve"> for consumers, contributing to its </w:t>
      </w:r>
      <w:r w:rsidRPr="00BD1294">
        <w:rPr>
          <w:rStyle w:val="Strong"/>
          <w:rFonts w:ascii="Arial" w:hAnsi="Arial" w:cs="Arial"/>
        </w:rPr>
        <w:t>rapid market expansion</w:t>
      </w:r>
      <w:r w:rsidRPr="00BD1294">
        <w:rPr>
          <w:rFonts w:ascii="Arial" w:hAnsi="Arial" w:cs="Arial"/>
        </w:rPr>
        <w:t>.</w:t>
      </w:r>
    </w:p>
    <w:p w14:paraId="4D2EBEDB" w14:textId="62803672" w:rsidR="007639B1" w:rsidRDefault="00AF0A83" w:rsidP="00DE0F58">
      <w:pPr>
        <w:pStyle w:val="NormalWeb"/>
        <w:spacing w:before="240" w:beforeAutospacing="0" w:after="240" w:afterAutospacing="0" w:line="360" w:lineRule="auto"/>
        <w:rPr>
          <w:rFonts w:ascii="Arial" w:hAnsi="Arial" w:cs="Arial"/>
        </w:rPr>
      </w:pPr>
      <w:r w:rsidRPr="00BD1294">
        <w:rPr>
          <w:rFonts w:ascii="Arial" w:hAnsi="Arial" w:cs="Arial"/>
        </w:rPr>
        <w:t xml:space="preserve">In contrast, </w:t>
      </w:r>
      <w:r w:rsidRPr="00BD1294">
        <w:rPr>
          <w:rStyle w:val="Strong"/>
          <w:rFonts w:ascii="Arial" w:hAnsi="Arial" w:cs="Arial"/>
        </w:rPr>
        <w:t>Ford</w:t>
      </w:r>
      <w:r w:rsidRPr="00BD1294">
        <w:rPr>
          <w:rFonts w:ascii="Arial" w:hAnsi="Arial" w:cs="Arial"/>
        </w:rPr>
        <w:t xml:space="preserve"> faces </w:t>
      </w:r>
      <w:r w:rsidRPr="00BD1294">
        <w:rPr>
          <w:rStyle w:val="Strong"/>
          <w:rFonts w:ascii="Arial" w:hAnsi="Arial" w:cs="Arial"/>
        </w:rPr>
        <w:t>greater challenges</w:t>
      </w:r>
      <w:r w:rsidRPr="00BD1294">
        <w:rPr>
          <w:rFonts w:ascii="Arial" w:hAnsi="Arial" w:cs="Arial"/>
        </w:rPr>
        <w:t xml:space="preserve"> in benefiting from these incentives due to its </w:t>
      </w:r>
      <w:r w:rsidRPr="00BD1294">
        <w:rPr>
          <w:rStyle w:val="Strong"/>
          <w:rFonts w:ascii="Arial" w:hAnsi="Arial" w:cs="Arial"/>
        </w:rPr>
        <w:t>later entry</w:t>
      </w:r>
      <w:r w:rsidRPr="00BD1294">
        <w:rPr>
          <w:rFonts w:ascii="Arial" w:hAnsi="Arial" w:cs="Arial"/>
        </w:rPr>
        <w:t xml:space="preserve"> into the EV market. The difference in </w:t>
      </w:r>
      <w:r w:rsidRPr="00BD1294">
        <w:rPr>
          <w:rStyle w:val="Strong"/>
          <w:rFonts w:ascii="Arial" w:hAnsi="Arial" w:cs="Arial"/>
        </w:rPr>
        <w:t>incentive amounts</w:t>
      </w:r>
      <w:r w:rsidRPr="00BD1294">
        <w:rPr>
          <w:rFonts w:ascii="Arial" w:hAnsi="Arial" w:cs="Arial"/>
        </w:rPr>
        <w:t xml:space="preserve"> reflects the </w:t>
      </w:r>
      <w:proofErr w:type="spellStart"/>
      <w:r w:rsidR="003A4488">
        <w:rPr>
          <w:rFonts w:ascii="Arial" w:hAnsi="Arial" w:cs="Arial"/>
        </w:rPr>
        <w:t>s</w:t>
      </w:r>
      <w:r w:rsidRPr="00BD1294">
        <w:rPr>
          <w:rStyle w:val="Strong"/>
          <w:rFonts w:ascii="Arial" w:hAnsi="Arial" w:cs="Arial"/>
        </w:rPr>
        <w:t>advantage</w:t>
      </w:r>
      <w:proofErr w:type="spellEnd"/>
      <w:r w:rsidRPr="00BD1294">
        <w:rPr>
          <w:rFonts w:ascii="Arial" w:hAnsi="Arial" w:cs="Arial"/>
        </w:rPr>
        <w:t xml:space="preserve"> Tesla gains in attracting consumers and expanding its </w:t>
      </w:r>
      <w:r w:rsidRPr="00BD1294">
        <w:rPr>
          <w:rStyle w:val="Strong"/>
          <w:rFonts w:ascii="Arial" w:hAnsi="Arial" w:cs="Arial"/>
        </w:rPr>
        <w:t>market share</w:t>
      </w:r>
      <w:r w:rsidRPr="00BD1294">
        <w:rPr>
          <w:rFonts w:ascii="Arial" w:hAnsi="Arial" w:cs="Arial"/>
        </w:rPr>
        <w:t xml:space="preserve">, highlighting the benefits of being a </w:t>
      </w:r>
      <w:r w:rsidRPr="00BD1294">
        <w:rPr>
          <w:rStyle w:val="Strong"/>
          <w:rFonts w:ascii="Arial" w:hAnsi="Arial" w:cs="Arial"/>
        </w:rPr>
        <w:t>pioneer</w:t>
      </w:r>
      <w:r w:rsidRPr="00BD1294">
        <w:rPr>
          <w:rFonts w:ascii="Arial" w:hAnsi="Arial" w:cs="Arial"/>
        </w:rPr>
        <w:t xml:space="preserve"> in the EV industry.</w:t>
      </w:r>
    </w:p>
    <w:p w14:paraId="2805FCF7" w14:textId="77777777" w:rsidR="002D693A" w:rsidRPr="00BD1294" w:rsidRDefault="002D693A" w:rsidP="00DE0F58">
      <w:pPr>
        <w:pStyle w:val="NormalWeb"/>
        <w:spacing w:before="240" w:beforeAutospacing="0" w:after="240" w:afterAutospacing="0" w:line="360" w:lineRule="auto"/>
        <w:rPr>
          <w:rFonts w:ascii="Arial" w:hAnsi="Arial" w:cs="Arial"/>
        </w:rPr>
      </w:pPr>
    </w:p>
    <w:p w14:paraId="3C0784E7" w14:textId="77777777" w:rsidR="004C641F" w:rsidRPr="00BD1294" w:rsidRDefault="004C641F" w:rsidP="00DE0F58">
      <w:pPr>
        <w:pStyle w:val="Heading2"/>
        <w:spacing w:before="240" w:after="240"/>
        <w:rPr>
          <w:rStyle w:val="Strong"/>
          <w:rFonts w:cs="Arial"/>
        </w:rPr>
      </w:pPr>
      <w:bookmarkStart w:id="5" w:name="_Toc212136644"/>
      <w:r w:rsidRPr="00BD1294">
        <w:rPr>
          <w:rStyle w:val="Strong"/>
          <w:rFonts w:cs="Arial"/>
          <w:b/>
          <w:bCs w:val="0"/>
        </w:rPr>
        <w:t xml:space="preserve">Conclusion: </w:t>
      </w:r>
      <w:r w:rsidRPr="00BD1294">
        <w:rPr>
          <w:rStyle w:val="Strong"/>
          <w:rFonts w:cs="Arial"/>
        </w:rPr>
        <w:t>Macro Marketing Environment Analysis</w:t>
      </w:r>
      <w:bookmarkEnd w:id="5"/>
    </w:p>
    <w:p w14:paraId="395721D9" w14:textId="77777777" w:rsidR="002423F8" w:rsidRPr="00BD1294" w:rsidRDefault="002423F8" w:rsidP="00DE0F58">
      <w:pPr>
        <w:spacing w:before="240" w:after="240"/>
        <w:rPr>
          <w:rFonts w:eastAsia="Times New Roman" w:cs="Arial"/>
          <w:szCs w:val="24"/>
          <w:lang w:bidi="gu-IN"/>
        </w:rPr>
      </w:pPr>
      <w:r w:rsidRPr="00BD1294">
        <w:rPr>
          <w:rFonts w:eastAsia="Times New Roman" w:cs="Arial"/>
          <w:szCs w:val="24"/>
          <w:lang w:bidi="gu-IN"/>
        </w:rPr>
        <w:t xml:space="preserve">In conclusion, </w:t>
      </w:r>
      <w:r w:rsidRPr="00BD1294">
        <w:rPr>
          <w:rFonts w:eastAsia="Times New Roman" w:cs="Arial"/>
          <w:b/>
          <w:bCs/>
          <w:szCs w:val="24"/>
          <w:lang w:bidi="gu-IN"/>
        </w:rPr>
        <w:t>technological advancements</w:t>
      </w:r>
      <w:r w:rsidRPr="00BD1294">
        <w:rPr>
          <w:rFonts w:eastAsia="Times New Roman" w:cs="Arial"/>
          <w:szCs w:val="24"/>
          <w:lang w:bidi="gu-IN"/>
        </w:rPr>
        <w:t xml:space="preserve"> have positioned </w:t>
      </w:r>
      <w:r w:rsidRPr="00BD1294">
        <w:rPr>
          <w:rFonts w:eastAsia="Times New Roman" w:cs="Arial"/>
          <w:b/>
          <w:bCs/>
          <w:szCs w:val="24"/>
          <w:lang w:bidi="gu-IN"/>
        </w:rPr>
        <w:t>Tesla</w:t>
      </w:r>
      <w:r w:rsidRPr="00BD1294">
        <w:rPr>
          <w:rFonts w:eastAsia="Times New Roman" w:cs="Arial"/>
          <w:szCs w:val="24"/>
          <w:lang w:bidi="gu-IN"/>
        </w:rPr>
        <w:t xml:space="preserve"> as an innovator and leader in the </w:t>
      </w:r>
      <w:r w:rsidRPr="00BD1294">
        <w:rPr>
          <w:rFonts w:eastAsia="Times New Roman" w:cs="Arial"/>
          <w:b/>
          <w:bCs/>
          <w:szCs w:val="24"/>
          <w:lang w:bidi="gu-IN"/>
        </w:rPr>
        <w:t>EV market</w:t>
      </w:r>
      <w:r w:rsidRPr="00BD1294">
        <w:rPr>
          <w:rFonts w:eastAsia="Times New Roman" w:cs="Arial"/>
          <w:szCs w:val="24"/>
          <w:lang w:bidi="gu-IN"/>
        </w:rPr>
        <w:t xml:space="preserve">, allowing it to capitalize on early market entry with innovations like </w:t>
      </w:r>
      <w:r w:rsidRPr="00BD1294">
        <w:rPr>
          <w:rFonts w:eastAsia="Times New Roman" w:cs="Arial"/>
          <w:b/>
          <w:bCs/>
          <w:szCs w:val="24"/>
          <w:lang w:bidi="gu-IN"/>
        </w:rPr>
        <w:t>advanced battery technology</w:t>
      </w:r>
      <w:r w:rsidRPr="00BD1294">
        <w:rPr>
          <w:rFonts w:eastAsia="Times New Roman" w:cs="Arial"/>
          <w:szCs w:val="24"/>
          <w:lang w:bidi="gu-IN"/>
        </w:rPr>
        <w:t xml:space="preserve"> and </w:t>
      </w:r>
      <w:r w:rsidRPr="00BD1294">
        <w:rPr>
          <w:rFonts w:eastAsia="Times New Roman" w:cs="Arial"/>
          <w:b/>
          <w:bCs/>
          <w:szCs w:val="24"/>
          <w:lang w:bidi="gu-IN"/>
        </w:rPr>
        <w:t>autonomous driving</w:t>
      </w:r>
      <w:r w:rsidRPr="00BD1294">
        <w:rPr>
          <w:rFonts w:eastAsia="Times New Roman" w:cs="Arial"/>
          <w:szCs w:val="24"/>
          <w:lang w:bidi="gu-IN"/>
        </w:rPr>
        <w:t xml:space="preserve"> features. These advancements have provided Tesla with the opportunity to expand its product offerings and align with the growing demand for </w:t>
      </w:r>
      <w:r w:rsidRPr="00BD1294">
        <w:rPr>
          <w:rFonts w:eastAsia="Times New Roman" w:cs="Arial"/>
          <w:b/>
          <w:bCs/>
          <w:szCs w:val="24"/>
          <w:lang w:bidi="gu-IN"/>
        </w:rPr>
        <w:t>sustainable energy solutions</w:t>
      </w:r>
      <w:r w:rsidRPr="00BD1294">
        <w:rPr>
          <w:rFonts w:eastAsia="Times New Roman" w:cs="Arial"/>
          <w:szCs w:val="24"/>
          <w:lang w:bidi="gu-IN"/>
        </w:rPr>
        <w:t xml:space="preserve">. In contrast, </w:t>
      </w:r>
      <w:r w:rsidRPr="00BD1294">
        <w:rPr>
          <w:rFonts w:eastAsia="Times New Roman" w:cs="Arial"/>
          <w:b/>
          <w:bCs/>
          <w:szCs w:val="24"/>
          <w:lang w:bidi="gu-IN"/>
        </w:rPr>
        <w:t>Ford</w:t>
      </w:r>
      <w:r w:rsidRPr="00BD1294">
        <w:rPr>
          <w:rFonts w:eastAsia="Times New Roman" w:cs="Arial"/>
          <w:szCs w:val="24"/>
          <w:lang w:bidi="gu-IN"/>
        </w:rPr>
        <w:t xml:space="preserve">, as a follower, faces the challenge of differentiating its products while catching up with Tesla's established technological leadership. The </w:t>
      </w:r>
      <w:r w:rsidRPr="00BD1294">
        <w:rPr>
          <w:rFonts w:eastAsia="Times New Roman" w:cs="Arial"/>
          <w:b/>
          <w:bCs/>
          <w:szCs w:val="24"/>
          <w:lang w:bidi="gu-IN"/>
        </w:rPr>
        <w:t>technological gap</w:t>
      </w:r>
      <w:r w:rsidRPr="00BD1294">
        <w:rPr>
          <w:rFonts w:eastAsia="Times New Roman" w:cs="Arial"/>
          <w:szCs w:val="24"/>
          <w:lang w:bidi="gu-IN"/>
        </w:rPr>
        <w:t xml:space="preserve"> in areas such as </w:t>
      </w:r>
      <w:r w:rsidRPr="00BD1294">
        <w:rPr>
          <w:rFonts w:eastAsia="Times New Roman" w:cs="Arial"/>
          <w:b/>
          <w:bCs/>
          <w:szCs w:val="24"/>
          <w:lang w:bidi="gu-IN"/>
        </w:rPr>
        <w:t>battery range</w:t>
      </w:r>
      <w:r w:rsidRPr="00BD1294">
        <w:rPr>
          <w:rFonts w:eastAsia="Times New Roman" w:cs="Arial"/>
          <w:szCs w:val="24"/>
          <w:lang w:bidi="gu-IN"/>
        </w:rPr>
        <w:t xml:space="preserve">, </w:t>
      </w:r>
      <w:r w:rsidRPr="00BD1294">
        <w:rPr>
          <w:rFonts w:eastAsia="Times New Roman" w:cs="Arial"/>
          <w:b/>
          <w:bCs/>
          <w:szCs w:val="24"/>
          <w:lang w:bidi="gu-IN"/>
        </w:rPr>
        <w:t>charging infrastructure</w:t>
      </w:r>
      <w:r w:rsidRPr="00BD1294">
        <w:rPr>
          <w:rFonts w:eastAsia="Times New Roman" w:cs="Arial"/>
          <w:szCs w:val="24"/>
          <w:lang w:bidi="gu-IN"/>
        </w:rPr>
        <w:t xml:space="preserve">, and </w:t>
      </w:r>
      <w:r w:rsidRPr="00BD1294">
        <w:rPr>
          <w:rFonts w:eastAsia="Times New Roman" w:cs="Arial"/>
          <w:b/>
          <w:bCs/>
          <w:szCs w:val="24"/>
          <w:lang w:bidi="gu-IN"/>
        </w:rPr>
        <w:t>autonomous capabilities</w:t>
      </w:r>
      <w:r w:rsidRPr="00BD1294">
        <w:rPr>
          <w:rFonts w:eastAsia="Times New Roman" w:cs="Arial"/>
          <w:szCs w:val="24"/>
          <w:lang w:bidi="gu-IN"/>
        </w:rPr>
        <w:t xml:space="preserve"> creates both opportunities and threats for Ford, as it works to scale its EV production.</w:t>
      </w:r>
    </w:p>
    <w:p w14:paraId="55D8B4D9" w14:textId="71E2A965" w:rsidR="002D693A" w:rsidRPr="003E0AC2" w:rsidRDefault="002423F8" w:rsidP="00DE0F58">
      <w:pPr>
        <w:spacing w:before="240" w:after="240"/>
        <w:rPr>
          <w:rFonts w:eastAsia="Times New Roman" w:cs="Arial"/>
          <w:szCs w:val="24"/>
          <w:lang w:bidi="gu-IN"/>
        </w:rPr>
      </w:pPr>
      <w:r w:rsidRPr="00BD1294">
        <w:rPr>
          <w:rFonts w:eastAsia="Times New Roman" w:cs="Arial"/>
          <w:szCs w:val="24"/>
          <w:lang w:bidi="gu-IN"/>
        </w:rPr>
        <w:t xml:space="preserve">Similarly, </w:t>
      </w:r>
      <w:r w:rsidRPr="00BD1294">
        <w:rPr>
          <w:rFonts w:eastAsia="Times New Roman" w:cs="Arial"/>
          <w:b/>
          <w:bCs/>
          <w:szCs w:val="24"/>
          <w:lang w:bidi="gu-IN"/>
        </w:rPr>
        <w:t>economic conditions</w:t>
      </w:r>
      <w:r w:rsidRPr="00BD1294">
        <w:rPr>
          <w:rFonts w:eastAsia="Times New Roman" w:cs="Arial"/>
          <w:szCs w:val="24"/>
          <w:lang w:bidi="gu-IN"/>
        </w:rPr>
        <w:t xml:space="preserve">, including </w:t>
      </w:r>
      <w:r w:rsidRPr="00BD1294">
        <w:rPr>
          <w:rFonts w:eastAsia="Times New Roman" w:cs="Arial"/>
          <w:b/>
          <w:bCs/>
          <w:szCs w:val="24"/>
          <w:lang w:bidi="gu-IN"/>
        </w:rPr>
        <w:t>consumer income levels</w:t>
      </w:r>
      <w:r w:rsidRPr="00BD1294">
        <w:rPr>
          <w:rFonts w:eastAsia="Times New Roman" w:cs="Arial"/>
          <w:szCs w:val="24"/>
          <w:lang w:bidi="gu-IN"/>
        </w:rPr>
        <w:t xml:space="preserve"> and </w:t>
      </w:r>
      <w:r w:rsidRPr="00BD1294">
        <w:rPr>
          <w:rFonts w:eastAsia="Times New Roman" w:cs="Arial"/>
          <w:b/>
          <w:bCs/>
          <w:szCs w:val="24"/>
          <w:lang w:bidi="gu-IN"/>
        </w:rPr>
        <w:t>government incentives</w:t>
      </w:r>
      <w:r w:rsidRPr="00BD1294">
        <w:rPr>
          <w:rFonts w:eastAsia="Times New Roman" w:cs="Arial"/>
          <w:szCs w:val="24"/>
          <w:lang w:bidi="gu-IN"/>
        </w:rPr>
        <w:t xml:space="preserve">, present significant growth opportunities for </w:t>
      </w:r>
      <w:r w:rsidRPr="00BD1294">
        <w:rPr>
          <w:rFonts w:eastAsia="Times New Roman" w:cs="Arial"/>
          <w:b/>
          <w:bCs/>
          <w:szCs w:val="24"/>
          <w:lang w:bidi="gu-IN"/>
        </w:rPr>
        <w:t>Tesla</w:t>
      </w:r>
      <w:r w:rsidRPr="00BD1294">
        <w:rPr>
          <w:rFonts w:eastAsia="Times New Roman" w:cs="Arial"/>
          <w:szCs w:val="24"/>
          <w:lang w:bidi="gu-IN"/>
        </w:rPr>
        <w:t xml:space="preserve">. Economic recovery and </w:t>
      </w:r>
      <w:r w:rsidRPr="00BD1294">
        <w:rPr>
          <w:rFonts w:eastAsia="Times New Roman" w:cs="Arial"/>
          <w:b/>
          <w:bCs/>
          <w:szCs w:val="24"/>
          <w:lang w:bidi="gu-IN"/>
        </w:rPr>
        <w:t>government subsidies</w:t>
      </w:r>
      <w:r w:rsidRPr="00BD1294">
        <w:rPr>
          <w:rFonts w:eastAsia="Times New Roman" w:cs="Arial"/>
          <w:szCs w:val="24"/>
          <w:lang w:bidi="gu-IN"/>
        </w:rPr>
        <w:t xml:space="preserve"> for EVs have enabled Tesla to target </w:t>
      </w:r>
      <w:r w:rsidRPr="00BD1294">
        <w:rPr>
          <w:rFonts w:eastAsia="Times New Roman" w:cs="Arial"/>
          <w:b/>
          <w:bCs/>
          <w:szCs w:val="24"/>
          <w:lang w:bidi="gu-IN"/>
        </w:rPr>
        <w:t>premium segments</w:t>
      </w:r>
      <w:r w:rsidRPr="00BD1294">
        <w:rPr>
          <w:rFonts w:eastAsia="Times New Roman" w:cs="Arial"/>
          <w:szCs w:val="24"/>
          <w:lang w:bidi="gu-IN"/>
        </w:rPr>
        <w:t xml:space="preserve"> </w:t>
      </w:r>
      <w:r w:rsidRPr="00BD1294">
        <w:rPr>
          <w:rFonts w:eastAsia="Times New Roman" w:cs="Arial"/>
          <w:szCs w:val="24"/>
          <w:lang w:bidi="gu-IN"/>
        </w:rPr>
        <w:lastRenderedPageBreak/>
        <w:t xml:space="preserve">effectively, allowing for the continued expansion of its market share. For </w:t>
      </w:r>
      <w:r w:rsidRPr="00BD1294">
        <w:rPr>
          <w:rFonts w:eastAsia="Times New Roman" w:cs="Arial"/>
          <w:b/>
          <w:bCs/>
          <w:szCs w:val="24"/>
          <w:lang w:bidi="gu-IN"/>
        </w:rPr>
        <w:t>Ford</w:t>
      </w:r>
      <w:r w:rsidRPr="00BD1294">
        <w:rPr>
          <w:rFonts w:eastAsia="Times New Roman" w:cs="Arial"/>
          <w:szCs w:val="24"/>
          <w:lang w:bidi="gu-IN"/>
        </w:rPr>
        <w:t xml:space="preserve">, however, economic factors pose greater risks. Economic downturns and </w:t>
      </w:r>
      <w:r w:rsidRPr="00BD1294">
        <w:rPr>
          <w:rFonts w:eastAsia="Times New Roman" w:cs="Arial"/>
          <w:b/>
          <w:bCs/>
          <w:szCs w:val="24"/>
          <w:lang w:bidi="gu-IN"/>
        </w:rPr>
        <w:t>supply chain issues</w:t>
      </w:r>
      <w:r w:rsidRPr="00BD1294">
        <w:rPr>
          <w:rFonts w:eastAsia="Times New Roman" w:cs="Arial"/>
          <w:szCs w:val="24"/>
          <w:lang w:bidi="gu-IN"/>
        </w:rPr>
        <w:t>—such as the rising cost of raw materials—make it difficult for Ford to scale its production and maintain competitive pricing. As a result, Ford must navigate these economic challenges while continuing to innovate and differentiate itself from market leaders like Tesla.</w:t>
      </w:r>
    </w:p>
    <w:p w14:paraId="6AEEE07E" w14:textId="20973278" w:rsidR="002D693A" w:rsidRDefault="002D693A" w:rsidP="00DE0F58">
      <w:pPr>
        <w:spacing w:before="240" w:after="240"/>
        <w:rPr>
          <w:rFonts w:cs="Arial"/>
        </w:rPr>
      </w:pPr>
    </w:p>
    <w:p w14:paraId="657D3F96" w14:textId="7628655B" w:rsidR="007639B1" w:rsidRPr="002D693A" w:rsidRDefault="007639B1" w:rsidP="00DE0F58">
      <w:pPr>
        <w:pStyle w:val="Heading1"/>
        <w:spacing w:after="240"/>
      </w:pPr>
      <w:bookmarkStart w:id="6" w:name="_Toc212136645"/>
      <w:r w:rsidRPr="002D693A">
        <w:t xml:space="preserve">2. </w:t>
      </w:r>
      <w:r w:rsidR="00F31D0F" w:rsidRPr="002D693A">
        <w:t>Strategic Marketing Responses to External Environmental Factors</w:t>
      </w:r>
      <w:r w:rsidRPr="002D693A">
        <w:t>.</w:t>
      </w:r>
      <w:bookmarkEnd w:id="6"/>
    </w:p>
    <w:p w14:paraId="70C19114" w14:textId="4CE790BE" w:rsidR="007639B1" w:rsidRPr="00BD1294" w:rsidRDefault="007639B1" w:rsidP="00DE0F58">
      <w:pPr>
        <w:spacing w:before="240" w:after="240"/>
        <w:rPr>
          <w:rFonts w:cs="Arial"/>
        </w:rPr>
      </w:pPr>
    </w:p>
    <w:p w14:paraId="6658BE27" w14:textId="62CD5D84" w:rsidR="00B64C9E" w:rsidRPr="002D693A" w:rsidRDefault="00B64C9E" w:rsidP="00DE0F58">
      <w:pPr>
        <w:pStyle w:val="Heading2"/>
        <w:spacing w:before="240" w:after="240"/>
      </w:pPr>
      <w:bookmarkStart w:id="7" w:name="_Toc212136646"/>
      <w:r w:rsidRPr="002D693A">
        <w:rPr>
          <w:rStyle w:val="Strong"/>
          <w:b/>
          <w:bCs w:val="0"/>
        </w:rPr>
        <w:t>2.1. Tesla's Strategic Responses</w:t>
      </w:r>
      <w:bookmarkEnd w:id="7"/>
    </w:p>
    <w:p w14:paraId="0D8560C6"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As a </w:t>
      </w:r>
      <w:r w:rsidRPr="00F0082B">
        <w:rPr>
          <w:rFonts w:eastAsia="Times New Roman" w:cs="Arial"/>
          <w:b/>
          <w:bCs/>
          <w:szCs w:val="24"/>
          <w:lang w:bidi="gu-IN"/>
        </w:rPr>
        <w:t>pioneer</w:t>
      </w:r>
      <w:r w:rsidRPr="00F0082B">
        <w:rPr>
          <w:rFonts w:eastAsia="Times New Roman" w:cs="Arial"/>
          <w:szCs w:val="24"/>
          <w:lang w:bidi="gu-IN"/>
        </w:rPr>
        <w:t xml:space="preserve"> in the electric vehicle (EV) market, </w:t>
      </w:r>
      <w:r w:rsidRPr="00F0082B">
        <w:rPr>
          <w:rFonts w:eastAsia="Times New Roman" w:cs="Arial"/>
          <w:b/>
          <w:bCs/>
          <w:szCs w:val="24"/>
          <w:lang w:bidi="gu-IN"/>
        </w:rPr>
        <w:t>Tesla</w:t>
      </w:r>
      <w:r w:rsidRPr="00F0082B">
        <w:rPr>
          <w:rFonts w:eastAsia="Times New Roman" w:cs="Arial"/>
          <w:szCs w:val="24"/>
          <w:lang w:bidi="gu-IN"/>
        </w:rPr>
        <w:t xml:space="preserve"> responds to </w:t>
      </w:r>
      <w:r w:rsidRPr="00F0082B">
        <w:rPr>
          <w:rFonts w:eastAsia="Times New Roman" w:cs="Arial"/>
          <w:b/>
          <w:bCs/>
          <w:szCs w:val="24"/>
          <w:lang w:bidi="gu-IN"/>
        </w:rPr>
        <w:t>technological</w:t>
      </w:r>
      <w:r w:rsidRPr="00F0082B">
        <w:rPr>
          <w:rFonts w:eastAsia="Times New Roman" w:cs="Arial"/>
          <w:szCs w:val="24"/>
          <w:lang w:bidi="gu-IN"/>
        </w:rPr>
        <w:t xml:space="preserve"> and </w:t>
      </w:r>
      <w:r w:rsidRPr="00F0082B">
        <w:rPr>
          <w:rFonts w:eastAsia="Times New Roman" w:cs="Arial"/>
          <w:b/>
          <w:bCs/>
          <w:szCs w:val="24"/>
          <w:lang w:bidi="gu-IN"/>
        </w:rPr>
        <w:t>economic</w:t>
      </w:r>
      <w:r w:rsidRPr="00F0082B">
        <w:rPr>
          <w:rFonts w:eastAsia="Times New Roman" w:cs="Arial"/>
          <w:szCs w:val="24"/>
          <w:lang w:bidi="gu-IN"/>
        </w:rPr>
        <w:t xml:space="preserve"> changes through innovation, premium positioning, and sustainability. Its strategy reflects the </w:t>
      </w:r>
      <w:r w:rsidRPr="00F0082B">
        <w:rPr>
          <w:rFonts w:eastAsia="Times New Roman" w:cs="Arial"/>
          <w:b/>
          <w:bCs/>
          <w:szCs w:val="24"/>
          <w:lang w:bidi="gu-IN"/>
        </w:rPr>
        <w:t>marketing mix (4Ps and 7Ps)</w:t>
      </w:r>
      <w:r w:rsidRPr="00F0082B">
        <w:rPr>
          <w:rFonts w:eastAsia="Times New Roman" w:cs="Arial"/>
          <w:szCs w:val="24"/>
          <w:lang w:bidi="gu-IN"/>
        </w:rPr>
        <w:t xml:space="preserve"> by aligning technology, pricing, and customer experience (Kotler et al., 2020).</w:t>
      </w:r>
    </w:p>
    <w:p w14:paraId="50DE5369"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Tesla’s </w:t>
      </w:r>
      <w:r w:rsidRPr="00F0082B">
        <w:rPr>
          <w:rFonts w:eastAsia="Times New Roman" w:cs="Arial"/>
          <w:b/>
          <w:bCs/>
          <w:szCs w:val="24"/>
          <w:lang w:bidi="gu-IN"/>
        </w:rPr>
        <w:t>product innovation</w:t>
      </w:r>
      <w:r w:rsidRPr="00F0082B">
        <w:rPr>
          <w:rFonts w:eastAsia="Times New Roman" w:cs="Arial"/>
          <w:szCs w:val="24"/>
          <w:lang w:bidi="gu-IN"/>
        </w:rPr>
        <w:t xml:space="preserve">—such as long-range batteries and self-driving features—supports its premium brand image, while a </w:t>
      </w:r>
      <w:r w:rsidRPr="00F0082B">
        <w:rPr>
          <w:rFonts w:eastAsia="Times New Roman" w:cs="Arial"/>
          <w:b/>
          <w:bCs/>
          <w:szCs w:val="24"/>
          <w:lang w:bidi="gu-IN"/>
        </w:rPr>
        <w:t>high-pricing strategy</w:t>
      </w:r>
      <w:r w:rsidRPr="00F0082B">
        <w:rPr>
          <w:rFonts w:eastAsia="Times New Roman" w:cs="Arial"/>
          <w:szCs w:val="24"/>
          <w:lang w:bidi="gu-IN"/>
        </w:rPr>
        <w:t xml:space="preserve"> reinforces perceived quality and funds continued R&amp;D (Tesla, 2024). The firm’s </w:t>
      </w:r>
      <w:r w:rsidRPr="00F0082B">
        <w:rPr>
          <w:rFonts w:eastAsia="Times New Roman" w:cs="Arial"/>
          <w:b/>
          <w:bCs/>
          <w:szCs w:val="24"/>
          <w:lang w:bidi="gu-IN"/>
        </w:rPr>
        <w:t>direct-to-consumer model</w:t>
      </w:r>
      <w:r w:rsidRPr="00F0082B">
        <w:rPr>
          <w:rFonts w:eastAsia="Times New Roman" w:cs="Arial"/>
          <w:szCs w:val="24"/>
          <w:lang w:bidi="gu-IN"/>
        </w:rPr>
        <w:t xml:space="preserve"> enhances the </w:t>
      </w:r>
      <w:r w:rsidRPr="00F0082B">
        <w:rPr>
          <w:rFonts w:eastAsia="Times New Roman" w:cs="Arial"/>
          <w:b/>
          <w:bCs/>
          <w:szCs w:val="24"/>
          <w:lang w:bidi="gu-IN"/>
        </w:rPr>
        <w:t>place</w:t>
      </w:r>
      <w:r w:rsidRPr="00F0082B">
        <w:rPr>
          <w:rFonts w:eastAsia="Times New Roman" w:cs="Arial"/>
          <w:szCs w:val="24"/>
          <w:lang w:bidi="gu-IN"/>
        </w:rPr>
        <w:t xml:space="preserve"> and </w:t>
      </w:r>
      <w:r w:rsidRPr="00F0082B">
        <w:rPr>
          <w:rFonts w:eastAsia="Times New Roman" w:cs="Arial"/>
          <w:b/>
          <w:bCs/>
          <w:szCs w:val="24"/>
          <w:lang w:bidi="gu-IN"/>
        </w:rPr>
        <w:t>process</w:t>
      </w:r>
      <w:r w:rsidRPr="00F0082B">
        <w:rPr>
          <w:rFonts w:eastAsia="Times New Roman" w:cs="Arial"/>
          <w:szCs w:val="24"/>
          <w:lang w:bidi="gu-IN"/>
        </w:rPr>
        <w:t xml:space="preserve"> elements, ensuring control over the customer journey.</w:t>
      </w:r>
    </w:p>
    <w:p w14:paraId="7C32D36C"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Promotion relies on </w:t>
      </w:r>
      <w:r w:rsidRPr="00F0082B">
        <w:rPr>
          <w:rFonts w:eastAsia="Times New Roman" w:cs="Arial"/>
          <w:b/>
          <w:bCs/>
          <w:szCs w:val="24"/>
          <w:lang w:bidi="gu-IN"/>
        </w:rPr>
        <w:t>word-of-mouth and social media</w:t>
      </w:r>
      <w:r w:rsidRPr="00F0082B">
        <w:rPr>
          <w:rFonts w:eastAsia="Times New Roman" w:cs="Arial"/>
          <w:szCs w:val="24"/>
          <w:lang w:bidi="gu-IN"/>
        </w:rPr>
        <w:t xml:space="preserve"> rather than traditional advertising, strengthening its innovative reputation (Baker and Hart, 2020). However, as an </w:t>
      </w:r>
      <w:r w:rsidRPr="00F0082B">
        <w:rPr>
          <w:rFonts w:eastAsia="Times New Roman" w:cs="Arial"/>
          <w:b/>
          <w:bCs/>
          <w:szCs w:val="24"/>
          <w:lang w:bidi="gu-IN"/>
        </w:rPr>
        <w:t>early adopter</w:t>
      </w:r>
      <w:r w:rsidRPr="00F0082B">
        <w:rPr>
          <w:rFonts w:eastAsia="Times New Roman" w:cs="Arial"/>
          <w:szCs w:val="24"/>
          <w:lang w:bidi="gu-IN"/>
        </w:rPr>
        <w:t xml:space="preserve">, Tesla faces risks of </w:t>
      </w:r>
      <w:r w:rsidRPr="00F0082B">
        <w:rPr>
          <w:rFonts w:eastAsia="Times New Roman" w:cs="Arial"/>
          <w:b/>
          <w:bCs/>
          <w:szCs w:val="24"/>
          <w:lang w:bidi="gu-IN"/>
        </w:rPr>
        <w:t>technological obsolescence</w:t>
      </w:r>
      <w:r w:rsidRPr="00F0082B">
        <w:rPr>
          <w:rFonts w:eastAsia="Times New Roman" w:cs="Arial"/>
          <w:szCs w:val="24"/>
          <w:lang w:bidi="gu-IN"/>
        </w:rPr>
        <w:t xml:space="preserve"> and </w:t>
      </w:r>
      <w:r w:rsidRPr="00F0082B">
        <w:rPr>
          <w:rFonts w:eastAsia="Times New Roman" w:cs="Arial"/>
          <w:b/>
          <w:bCs/>
          <w:szCs w:val="24"/>
          <w:lang w:bidi="gu-IN"/>
        </w:rPr>
        <w:t>regulatory challenges</w:t>
      </w:r>
      <w:r w:rsidRPr="00F0082B">
        <w:rPr>
          <w:rFonts w:eastAsia="Times New Roman" w:cs="Arial"/>
          <w:szCs w:val="24"/>
          <w:lang w:bidi="gu-IN"/>
        </w:rPr>
        <w:t xml:space="preserve"> with its Autopilot system (Tesla, 2024).</w:t>
      </w:r>
    </w:p>
    <w:p w14:paraId="44E5CA86"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Overall, Tesla integrates </w:t>
      </w:r>
      <w:r w:rsidRPr="00F0082B">
        <w:rPr>
          <w:rFonts w:eastAsia="Times New Roman" w:cs="Arial"/>
          <w:b/>
          <w:bCs/>
          <w:szCs w:val="24"/>
          <w:lang w:bidi="gu-IN"/>
        </w:rPr>
        <w:t>people</w:t>
      </w:r>
      <w:r w:rsidRPr="00F0082B">
        <w:rPr>
          <w:rFonts w:eastAsia="Times New Roman" w:cs="Arial"/>
          <w:szCs w:val="24"/>
          <w:lang w:bidi="gu-IN"/>
        </w:rPr>
        <w:t xml:space="preserve">, </w:t>
      </w:r>
      <w:r w:rsidRPr="00F0082B">
        <w:rPr>
          <w:rFonts w:eastAsia="Times New Roman" w:cs="Arial"/>
          <w:b/>
          <w:bCs/>
          <w:szCs w:val="24"/>
          <w:lang w:bidi="gu-IN"/>
        </w:rPr>
        <w:t>process</w:t>
      </w:r>
      <w:r w:rsidRPr="00F0082B">
        <w:rPr>
          <w:rFonts w:eastAsia="Times New Roman" w:cs="Arial"/>
          <w:szCs w:val="24"/>
          <w:lang w:bidi="gu-IN"/>
        </w:rPr>
        <w:t xml:space="preserve">, and </w:t>
      </w:r>
      <w:r w:rsidRPr="00F0082B">
        <w:rPr>
          <w:rFonts w:eastAsia="Times New Roman" w:cs="Arial"/>
          <w:b/>
          <w:bCs/>
          <w:szCs w:val="24"/>
          <w:lang w:bidi="gu-IN"/>
        </w:rPr>
        <w:t>physical evidence</w:t>
      </w:r>
      <w:r w:rsidRPr="00F0082B">
        <w:rPr>
          <w:rFonts w:eastAsia="Times New Roman" w:cs="Arial"/>
          <w:szCs w:val="24"/>
          <w:lang w:bidi="gu-IN"/>
        </w:rPr>
        <w:t xml:space="preserve"> through expert staff, efficient online systems, and its </w:t>
      </w:r>
      <w:r w:rsidRPr="00F0082B">
        <w:rPr>
          <w:rFonts w:eastAsia="Times New Roman" w:cs="Arial"/>
          <w:b/>
          <w:bCs/>
          <w:szCs w:val="24"/>
          <w:lang w:bidi="gu-IN"/>
        </w:rPr>
        <w:t>Supercharger network</w:t>
      </w:r>
      <w:r w:rsidRPr="00F0082B">
        <w:rPr>
          <w:rFonts w:eastAsia="Times New Roman" w:cs="Arial"/>
          <w:szCs w:val="24"/>
          <w:lang w:bidi="gu-IN"/>
        </w:rPr>
        <w:t>, sustaining its leadership in the EV industry.</w:t>
      </w:r>
    </w:p>
    <w:p w14:paraId="5A6A888F" w14:textId="083B674C" w:rsidR="00B64C9E" w:rsidRPr="00BD1294" w:rsidRDefault="00B64C9E" w:rsidP="00DE0F58">
      <w:pPr>
        <w:pStyle w:val="Heading3"/>
        <w:spacing w:before="240" w:after="240"/>
      </w:pPr>
      <w:bookmarkStart w:id="8" w:name="_Toc212136647"/>
      <w:r w:rsidRPr="00BD1294">
        <w:rPr>
          <w:rStyle w:val="Strong"/>
          <w:rFonts w:cs="Arial"/>
          <w:b/>
          <w:bCs w:val="0"/>
        </w:rPr>
        <w:lastRenderedPageBreak/>
        <w:t>2.1.1 Innovation and Technological Leadership</w:t>
      </w:r>
      <w:bookmarkEnd w:id="8"/>
    </w:p>
    <w:p w14:paraId="355658AE"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Tesla’s </w:t>
      </w:r>
      <w:r w:rsidRPr="00F0082B">
        <w:rPr>
          <w:rFonts w:eastAsia="Times New Roman" w:cs="Arial"/>
          <w:b/>
          <w:bCs/>
          <w:szCs w:val="24"/>
          <w:lang w:bidi="gu-IN"/>
        </w:rPr>
        <w:t>technological leadership</w:t>
      </w:r>
      <w:r w:rsidRPr="00F0082B">
        <w:rPr>
          <w:rFonts w:eastAsia="Times New Roman" w:cs="Arial"/>
          <w:szCs w:val="24"/>
          <w:lang w:bidi="gu-IN"/>
        </w:rPr>
        <w:t xml:space="preserve"> is central to its competitive advantage and reflects the </w:t>
      </w:r>
      <w:r w:rsidRPr="00F0082B">
        <w:rPr>
          <w:rFonts w:eastAsia="Times New Roman" w:cs="Arial"/>
          <w:b/>
          <w:bCs/>
          <w:szCs w:val="24"/>
          <w:lang w:bidi="gu-IN"/>
        </w:rPr>
        <w:t>Product</w:t>
      </w:r>
      <w:r w:rsidRPr="00F0082B">
        <w:rPr>
          <w:rFonts w:eastAsia="Times New Roman" w:cs="Arial"/>
          <w:szCs w:val="24"/>
          <w:lang w:bidi="gu-IN"/>
        </w:rPr>
        <w:t xml:space="preserve"> element of the marketing mix. By consistently innovating in battery technology and autonomous driving, Tesla sustains differentiation and premium market positioning (Kotler et al., 2020).</w:t>
      </w:r>
    </w:p>
    <w:p w14:paraId="4C94E3B3"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Its investment in </w:t>
      </w:r>
      <w:r w:rsidRPr="00F0082B">
        <w:rPr>
          <w:rFonts w:eastAsia="Times New Roman" w:cs="Arial"/>
          <w:b/>
          <w:bCs/>
          <w:szCs w:val="24"/>
          <w:lang w:bidi="gu-IN"/>
        </w:rPr>
        <w:t>battery innovation</w:t>
      </w:r>
      <w:r w:rsidRPr="00F0082B">
        <w:rPr>
          <w:rFonts w:eastAsia="Times New Roman" w:cs="Arial"/>
          <w:szCs w:val="24"/>
          <w:lang w:bidi="gu-IN"/>
        </w:rPr>
        <w:t xml:space="preserve">, such as the 4680 battery cells, improves efficiency and lowers production costs, enhancing both </w:t>
      </w:r>
      <w:r w:rsidRPr="00F0082B">
        <w:rPr>
          <w:rFonts w:eastAsia="Times New Roman" w:cs="Arial"/>
          <w:b/>
          <w:bCs/>
          <w:szCs w:val="24"/>
          <w:lang w:bidi="gu-IN"/>
        </w:rPr>
        <w:t>product performance</w:t>
      </w:r>
      <w:r w:rsidRPr="00F0082B">
        <w:rPr>
          <w:rFonts w:eastAsia="Times New Roman" w:cs="Arial"/>
          <w:szCs w:val="24"/>
          <w:lang w:bidi="gu-IN"/>
        </w:rPr>
        <w:t xml:space="preserve"> and </w:t>
      </w:r>
      <w:r w:rsidRPr="00F0082B">
        <w:rPr>
          <w:rFonts w:eastAsia="Times New Roman" w:cs="Arial"/>
          <w:b/>
          <w:bCs/>
          <w:szCs w:val="24"/>
          <w:lang w:bidi="gu-IN"/>
        </w:rPr>
        <w:t>price competitiveness</w:t>
      </w:r>
      <w:r w:rsidRPr="00F0082B">
        <w:rPr>
          <w:rFonts w:eastAsia="Times New Roman" w:cs="Arial"/>
          <w:szCs w:val="24"/>
          <w:lang w:bidi="gu-IN"/>
        </w:rPr>
        <w:t xml:space="preserve"> (Tesla, 2024). Through its </w:t>
      </w:r>
      <w:r w:rsidRPr="00F0082B">
        <w:rPr>
          <w:rFonts w:eastAsia="Times New Roman" w:cs="Arial"/>
          <w:b/>
          <w:bCs/>
          <w:szCs w:val="24"/>
          <w:lang w:bidi="gu-IN"/>
        </w:rPr>
        <w:t>Autopilot</w:t>
      </w:r>
      <w:r w:rsidRPr="00F0082B">
        <w:rPr>
          <w:rFonts w:eastAsia="Times New Roman" w:cs="Arial"/>
          <w:szCs w:val="24"/>
          <w:lang w:bidi="gu-IN"/>
        </w:rPr>
        <w:t xml:space="preserve"> and </w:t>
      </w:r>
      <w:r w:rsidRPr="00F0082B">
        <w:rPr>
          <w:rFonts w:eastAsia="Times New Roman" w:cs="Arial"/>
          <w:b/>
          <w:bCs/>
          <w:szCs w:val="24"/>
          <w:lang w:bidi="gu-IN"/>
        </w:rPr>
        <w:t>Full Self-Driving (FSD)</w:t>
      </w:r>
      <w:r w:rsidRPr="00F0082B">
        <w:rPr>
          <w:rFonts w:eastAsia="Times New Roman" w:cs="Arial"/>
          <w:szCs w:val="24"/>
          <w:lang w:bidi="gu-IN"/>
        </w:rPr>
        <w:t xml:space="preserve"> systems, Tesla appeals to consumers seeking advanced, AI-driven features, reinforcing the company’s technological image and brand value (Baker and Hart, 2020).</w:t>
      </w:r>
    </w:p>
    <w:p w14:paraId="06F037BA" w14:textId="77777777" w:rsidR="00F0082B" w:rsidRPr="00F0082B" w:rsidRDefault="00F0082B" w:rsidP="00DE0F58">
      <w:pPr>
        <w:spacing w:before="240" w:after="240"/>
        <w:rPr>
          <w:rFonts w:eastAsia="Times New Roman" w:cs="Arial"/>
          <w:szCs w:val="24"/>
          <w:lang w:bidi="gu-IN"/>
        </w:rPr>
      </w:pPr>
      <w:r w:rsidRPr="00F0082B">
        <w:rPr>
          <w:rFonts w:eastAsia="Times New Roman" w:cs="Arial"/>
          <w:szCs w:val="24"/>
          <w:lang w:bidi="gu-IN"/>
        </w:rPr>
        <w:t xml:space="preserve">The establishment of </w:t>
      </w:r>
      <w:proofErr w:type="spellStart"/>
      <w:r w:rsidRPr="00F0082B">
        <w:rPr>
          <w:rFonts w:eastAsia="Times New Roman" w:cs="Arial"/>
          <w:b/>
          <w:bCs/>
          <w:szCs w:val="24"/>
          <w:lang w:bidi="gu-IN"/>
        </w:rPr>
        <w:t>Gigafactories</w:t>
      </w:r>
      <w:proofErr w:type="spellEnd"/>
      <w:r w:rsidRPr="00F0082B">
        <w:rPr>
          <w:rFonts w:eastAsia="Times New Roman" w:cs="Arial"/>
          <w:szCs w:val="24"/>
          <w:lang w:bidi="gu-IN"/>
        </w:rPr>
        <w:t xml:space="preserve"> demonstrates Tesla’s focus on the </w:t>
      </w:r>
      <w:r w:rsidRPr="00F0082B">
        <w:rPr>
          <w:rFonts w:eastAsia="Times New Roman" w:cs="Arial"/>
          <w:b/>
          <w:bCs/>
          <w:szCs w:val="24"/>
          <w:lang w:bidi="gu-IN"/>
        </w:rPr>
        <w:t>Process</w:t>
      </w:r>
      <w:r w:rsidRPr="00F0082B">
        <w:rPr>
          <w:rFonts w:eastAsia="Times New Roman" w:cs="Arial"/>
          <w:szCs w:val="24"/>
          <w:lang w:bidi="gu-IN"/>
        </w:rPr>
        <w:t xml:space="preserve"> aspect of the 7Ps, enabling vertical integration, cost control, and scalability to meet rising EV demand. This operational model supports Tesla’s </w:t>
      </w:r>
      <w:r w:rsidRPr="00F0082B">
        <w:rPr>
          <w:rFonts w:eastAsia="Times New Roman" w:cs="Arial"/>
          <w:b/>
          <w:bCs/>
          <w:szCs w:val="24"/>
          <w:lang w:bidi="gu-IN"/>
        </w:rPr>
        <w:t>Place</w:t>
      </w:r>
      <w:r w:rsidRPr="00F0082B">
        <w:rPr>
          <w:rFonts w:eastAsia="Times New Roman" w:cs="Arial"/>
          <w:szCs w:val="24"/>
          <w:lang w:bidi="gu-IN"/>
        </w:rPr>
        <w:t xml:space="preserve"> strategy through global production efficiency while strengthening its </w:t>
      </w:r>
      <w:r w:rsidRPr="00F0082B">
        <w:rPr>
          <w:rFonts w:eastAsia="Times New Roman" w:cs="Arial"/>
          <w:b/>
          <w:bCs/>
          <w:szCs w:val="24"/>
          <w:lang w:bidi="gu-IN"/>
        </w:rPr>
        <w:t>Physical Evidence</w:t>
      </w:r>
      <w:r w:rsidRPr="00F0082B">
        <w:rPr>
          <w:rFonts w:eastAsia="Times New Roman" w:cs="Arial"/>
          <w:szCs w:val="24"/>
          <w:lang w:bidi="gu-IN"/>
        </w:rPr>
        <w:t>—the visible scale and innovation embedded in its facilities (Tesla, 2024).</w:t>
      </w:r>
    </w:p>
    <w:p w14:paraId="139DDA45" w14:textId="39783B21" w:rsidR="00AF0A83" w:rsidRDefault="00F0082B" w:rsidP="00DE0F58">
      <w:pPr>
        <w:spacing w:before="240" w:after="240"/>
        <w:rPr>
          <w:rFonts w:eastAsia="Times New Roman" w:cs="Arial"/>
          <w:szCs w:val="24"/>
          <w:lang w:bidi="gu-IN"/>
        </w:rPr>
      </w:pPr>
      <w:r w:rsidRPr="00F0082B">
        <w:rPr>
          <w:rFonts w:eastAsia="Times New Roman" w:cs="Arial"/>
          <w:szCs w:val="24"/>
          <w:lang w:bidi="gu-IN"/>
        </w:rPr>
        <w:t>Overall, Tesla’s innovation-driven strategy integrates 4Ps and 7Ps principles, sustaining its leadership in the EV market through consistent technological evolution.</w:t>
      </w:r>
    </w:p>
    <w:p w14:paraId="548131FC" w14:textId="77777777" w:rsidR="00F0082B" w:rsidRPr="00F0082B" w:rsidRDefault="00F0082B" w:rsidP="00DE0F58">
      <w:pPr>
        <w:spacing w:before="240" w:after="240"/>
        <w:rPr>
          <w:rFonts w:eastAsia="Times New Roman" w:cs="Arial"/>
          <w:szCs w:val="24"/>
          <w:lang w:bidi="gu-IN"/>
        </w:rPr>
      </w:pPr>
    </w:p>
    <w:p w14:paraId="5488C87C" w14:textId="153D065A" w:rsidR="00B64C9E" w:rsidRPr="00BD1294" w:rsidRDefault="00B64C9E" w:rsidP="00DE0F58">
      <w:pPr>
        <w:pStyle w:val="Heading3"/>
        <w:spacing w:before="240" w:after="240"/>
      </w:pPr>
      <w:bookmarkStart w:id="9" w:name="_Toc212136648"/>
      <w:r w:rsidRPr="00BD1294">
        <w:rPr>
          <w:rStyle w:val="Strong"/>
          <w:rFonts w:cs="Arial"/>
          <w:b/>
          <w:bCs w:val="0"/>
        </w:rPr>
        <w:t>2.1.2 Sustainable Business Practices</w:t>
      </w:r>
      <w:bookmarkEnd w:id="9"/>
    </w:p>
    <w:p w14:paraId="23933FC2" w14:textId="77777777" w:rsidR="00E001F1" w:rsidRPr="00E001F1" w:rsidRDefault="00E001F1" w:rsidP="00DE0F58">
      <w:pPr>
        <w:spacing w:before="240" w:after="240"/>
        <w:rPr>
          <w:rFonts w:eastAsia="Times New Roman" w:cs="Arial"/>
          <w:szCs w:val="24"/>
          <w:lang w:bidi="gu-IN"/>
        </w:rPr>
      </w:pPr>
      <w:r w:rsidRPr="00E001F1">
        <w:rPr>
          <w:rFonts w:eastAsia="Times New Roman" w:cs="Arial"/>
          <w:szCs w:val="24"/>
          <w:lang w:bidi="gu-IN"/>
        </w:rPr>
        <w:t xml:space="preserve">Tesla positions itself as a </w:t>
      </w:r>
      <w:r w:rsidRPr="00E001F1">
        <w:rPr>
          <w:rFonts w:eastAsia="Times New Roman" w:cs="Arial"/>
          <w:b/>
          <w:bCs/>
          <w:szCs w:val="24"/>
          <w:lang w:bidi="gu-IN"/>
        </w:rPr>
        <w:t>sustainable energy company</w:t>
      </w:r>
      <w:r w:rsidRPr="00E001F1">
        <w:rPr>
          <w:rFonts w:eastAsia="Times New Roman" w:cs="Arial"/>
          <w:szCs w:val="24"/>
          <w:lang w:bidi="gu-IN"/>
        </w:rPr>
        <w:t xml:space="preserve">, extending beyond automotive manufacturing. This focus aligns with growing global demand for </w:t>
      </w:r>
      <w:r w:rsidRPr="00E001F1">
        <w:rPr>
          <w:rFonts w:eastAsia="Times New Roman" w:cs="Arial"/>
          <w:b/>
          <w:bCs/>
          <w:szCs w:val="24"/>
          <w:lang w:bidi="gu-IN"/>
        </w:rPr>
        <w:t>green technologies</w:t>
      </w:r>
      <w:r w:rsidRPr="00E001F1">
        <w:rPr>
          <w:rFonts w:eastAsia="Times New Roman" w:cs="Arial"/>
          <w:szCs w:val="24"/>
          <w:lang w:bidi="gu-IN"/>
        </w:rPr>
        <w:t xml:space="preserve"> and reflects the </w:t>
      </w:r>
      <w:r w:rsidRPr="00E001F1">
        <w:rPr>
          <w:rFonts w:eastAsia="Times New Roman" w:cs="Arial"/>
          <w:b/>
          <w:bCs/>
          <w:szCs w:val="24"/>
          <w:lang w:bidi="gu-IN"/>
        </w:rPr>
        <w:t>Product</w:t>
      </w:r>
      <w:r w:rsidRPr="00E001F1">
        <w:rPr>
          <w:rFonts w:eastAsia="Times New Roman" w:cs="Arial"/>
          <w:szCs w:val="24"/>
          <w:lang w:bidi="gu-IN"/>
        </w:rPr>
        <w:t xml:space="preserve"> and </w:t>
      </w:r>
      <w:r w:rsidRPr="00E001F1">
        <w:rPr>
          <w:rFonts w:eastAsia="Times New Roman" w:cs="Arial"/>
          <w:b/>
          <w:bCs/>
          <w:szCs w:val="24"/>
          <w:lang w:bidi="gu-IN"/>
        </w:rPr>
        <w:t>Process</w:t>
      </w:r>
      <w:r w:rsidRPr="00E001F1">
        <w:rPr>
          <w:rFonts w:eastAsia="Times New Roman" w:cs="Arial"/>
          <w:szCs w:val="24"/>
          <w:lang w:bidi="gu-IN"/>
        </w:rPr>
        <w:t xml:space="preserve"> elements of the marketing mix. By integrating renewable energy and storage solutions, Tesla reinforces its brand as a leader in sustainability and innovation (Kotler et al., 2020).</w:t>
      </w:r>
    </w:p>
    <w:p w14:paraId="6301B6BD" w14:textId="77777777" w:rsidR="00E001F1" w:rsidRPr="00E001F1" w:rsidRDefault="00E001F1" w:rsidP="00DE0F58">
      <w:pPr>
        <w:spacing w:before="240" w:after="240"/>
        <w:rPr>
          <w:rFonts w:eastAsia="Times New Roman" w:cs="Arial"/>
          <w:szCs w:val="24"/>
          <w:lang w:bidi="gu-IN"/>
        </w:rPr>
      </w:pPr>
      <w:r w:rsidRPr="00E001F1">
        <w:rPr>
          <w:rFonts w:eastAsia="Times New Roman" w:cs="Arial"/>
          <w:szCs w:val="24"/>
          <w:lang w:bidi="gu-IN"/>
        </w:rPr>
        <w:t xml:space="preserve">The introduction of </w:t>
      </w:r>
      <w:r w:rsidRPr="00E001F1">
        <w:rPr>
          <w:rFonts w:eastAsia="Times New Roman" w:cs="Arial"/>
          <w:b/>
          <w:bCs/>
          <w:szCs w:val="24"/>
          <w:lang w:bidi="gu-IN"/>
        </w:rPr>
        <w:t>Powerwall</w:t>
      </w:r>
      <w:r w:rsidRPr="00E001F1">
        <w:rPr>
          <w:rFonts w:eastAsia="Times New Roman" w:cs="Arial"/>
          <w:szCs w:val="24"/>
          <w:lang w:bidi="gu-IN"/>
        </w:rPr>
        <w:t xml:space="preserve"> and </w:t>
      </w:r>
      <w:r w:rsidRPr="00E001F1">
        <w:rPr>
          <w:rFonts w:eastAsia="Times New Roman" w:cs="Arial"/>
          <w:b/>
          <w:bCs/>
          <w:szCs w:val="24"/>
          <w:lang w:bidi="gu-IN"/>
        </w:rPr>
        <w:t>Powerpack</w:t>
      </w:r>
      <w:r w:rsidRPr="00E001F1">
        <w:rPr>
          <w:rFonts w:eastAsia="Times New Roman" w:cs="Arial"/>
          <w:szCs w:val="24"/>
          <w:lang w:bidi="gu-IN"/>
        </w:rPr>
        <w:t xml:space="preserve"> products demonstrates diversification, enabling Tesla to offer a complete </w:t>
      </w:r>
      <w:r w:rsidRPr="00E001F1">
        <w:rPr>
          <w:rFonts w:eastAsia="Times New Roman" w:cs="Arial"/>
          <w:b/>
          <w:bCs/>
          <w:szCs w:val="24"/>
          <w:lang w:bidi="gu-IN"/>
        </w:rPr>
        <w:t>sustainable ecosystem</w:t>
      </w:r>
      <w:r w:rsidRPr="00E001F1">
        <w:rPr>
          <w:rFonts w:eastAsia="Times New Roman" w:cs="Arial"/>
          <w:szCs w:val="24"/>
          <w:lang w:bidi="gu-IN"/>
        </w:rPr>
        <w:t xml:space="preserve"> that connects solar panels, </w:t>
      </w:r>
      <w:r w:rsidRPr="00E001F1">
        <w:rPr>
          <w:rFonts w:eastAsia="Times New Roman" w:cs="Arial"/>
          <w:szCs w:val="24"/>
          <w:lang w:bidi="gu-IN"/>
        </w:rPr>
        <w:lastRenderedPageBreak/>
        <w:t xml:space="preserve">energy storage, and electric vehicles (Tesla, 2024). This strategy strengthens Tesla’s </w:t>
      </w:r>
      <w:r w:rsidRPr="00E001F1">
        <w:rPr>
          <w:rFonts w:eastAsia="Times New Roman" w:cs="Arial"/>
          <w:b/>
          <w:bCs/>
          <w:szCs w:val="24"/>
          <w:lang w:bidi="gu-IN"/>
        </w:rPr>
        <w:t>Place</w:t>
      </w:r>
      <w:r w:rsidRPr="00E001F1">
        <w:rPr>
          <w:rFonts w:eastAsia="Times New Roman" w:cs="Arial"/>
          <w:szCs w:val="24"/>
          <w:lang w:bidi="gu-IN"/>
        </w:rPr>
        <w:t xml:space="preserve"> and </w:t>
      </w:r>
      <w:r w:rsidRPr="00E001F1">
        <w:rPr>
          <w:rFonts w:eastAsia="Times New Roman" w:cs="Arial"/>
          <w:b/>
          <w:bCs/>
          <w:szCs w:val="24"/>
          <w:lang w:bidi="gu-IN"/>
        </w:rPr>
        <w:t>People</w:t>
      </w:r>
      <w:r w:rsidRPr="00E001F1">
        <w:rPr>
          <w:rFonts w:eastAsia="Times New Roman" w:cs="Arial"/>
          <w:szCs w:val="24"/>
          <w:lang w:bidi="gu-IN"/>
        </w:rPr>
        <w:t xml:space="preserve"> elements by ensuring energy accessibility and encouraging eco-friendly adoption among customers.</w:t>
      </w:r>
    </w:p>
    <w:p w14:paraId="0014FB76" w14:textId="33DA99E1" w:rsidR="001E530F" w:rsidRPr="00BD1294" w:rsidRDefault="001E530F" w:rsidP="00DE0F58">
      <w:pPr>
        <w:pStyle w:val="NormalWeb"/>
        <w:spacing w:before="240" w:beforeAutospacing="0" w:after="240" w:afterAutospacing="0" w:line="360" w:lineRule="auto"/>
        <w:jc w:val="center"/>
        <w:rPr>
          <w:rFonts w:ascii="Arial" w:hAnsi="Arial" w:cs="Arial"/>
        </w:rPr>
      </w:pPr>
      <w:r w:rsidRPr="00BD1294">
        <w:rPr>
          <w:rFonts w:ascii="Arial" w:hAnsi="Arial" w:cs="Arial"/>
          <w:noProof/>
        </w:rPr>
        <w:drawing>
          <wp:inline distT="0" distB="0" distL="0" distR="0" wp14:anchorId="644E1F3C" wp14:editId="4B3D9955">
            <wp:extent cx="5504507" cy="34362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18782" cy="3507536"/>
                    </a:xfrm>
                    <a:prstGeom prst="rect">
                      <a:avLst/>
                    </a:prstGeom>
                  </pic:spPr>
                </pic:pic>
              </a:graphicData>
            </a:graphic>
          </wp:inline>
        </w:drawing>
      </w:r>
    </w:p>
    <w:p w14:paraId="00AF072B" w14:textId="77777777" w:rsidR="001E530F" w:rsidRPr="00BD1294" w:rsidRDefault="001E530F" w:rsidP="00DE0F58">
      <w:pPr>
        <w:spacing w:before="240" w:after="240"/>
        <w:jc w:val="center"/>
        <w:rPr>
          <w:rStyle w:val="Strong"/>
          <w:rFonts w:cs="Arial"/>
          <w:i/>
          <w:iCs/>
        </w:rPr>
      </w:pPr>
      <w:r w:rsidRPr="00BD1294">
        <w:rPr>
          <w:rStyle w:val="Strong"/>
          <w:rFonts w:cs="Arial"/>
          <w:i/>
          <w:iCs/>
        </w:rPr>
        <w:t>Figure 3: Tesla's Product Ecosystem</w:t>
      </w:r>
    </w:p>
    <w:p w14:paraId="0FEE4DA3" w14:textId="69411427" w:rsidR="001E530F" w:rsidRPr="00BD1294" w:rsidRDefault="001E530F" w:rsidP="00DE0F58">
      <w:pPr>
        <w:spacing w:before="240" w:after="240"/>
        <w:jc w:val="center"/>
        <w:rPr>
          <w:rFonts w:cs="Arial"/>
          <w:sz w:val="27"/>
        </w:rPr>
      </w:pPr>
      <w:r w:rsidRPr="00BD1294">
        <w:rPr>
          <w:rStyle w:val="Strong"/>
          <w:rFonts w:cs="Arial"/>
        </w:rPr>
        <w:t>Source</w:t>
      </w:r>
      <w:r w:rsidRPr="00BD1294">
        <w:rPr>
          <w:rFonts w:cs="Arial"/>
        </w:rPr>
        <w:t xml:space="preserve">: </w:t>
      </w:r>
      <w:r w:rsidRPr="00BD1294">
        <w:rPr>
          <w:rStyle w:val="Emphasis"/>
          <w:rFonts w:cs="Arial"/>
        </w:rPr>
        <w:t>Tesla Annual Report, 2024.</w:t>
      </w:r>
    </w:p>
    <w:p w14:paraId="496C6DF6" w14:textId="77777777" w:rsidR="001E530F" w:rsidRPr="00BD1294" w:rsidRDefault="001E530F" w:rsidP="00DE0F58">
      <w:pPr>
        <w:pStyle w:val="NormalWeb"/>
        <w:spacing w:before="240" w:beforeAutospacing="0" w:after="240" w:afterAutospacing="0" w:line="360" w:lineRule="auto"/>
        <w:rPr>
          <w:rFonts w:ascii="Arial" w:hAnsi="Arial" w:cs="Arial"/>
        </w:rPr>
      </w:pPr>
      <w:r w:rsidRPr="00BD1294">
        <w:rPr>
          <w:rFonts w:ascii="Arial" w:hAnsi="Arial" w:cs="Arial"/>
          <w:b/>
          <w:bCs/>
          <w:color w:val="000000" w:themeColor="text1"/>
        </w:rPr>
        <w:t>Explanation:</w:t>
      </w:r>
    </w:p>
    <w:p w14:paraId="27ECEB25" w14:textId="77777777" w:rsidR="00204494" w:rsidRPr="00204494" w:rsidRDefault="00204494" w:rsidP="00DE0F58">
      <w:pPr>
        <w:spacing w:before="240" w:after="240"/>
        <w:rPr>
          <w:rFonts w:eastAsia="Times New Roman" w:cs="Arial"/>
          <w:szCs w:val="24"/>
          <w:lang w:bidi="gu-IN"/>
        </w:rPr>
      </w:pPr>
      <w:r w:rsidRPr="00204494">
        <w:rPr>
          <w:rFonts w:eastAsia="Times New Roman" w:cs="Arial"/>
          <w:b/>
          <w:bCs/>
          <w:szCs w:val="24"/>
          <w:lang w:bidi="gu-IN"/>
        </w:rPr>
        <w:t>As illustrated in Figure 3</w:t>
      </w:r>
      <w:r w:rsidRPr="00204494">
        <w:rPr>
          <w:rFonts w:eastAsia="Times New Roman" w:cs="Arial"/>
          <w:szCs w:val="24"/>
          <w:lang w:bidi="gu-IN"/>
        </w:rPr>
        <w:t xml:space="preserve">, Tesla’s integrated ecosystem connects </w:t>
      </w:r>
      <w:r w:rsidRPr="00204494">
        <w:rPr>
          <w:rFonts w:eastAsia="Times New Roman" w:cs="Arial"/>
          <w:b/>
          <w:bCs/>
          <w:szCs w:val="24"/>
          <w:lang w:bidi="gu-IN"/>
        </w:rPr>
        <w:t>electric vehicles</w:t>
      </w:r>
      <w:r w:rsidRPr="00204494">
        <w:rPr>
          <w:rFonts w:eastAsia="Times New Roman" w:cs="Arial"/>
          <w:szCs w:val="24"/>
          <w:lang w:bidi="gu-IN"/>
        </w:rPr>
        <w:t xml:space="preserve">, </w:t>
      </w:r>
      <w:r w:rsidRPr="00204494">
        <w:rPr>
          <w:rFonts w:eastAsia="Times New Roman" w:cs="Arial"/>
          <w:b/>
          <w:bCs/>
          <w:szCs w:val="24"/>
          <w:lang w:bidi="gu-IN"/>
        </w:rPr>
        <w:t>solar products</w:t>
      </w:r>
      <w:r w:rsidRPr="00204494">
        <w:rPr>
          <w:rFonts w:eastAsia="Times New Roman" w:cs="Arial"/>
          <w:szCs w:val="24"/>
          <w:lang w:bidi="gu-IN"/>
        </w:rPr>
        <w:t xml:space="preserve">, and </w:t>
      </w:r>
      <w:r w:rsidRPr="00204494">
        <w:rPr>
          <w:rFonts w:eastAsia="Times New Roman" w:cs="Arial"/>
          <w:b/>
          <w:bCs/>
          <w:szCs w:val="24"/>
          <w:lang w:bidi="gu-IN"/>
        </w:rPr>
        <w:t>energy storage solutions</w:t>
      </w:r>
      <w:r w:rsidRPr="00204494">
        <w:rPr>
          <w:rFonts w:eastAsia="Times New Roman" w:cs="Arial"/>
          <w:szCs w:val="24"/>
          <w:lang w:bidi="gu-IN"/>
        </w:rPr>
        <w:t xml:space="preserve">. The circular flow highlights how Tesla applies the </w:t>
      </w:r>
      <w:r w:rsidRPr="00204494">
        <w:rPr>
          <w:rFonts w:eastAsia="Times New Roman" w:cs="Arial"/>
          <w:b/>
          <w:bCs/>
          <w:szCs w:val="24"/>
          <w:lang w:bidi="gu-IN"/>
        </w:rPr>
        <w:t>Product</w:t>
      </w:r>
      <w:r w:rsidRPr="00204494">
        <w:rPr>
          <w:rFonts w:eastAsia="Times New Roman" w:cs="Arial"/>
          <w:szCs w:val="24"/>
          <w:lang w:bidi="gu-IN"/>
        </w:rPr>
        <w:t xml:space="preserve"> and </w:t>
      </w:r>
      <w:r w:rsidRPr="00204494">
        <w:rPr>
          <w:rFonts w:eastAsia="Times New Roman" w:cs="Arial"/>
          <w:b/>
          <w:bCs/>
          <w:szCs w:val="24"/>
          <w:lang w:bidi="gu-IN"/>
        </w:rPr>
        <w:t>Process</w:t>
      </w:r>
      <w:r w:rsidRPr="00204494">
        <w:rPr>
          <w:rFonts w:eastAsia="Times New Roman" w:cs="Arial"/>
          <w:szCs w:val="24"/>
          <w:lang w:bidi="gu-IN"/>
        </w:rPr>
        <w:t xml:space="preserve"> elements of the marketing mix to create a continuous cycle of renewable energy generation, use, and storage. Each component supports the others—EVs promote zero-emission transport, solar products generate clean energy, and Powerwall systems store it for flexible use (Tesla, 2024).</w:t>
      </w:r>
    </w:p>
    <w:p w14:paraId="4705C51B" w14:textId="77777777" w:rsidR="00204494" w:rsidRPr="00204494" w:rsidRDefault="00204494" w:rsidP="00DE0F58">
      <w:pPr>
        <w:spacing w:before="240" w:after="240"/>
        <w:rPr>
          <w:rFonts w:eastAsia="Times New Roman" w:cs="Arial"/>
          <w:szCs w:val="24"/>
          <w:lang w:bidi="gu-IN"/>
        </w:rPr>
      </w:pPr>
      <w:r w:rsidRPr="00204494">
        <w:rPr>
          <w:rFonts w:eastAsia="Times New Roman" w:cs="Arial"/>
          <w:szCs w:val="24"/>
          <w:lang w:bidi="gu-IN"/>
        </w:rPr>
        <w:t xml:space="preserve">This interconnected ecosystem reflects Tesla’s commitment to delivering a </w:t>
      </w:r>
      <w:r w:rsidRPr="00204494">
        <w:rPr>
          <w:rFonts w:eastAsia="Times New Roman" w:cs="Arial"/>
          <w:b/>
          <w:bCs/>
          <w:szCs w:val="24"/>
          <w:lang w:bidi="gu-IN"/>
        </w:rPr>
        <w:t>holistic sustainable energy solution</w:t>
      </w:r>
      <w:r w:rsidRPr="00204494">
        <w:rPr>
          <w:rFonts w:eastAsia="Times New Roman" w:cs="Arial"/>
          <w:szCs w:val="24"/>
          <w:lang w:bidi="gu-IN"/>
        </w:rPr>
        <w:t xml:space="preserve"> that extends beyond vehicles, integrating solar energy and </w:t>
      </w:r>
      <w:r w:rsidRPr="00204494">
        <w:rPr>
          <w:rFonts w:eastAsia="Times New Roman" w:cs="Arial"/>
          <w:szCs w:val="24"/>
          <w:lang w:bidi="gu-IN"/>
        </w:rPr>
        <w:lastRenderedPageBreak/>
        <w:t>battery storage to strengthen its environmental leadership and brand differentiation (Baker and Hart, 2020).</w:t>
      </w:r>
    </w:p>
    <w:p w14:paraId="673EDAC8" w14:textId="715C1BB8" w:rsidR="001E530F" w:rsidRPr="00BD1294" w:rsidRDefault="001E530F" w:rsidP="00DE0F58">
      <w:pPr>
        <w:spacing w:before="240" w:after="240"/>
        <w:rPr>
          <w:rFonts w:eastAsia="Times New Roman" w:cs="Arial"/>
          <w:szCs w:val="24"/>
          <w:lang w:bidi="gu-IN"/>
        </w:rPr>
      </w:pPr>
    </w:p>
    <w:p w14:paraId="73F40B45" w14:textId="21EFC6E1" w:rsidR="001E530F" w:rsidRPr="002D693A" w:rsidRDefault="001E530F" w:rsidP="00DE0F58">
      <w:pPr>
        <w:pStyle w:val="Heading2"/>
        <w:spacing w:before="240" w:after="240"/>
      </w:pPr>
      <w:bookmarkStart w:id="10" w:name="_Toc212136649"/>
      <w:r w:rsidRPr="002D693A">
        <w:rPr>
          <w:rStyle w:val="Strong"/>
          <w:b/>
          <w:bCs w:val="0"/>
        </w:rPr>
        <w:t>2.2 Ford's Strategic Responses</w:t>
      </w:r>
      <w:bookmarkEnd w:id="10"/>
    </w:p>
    <w:p w14:paraId="3851BB19" w14:textId="77777777" w:rsidR="004E7234" w:rsidRPr="004E7234" w:rsidRDefault="004E7234" w:rsidP="00DE0F58">
      <w:pPr>
        <w:spacing w:before="240" w:after="240"/>
        <w:rPr>
          <w:rFonts w:eastAsia="Times New Roman" w:cs="Arial"/>
          <w:szCs w:val="24"/>
          <w:lang w:bidi="gu-IN"/>
        </w:rPr>
      </w:pPr>
      <w:bookmarkStart w:id="11" w:name="_Toc212136650"/>
      <w:r w:rsidRPr="004E7234">
        <w:rPr>
          <w:rFonts w:eastAsia="Times New Roman" w:cs="Arial"/>
          <w:szCs w:val="24"/>
          <w:lang w:bidi="gu-IN"/>
        </w:rPr>
        <w:t xml:space="preserve">As a </w:t>
      </w:r>
      <w:r w:rsidRPr="004E7234">
        <w:rPr>
          <w:rFonts w:eastAsia="Times New Roman" w:cs="Arial"/>
          <w:b/>
          <w:bCs/>
          <w:szCs w:val="24"/>
          <w:lang w:bidi="gu-IN"/>
        </w:rPr>
        <w:t>follower</w:t>
      </w:r>
      <w:r w:rsidRPr="004E7234">
        <w:rPr>
          <w:rFonts w:eastAsia="Times New Roman" w:cs="Arial"/>
          <w:szCs w:val="24"/>
          <w:lang w:bidi="gu-IN"/>
        </w:rPr>
        <w:t xml:space="preserve">, </w:t>
      </w:r>
      <w:r w:rsidRPr="004E7234">
        <w:rPr>
          <w:rFonts w:eastAsia="Times New Roman" w:cs="Arial"/>
          <w:b/>
          <w:bCs/>
          <w:szCs w:val="24"/>
          <w:lang w:bidi="gu-IN"/>
        </w:rPr>
        <w:t>Ford</w:t>
      </w:r>
      <w:r w:rsidRPr="004E7234">
        <w:rPr>
          <w:rFonts w:eastAsia="Times New Roman" w:cs="Arial"/>
          <w:szCs w:val="24"/>
          <w:lang w:bidi="gu-IN"/>
        </w:rPr>
        <w:t xml:space="preserve"> adapts to Tesla’s innovations by focusing on </w:t>
      </w:r>
      <w:r w:rsidRPr="004E7234">
        <w:rPr>
          <w:rFonts w:eastAsia="Times New Roman" w:cs="Arial"/>
          <w:b/>
          <w:bCs/>
          <w:szCs w:val="24"/>
          <w:lang w:bidi="gu-IN"/>
        </w:rPr>
        <w:t>product diversification</w:t>
      </w:r>
      <w:r w:rsidRPr="004E7234">
        <w:rPr>
          <w:rFonts w:eastAsia="Times New Roman" w:cs="Arial"/>
          <w:szCs w:val="24"/>
          <w:lang w:bidi="gu-IN"/>
        </w:rPr>
        <w:t xml:space="preserve">, </w:t>
      </w:r>
      <w:r w:rsidRPr="004E7234">
        <w:rPr>
          <w:rFonts w:eastAsia="Times New Roman" w:cs="Arial"/>
          <w:b/>
          <w:bCs/>
          <w:szCs w:val="24"/>
          <w:lang w:bidi="gu-IN"/>
        </w:rPr>
        <w:t>affordable pricing</w:t>
      </w:r>
      <w:r w:rsidRPr="004E7234">
        <w:rPr>
          <w:rFonts w:eastAsia="Times New Roman" w:cs="Arial"/>
          <w:szCs w:val="24"/>
          <w:lang w:bidi="gu-IN"/>
        </w:rPr>
        <w:t xml:space="preserve">, and </w:t>
      </w:r>
      <w:r w:rsidRPr="004E7234">
        <w:rPr>
          <w:rFonts w:eastAsia="Times New Roman" w:cs="Arial"/>
          <w:b/>
          <w:bCs/>
          <w:szCs w:val="24"/>
          <w:lang w:bidi="gu-IN"/>
        </w:rPr>
        <w:t>sustainability</w:t>
      </w:r>
      <w:r w:rsidRPr="004E7234">
        <w:rPr>
          <w:rFonts w:eastAsia="Times New Roman" w:cs="Arial"/>
          <w:szCs w:val="24"/>
          <w:lang w:bidi="gu-IN"/>
        </w:rPr>
        <w:t xml:space="preserve">. Its strategy aligns with the </w:t>
      </w:r>
      <w:r w:rsidRPr="004E7234">
        <w:rPr>
          <w:rFonts w:eastAsia="Times New Roman" w:cs="Arial"/>
          <w:b/>
          <w:bCs/>
          <w:szCs w:val="24"/>
          <w:lang w:bidi="gu-IN"/>
        </w:rPr>
        <w:t>marketing mix (4Ps and 7Ps)</w:t>
      </w:r>
      <w:r w:rsidRPr="004E7234">
        <w:rPr>
          <w:rFonts w:eastAsia="Times New Roman" w:cs="Arial"/>
          <w:szCs w:val="24"/>
          <w:lang w:bidi="gu-IN"/>
        </w:rPr>
        <w:t>, ensuring competitiveness in the growing EV market.</w:t>
      </w:r>
    </w:p>
    <w:p w14:paraId="32836FF2" w14:textId="77777777" w:rsidR="004E7234" w:rsidRPr="004E7234" w:rsidRDefault="004E7234" w:rsidP="00DE0F58">
      <w:pPr>
        <w:spacing w:before="240" w:after="240"/>
        <w:rPr>
          <w:rFonts w:eastAsia="Times New Roman" w:cs="Arial"/>
          <w:szCs w:val="24"/>
          <w:lang w:bidi="gu-IN"/>
        </w:rPr>
      </w:pPr>
      <w:r w:rsidRPr="004E7234">
        <w:rPr>
          <w:rFonts w:eastAsia="Times New Roman" w:cs="Arial"/>
          <w:szCs w:val="24"/>
          <w:lang w:bidi="gu-IN"/>
        </w:rPr>
        <w:t xml:space="preserve">Ford’s </w:t>
      </w:r>
      <w:r w:rsidRPr="004E7234">
        <w:rPr>
          <w:rFonts w:eastAsia="Times New Roman" w:cs="Arial"/>
          <w:b/>
          <w:bCs/>
          <w:szCs w:val="24"/>
          <w:lang w:bidi="gu-IN"/>
        </w:rPr>
        <w:t>Product</w:t>
      </w:r>
      <w:r w:rsidRPr="004E7234">
        <w:rPr>
          <w:rFonts w:eastAsia="Times New Roman" w:cs="Arial"/>
          <w:szCs w:val="24"/>
          <w:lang w:bidi="gu-IN"/>
        </w:rPr>
        <w:t xml:space="preserve"> strategy integrates electric technology into familiar models such as the </w:t>
      </w:r>
      <w:r w:rsidRPr="004E7234">
        <w:rPr>
          <w:rFonts w:eastAsia="Times New Roman" w:cs="Arial"/>
          <w:b/>
          <w:bCs/>
          <w:szCs w:val="24"/>
          <w:lang w:bidi="gu-IN"/>
        </w:rPr>
        <w:t>Mustang Mach-E</w:t>
      </w:r>
      <w:r w:rsidRPr="004E7234">
        <w:rPr>
          <w:rFonts w:eastAsia="Times New Roman" w:cs="Arial"/>
          <w:szCs w:val="24"/>
          <w:lang w:bidi="gu-IN"/>
        </w:rPr>
        <w:t xml:space="preserve"> and </w:t>
      </w:r>
      <w:r w:rsidRPr="004E7234">
        <w:rPr>
          <w:rFonts w:eastAsia="Times New Roman" w:cs="Arial"/>
          <w:b/>
          <w:bCs/>
          <w:szCs w:val="24"/>
          <w:lang w:bidi="gu-IN"/>
        </w:rPr>
        <w:t>F-150 Lightning</w:t>
      </w:r>
      <w:r w:rsidRPr="004E7234">
        <w:rPr>
          <w:rFonts w:eastAsia="Times New Roman" w:cs="Arial"/>
          <w:szCs w:val="24"/>
          <w:lang w:bidi="gu-IN"/>
        </w:rPr>
        <w:t xml:space="preserve">, appealing to loyal consumers while attracting new EV buyers (Ford, 2025). Its </w:t>
      </w:r>
      <w:r w:rsidRPr="004E7234">
        <w:rPr>
          <w:rFonts w:eastAsia="Times New Roman" w:cs="Arial"/>
          <w:b/>
          <w:bCs/>
          <w:szCs w:val="24"/>
          <w:lang w:bidi="gu-IN"/>
        </w:rPr>
        <w:t>Pricing</w:t>
      </w:r>
      <w:r w:rsidRPr="004E7234">
        <w:rPr>
          <w:rFonts w:eastAsia="Times New Roman" w:cs="Arial"/>
          <w:szCs w:val="24"/>
          <w:lang w:bidi="gu-IN"/>
        </w:rPr>
        <w:t xml:space="preserve"> approach emphasizes affordability, targeting mass-market adoption.</w:t>
      </w:r>
    </w:p>
    <w:p w14:paraId="776A63CA" w14:textId="7D9D894A" w:rsidR="004E7234" w:rsidRDefault="004E7234" w:rsidP="00DE0F58">
      <w:pPr>
        <w:spacing w:before="240" w:after="240"/>
        <w:rPr>
          <w:rFonts w:eastAsia="Times New Roman" w:cs="Arial"/>
          <w:szCs w:val="24"/>
          <w:lang w:bidi="gu-IN"/>
        </w:rPr>
      </w:pPr>
      <w:r w:rsidRPr="004E7234">
        <w:rPr>
          <w:rFonts w:eastAsia="Times New Roman" w:cs="Arial"/>
          <w:szCs w:val="24"/>
          <w:lang w:bidi="gu-IN"/>
        </w:rPr>
        <w:t xml:space="preserve">Through enhanced </w:t>
      </w:r>
      <w:r w:rsidRPr="004E7234">
        <w:rPr>
          <w:rFonts w:eastAsia="Times New Roman" w:cs="Arial"/>
          <w:b/>
          <w:bCs/>
          <w:szCs w:val="24"/>
          <w:lang w:bidi="gu-IN"/>
        </w:rPr>
        <w:t>Promotion</w:t>
      </w:r>
      <w:r w:rsidRPr="004E7234">
        <w:rPr>
          <w:rFonts w:eastAsia="Times New Roman" w:cs="Arial"/>
          <w:szCs w:val="24"/>
          <w:lang w:bidi="gu-IN"/>
        </w:rPr>
        <w:t xml:space="preserve">, Ford uses digital campaigns and educational marketing to shift consumer perceptions about EV performance. Additionally, trained dealership </w:t>
      </w:r>
      <w:r w:rsidRPr="004E7234">
        <w:rPr>
          <w:rFonts w:eastAsia="Times New Roman" w:cs="Arial"/>
          <w:b/>
          <w:bCs/>
          <w:szCs w:val="24"/>
          <w:lang w:bidi="gu-IN"/>
        </w:rPr>
        <w:t>People</w:t>
      </w:r>
      <w:r w:rsidRPr="004E7234">
        <w:rPr>
          <w:rFonts w:eastAsia="Times New Roman" w:cs="Arial"/>
          <w:szCs w:val="24"/>
          <w:lang w:bidi="gu-IN"/>
        </w:rPr>
        <w:t xml:space="preserve"> and efficient </w:t>
      </w:r>
      <w:r w:rsidRPr="004E7234">
        <w:rPr>
          <w:rFonts w:eastAsia="Times New Roman" w:cs="Arial"/>
          <w:b/>
          <w:bCs/>
          <w:szCs w:val="24"/>
          <w:lang w:bidi="gu-IN"/>
        </w:rPr>
        <w:t>Processes</w:t>
      </w:r>
      <w:r w:rsidRPr="004E7234">
        <w:rPr>
          <w:rFonts w:eastAsia="Times New Roman" w:cs="Arial"/>
          <w:szCs w:val="24"/>
          <w:lang w:bidi="gu-IN"/>
        </w:rPr>
        <w:t xml:space="preserve"> provide customers with reliable service, reinforcing Ford’s credibility and accessibility (Kotler et al., 2020; Baker and Hart, 2020).</w:t>
      </w:r>
    </w:p>
    <w:p w14:paraId="1FA8E7A0" w14:textId="77777777" w:rsidR="002D693A" w:rsidRPr="004E7234" w:rsidRDefault="002D693A" w:rsidP="00DE0F58">
      <w:pPr>
        <w:spacing w:before="240" w:after="240"/>
        <w:rPr>
          <w:rFonts w:eastAsia="Times New Roman" w:cs="Arial"/>
          <w:szCs w:val="24"/>
          <w:lang w:bidi="gu-IN"/>
        </w:rPr>
      </w:pPr>
    </w:p>
    <w:p w14:paraId="533A9DC7" w14:textId="582CF8CA" w:rsidR="001E530F" w:rsidRPr="002D693A" w:rsidRDefault="001E530F" w:rsidP="00DE0F58">
      <w:pPr>
        <w:pStyle w:val="Heading3"/>
        <w:spacing w:before="240" w:after="240"/>
      </w:pPr>
      <w:r w:rsidRPr="002D693A">
        <w:rPr>
          <w:rStyle w:val="Strong"/>
          <w:b/>
          <w:bCs w:val="0"/>
        </w:rPr>
        <w:t>2.2.1 Product Diversification and Market Segmentation</w:t>
      </w:r>
      <w:bookmarkEnd w:id="11"/>
    </w:p>
    <w:p w14:paraId="0AC3C339" w14:textId="27B3C417" w:rsidR="001E530F" w:rsidRPr="00BD1294" w:rsidRDefault="00BD1294" w:rsidP="00DE0F58">
      <w:pPr>
        <w:pStyle w:val="NormalWeb"/>
        <w:spacing w:before="240" w:beforeAutospacing="0" w:after="240" w:afterAutospacing="0" w:line="360" w:lineRule="auto"/>
        <w:rPr>
          <w:rFonts w:ascii="Arial" w:hAnsi="Arial" w:cs="Arial"/>
        </w:rPr>
      </w:pPr>
      <w:r w:rsidRPr="00BD1294">
        <w:rPr>
          <w:rFonts w:ascii="Arial" w:hAnsi="Arial" w:cs="Arial"/>
        </w:rPr>
        <w:t>To meet the growing demand for EVs, Ford has diversified its electric vehicle lineup</w:t>
      </w:r>
      <w:r w:rsidR="001E530F" w:rsidRPr="00BD1294">
        <w:rPr>
          <w:rFonts w:ascii="Arial" w:hAnsi="Arial" w:cs="Arial"/>
        </w:rPr>
        <w:t xml:space="preserve">. By offering </w:t>
      </w:r>
      <w:r w:rsidR="001E530F" w:rsidRPr="00BD1294">
        <w:rPr>
          <w:rStyle w:val="Strong"/>
          <w:rFonts w:ascii="Arial" w:hAnsi="Arial" w:cs="Arial"/>
        </w:rPr>
        <w:t>affordable options</w:t>
      </w:r>
      <w:r w:rsidR="001E530F" w:rsidRPr="00BD1294">
        <w:rPr>
          <w:rFonts w:ascii="Arial" w:hAnsi="Arial" w:cs="Arial"/>
        </w:rPr>
        <w:t xml:space="preserve"> and focusing on </w:t>
      </w:r>
      <w:r w:rsidR="001E530F" w:rsidRPr="00BD1294">
        <w:rPr>
          <w:rStyle w:val="Strong"/>
          <w:rFonts w:ascii="Arial" w:hAnsi="Arial" w:cs="Arial"/>
        </w:rPr>
        <w:t>different market segments</w:t>
      </w:r>
      <w:r w:rsidR="001E530F" w:rsidRPr="00BD1294">
        <w:rPr>
          <w:rFonts w:ascii="Arial" w:hAnsi="Arial" w:cs="Arial"/>
        </w:rPr>
        <w:t>, Ford is positioning itself to capture a broader customer base.</w:t>
      </w:r>
    </w:p>
    <w:p w14:paraId="132512B7" w14:textId="77777777" w:rsidR="001E530F" w:rsidRPr="00BD1294" w:rsidRDefault="001E530F" w:rsidP="00DE0F58">
      <w:pPr>
        <w:pStyle w:val="NormalWeb"/>
        <w:numPr>
          <w:ilvl w:val="0"/>
          <w:numId w:val="42"/>
        </w:numPr>
        <w:spacing w:before="240" w:beforeAutospacing="0" w:after="240" w:afterAutospacing="0" w:line="360" w:lineRule="auto"/>
        <w:rPr>
          <w:rFonts w:ascii="Arial" w:hAnsi="Arial" w:cs="Arial"/>
        </w:rPr>
      </w:pPr>
      <w:r w:rsidRPr="00BD1294">
        <w:rPr>
          <w:rStyle w:val="Strong"/>
          <w:rFonts w:ascii="Arial" w:hAnsi="Arial" w:cs="Arial"/>
        </w:rPr>
        <w:t>Mustang Mach-E</w:t>
      </w:r>
      <w:r w:rsidRPr="00BD1294">
        <w:rPr>
          <w:rFonts w:ascii="Arial" w:hAnsi="Arial" w:cs="Arial"/>
        </w:rPr>
        <w:t xml:space="preserve">: The </w:t>
      </w:r>
      <w:r w:rsidRPr="00BD1294">
        <w:rPr>
          <w:rStyle w:val="Strong"/>
          <w:rFonts w:ascii="Arial" w:hAnsi="Arial" w:cs="Arial"/>
        </w:rPr>
        <w:t>Mustang Mach-E</w:t>
      </w:r>
      <w:r w:rsidRPr="00BD1294">
        <w:rPr>
          <w:rFonts w:ascii="Arial" w:hAnsi="Arial" w:cs="Arial"/>
        </w:rPr>
        <w:t xml:space="preserve"> is a key product that demonstrates Ford’s strategy to target </w:t>
      </w:r>
      <w:r w:rsidRPr="00BD1294">
        <w:rPr>
          <w:rStyle w:val="Strong"/>
          <w:rFonts w:ascii="Arial" w:hAnsi="Arial" w:cs="Arial"/>
        </w:rPr>
        <w:t>premium EV segments</w:t>
      </w:r>
      <w:r w:rsidRPr="00BD1294">
        <w:rPr>
          <w:rFonts w:ascii="Arial" w:hAnsi="Arial" w:cs="Arial"/>
        </w:rPr>
        <w:t xml:space="preserve">. It combines the </w:t>
      </w:r>
      <w:r w:rsidRPr="00BD1294">
        <w:rPr>
          <w:rStyle w:val="Strong"/>
          <w:rFonts w:ascii="Arial" w:hAnsi="Arial" w:cs="Arial"/>
        </w:rPr>
        <w:t>performance of the Mustang brand</w:t>
      </w:r>
      <w:r w:rsidRPr="00BD1294">
        <w:rPr>
          <w:rFonts w:ascii="Arial" w:hAnsi="Arial" w:cs="Arial"/>
        </w:rPr>
        <w:t xml:space="preserve"> with the benefits of an electric vehicle (Ford, 2025).</w:t>
      </w:r>
    </w:p>
    <w:p w14:paraId="104BA204" w14:textId="6844399D" w:rsidR="001E530F" w:rsidRPr="00BD1294" w:rsidRDefault="001E530F" w:rsidP="00DE0F58">
      <w:pPr>
        <w:pStyle w:val="NormalWeb"/>
        <w:numPr>
          <w:ilvl w:val="0"/>
          <w:numId w:val="42"/>
        </w:numPr>
        <w:spacing w:before="240" w:beforeAutospacing="0" w:after="240" w:afterAutospacing="0" w:line="360" w:lineRule="auto"/>
        <w:rPr>
          <w:rFonts w:ascii="Arial" w:hAnsi="Arial" w:cs="Arial"/>
        </w:rPr>
      </w:pPr>
      <w:r w:rsidRPr="00BD1294">
        <w:rPr>
          <w:rStyle w:val="Strong"/>
          <w:rFonts w:ascii="Arial" w:hAnsi="Arial" w:cs="Arial"/>
        </w:rPr>
        <w:t>F-150 Lightning</w:t>
      </w:r>
      <w:r w:rsidRPr="00BD1294">
        <w:rPr>
          <w:rFonts w:ascii="Arial" w:hAnsi="Arial" w:cs="Arial"/>
        </w:rPr>
        <w:t xml:space="preserve">: The </w:t>
      </w:r>
      <w:r w:rsidRPr="00BD1294">
        <w:rPr>
          <w:rStyle w:val="Strong"/>
          <w:rFonts w:ascii="Arial" w:hAnsi="Arial" w:cs="Arial"/>
        </w:rPr>
        <w:t>F-150 Lightning</w:t>
      </w:r>
      <w:r w:rsidRPr="00BD1294">
        <w:rPr>
          <w:rFonts w:ascii="Arial" w:hAnsi="Arial" w:cs="Arial"/>
        </w:rPr>
        <w:t xml:space="preserve"> is aimed at </w:t>
      </w:r>
      <w:r w:rsidRPr="00BD1294">
        <w:rPr>
          <w:rStyle w:val="Strong"/>
          <w:rFonts w:ascii="Arial" w:hAnsi="Arial" w:cs="Arial"/>
        </w:rPr>
        <w:t>pickup truck enthusiasts</w:t>
      </w:r>
      <w:r w:rsidRPr="00BD1294">
        <w:rPr>
          <w:rFonts w:ascii="Arial" w:hAnsi="Arial" w:cs="Arial"/>
        </w:rPr>
        <w:t xml:space="preserve"> and demonstrates Ford’s ability to adapt its iconic internal combustion engine (ICE) </w:t>
      </w:r>
      <w:r w:rsidRPr="00BD1294">
        <w:rPr>
          <w:rFonts w:ascii="Arial" w:hAnsi="Arial" w:cs="Arial"/>
        </w:rPr>
        <w:lastRenderedPageBreak/>
        <w:t xml:space="preserve">vehicles to the electric market (Ford, 2025). This positions Ford to appeal to a </w:t>
      </w:r>
      <w:r w:rsidRPr="00BD1294">
        <w:rPr>
          <w:rStyle w:val="Strong"/>
          <w:rFonts w:ascii="Arial" w:hAnsi="Arial" w:cs="Arial"/>
        </w:rPr>
        <w:t>larger demographic</w:t>
      </w:r>
      <w:r w:rsidRPr="00BD1294">
        <w:rPr>
          <w:rFonts w:ascii="Arial" w:hAnsi="Arial" w:cs="Arial"/>
        </w:rPr>
        <w:t xml:space="preserve"> and address the needs of consumers who are less familiar with EVs.</w:t>
      </w:r>
    </w:p>
    <w:p w14:paraId="1C632191" w14:textId="77777777" w:rsidR="00BF4228" w:rsidRPr="00BD1294" w:rsidRDefault="00BF4228" w:rsidP="00DE0F58">
      <w:pPr>
        <w:pStyle w:val="NormalWeb"/>
        <w:spacing w:before="240" w:beforeAutospacing="0" w:after="240" w:afterAutospacing="0" w:line="360" w:lineRule="auto"/>
        <w:rPr>
          <w:rFonts w:ascii="Arial" w:hAnsi="Arial" w:cs="Arial"/>
        </w:rPr>
      </w:pPr>
    </w:p>
    <w:p w14:paraId="40933B62" w14:textId="15302EF1" w:rsidR="001E530F" w:rsidRPr="00703959" w:rsidRDefault="003E0AC2" w:rsidP="00DE0F58">
      <w:pPr>
        <w:pStyle w:val="Heading3"/>
        <w:spacing w:before="240" w:after="240"/>
      </w:pPr>
      <w:bookmarkStart w:id="12" w:name="_Toc212136651"/>
      <w:r>
        <w:rPr>
          <w:rStyle w:val="Strong"/>
          <w:b/>
          <w:bCs w:val="0"/>
        </w:rPr>
        <w:t>2</w:t>
      </w:r>
      <w:r w:rsidR="001E530F" w:rsidRPr="00703959">
        <w:rPr>
          <w:rStyle w:val="Strong"/>
          <w:b/>
          <w:bCs w:val="0"/>
        </w:rPr>
        <w:t xml:space="preserve">.2.2 Strategic </w:t>
      </w:r>
      <w:r w:rsidR="001E530F" w:rsidRPr="00703959">
        <w:rPr>
          <w:rStyle w:val="Heading2Char"/>
          <w:b/>
          <w:szCs w:val="24"/>
        </w:rPr>
        <w:t>Partnerships</w:t>
      </w:r>
      <w:r w:rsidR="001E530F" w:rsidRPr="00703959">
        <w:rPr>
          <w:rStyle w:val="Strong"/>
          <w:b/>
          <w:bCs w:val="0"/>
        </w:rPr>
        <w:t xml:space="preserve"> </w:t>
      </w:r>
      <w:r w:rsidR="001E530F" w:rsidRPr="00703959">
        <w:rPr>
          <w:rStyle w:val="Heading2Char"/>
          <w:b/>
          <w:szCs w:val="24"/>
        </w:rPr>
        <w:t>and</w:t>
      </w:r>
      <w:r w:rsidR="001E530F" w:rsidRPr="00703959">
        <w:rPr>
          <w:rStyle w:val="Strong"/>
          <w:b/>
          <w:bCs w:val="0"/>
        </w:rPr>
        <w:t xml:space="preserve"> Cost Reduction</w:t>
      </w:r>
      <w:bookmarkEnd w:id="12"/>
    </w:p>
    <w:p w14:paraId="791CFDDF" w14:textId="1E21ACFF" w:rsidR="00BF4228" w:rsidRPr="00703959" w:rsidRDefault="00703959" w:rsidP="00DE0F58">
      <w:pPr>
        <w:spacing w:before="240" w:after="240"/>
        <w:rPr>
          <w:rFonts w:eastAsia="Times New Roman" w:cs="Arial"/>
          <w:szCs w:val="24"/>
          <w:lang w:bidi="gu-IN"/>
        </w:rPr>
      </w:pPr>
      <w:r w:rsidRPr="00703959">
        <w:rPr>
          <w:rFonts w:eastAsia="Times New Roman" w:cs="Arial"/>
          <w:szCs w:val="24"/>
          <w:lang w:bidi="gu-IN"/>
        </w:rPr>
        <w:t xml:space="preserve">To close the technological gap with Tesla, </w:t>
      </w:r>
      <w:r w:rsidRPr="00703959">
        <w:rPr>
          <w:rFonts w:eastAsia="Times New Roman" w:cs="Arial"/>
          <w:b/>
          <w:bCs/>
          <w:szCs w:val="24"/>
          <w:lang w:bidi="gu-IN"/>
        </w:rPr>
        <w:t>Ford</w:t>
      </w:r>
      <w:r w:rsidRPr="00703959">
        <w:rPr>
          <w:rFonts w:eastAsia="Times New Roman" w:cs="Arial"/>
          <w:szCs w:val="24"/>
          <w:lang w:bidi="gu-IN"/>
        </w:rPr>
        <w:t xml:space="preserve"> has formed partnerships to enhance efficiency and innovation. Its collaboration with </w:t>
      </w:r>
      <w:r w:rsidRPr="00703959">
        <w:rPr>
          <w:rFonts w:eastAsia="Times New Roman" w:cs="Arial"/>
          <w:b/>
          <w:bCs/>
          <w:szCs w:val="24"/>
          <w:lang w:bidi="gu-IN"/>
        </w:rPr>
        <w:t>Volkswagen</w:t>
      </w:r>
      <w:r w:rsidRPr="00703959">
        <w:rPr>
          <w:rFonts w:eastAsia="Times New Roman" w:cs="Arial"/>
          <w:szCs w:val="24"/>
          <w:lang w:bidi="gu-IN"/>
        </w:rPr>
        <w:t xml:space="preserve"> on shared EV platforms reduces production costs and accelerates product development. This aligns with the </w:t>
      </w:r>
      <w:r w:rsidRPr="00703959">
        <w:rPr>
          <w:rFonts w:eastAsia="Times New Roman" w:cs="Arial"/>
          <w:b/>
          <w:bCs/>
          <w:szCs w:val="24"/>
          <w:lang w:bidi="gu-IN"/>
        </w:rPr>
        <w:t>Process</w:t>
      </w:r>
      <w:r w:rsidRPr="00703959">
        <w:rPr>
          <w:rFonts w:eastAsia="Times New Roman" w:cs="Arial"/>
          <w:szCs w:val="24"/>
          <w:lang w:bidi="gu-IN"/>
        </w:rPr>
        <w:t xml:space="preserve"> and </w:t>
      </w:r>
      <w:r w:rsidRPr="00703959">
        <w:rPr>
          <w:rFonts w:eastAsia="Times New Roman" w:cs="Arial"/>
          <w:b/>
          <w:bCs/>
          <w:szCs w:val="24"/>
          <w:lang w:bidi="gu-IN"/>
        </w:rPr>
        <w:t>Product</w:t>
      </w:r>
      <w:r w:rsidRPr="00703959">
        <w:rPr>
          <w:rFonts w:eastAsia="Times New Roman" w:cs="Arial"/>
          <w:szCs w:val="24"/>
          <w:lang w:bidi="gu-IN"/>
        </w:rPr>
        <w:t xml:space="preserve"> elements of the marketing mix, enabling faster market entry and improved affordability (Ford, 2025).</w:t>
      </w:r>
    </w:p>
    <w:p w14:paraId="0CF687E9" w14:textId="77777777" w:rsidR="00703959" w:rsidRPr="00703959" w:rsidRDefault="00703959" w:rsidP="00DE0F58">
      <w:pPr>
        <w:spacing w:before="240" w:after="240" w:line="240" w:lineRule="auto"/>
        <w:jc w:val="left"/>
        <w:rPr>
          <w:rFonts w:ascii="Times New Roman" w:eastAsia="Times New Roman" w:hAnsi="Times New Roman" w:cs="Times New Roman"/>
          <w:szCs w:val="24"/>
          <w:lang w:bidi="gu-IN"/>
        </w:rPr>
      </w:pPr>
    </w:p>
    <w:p w14:paraId="520275C1" w14:textId="17E8DFDD" w:rsidR="001E530F" w:rsidRPr="002D693A" w:rsidRDefault="001E530F" w:rsidP="00DE0F58">
      <w:pPr>
        <w:pStyle w:val="Heading3"/>
        <w:spacing w:before="240" w:after="240"/>
      </w:pPr>
      <w:bookmarkStart w:id="13" w:name="_Toc212136652"/>
      <w:r w:rsidRPr="002D693A">
        <w:rPr>
          <w:rStyle w:val="Strong"/>
          <w:b/>
          <w:bCs w:val="0"/>
        </w:rPr>
        <w:t>2.2.3 Sustainability and Environmental Responsibility</w:t>
      </w:r>
      <w:bookmarkEnd w:id="13"/>
    </w:p>
    <w:p w14:paraId="11716AC4" w14:textId="77777777" w:rsidR="00703959" w:rsidRPr="00703959" w:rsidRDefault="00703959" w:rsidP="00DE0F58">
      <w:pPr>
        <w:spacing w:before="240" w:after="240"/>
        <w:rPr>
          <w:rFonts w:eastAsia="Times New Roman" w:cs="Arial"/>
          <w:szCs w:val="24"/>
          <w:lang w:bidi="gu-IN"/>
        </w:rPr>
      </w:pPr>
      <w:r w:rsidRPr="00703959">
        <w:rPr>
          <w:rFonts w:eastAsia="Times New Roman" w:cs="Arial"/>
          <w:szCs w:val="24"/>
          <w:lang w:bidi="gu-IN"/>
        </w:rPr>
        <w:t xml:space="preserve">Although </w:t>
      </w:r>
      <w:r w:rsidRPr="00703959">
        <w:rPr>
          <w:rFonts w:eastAsia="Times New Roman" w:cs="Arial"/>
          <w:b/>
          <w:bCs/>
          <w:szCs w:val="24"/>
          <w:lang w:bidi="gu-IN"/>
        </w:rPr>
        <w:t>Tesla</w:t>
      </w:r>
      <w:r w:rsidRPr="00703959">
        <w:rPr>
          <w:rFonts w:eastAsia="Times New Roman" w:cs="Arial"/>
          <w:szCs w:val="24"/>
          <w:lang w:bidi="gu-IN"/>
        </w:rPr>
        <w:t xml:space="preserve"> is widely </w:t>
      </w:r>
      <w:proofErr w:type="spellStart"/>
      <w:r w:rsidRPr="00703959">
        <w:rPr>
          <w:rFonts w:eastAsia="Times New Roman" w:cs="Arial"/>
          <w:szCs w:val="24"/>
          <w:lang w:bidi="gu-IN"/>
        </w:rPr>
        <w:t>recognised</w:t>
      </w:r>
      <w:proofErr w:type="spellEnd"/>
      <w:r w:rsidRPr="00703959">
        <w:rPr>
          <w:rFonts w:eastAsia="Times New Roman" w:cs="Arial"/>
          <w:szCs w:val="24"/>
          <w:lang w:bidi="gu-IN"/>
        </w:rPr>
        <w:t xml:space="preserve"> for its sustainable practices, </w:t>
      </w:r>
      <w:r w:rsidRPr="00703959">
        <w:rPr>
          <w:rFonts w:eastAsia="Times New Roman" w:cs="Arial"/>
          <w:b/>
          <w:bCs/>
          <w:szCs w:val="24"/>
          <w:lang w:bidi="gu-IN"/>
        </w:rPr>
        <w:t>Ford</w:t>
      </w:r>
      <w:r w:rsidRPr="00703959">
        <w:rPr>
          <w:rFonts w:eastAsia="Times New Roman" w:cs="Arial"/>
          <w:szCs w:val="24"/>
          <w:lang w:bidi="gu-IN"/>
        </w:rPr>
        <w:t xml:space="preserve"> is also advancing green technologies and aligning its operations with long-term environmental goals. This strategy supports both the </w:t>
      </w:r>
      <w:r w:rsidRPr="00703959">
        <w:rPr>
          <w:rFonts w:eastAsia="Times New Roman" w:cs="Arial"/>
          <w:b/>
          <w:bCs/>
          <w:szCs w:val="24"/>
          <w:lang w:bidi="gu-IN"/>
        </w:rPr>
        <w:t>Product</w:t>
      </w:r>
      <w:r w:rsidRPr="00703959">
        <w:rPr>
          <w:rFonts w:eastAsia="Times New Roman" w:cs="Arial"/>
          <w:szCs w:val="24"/>
          <w:lang w:bidi="gu-IN"/>
        </w:rPr>
        <w:t xml:space="preserve"> and </w:t>
      </w:r>
      <w:r w:rsidRPr="00703959">
        <w:rPr>
          <w:rFonts w:eastAsia="Times New Roman" w:cs="Arial"/>
          <w:b/>
          <w:bCs/>
          <w:szCs w:val="24"/>
          <w:lang w:bidi="gu-IN"/>
        </w:rPr>
        <w:t>Promotion</w:t>
      </w:r>
      <w:r w:rsidRPr="00703959">
        <w:rPr>
          <w:rFonts w:eastAsia="Times New Roman" w:cs="Arial"/>
          <w:szCs w:val="24"/>
          <w:lang w:bidi="gu-IN"/>
        </w:rPr>
        <w:t xml:space="preserve"> elements of the marketing mix and reflects the company’s commitment to sustainable innovation (Kotler et al., 2020).</w:t>
      </w:r>
    </w:p>
    <w:p w14:paraId="4719A636" w14:textId="77777777" w:rsidR="00703959" w:rsidRPr="00703959" w:rsidRDefault="00703959" w:rsidP="00DE0F58">
      <w:pPr>
        <w:spacing w:before="240" w:after="240"/>
        <w:rPr>
          <w:rFonts w:eastAsia="Times New Roman" w:cs="Arial"/>
          <w:szCs w:val="24"/>
          <w:lang w:bidi="gu-IN"/>
        </w:rPr>
      </w:pPr>
      <w:r w:rsidRPr="00703959">
        <w:rPr>
          <w:rFonts w:eastAsia="Times New Roman" w:cs="Arial"/>
          <w:szCs w:val="24"/>
          <w:lang w:bidi="gu-IN"/>
        </w:rPr>
        <w:t xml:space="preserve">Ford’s </w:t>
      </w:r>
      <w:r w:rsidRPr="00703959">
        <w:rPr>
          <w:rFonts w:eastAsia="Times New Roman" w:cs="Arial"/>
          <w:b/>
          <w:bCs/>
          <w:szCs w:val="24"/>
          <w:lang w:bidi="gu-IN"/>
        </w:rPr>
        <w:t>Electrification Strategy</w:t>
      </w:r>
      <w:r w:rsidRPr="00703959">
        <w:rPr>
          <w:rFonts w:eastAsia="Times New Roman" w:cs="Arial"/>
          <w:szCs w:val="24"/>
          <w:lang w:bidi="gu-IN"/>
        </w:rPr>
        <w:t xml:space="preserve"> aims for 40 percent of global vehicle sales to be fully electric by 2030. This plan incorporates material recycling, carbon-neutral manufacturing, and the development of zero-emission vehicles (Ford, 2025). The initiative strengthens Ford’s </w:t>
      </w:r>
      <w:r w:rsidRPr="00703959">
        <w:rPr>
          <w:rFonts w:eastAsia="Times New Roman" w:cs="Arial"/>
          <w:b/>
          <w:bCs/>
          <w:szCs w:val="24"/>
          <w:lang w:bidi="gu-IN"/>
        </w:rPr>
        <w:t>brand positioning</w:t>
      </w:r>
      <w:r w:rsidRPr="00703959">
        <w:rPr>
          <w:rFonts w:eastAsia="Times New Roman" w:cs="Arial"/>
          <w:szCs w:val="24"/>
          <w:lang w:bidi="gu-IN"/>
        </w:rPr>
        <w:t xml:space="preserve"> as a responsible automaker and enhances competitiveness within the expanding EV market.</w:t>
      </w:r>
    </w:p>
    <w:p w14:paraId="3E0A4A9F" w14:textId="77777777" w:rsidR="00703959" w:rsidRPr="00703959" w:rsidRDefault="00703959" w:rsidP="00DE0F58">
      <w:pPr>
        <w:spacing w:before="240" w:after="240"/>
        <w:rPr>
          <w:rFonts w:eastAsia="Times New Roman" w:cs="Arial"/>
          <w:szCs w:val="24"/>
          <w:lang w:bidi="gu-IN"/>
        </w:rPr>
      </w:pPr>
      <w:r w:rsidRPr="00703959">
        <w:rPr>
          <w:rFonts w:eastAsia="Times New Roman" w:cs="Arial"/>
          <w:szCs w:val="24"/>
          <w:lang w:bidi="gu-IN"/>
        </w:rPr>
        <w:t>To demonstrate this progress, Ford has diversified its EV portfolio across different consumer segments.</w:t>
      </w:r>
    </w:p>
    <w:p w14:paraId="22A17504" w14:textId="09C5DE99" w:rsidR="001E530F" w:rsidRPr="00BD1294" w:rsidRDefault="006134A8" w:rsidP="00DE0F58">
      <w:pPr>
        <w:pStyle w:val="NormalWeb"/>
        <w:spacing w:before="240" w:beforeAutospacing="0" w:after="240" w:afterAutospacing="0" w:line="360" w:lineRule="auto"/>
        <w:rPr>
          <w:rFonts w:ascii="Arial" w:hAnsi="Arial" w:cs="Arial"/>
        </w:rPr>
      </w:pPr>
      <w:r w:rsidRPr="00BD1294">
        <w:rPr>
          <w:rFonts w:ascii="Arial" w:hAnsi="Arial" w:cs="Arial"/>
          <w:noProof/>
        </w:rPr>
        <w:lastRenderedPageBreak/>
        <w:drawing>
          <wp:inline distT="0" distB="0" distL="0" distR="0" wp14:anchorId="06F93BF9" wp14:editId="19D1D856">
            <wp:extent cx="5943600" cy="33858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85820"/>
                    </a:xfrm>
                    <a:prstGeom prst="rect">
                      <a:avLst/>
                    </a:prstGeom>
                  </pic:spPr>
                </pic:pic>
              </a:graphicData>
            </a:graphic>
          </wp:inline>
        </w:drawing>
      </w:r>
    </w:p>
    <w:p w14:paraId="49ADAEDF" w14:textId="1407EB19" w:rsidR="006134A8" w:rsidRPr="00CC4EA5" w:rsidRDefault="006134A8" w:rsidP="00DE0F58">
      <w:pPr>
        <w:spacing w:before="240" w:after="240"/>
        <w:jc w:val="center"/>
        <w:rPr>
          <w:rFonts w:cs="Arial"/>
          <w:i/>
          <w:iCs/>
          <w:sz w:val="27"/>
        </w:rPr>
      </w:pPr>
      <w:r w:rsidRPr="00CC4EA5">
        <w:rPr>
          <w:rStyle w:val="Strong"/>
          <w:rFonts w:cs="Arial"/>
          <w:i/>
          <w:iCs/>
        </w:rPr>
        <w:t>Figure 4: Ford's EV Models Comparison</w:t>
      </w:r>
    </w:p>
    <w:p w14:paraId="271A8B30" w14:textId="79338ECA" w:rsidR="006134A8" w:rsidRPr="00BD1294" w:rsidRDefault="006134A8" w:rsidP="00DE0F58">
      <w:pPr>
        <w:spacing w:before="240" w:after="240"/>
        <w:jc w:val="center"/>
        <w:rPr>
          <w:rStyle w:val="Emphasis"/>
          <w:rFonts w:cs="Arial"/>
        </w:rPr>
      </w:pPr>
      <w:r w:rsidRPr="00CC4EA5">
        <w:rPr>
          <w:rStyle w:val="Strong"/>
          <w:rFonts w:cs="Arial"/>
        </w:rPr>
        <w:t>Source</w:t>
      </w:r>
      <w:r w:rsidRPr="00CC4EA5">
        <w:rPr>
          <w:rFonts w:cs="Arial"/>
        </w:rPr>
        <w:t>:</w:t>
      </w:r>
      <w:r w:rsidRPr="00BD1294">
        <w:rPr>
          <w:rFonts w:cs="Arial"/>
        </w:rPr>
        <w:t xml:space="preserve"> </w:t>
      </w:r>
      <w:r w:rsidRPr="00BD1294">
        <w:rPr>
          <w:rStyle w:val="Emphasis"/>
          <w:rFonts w:cs="Arial"/>
        </w:rPr>
        <w:t>Ford Motor Company, Sustainability Report, 2025.</w:t>
      </w:r>
    </w:p>
    <w:p w14:paraId="49F9C99A" w14:textId="77777777" w:rsidR="006134A8" w:rsidRPr="00BD1294" w:rsidRDefault="006134A8" w:rsidP="00DE0F58">
      <w:pPr>
        <w:spacing w:before="240" w:after="240"/>
        <w:rPr>
          <w:rStyle w:val="Emphasis"/>
          <w:rFonts w:cs="Arial"/>
          <w:i w:val="0"/>
          <w:iCs w:val="0"/>
        </w:rPr>
      </w:pPr>
    </w:p>
    <w:p w14:paraId="70176069" w14:textId="05AE411F" w:rsidR="006134A8" w:rsidRPr="00BD1294" w:rsidRDefault="006134A8" w:rsidP="00DE0F58">
      <w:pPr>
        <w:pStyle w:val="NormalWeb"/>
        <w:spacing w:before="240" w:beforeAutospacing="0" w:after="240" w:afterAutospacing="0" w:line="360" w:lineRule="auto"/>
        <w:rPr>
          <w:rFonts w:ascii="Arial" w:hAnsi="Arial" w:cs="Arial"/>
          <w:b/>
          <w:bCs/>
          <w:color w:val="000000" w:themeColor="text1"/>
        </w:rPr>
      </w:pPr>
      <w:r w:rsidRPr="00BD1294">
        <w:rPr>
          <w:rFonts w:ascii="Arial" w:hAnsi="Arial" w:cs="Arial"/>
          <w:b/>
          <w:bCs/>
          <w:color w:val="000000" w:themeColor="text1"/>
        </w:rPr>
        <w:t>Explanation:</w:t>
      </w:r>
    </w:p>
    <w:p w14:paraId="670CDEE2" w14:textId="77777777" w:rsidR="00204494" w:rsidRPr="00204494" w:rsidRDefault="00204494" w:rsidP="00DE0F58">
      <w:pPr>
        <w:spacing w:before="240" w:after="240"/>
        <w:rPr>
          <w:rFonts w:eastAsia="Times New Roman" w:cs="Arial"/>
          <w:szCs w:val="24"/>
          <w:lang w:bidi="gu-IN"/>
        </w:rPr>
      </w:pPr>
      <w:r w:rsidRPr="00204494">
        <w:rPr>
          <w:rFonts w:eastAsia="Times New Roman" w:cs="Arial"/>
          <w:b/>
          <w:bCs/>
          <w:szCs w:val="24"/>
          <w:lang w:bidi="gu-IN"/>
        </w:rPr>
        <w:t>As shown in Figure 4</w:t>
      </w:r>
      <w:r w:rsidRPr="00204494">
        <w:rPr>
          <w:rFonts w:eastAsia="Times New Roman" w:cs="Arial"/>
          <w:szCs w:val="24"/>
          <w:lang w:bidi="gu-IN"/>
        </w:rPr>
        <w:t xml:space="preserve">, Ford’s diversified electric vehicle (EV) lineup demonstrates the company’s strategic use of the </w:t>
      </w:r>
      <w:r w:rsidRPr="00204494">
        <w:rPr>
          <w:rFonts w:eastAsia="Times New Roman" w:cs="Arial"/>
          <w:b/>
          <w:bCs/>
          <w:szCs w:val="24"/>
          <w:lang w:bidi="gu-IN"/>
        </w:rPr>
        <w:t>Product</w:t>
      </w:r>
      <w:r w:rsidRPr="00204494">
        <w:rPr>
          <w:rFonts w:eastAsia="Times New Roman" w:cs="Arial"/>
          <w:szCs w:val="24"/>
          <w:lang w:bidi="gu-IN"/>
        </w:rPr>
        <w:t xml:space="preserve"> and </w:t>
      </w:r>
      <w:r w:rsidRPr="00204494">
        <w:rPr>
          <w:rFonts w:eastAsia="Times New Roman" w:cs="Arial"/>
          <w:b/>
          <w:bCs/>
          <w:szCs w:val="24"/>
          <w:lang w:bidi="gu-IN"/>
        </w:rPr>
        <w:t>Place</w:t>
      </w:r>
      <w:r w:rsidRPr="00204494">
        <w:rPr>
          <w:rFonts w:eastAsia="Times New Roman" w:cs="Arial"/>
          <w:szCs w:val="24"/>
          <w:lang w:bidi="gu-IN"/>
        </w:rPr>
        <w:t xml:space="preserve"> elements of the marketing mix. Each model caters to a distinct customer segment, reinforcing Ford’s ability to balance innovation with accessibility (Ford, 2025).</w:t>
      </w:r>
    </w:p>
    <w:p w14:paraId="73CF807B" w14:textId="77777777" w:rsidR="00204494" w:rsidRPr="00204494" w:rsidRDefault="00204494" w:rsidP="00DE0F58">
      <w:pPr>
        <w:numPr>
          <w:ilvl w:val="0"/>
          <w:numId w:val="50"/>
        </w:numPr>
        <w:spacing w:before="240" w:after="240"/>
        <w:rPr>
          <w:rFonts w:eastAsia="Times New Roman" w:cs="Arial"/>
          <w:szCs w:val="24"/>
          <w:lang w:bidi="gu-IN"/>
        </w:rPr>
      </w:pPr>
      <w:r w:rsidRPr="00204494">
        <w:rPr>
          <w:rFonts w:eastAsia="Times New Roman" w:cs="Arial"/>
          <w:b/>
          <w:bCs/>
          <w:szCs w:val="24"/>
          <w:lang w:bidi="gu-IN"/>
        </w:rPr>
        <w:t>Mustang Mach-E (SUV):</w:t>
      </w:r>
      <w:r w:rsidRPr="00204494">
        <w:rPr>
          <w:rFonts w:eastAsia="Times New Roman" w:cs="Arial"/>
          <w:szCs w:val="24"/>
          <w:lang w:bidi="gu-IN"/>
        </w:rPr>
        <w:t xml:space="preserve"> Up to 312 miles range; premium design targeting the luxury EV segment and performance-focused consumers.</w:t>
      </w:r>
    </w:p>
    <w:p w14:paraId="7A80DC9A" w14:textId="77777777" w:rsidR="00204494" w:rsidRPr="00204494" w:rsidRDefault="00204494" w:rsidP="00DE0F58">
      <w:pPr>
        <w:numPr>
          <w:ilvl w:val="0"/>
          <w:numId w:val="50"/>
        </w:numPr>
        <w:spacing w:before="240" w:after="240"/>
        <w:rPr>
          <w:rFonts w:eastAsia="Times New Roman" w:cs="Arial"/>
          <w:szCs w:val="24"/>
          <w:lang w:bidi="gu-IN"/>
        </w:rPr>
      </w:pPr>
      <w:r w:rsidRPr="00204494">
        <w:rPr>
          <w:rFonts w:eastAsia="Times New Roman" w:cs="Arial"/>
          <w:b/>
          <w:bCs/>
          <w:szCs w:val="24"/>
          <w:lang w:bidi="gu-IN"/>
        </w:rPr>
        <w:t>F-150 Lightning (Pickup):</w:t>
      </w:r>
      <w:r w:rsidRPr="00204494">
        <w:rPr>
          <w:rFonts w:eastAsia="Times New Roman" w:cs="Arial"/>
          <w:szCs w:val="24"/>
          <w:lang w:bidi="gu-IN"/>
        </w:rPr>
        <w:t xml:space="preserve"> Up to 320 miles range; combines built-in power outlets and rugged capabilities, appealing to traditional truck owners seeking sustainable performance.</w:t>
      </w:r>
    </w:p>
    <w:p w14:paraId="3C9BEBC5" w14:textId="77777777" w:rsidR="00204494" w:rsidRPr="00204494" w:rsidRDefault="00204494" w:rsidP="00DE0F58">
      <w:pPr>
        <w:numPr>
          <w:ilvl w:val="0"/>
          <w:numId w:val="50"/>
        </w:numPr>
        <w:spacing w:before="240" w:after="240"/>
        <w:rPr>
          <w:rFonts w:eastAsia="Times New Roman" w:cs="Arial"/>
          <w:szCs w:val="24"/>
          <w:lang w:bidi="gu-IN"/>
        </w:rPr>
      </w:pPr>
      <w:r w:rsidRPr="00204494">
        <w:rPr>
          <w:rFonts w:eastAsia="Times New Roman" w:cs="Arial"/>
          <w:b/>
          <w:bCs/>
          <w:szCs w:val="24"/>
          <w:lang w:bidi="gu-IN"/>
        </w:rPr>
        <w:lastRenderedPageBreak/>
        <w:t>E-Transit (Van):</w:t>
      </w:r>
      <w:r w:rsidRPr="00204494">
        <w:rPr>
          <w:rFonts w:eastAsia="Times New Roman" w:cs="Arial"/>
          <w:szCs w:val="24"/>
          <w:lang w:bidi="gu-IN"/>
        </w:rPr>
        <w:t xml:space="preserve"> Up to 126 miles range; designed for urban deliveries and fleet operators, with customizable cargo space supporting business electrification.</w:t>
      </w:r>
    </w:p>
    <w:p w14:paraId="44B0A6BA" w14:textId="77777777" w:rsidR="00204494" w:rsidRPr="00204494" w:rsidRDefault="00204494" w:rsidP="00DE0F58">
      <w:pPr>
        <w:spacing w:before="240" w:after="240"/>
        <w:rPr>
          <w:rFonts w:eastAsia="Times New Roman" w:cs="Arial"/>
          <w:szCs w:val="24"/>
          <w:lang w:bidi="gu-IN"/>
        </w:rPr>
      </w:pPr>
      <w:r w:rsidRPr="00204494">
        <w:rPr>
          <w:rFonts w:eastAsia="Times New Roman" w:cs="Arial"/>
          <w:szCs w:val="24"/>
          <w:lang w:bidi="gu-IN"/>
        </w:rPr>
        <w:t xml:space="preserve">This variety showcases Ford’s commitment to sustainability through </w:t>
      </w:r>
      <w:r w:rsidRPr="00204494">
        <w:rPr>
          <w:rFonts w:eastAsia="Times New Roman" w:cs="Arial"/>
          <w:b/>
          <w:bCs/>
          <w:szCs w:val="24"/>
          <w:lang w:bidi="gu-IN"/>
        </w:rPr>
        <w:t>Product diversification</w:t>
      </w:r>
      <w:r w:rsidRPr="00204494">
        <w:rPr>
          <w:rFonts w:eastAsia="Times New Roman" w:cs="Arial"/>
          <w:szCs w:val="24"/>
          <w:lang w:bidi="gu-IN"/>
        </w:rPr>
        <w:t xml:space="preserve"> and wide </w:t>
      </w:r>
      <w:r w:rsidRPr="00204494">
        <w:rPr>
          <w:rFonts w:eastAsia="Times New Roman" w:cs="Arial"/>
          <w:b/>
          <w:bCs/>
          <w:szCs w:val="24"/>
          <w:lang w:bidi="gu-IN"/>
        </w:rPr>
        <w:t>market segmentation</w:t>
      </w:r>
      <w:r w:rsidRPr="00204494">
        <w:rPr>
          <w:rFonts w:eastAsia="Times New Roman" w:cs="Arial"/>
          <w:szCs w:val="24"/>
          <w:lang w:bidi="gu-IN"/>
        </w:rPr>
        <w:t>, addressing both individual and commercial needs.</w:t>
      </w:r>
    </w:p>
    <w:p w14:paraId="47F91652" w14:textId="77777777" w:rsidR="00204494" w:rsidRPr="00204494" w:rsidRDefault="00204494" w:rsidP="00DE0F58">
      <w:pPr>
        <w:spacing w:before="240" w:after="240"/>
        <w:rPr>
          <w:rFonts w:eastAsia="Times New Roman" w:cs="Arial"/>
          <w:szCs w:val="24"/>
          <w:lang w:bidi="gu-IN"/>
        </w:rPr>
      </w:pPr>
      <w:r w:rsidRPr="00204494">
        <w:rPr>
          <w:rFonts w:eastAsia="Times New Roman" w:cs="Arial"/>
          <w:szCs w:val="24"/>
          <w:lang w:bidi="gu-IN"/>
        </w:rPr>
        <w:t xml:space="preserve">From a </w:t>
      </w:r>
      <w:r w:rsidRPr="00204494">
        <w:rPr>
          <w:rFonts w:eastAsia="Times New Roman" w:cs="Arial"/>
          <w:b/>
          <w:bCs/>
          <w:szCs w:val="24"/>
          <w:lang w:bidi="gu-IN"/>
        </w:rPr>
        <w:t>Promotion</w:t>
      </w:r>
      <w:r w:rsidRPr="00204494">
        <w:rPr>
          <w:rFonts w:eastAsia="Times New Roman" w:cs="Arial"/>
          <w:szCs w:val="24"/>
          <w:lang w:bidi="gu-IN"/>
        </w:rPr>
        <w:t xml:space="preserve"> perspective, Ford </w:t>
      </w:r>
      <w:proofErr w:type="spellStart"/>
      <w:r w:rsidRPr="00204494">
        <w:rPr>
          <w:rFonts w:eastAsia="Times New Roman" w:cs="Arial"/>
          <w:szCs w:val="24"/>
          <w:lang w:bidi="gu-IN"/>
        </w:rPr>
        <w:t>emphasises</w:t>
      </w:r>
      <w:proofErr w:type="spellEnd"/>
      <w:r w:rsidRPr="00204494">
        <w:rPr>
          <w:rFonts w:eastAsia="Times New Roman" w:cs="Arial"/>
          <w:szCs w:val="24"/>
          <w:lang w:bidi="gu-IN"/>
        </w:rPr>
        <w:t xml:space="preserve"> its environmental initiatives through digital marketing and corporate communications that highlight performance, reliability, and ecological benefits. The company also strengthens </w:t>
      </w:r>
      <w:r w:rsidRPr="00204494">
        <w:rPr>
          <w:rFonts w:eastAsia="Times New Roman" w:cs="Arial"/>
          <w:b/>
          <w:bCs/>
          <w:szCs w:val="24"/>
          <w:lang w:bidi="gu-IN"/>
        </w:rPr>
        <w:t>People</w:t>
      </w:r>
      <w:r w:rsidRPr="00204494">
        <w:rPr>
          <w:rFonts w:eastAsia="Times New Roman" w:cs="Arial"/>
          <w:szCs w:val="24"/>
          <w:lang w:bidi="gu-IN"/>
        </w:rPr>
        <w:t xml:space="preserve"> and </w:t>
      </w:r>
      <w:r w:rsidRPr="00204494">
        <w:rPr>
          <w:rFonts w:eastAsia="Times New Roman" w:cs="Arial"/>
          <w:b/>
          <w:bCs/>
          <w:szCs w:val="24"/>
          <w:lang w:bidi="gu-IN"/>
        </w:rPr>
        <w:t>Process</w:t>
      </w:r>
      <w:r w:rsidRPr="00204494">
        <w:rPr>
          <w:rFonts w:eastAsia="Times New Roman" w:cs="Arial"/>
          <w:szCs w:val="24"/>
          <w:lang w:bidi="gu-IN"/>
        </w:rPr>
        <w:t xml:space="preserve"> by training dealership teams and enhancing after-sales service consistency (Baker and Hart, 2020).</w:t>
      </w:r>
    </w:p>
    <w:p w14:paraId="39DA1F15" w14:textId="77777777" w:rsidR="00204494" w:rsidRPr="00204494" w:rsidRDefault="00204494" w:rsidP="00DE0F58">
      <w:pPr>
        <w:spacing w:before="240" w:after="240"/>
        <w:rPr>
          <w:rFonts w:eastAsia="Times New Roman" w:cs="Arial"/>
          <w:szCs w:val="24"/>
          <w:lang w:bidi="gu-IN"/>
        </w:rPr>
      </w:pPr>
      <w:r w:rsidRPr="00204494">
        <w:rPr>
          <w:rFonts w:eastAsia="Times New Roman" w:cs="Arial"/>
          <w:szCs w:val="24"/>
          <w:lang w:bidi="gu-IN"/>
        </w:rPr>
        <w:t xml:space="preserve">Additionally, Ford’s investment in </w:t>
      </w:r>
      <w:r w:rsidRPr="00204494">
        <w:rPr>
          <w:rFonts w:eastAsia="Times New Roman" w:cs="Arial"/>
          <w:b/>
          <w:bCs/>
          <w:szCs w:val="24"/>
          <w:lang w:bidi="gu-IN"/>
        </w:rPr>
        <w:t>Physical Evidence</w:t>
      </w:r>
      <w:r w:rsidRPr="00204494">
        <w:rPr>
          <w:rFonts w:eastAsia="Times New Roman" w:cs="Arial"/>
          <w:szCs w:val="24"/>
          <w:lang w:bidi="gu-IN"/>
        </w:rPr>
        <w:t xml:space="preserve">, such as eco-friendly manufacturing and green infrastructure, supports its sustainable brand identity. Collaborations with </w:t>
      </w:r>
      <w:r w:rsidRPr="00204494">
        <w:rPr>
          <w:rFonts w:eastAsia="Times New Roman" w:cs="Arial"/>
          <w:b/>
          <w:bCs/>
          <w:szCs w:val="24"/>
          <w:lang w:bidi="gu-IN"/>
        </w:rPr>
        <w:t>Volkswagen</w:t>
      </w:r>
      <w:r w:rsidRPr="00204494">
        <w:rPr>
          <w:rFonts w:eastAsia="Times New Roman" w:cs="Arial"/>
          <w:szCs w:val="24"/>
          <w:lang w:bidi="gu-IN"/>
        </w:rPr>
        <w:t xml:space="preserve"> and </w:t>
      </w:r>
      <w:r w:rsidRPr="00204494">
        <w:rPr>
          <w:rFonts w:eastAsia="Times New Roman" w:cs="Arial"/>
          <w:b/>
          <w:bCs/>
          <w:szCs w:val="24"/>
          <w:lang w:bidi="gu-IN"/>
        </w:rPr>
        <w:t>Argo AI</w:t>
      </w:r>
      <w:r w:rsidRPr="00204494">
        <w:rPr>
          <w:rFonts w:eastAsia="Times New Roman" w:cs="Arial"/>
          <w:szCs w:val="24"/>
          <w:lang w:bidi="gu-IN"/>
        </w:rPr>
        <w:t xml:space="preserve"> further enhance innovation, efficiency, and cost reduction, reflecting a holistic application of the </w:t>
      </w:r>
      <w:r w:rsidRPr="00204494">
        <w:rPr>
          <w:rFonts w:eastAsia="Times New Roman" w:cs="Arial"/>
          <w:b/>
          <w:bCs/>
          <w:szCs w:val="24"/>
          <w:lang w:bidi="gu-IN"/>
        </w:rPr>
        <w:t>4Ps and 7Ps</w:t>
      </w:r>
      <w:r w:rsidRPr="00204494">
        <w:rPr>
          <w:rFonts w:eastAsia="Times New Roman" w:cs="Arial"/>
          <w:szCs w:val="24"/>
          <w:lang w:bidi="gu-IN"/>
        </w:rPr>
        <w:t xml:space="preserve"> in achieving long-term competitiveness (Ford, 2025).</w:t>
      </w:r>
    </w:p>
    <w:p w14:paraId="7385E4FD" w14:textId="77777777" w:rsidR="006D6263" w:rsidRPr="00BD1294" w:rsidRDefault="006D6263" w:rsidP="00DE0F58">
      <w:pPr>
        <w:spacing w:before="240" w:after="240"/>
        <w:rPr>
          <w:rFonts w:cs="Arial"/>
          <w:b/>
          <w:bCs/>
        </w:rPr>
      </w:pPr>
    </w:p>
    <w:p w14:paraId="32C07B25" w14:textId="32736F46" w:rsidR="006D6263" w:rsidRPr="002D693A" w:rsidRDefault="006D6263" w:rsidP="00DE0F58">
      <w:pPr>
        <w:pStyle w:val="Heading2"/>
        <w:spacing w:before="240" w:after="240"/>
      </w:pPr>
      <w:bookmarkStart w:id="14" w:name="_Toc212136653"/>
      <w:r w:rsidRPr="002D693A">
        <w:t>Conclusion:</w:t>
      </w:r>
      <w:bookmarkEnd w:id="14"/>
    </w:p>
    <w:p w14:paraId="52E0E304" w14:textId="77777777" w:rsidR="002D693A" w:rsidRPr="002D693A" w:rsidRDefault="002D693A" w:rsidP="00DE0F58">
      <w:pPr>
        <w:pStyle w:val="NormalWeb"/>
        <w:spacing w:before="240" w:beforeAutospacing="0" w:after="240" w:afterAutospacing="0" w:line="360" w:lineRule="auto"/>
        <w:rPr>
          <w:rFonts w:ascii="Arial" w:hAnsi="Arial" w:cs="Arial"/>
        </w:rPr>
      </w:pPr>
      <w:r w:rsidRPr="002D693A">
        <w:rPr>
          <w:rFonts w:ascii="Arial" w:hAnsi="Arial" w:cs="Arial"/>
        </w:rPr>
        <w:t xml:space="preserve">This section </w:t>
      </w:r>
      <w:proofErr w:type="spellStart"/>
      <w:r w:rsidRPr="002D693A">
        <w:rPr>
          <w:rFonts w:ascii="Arial" w:hAnsi="Arial" w:cs="Arial"/>
        </w:rPr>
        <w:t>summarises</w:t>
      </w:r>
      <w:proofErr w:type="spellEnd"/>
      <w:r w:rsidRPr="002D693A">
        <w:rPr>
          <w:rFonts w:ascii="Arial" w:hAnsi="Arial" w:cs="Arial"/>
        </w:rPr>
        <w:t xml:space="preserve"> how </w:t>
      </w:r>
      <w:r w:rsidRPr="002D693A">
        <w:rPr>
          <w:rStyle w:val="Strong"/>
          <w:rFonts w:ascii="Arial" w:hAnsi="Arial" w:cs="Arial"/>
        </w:rPr>
        <w:t>Tesla</w:t>
      </w:r>
      <w:r w:rsidRPr="002D693A">
        <w:rPr>
          <w:rFonts w:ascii="Arial" w:hAnsi="Arial" w:cs="Arial"/>
        </w:rPr>
        <w:t xml:space="preserve"> and </w:t>
      </w:r>
      <w:r w:rsidRPr="002D693A">
        <w:rPr>
          <w:rStyle w:val="Strong"/>
          <w:rFonts w:ascii="Arial" w:hAnsi="Arial" w:cs="Arial"/>
        </w:rPr>
        <w:t>Ford</w:t>
      </w:r>
      <w:r w:rsidRPr="002D693A">
        <w:rPr>
          <w:rFonts w:ascii="Arial" w:hAnsi="Arial" w:cs="Arial"/>
        </w:rPr>
        <w:t xml:space="preserve"> have strategically responded to key </w:t>
      </w:r>
      <w:r w:rsidRPr="002D693A">
        <w:rPr>
          <w:rStyle w:val="Strong"/>
          <w:rFonts w:ascii="Arial" w:hAnsi="Arial" w:cs="Arial"/>
        </w:rPr>
        <w:t>macroeconomic</w:t>
      </w:r>
      <w:r w:rsidRPr="002D693A">
        <w:rPr>
          <w:rFonts w:ascii="Arial" w:hAnsi="Arial" w:cs="Arial"/>
        </w:rPr>
        <w:t xml:space="preserve"> and </w:t>
      </w:r>
      <w:r w:rsidRPr="002D693A">
        <w:rPr>
          <w:rStyle w:val="Strong"/>
          <w:rFonts w:ascii="Arial" w:hAnsi="Arial" w:cs="Arial"/>
        </w:rPr>
        <w:t>technological factors</w:t>
      </w:r>
      <w:r w:rsidRPr="002D693A">
        <w:rPr>
          <w:rFonts w:ascii="Arial" w:hAnsi="Arial" w:cs="Arial"/>
        </w:rPr>
        <w:t xml:space="preserve"> influencing the electric vehicle (EV) industry. Both companies have developed distinctive marketing and operational strategies aligned with the </w:t>
      </w:r>
      <w:r w:rsidRPr="002D693A">
        <w:rPr>
          <w:rStyle w:val="Strong"/>
          <w:rFonts w:ascii="Arial" w:hAnsi="Arial" w:cs="Arial"/>
        </w:rPr>
        <w:t>marketing mix (4Ps and 7Ps)</w:t>
      </w:r>
      <w:r w:rsidRPr="002D693A">
        <w:rPr>
          <w:rFonts w:ascii="Arial" w:hAnsi="Arial" w:cs="Arial"/>
        </w:rPr>
        <w:t xml:space="preserve"> to sustain competitiveness in a rapidly evolving market.</w:t>
      </w:r>
    </w:p>
    <w:p w14:paraId="1871FA1B" w14:textId="77777777" w:rsidR="002D693A" w:rsidRPr="002D693A" w:rsidRDefault="002D693A" w:rsidP="00DE0F58">
      <w:pPr>
        <w:pStyle w:val="Heading3"/>
        <w:spacing w:before="240" w:after="240" w:line="360" w:lineRule="auto"/>
        <w:jc w:val="both"/>
        <w:rPr>
          <w:rFonts w:cs="Arial"/>
          <w:u w:val="single"/>
        </w:rPr>
      </w:pPr>
      <w:r w:rsidRPr="002D693A">
        <w:rPr>
          <w:rStyle w:val="Strong"/>
          <w:rFonts w:cs="Arial"/>
          <w:u w:val="single"/>
        </w:rPr>
        <w:t>Tesla’s Response:</w:t>
      </w:r>
    </w:p>
    <w:p w14:paraId="679495A1" w14:textId="77777777" w:rsidR="002D693A" w:rsidRPr="002D693A" w:rsidRDefault="002D693A" w:rsidP="00DE0F58">
      <w:pPr>
        <w:pStyle w:val="NormalWeb"/>
        <w:spacing w:before="240" w:beforeAutospacing="0" w:after="240" w:afterAutospacing="0" w:line="360" w:lineRule="auto"/>
        <w:rPr>
          <w:rFonts w:ascii="Arial" w:hAnsi="Arial" w:cs="Arial"/>
        </w:rPr>
      </w:pPr>
      <w:r w:rsidRPr="002D693A">
        <w:rPr>
          <w:rFonts w:ascii="Arial" w:hAnsi="Arial" w:cs="Arial"/>
        </w:rPr>
        <w:t xml:space="preserve">As a </w:t>
      </w:r>
      <w:r w:rsidRPr="002D693A">
        <w:rPr>
          <w:rStyle w:val="Strong"/>
          <w:rFonts w:ascii="Arial" w:hAnsi="Arial" w:cs="Arial"/>
        </w:rPr>
        <w:t>pioneer</w:t>
      </w:r>
      <w:r w:rsidRPr="002D693A">
        <w:rPr>
          <w:rFonts w:ascii="Arial" w:hAnsi="Arial" w:cs="Arial"/>
        </w:rPr>
        <w:t xml:space="preserve">, Tesla continues to lead through continuous </w:t>
      </w:r>
      <w:r w:rsidRPr="002D693A">
        <w:rPr>
          <w:rStyle w:val="Strong"/>
          <w:rFonts w:ascii="Arial" w:hAnsi="Arial" w:cs="Arial"/>
        </w:rPr>
        <w:t>product innovation</w:t>
      </w:r>
      <w:r w:rsidRPr="002D693A">
        <w:rPr>
          <w:rFonts w:ascii="Arial" w:hAnsi="Arial" w:cs="Arial"/>
        </w:rPr>
        <w:t xml:space="preserve">, vertical integration, and sustainability-driven initiatives. Its focus on advanced battery technology, autonomous driving, and renewable energy solutions reinforces its position as a </w:t>
      </w:r>
      <w:r w:rsidRPr="002D693A">
        <w:rPr>
          <w:rStyle w:val="Strong"/>
          <w:rFonts w:ascii="Arial" w:hAnsi="Arial" w:cs="Arial"/>
        </w:rPr>
        <w:t>sustainable energy brand</w:t>
      </w:r>
      <w:r w:rsidRPr="002D693A">
        <w:rPr>
          <w:rFonts w:ascii="Arial" w:hAnsi="Arial" w:cs="Arial"/>
        </w:rPr>
        <w:t xml:space="preserve"> rather than merely an automaker. Tesla’s premium pricing, </w:t>
      </w:r>
      <w:r w:rsidRPr="002D693A">
        <w:rPr>
          <w:rFonts w:ascii="Arial" w:hAnsi="Arial" w:cs="Arial"/>
        </w:rPr>
        <w:lastRenderedPageBreak/>
        <w:t>direct sales approach, and integration of solar and storage systems strengthen its brand differentiation and long-term growth.</w:t>
      </w:r>
    </w:p>
    <w:p w14:paraId="4A3D27B1" w14:textId="77777777" w:rsidR="002D693A" w:rsidRPr="002D693A" w:rsidRDefault="002D693A" w:rsidP="00DE0F58">
      <w:pPr>
        <w:pStyle w:val="Heading3"/>
        <w:spacing w:before="240" w:after="240" w:line="360" w:lineRule="auto"/>
        <w:jc w:val="both"/>
        <w:rPr>
          <w:rFonts w:cs="Arial"/>
          <w:u w:val="single"/>
        </w:rPr>
      </w:pPr>
      <w:r w:rsidRPr="002D693A">
        <w:rPr>
          <w:rStyle w:val="Strong"/>
          <w:rFonts w:cs="Arial"/>
          <w:u w:val="single"/>
        </w:rPr>
        <w:t>Ford’s Response:</w:t>
      </w:r>
    </w:p>
    <w:p w14:paraId="272881DA" w14:textId="77777777" w:rsidR="002D693A" w:rsidRPr="002D693A" w:rsidRDefault="002D693A" w:rsidP="00DE0F58">
      <w:pPr>
        <w:pStyle w:val="NormalWeb"/>
        <w:spacing w:before="240" w:beforeAutospacing="0" w:after="240" w:afterAutospacing="0" w:line="360" w:lineRule="auto"/>
        <w:rPr>
          <w:rFonts w:ascii="Arial" w:hAnsi="Arial" w:cs="Arial"/>
        </w:rPr>
      </w:pPr>
      <w:r w:rsidRPr="002D693A">
        <w:rPr>
          <w:rFonts w:ascii="Arial" w:hAnsi="Arial" w:cs="Arial"/>
        </w:rPr>
        <w:t xml:space="preserve">As a </w:t>
      </w:r>
      <w:r w:rsidRPr="002D693A">
        <w:rPr>
          <w:rStyle w:val="Strong"/>
          <w:rFonts w:ascii="Arial" w:hAnsi="Arial" w:cs="Arial"/>
        </w:rPr>
        <w:t>follower</w:t>
      </w:r>
      <w:r w:rsidRPr="002D693A">
        <w:rPr>
          <w:rFonts w:ascii="Arial" w:hAnsi="Arial" w:cs="Arial"/>
        </w:rPr>
        <w:t xml:space="preserve">, Ford leverages its brand heritage through </w:t>
      </w:r>
      <w:r w:rsidRPr="002D693A">
        <w:rPr>
          <w:rStyle w:val="Strong"/>
          <w:rFonts w:ascii="Arial" w:hAnsi="Arial" w:cs="Arial"/>
        </w:rPr>
        <w:t>product diversification</w:t>
      </w:r>
      <w:r w:rsidRPr="002D693A">
        <w:rPr>
          <w:rFonts w:ascii="Arial" w:hAnsi="Arial" w:cs="Arial"/>
        </w:rPr>
        <w:t xml:space="preserve"> and </w:t>
      </w:r>
      <w:r w:rsidRPr="002D693A">
        <w:rPr>
          <w:rStyle w:val="Strong"/>
          <w:rFonts w:ascii="Arial" w:hAnsi="Arial" w:cs="Arial"/>
        </w:rPr>
        <w:t>strategic partnerships</w:t>
      </w:r>
      <w:r w:rsidRPr="002D693A">
        <w:rPr>
          <w:rFonts w:ascii="Arial" w:hAnsi="Arial" w:cs="Arial"/>
        </w:rPr>
        <w:t xml:space="preserve">, such as its collaboration with </w:t>
      </w:r>
      <w:r w:rsidRPr="002D693A">
        <w:rPr>
          <w:rStyle w:val="Strong"/>
          <w:rFonts w:ascii="Arial" w:hAnsi="Arial" w:cs="Arial"/>
        </w:rPr>
        <w:t>Volkswagen</w:t>
      </w:r>
      <w:r w:rsidRPr="002D693A">
        <w:rPr>
          <w:rFonts w:ascii="Arial" w:hAnsi="Arial" w:cs="Arial"/>
        </w:rPr>
        <w:t>, to expand its EV offerings. Its emphasis on affordability, sustainable design, and process efficiency supports accessible electric mobility while maintaining brand trust.</w:t>
      </w:r>
    </w:p>
    <w:p w14:paraId="580A45C9" w14:textId="0C60482D" w:rsidR="002D693A" w:rsidRPr="002D693A" w:rsidRDefault="002D693A" w:rsidP="00DE0F58">
      <w:pPr>
        <w:pStyle w:val="NormalWeb"/>
        <w:spacing w:before="240" w:beforeAutospacing="0" w:after="240" w:afterAutospacing="0" w:line="360" w:lineRule="auto"/>
        <w:rPr>
          <w:rFonts w:ascii="Arial" w:hAnsi="Arial" w:cs="Arial"/>
        </w:rPr>
      </w:pPr>
      <w:r w:rsidRPr="002D693A">
        <w:rPr>
          <w:rFonts w:ascii="Arial" w:hAnsi="Arial" w:cs="Arial"/>
        </w:rPr>
        <w:t>Both firms exemplify how adaptive marketing strategies enable organizations to respond effectively to environmental challenges while sustaining market leadership.</w:t>
      </w:r>
    </w:p>
    <w:p w14:paraId="46A6CE13" w14:textId="083C8932" w:rsidR="003E1151" w:rsidRPr="00BD1294" w:rsidRDefault="003E1151" w:rsidP="00DE0F58">
      <w:pPr>
        <w:pStyle w:val="NormalWeb"/>
        <w:spacing w:before="240" w:beforeAutospacing="0" w:after="240" w:afterAutospacing="0" w:line="360" w:lineRule="auto"/>
        <w:rPr>
          <w:rFonts w:ascii="Arial" w:hAnsi="Arial" w:cs="Arial"/>
        </w:rPr>
      </w:pPr>
    </w:p>
    <w:p w14:paraId="11809AC3" w14:textId="19148A3F" w:rsidR="006D6263" w:rsidRPr="002D693A" w:rsidRDefault="003E1151" w:rsidP="00DE0F58">
      <w:pPr>
        <w:pStyle w:val="Heading1"/>
        <w:spacing w:after="240"/>
      </w:pPr>
      <w:bookmarkStart w:id="15" w:name="_Toc212136654"/>
      <w:r w:rsidRPr="002D693A">
        <w:t>References:</w:t>
      </w:r>
      <w:bookmarkEnd w:id="15"/>
    </w:p>
    <w:p w14:paraId="5A8B5F2D"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Baker, M. J. and Hart, S. (2020) </w:t>
      </w:r>
      <w:r w:rsidRPr="00E2460C">
        <w:rPr>
          <w:rStyle w:val="Emphasis"/>
          <w:rFonts w:ascii="Arial" w:hAnsi="Arial" w:cs="Arial"/>
        </w:rPr>
        <w:t>The Marketing Book</w:t>
      </w:r>
      <w:r w:rsidRPr="00E2460C">
        <w:rPr>
          <w:rFonts w:ascii="Arial" w:hAnsi="Arial" w:cs="Arial"/>
        </w:rPr>
        <w:t>. 7th ed. London: Routledge.</w:t>
      </w:r>
    </w:p>
    <w:p w14:paraId="2FCF29B9"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Cullen, S. (2024) </w:t>
      </w:r>
      <w:r w:rsidRPr="00E2460C">
        <w:rPr>
          <w:rStyle w:val="Emphasis"/>
          <w:rFonts w:ascii="Arial" w:hAnsi="Arial" w:cs="Arial"/>
        </w:rPr>
        <w:t>Economic Impacts of the Electric Vehicle Market: A Global Perspective</w:t>
      </w:r>
      <w:r w:rsidRPr="00E2460C">
        <w:rPr>
          <w:rFonts w:ascii="Arial" w:hAnsi="Arial" w:cs="Arial"/>
        </w:rPr>
        <w:t xml:space="preserve">. Available at: </w:t>
      </w:r>
      <w:hyperlink r:id="rId13" w:tgtFrame="_new" w:history="1">
        <w:r w:rsidRPr="00E2460C">
          <w:rPr>
            <w:rStyle w:val="Hyperlink"/>
            <w:rFonts w:ascii="Arial" w:hAnsi="Arial" w:cs="Arial"/>
          </w:rPr>
          <w:t>https://www.statista.com/</w:t>
        </w:r>
      </w:hyperlink>
      <w:r w:rsidRPr="00E2460C">
        <w:rPr>
          <w:rFonts w:ascii="Arial" w:hAnsi="Arial" w:cs="Arial"/>
        </w:rPr>
        <w:t xml:space="preserve"> (Accessed: 15 October 2025).</w:t>
      </w:r>
    </w:p>
    <w:p w14:paraId="39807905"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Ford Motor Company (2024) </w:t>
      </w:r>
      <w:r w:rsidRPr="00E2460C">
        <w:rPr>
          <w:rStyle w:val="Emphasis"/>
          <w:rFonts w:ascii="Arial" w:hAnsi="Arial" w:cs="Arial"/>
        </w:rPr>
        <w:t>Ford’s Vision for Sustainability and Electric Vehicles</w:t>
      </w:r>
      <w:r w:rsidRPr="00E2460C">
        <w:rPr>
          <w:rFonts w:ascii="Arial" w:hAnsi="Arial" w:cs="Arial"/>
        </w:rPr>
        <w:t xml:space="preserve">. Available at: </w:t>
      </w:r>
      <w:hyperlink r:id="rId14" w:tgtFrame="_new" w:history="1">
        <w:r w:rsidRPr="00E2460C">
          <w:rPr>
            <w:rStyle w:val="Hyperlink"/>
            <w:rFonts w:ascii="Arial" w:hAnsi="Arial" w:cs="Arial"/>
          </w:rPr>
          <w:t>https://media.ford.com</w:t>
        </w:r>
      </w:hyperlink>
      <w:r w:rsidRPr="00E2460C">
        <w:rPr>
          <w:rFonts w:ascii="Arial" w:hAnsi="Arial" w:cs="Arial"/>
        </w:rPr>
        <w:t xml:space="preserve"> (Accessed: 15 October 2025).</w:t>
      </w:r>
    </w:p>
    <w:p w14:paraId="10AF945A"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Ford Motor Company (2025) </w:t>
      </w:r>
      <w:r w:rsidRPr="00E2460C">
        <w:rPr>
          <w:rStyle w:val="Emphasis"/>
          <w:rFonts w:ascii="Arial" w:hAnsi="Arial" w:cs="Arial"/>
        </w:rPr>
        <w:t>Ford Sustainability Report</w:t>
      </w:r>
      <w:r w:rsidRPr="00E2460C">
        <w:rPr>
          <w:rFonts w:ascii="Arial" w:hAnsi="Arial" w:cs="Arial"/>
        </w:rPr>
        <w:t xml:space="preserve">. Available at: </w:t>
      </w:r>
      <w:hyperlink r:id="rId15" w:tgtFrame="_new" w:history="1">
        <w:r w:rsidRPr="00E2460C">
          <w:rPr>
            <w:rStyle w:val="Hyperlink"/>
            <w:rFonts w:ascii="Arial" w:hAnsi="Arial" w:cs="Arial"/>
          </w:rPr>
          <w:t>https://media.ford.com</w:t>
        </w:r>
      </w:hyperlink>
      <w:r w:rsidRPr="00E2460C">
        <w:rPr>
          <w:rFonts w:ascii="Arial" w:hAnsi="Arial" w:cs="Arial"/>
        </w:rPr>
        <w:t xml:space="preserve"> (Accessed: 15 October 2025).</w:t>
      </w:r>
    </w:p>
    <w:p w14:paraId="3ADB0AE0"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Gartner, Inc. (2024) </w:t>
      </w:r>
      <w:r w:rsidRPr="00E2460C">
        <w:rPr>
          <w:rStyle w:val="Emphasis"/>
          <w:rFonts w:ascii="Arial" w:hAnsi="Arial" w:cs="Arial"/>
        </w:rPr>
        <w:t>Electric Vehicle Market Forecast and Analysis</w:t>
      </w:r>
      <w:r w:rsidRPr="00E2460C">
        <w:rPr>
          <w:rFonts w:ascii="Arial" w:hAnsi="Arial" w:cs="Arial"/>
        </w:rPr>
        <w:t xml:space="preserve">. Available at: </w:t>
      </w:r>
      <w:hyperlink r:id="rId16" w:tgtFrame="_new" w:history="1">
        <w:r w:rsidRPr="00E2460C">
          <w:rPr>
            <w:rStyle w:val="Hyperlink"/>
            <w:rFonts w:ascii="Arial" w:hAnsi="Arial" w:cs="Arial"/>
          </w:rPr>
          <w:t>https://www.gartner.com</w:t>
        </w:r>
      </w:hyperlink>
      <w:r w:rsidRPr="00E2460C">
        <w:rPr>
          <w:rFonts w:ascii="Arial" w:hAnsi="Arial" w:cs="Arial"/>
        </w:rPr>
        <w:t xml:space="preserve"> (Accessed: 15 October 2025).</w:t>
      </w:r>
    </w:p>
    <w:p w14:paraId="003D067A"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Harvard Business Review (2024) </w:t>
      </w:r>
      <w:r w:rsidRPr="00E2460C">
        <w:rPr>
          <w:rStyle w:val="Emphasis"/>
          <w:rFonts w:ascii="Arial" w:hAnsi="Arial" w:cs="Arial"/>
        </w:rPr>
        <w:t>The Impact of Government Policies on EV Adoption</w:t>
      </w:r>
      <w:r w:rsidRPr="00E2460C">
        <w:rPr>
          <w:rFonts w:ascii="Arial" w:hAnsi="Arial" w:cs="Arial"/>
        </w:rPr>
        <w:t xml:space="preserve">. Available at: </w:t>
      </w:r>
      <w:hyperlink r:id="rId17" w:tgtFrame="_new" w:history="1">
        <w:r w:rsidRPr="00E2460C">
          <w:rPr>
            <w:rStyle w:val="Hyperlink"/>
            <w:rFonts w:ascii="Arial" w:hAnsi="Arial" w:cs="Arial"/>
          </w:rPr>
          <w:t>https://hbr.org</w:t>
        </w:r>
      </w:hyperlink>
      <w:r w:rsidRPr="00E2460C">
        <w:rPr>
          <w:rFonts w:ascii="Arial" w:hAnsi="Arial" w:cs="Arial"/>
        </w:rPr>
        <w:t xml:space="preserve"> (Accessed: 15 October 2025).</w:t>
      </w:r>
    </w:p>
    <w:p w14:paraId="402E144B"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Hughes, R. and </w:t>
      </w:r>
      <w:proofErr w:type="spellStart"/>
      <w:r w:rsidRPr="00E2460C">
        <w:rPr>
          <w:rFonts w:ascii="Arial" w:hAnsi="Arial" w:cs="Arial"/>
        </w:rPr>
        <w:t>Schanz</w:t>
      </w:r>
      <w:proofErr w:type="spellEnd"/>
      <w:r w:rsidRPr="00E2460C">
        <w:rPr>
          <w:rFonts w:ascii="Arial" w:hAnsi="Arial" w:cs="Arial"/>
        </w:rPr>
        <w:t xml:space="preserve">, M. (2023) </w:t>
      </w:r>
      <w:r w:rsidRPr="00E2460C">
        <w:rPr>
          <w:rStyle w:val="Emphasis"/>
          <w:rFonts w:ascii="Arial" w:hAnsi="Arial" w:cs="Arial"/>
        </w:rPr>
        <w:t>Electric Vehicle Trends: Consumer Behavior and Adoption</w:t>
      </w:r>
      <w:r w:rsidRPr="00E2460C">
        <w:rPr>
          <w:rFonts w:ascii="Arial" w:hAnsi="Arial" w:cs="Arial"/>
        </w:rPr>
        <w:t xml:space="preserve">. Available at: </w:t>
      </w:r>
      <w:hyperlink r:id="rId18" w:tgtFrame="_new" w:history="1">
        <w:r w:rsidRPr="00E2460C">
          <w:rPr>
            <w:rStyle w:val="Hyperlink"/>
            <w:rFonts w:ascii="Arial" w:hAnsi="Arial" w:cs="Arial"/>
          </w:rPr>
          <w:t>https://www.springer.com</w:t>
        </w:r>
      </w:hyperlink>
      <w:r w:rsidRPr="00E2460C">
        <w:rPr>
          <w:rFonts w:ascii="Arial" w:hAnsi="Arial" w:cs="Arial"/>
        </w:rPr>
        <w:t xml:space="preserve"> (Accessed: 15 October 2025).</w:t>
      </w:r>
    </w:p>
    <w:p w14:paraId="42CD4DE6"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lastRenderedPageBreak/>
        <w:t xml:space="preserve">International Energy Agency (IEA) (2024) </w:t>
      </w:r>
      <w:r w:rsidRPr="00E2460C">
        <w:rPr>
          <w:rStyle w:val="Emphasis"/>
          <w:rFonts w:ascii="Arial" w:hAnsi="Arial" w:cs="Arial"/>
        </w:rPr>
        <w:t>Global EV Outlook 2024</w:t>
      </w:r>
      <w:r w:rsidRPr="00E2460C">
        <w:rPr>
          <w:rFonts w:ascii="Arial" w:hAnsi="Arial" w:cs="Arial"/>
        </w:rPr>
        <w:t xml:space="preserve">. Available at: </w:t>
      </w:r>
      <w:hyperlink r:id="rId19" w:tgtFrame="_new" w:history="1">
        <w:r w:rsidRPr="00E2460C">
          <w:rPr>
            <w:rStyle w:val="Hyperlink"/>
            <w:rFonts w:ascii="Arial" w:hAnsi="Arial" w:cs="Arial"/>
          </w:rPr>
          <w:t>https://www.iea.org/reports/global-ev-outlook-2024</w:t>
        </w:r>
      </w:hyperlink>
      <w:r w:rsidRPr="00E2460C">
        <w:rPr>
          <w:rFonts w:ascii="Arial" w:hAnsi="Arial" w:cs="Arial"/>
        </w:rPr>
        <w:t xml:space="preserve"> (Accessed: 15 October 2025).</w:t>
      </w:r>
    </w:p>
    <w:p w14:paraId="593251CF"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Kotler, P., Armstrong, G., Harris, L. and Piercy, N. (2020) </w:t>
      </w:r>
      <w:r w:rsidRPr="00E2460C">
        <w:rPr>
          <w:rStyle w:val="Emphasis"/>
          <w:rFonts w:ascii="Arial" w:hAnsi="Arial" w:cs="Arial"/>
        </w:rPr>
        <w:t>Principles of Marketing</w:t>
      </w:r>
      <w:r w:rsidRPr="00E2460C">
        <w:rPr>
          <w:rFonts w:ascii="Arial" w:hAnsi="Arial" w:cs="Arial"/>
        </w:rPr>
        <w:t>. 8th European Edition. Harlow: Pearson Education.</w:t>
      </w:r>
    </w:p>
    <w:p w14:paraId="7A79698F"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McKinsey &amp; Company (2024) </w:t>
      </w:r>
      <w:r w:rsidRPr="00E2460C">
        <w:rPr>
          <w:rStyle w:val="Emphasis"/>
          <w:rFonts w:ascii="Arial" w:hAnsi="Arial" w:cs="Arial"/>
        </w:rPr>
        <w:t>The Future of Electric Vehicles: Trends and Insights</w:t>
      </w:r>
      <w:r w:rsidRPr="00E2460C">
        <w:rPr>
          <w:rFonts w:ascii="Arial" w:hAnsi="Arial" w:cs="Arial"/>
        </w:rPr>
        <w:t xml:space="preserve">. Available at: </w:t>
      </w:r>
      <w:hyperlink r:id="rId20" w:tgtFrame="_new" w:history="1">
        <w:r w:rsidRPr="00E2460C">
          <w:rPr>
            <w:rStyle w:val="Hyperlink"/>
            <w:rFonts w:ascii="Arial" w:hAnsi="Arial" w:cs="Arial"/>
          </w:rPr>
          <w:t>https://www.mckinsey.com</w:t>
        </w:r>
      </w:hyperlink>
      <w:r w:rsidRPr="00E2460C">
        <w:rPr>
          <w:rFonts w:ascii="Arial" w:hAnsi="Arial" w:cs="Arial"/>
        </w:rPr>
        <w:t xml:space="preserve"> (Accessed: 15 October 2025).</w:t>
      </w:r>
    </w:p>
    <w:p w14:paraId="1ED37A5A"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Reuters (2025) </w:t>
      </w:r>
      <w:r w:rsidRPr="00E2460C">
        <w:rPr>
          <w:rStyle w:val="Emphasis"/>
          <w:rFonts w:ascii="Arial" w:hAnsi="Arial" w:cs="Arial"/>
        </w:rPr>
        <w:t>Tesla’s Role in the Global Electric Vehicle Market</w:t>
      </w:r>
      <w:r w:rsidRPr="00E2460C">
        <w:rPr>
          <w:rFonts w:ascii="Arial" w:hAnsi="Arial" w:cs="Arial"/>
        </w:rPr>
        <w:t xml:space="preserve">. Available at: </w:t>
      </w:r>
      <w:hyperlink r:id="rId21" w:tgtFrame="_new" w:history="1">
        <w:r w:rsidRPr="00E2460C">
          <w:rPr>
            <w:rStyle w:val="Hyperlink"/>
            <w:rFonts w:ascii="Arial" w:hAnsi="Arial" w:cs="Arial"/>
          </w:rPr>
          <w:t>https://www.reuters.com</w:t>
        </w:r>
      </w:hyperlink>
      <w:r w:rsidRPr="00E2460C">
        <w:rPr>
          <w:rFonts w:ascii="Arial" w:hAnsi="Arial" w:cs="Arial"/>
        </w:rPr>
        <w:t xml:space="preserve"> (Accessed: 15 October 2025).</w:t>
      </w:r>
    </w:p>
    <w:p w14:paraId="32099BA6"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Statista (2025) </w:t>
      </w:r>
      <w:r w:rsidRPr="00E2460C">
        <w:rPr>
          <w:rStyle w:val="Emphasis"/>
          <w:rFonts w:ascii="Arial" w:hAnsi="Arial" w:cs="Arial"/>
        </w:rPr>
        <w:t>Electric Vehicle Market Share by Brand</w:t>
      </w:r>
      <w:r w:rsidRPr="00E2460C">
        <w:rPr>
          <w:rFonts w:ascii="Arial" w:hAnsi="Arial" w:cs="Arial"/>
        </w:rPr>
        <w:t xml:space="preserve">. Available at: </w:t>
      </w:r>
      <w:hyperlink r:id="rId22" w:tgtFrame="_new" w:history="1">
        <w:r w:rsidRPr="00E2460C">
          <w:rPr>
            <w:rStyle w:val="Hyperlink"/>
            <w:rFonts w:ascii="Arial" w:hAnsi="Arial" w:cs="Arial"/>
          </w:rPr>
          <w:t>https://www.statista.com/statistics/468663/ev-market-share-brand</w:t>
        </w:r>
      </w:hyperlink>
      <w:r w:rsidRPr="00E2460C">
        <w:rPr>
          <w:rFonts w:ascii="Arial" w:hAnsi="Arial" w:cs="Arial"/>
        </w:rPr>
        <w:t xml:space="preserve"> (Accessed: 15 October 2025).</w:t>
      </w:r>
    </w:p>
    <w:p w14:paraId="35A4F7B0"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Tesla, Inc. (2023) </w:t>
      </w:r>
      <w:r w:rsidRPr="00E2460C">
        <w:rPr>
          <w:rStyle w:val="Emphasis"/>
          <w:rFonts w:ascii="Arial" w:hAnsi="Arial" w:cs="Arial"/>
        </w:rPr>
        <w:t>Powerwall and Powerpack: Energy Storage Solutions for Home and Business</w:t>
      </w:r>
      <w:r w:rsidRPr="00E2460C">
        <w:rPr>
          <w:rFonts w:ascii="Arial" w:hAnsi="Arial" w:cs="Arial"/>
        </w:rPr>
        <w:t xml:space="preserve">. Available at: </w:t>
      </w:r>
      <w:hyperlink r:id="rId23" w:tgtFrame="_new" w:history="1">
        <w:r w:rsidRPr="00E2460C">
          <w:rPr>
            <w:rStyle w:val="Hyperlink"/>
            <w:rFonts w:ascii="Arial" w:hAnsi="Arial" w:cs="Arial"/>
          </w:rPr>
          <w:t>https://www.tesla.com</w:t>
        </w:r>
      </w:hyperlink>
      <w:r w:rsidRPr="00E2460C">
        <w:rPr>
          <w:rFonts w:ascii="Arial" w:hAnsi="Arial" w:cs="Arial"/>
        </w:rPr>
        <w:t xml:space="preserve"> (Accessed: 15 October 2025).</w:t>
      </w:r>
    </w:p>
    <w:p w14:paraId="14BEE040"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Tesla, Inc. (2024) </w:t>
      </w:r>
      <w:r w:rsidRPr="00E2460C">
        <w:rPr>
          <w:rStyle w:val="Emphasis"/>
          <w:rFonts w:ascii="Arial" w:hAnsi="Arial" w:cs="Arial"/>
        </w:rPr>
        <w:t>Tesla Annual Report</w:t>
      </w:r>
      <w:r w:rsidRPr="00E2460C">
        <w:rPr>
          <w:rFonts w:ascii="Arial" w:hAnsi="Arial" w:cs="Arial"/>
        </w:rPr>
        <w:t xml:space="preserve">. Available at: </w:t>
      </w:r>
      <w:hyperlink r:id="rId24" w:tgtFrame="_new" w:history="1">
        <w:r w:rsidRPr="00E2460C">
          <w:rPr>
            <w:rStyle w:val="Hyperlink"/>
            <w:rFonts w:ascii="Arial" w:hAnsi="Arial" w:cs="Arial"/>
          </w:rPr>
          <w:t>https://www.tesla.com</w:t>
        </w:r>
      </w:hyperlink>
      <w:r w:rsidRPr="00E2460C">
        <w:rPr>
          <w:rFonts w:ascii="Arial" w:hAnsi="Arial" w:cs="Arial"/>
        </w:rPr>
        <w:t xml:space="preserve"> (Accessed: 15 October 2025).</w:t>
      </w:r>
    </w:p>
    <w:p w14:paraId="79ADAB66" w14:textId="77777777" w:rsidR="00E2460C" w:rsidRPr="00E2460C" w:rsidRDefault="00E2460C" w:rsidP="00E2460C">
      <w:pPr>
        <w:pStyle w:val="NormalWeb"/>
        <w:spacing w:line="360" w:lineRule="auto"/>
        <w:jc w:val="left"/>
        <w:rPr>
          <w:rFonts w:ascii="Arial" w:hAnsi="Arial" w:cs="Arial"/>
        </w:rPr>
      </w:pPr>
      <w:r w:rsidRPr="00E2460C">
        <w:rPr>
          <w:rFonts w:ascii="Arial" w:hAnsi="Arial" w:cs="Arial"/>
        </w:rPr>
        <w:t xml:space="preserve">U.S. Department of Energy (2025) </w:t>
      </w:r>
      <w:r w:rsidRPr="00E2460C">
        <w:rPr>
          <w:rStyle w:val="Emphasis"/>
          <w:rFonts w:ascii="Arial" w:hAnsi="Arial" w:cs="Arial"/>
        </w:rPr>
        <w:t>Biden’s American Jobs Plan – EV Incentives</w:t>
      </w:r>
      <w:r w:rsidRPr="00E2460C">
        <w:rPr>
          <w:rFonts w:ascii="Arial" w:hAnsi="Arial" w:cs="Arial"/>
        </w:rPr>
        <w:t xml:space="preserve">. Available at: </w:t>
      </w:r>
      <w:hyperlink r:id="rId25" w:tgtFrame="_new" w:history="1">
        <w:r w:rsidRPr="00E2460C">
          <w:rPr>
            <w:rStyle w:val="Hyperlink"/>
            <w:rFonts w:ascii="Arial" w:hAnsi="Arial" w:cs="Arial"/>
          </w:rPr>
          <w:t>https://www.energy.gov</w:t>
        </w:r>
      </w:hyperlink>
      <w:r w:rsidRPr="00E2460C">
        <w:rPr>
          <w:rFonts w:ascii="Arial" w:hAnsi="Arial" w:cs="Arial"/>
        </w:rPr>
        <w:t xml:space="preserve"> (Accessed: 15 October 2025).</w:t>
      </w:r>
    </w:p>
    <w:p w14:paraId="16955215" w14:textId="77777777" w:rsidR="00E2460C" w:rsidRDefault="00E2460C" w:rsidP="00E2460C"/>
    <w:p w14:paraId="5DD430EB" w14:textId="2E6B0429" w:rsidR="00AB608F" w:rsidRPr="00BD1294" w:rsidRDefault="00AB608F" w:rsidP="00E2460C">
      <w:pPr>
        <w:pStyle w:val="NormalWeb"/>
        <w:spacing w:before="240" w:beforeAutospacing="0" w:after="240" w:afterAutospacing="0" w:line="360" w:lineRule="auto"/>
        <w:jc w:val="left"/>
        <w:rPr>
          <w:rFonts w:ascii="Arial" w:hAnsi="Arial" w:cs="Arial"/>
        </w:rPr>
      </w:pPr>
    </w:p>
    <w:sectPr w:rsidR="00AB608F" w:rsidRPr="00BD1294" w:rsidSect="00470504">
      <w:headerReference w:type="even" r:id="rId26"/>
      <w:headerReference w:type="default" r:id="rId27"/>
      <w:footerReference w:type="even" r:id="rId28"/>
      <w:footerReference w:type="default" r:id="rId29"/>
      <w:headerReference w:type="first" r:id="rId30"/>
      <w:footerReference w:type="first" r:id="rId31"/>
      <w:pgSz w:w="12240" w:h="15840"/>
      <w:pgMar w:top="117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B7A42" w14:textId="77777777" w:rsidR="00342EB8" w:rsidRDefault="00342EB8" w:rsidP="00D05C28">
      <w:r>
        <w:separator/>
      </w:r>
    </w:p>
  </w:endnote>
  <w:endnote w:type="continuationSeparator" w:id="0">
    <w:p w14:paraId="58C73C71" w14:textId="77777777" w:rsidR="00342EB8" w:rsidRDefault="00342EB8" w:rsidP="00D05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4B5185" w14:textId="77777777" w:rsidR="00E2460C" w:rsidRDefault="00E246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867646"/>
      <w:docPartObj>
        <w:docPartGallery w:val="Page Numbers (Bottom of Page)"/>
        <w:docPartUnique/>
      </w:docPartObj>
    </w:sdtPr>
    <w:sdtEndPr>
      <w:rPr>
        <w:color w:val="7F7F7F" w:themeColor="background1" w:themeShade="7F"/>
        <w:spacing w:val="60"/>
      </w:rPr>
    </w:sdtEndPr>
    <w:sdtContent>
      <w:p w14:paraId="004D7018" w14:textId="16A8B58A" w:rsidR="00B04718" w:rsidRDefault="00B0471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98E8AE" w14:textId="77777777" w:rsidR="00420177" w:rsidRDefault="00420177" w:rsidP="00D05C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383CC" w14:textId="77777777" w:rsidR="00E2460C" w:rsidRDefault="00E24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29306" w14:textId="77777777" w:rsidR="00342EB8" w:rsidRDefault="00342EB8" w:rsidP="00D05C28">
      <w:r>
        <w:separator/>
      </w:r>
    </w:p>
  </w:footnote>
  <w:footnote w:type="continuationSeparator" w:id="0">
    <w:p w14:paraId="3C9D7F39" w14:textId="77777777" w:rsidR="00342EB8" w:rsidRDefault="00342EB8" w:rsidP="00D05C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BA7D2" w14:textId="77777777" w:rsidR="00E2460C" w:rsidRDefault="00E246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897DA" w14:textId="77777777" w:rsidR="00E2460C" w:rsidRDefault="00E246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A3DCE" w14:textId="77777777" w:rsidR="00E2460C" w:rsidRDefault="00E246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E85487F8"/>
    <w:lvl w:ilvl="0">
      <w:start w:val="1"/>
      <w:numFmt w:val="decimal"/>
      <w:pStyle w:val="ListNumber"/>
      <w:lvlText w:val="%1."/>
      <w:lvlJc w:val="left"/>
      <w:pPr>
        <w:tabs>
          <w:tab w:val="num" w:pos="360"/>
        </w:tabs>
        <w:ind w:left="360" w:hanging="360"/>
      </w:pPr>
    </w:lvl>
  </w:abstractNum>
  <w:abstractNum w:abstractNumId="1" w15:restartNumberingAfterBreak="0">
    <w:nsid w:val="06162621"/>
    <w:multiLevelType w:val="multilevel"/>
    <w:tmpl w:val="0854DB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B7C95"/>
    <w:multiLevelType w:val="multilevel"/>
    <w:tmpl w:val="7F72A0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A21FB"/>
    <w:multiLevelType w:val="multilevel"/>
    <w:tmpl w:val="CAEA3216"/>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7004F1"/>
    <w:multiLevelType w:val="multilevel"/>
    <w:tmpl w:val="9C0883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A905D4"/>
    <w:multiLevelType w:val="multilevel"/>
    <w:tmpl w:val="A66616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569C9"/>
    <w:multiLevelType w:val="multilevel"/>
    <w:tmpl w:val="2952BC0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E0528E"/>
    <w:multiLevelType w:val="multilevel"/>
    <w:tmpl w:val="C12AF64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067AE8"/>
    <w:multiLevelType w:val="multilevel"/>
    <w:tmpl w:val="B30433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1A422A"/>
    <w:multiLevelType w:val="multilevel"/>
    <w:tmpl w:val="EF60D3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323C5A"/>
    <w:multiLevelType w:val="multilevel"/>
    <w:tmpl w:val="1CA2F4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8C3C49"/>
    <w:multiLevelType w:val="multilevel"/>
    <w:tmpl w:val="0A665A8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30AD28C2"/>
    <w:multiLevelType w:val="multilevel"/>
    <w:tmpl w:val="9D9CEA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85812"/>
    <w:multiLevelType w:val="multilevel"/>
    <w:tmpl w:val="D7A8CE7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A64779"/>
    <w:multiLevelType w:val="multilevel"/>
    <w:tmpl w:val="530660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F5929"/>
    <w:multiLevelType w:val="hybridMultilevel"/>
    <w:tmpl w:val="781095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112A18"/>
    <w:multiLevelType w:val="hybridMultilevel"/>
    <w:tmpl w:val="15C8DA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89263F"/>
    <w:multiLevelType w:val="multilevel"/>
    <w:tmpl w:val="F47610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CA5A91"/>
    <w:multiLevelType w:val="multilevel"/>
    <w:tmpl w:val="5A68A8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F46053"/>
    <w:multiLevelType w:val="multilevel"/>
    <w:tmpl w:val="1AC8DC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2C3E78"/>
    <w:multiLevelType w:val="multilevel"/>
    <w:tmpl w:val="801428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B256BF"/>
    <w:multiLevelType w:val="multilevel"/>
    <w:tmpl w:val="EFD447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596C59"/>
    <w:multiLevelType w:val="multilevel"/>
    <w:tmpl w:val="CB08A07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781E89"/>
    <w:multiLevelType w:val="multilevel"/>
    <w:tmpl w:val="6D6421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CA0B9C"/>
    <w:multiLevelType w:val="multilevel"/>
    <w:tmpl w:val="2EB416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B5466C"/>
    <w:multiLevelType w:val="multilevel"/>
    <w:tmpl w:val="CEAE69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E3248C"/>
    <w:multiLevelType w:val="multilevel"/>
    <w:tmpl w:val="AA28660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7" w15:restartNumberingAfterBreak="0">
    <w:nsid w:val="46EB65B2"/>
    <w:multiLevelType w:val="multilevel"/>
    <w:tmpl w:val="719039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400383"/>
    <w:multiLevelType w:val="multilevel"/>
    <w:tmpl w:val="B3729C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D83594"/>
    <w:multiLevelType w:val="multilevel"/>
    <w:tmpl w:val="51EA0ED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A801E3"/>
    <w:multiLevelType w:val="multilevel"/>
    <w:tmpl w:val="0854FA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C00596"/>
    <w:multiLevelType w:val="multilevel"/>
    <w:tmpl w:val="04F467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A30BAC"/>
    <w:multiLevelType w:val="multilevel"/>
    <w:tmpl w:val="D846AA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160EFB"/>
    <w:multiLevelType w:val="multilevel"/>
    <w:tmpl w:val="B8B6D5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BC0C72"/>
    <w:multiLevelType w:val="multilevel"/>
    <w:tmpl w:val="361062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C52EEC"/>
    <w:multiLevelType w:val="multilevel"/>
    <w:tmpl w:val="81A8B2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571E30"/>
    <w:multiLevelType w:val="hybridMultilevel"/>
    <w:tmpl w:val="5A6C634E"/>
    <w:lvl w:ilvl="0" w:tplc="58E82E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E121406"/>
    <w:multiLevelType w:val="multilevel"/>
    <w:tmpl w:val="E0DE25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B96690"/>
    <w:multiLevelType w:val="multilevel"/>
    <w:tmpl w:val="BB9E51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6E6E35"/>
    <w:multiLevelType w:val="hybridMultilevel"/>
    <w:tmpl w:val="1B26CB1C"/>
    <w:lvl w:ilvl="0" w:tplc="1804BF00">
      <w:start w:val="1"/>
      <w:numFmt w:val="decimal"/>
      <w:lvlText w:val="%1."/>
      <w:lvlJc w:val="left"/>
      <w:pPr>
        <w:ind w:left="820" w:hanging="4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58F5C42"/>
    <w:multiLevelType w:val="multilevel"/>
    <w:tmpl w:val="1DE2C24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0632CE"/>
    <w:multiLevelType w:val="multilevel"/>
    <w:tmpl w:val="AC944F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080353"/>
    <w:multiLevelType w:val="hybridMultilevel"/>
    <w:tmpl w:val="7BCA9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26850C7"/>
    <w:multiLevelType w:val="multilevel"/>
    <w:tmpl w:val="7248C4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4123585"/>
    <w:multiLevelType w:val="hybridMultilevel"/>
    <w:tmpl w:val="C73E4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4315A3B"/>
    <w:multiLevelType w:val="multilevel"/>
    <w:tmpl w:val="57CE098C"/>
    <w:lvl w:ilvl="0">
      <w:start w:val="1"/>
      <w:numFmt w:val="decimal"/>
      <w:lvlText w:val="%1."/>
      <w:lvlJc w:val="left"/>
      <w:pPr>
        <w:tabs>
          <w:tab w:val="num" w:pos="360"/>
        </w:tabs>
        <w:ind w:left="360" w:hanging="360"/>
      </w:pPr>
      <w:rPr>
        <w:b/>
        <w:bCs/>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46" w15:restartNumberingAfterBreak="0">
    <w:nsid w:val="77D455F4"/>
    <w:multiLevelType w:val="multilevel"/>
    <w:tmpl w:val="8190F5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948161B"/>
    <w:multiLevelType w:val="multilevel"/>
    <w:tmpl w:val="945CF52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F32010"/>
    <w:multiLevelType w:val="multilevel"/>
    <w:tmpl w:val="7B3C3BF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E04680"/>
    <w:multiLevelType w:val="multilevel"/>
    <w:tmpl w:val="DC6009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21091184">
    <w:abstractNumId w:val="4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23449614">
    <w:abstractNumId w:val="17"/>
  </w:num>
  <w:num w:numId="3" w16cid:durableId="883325787">
    <w:abstractNumId w:val="20"/>
  </w:num>
  <w:num w:numId="4" w16cid:durableId="502203023">
    <w:abstractNumId w:val="37"/>
  </w:num>
  <w:num w:numId="5" w16cid:durableId="1960913654">
    <w:abstractNumId w:val="22"/>
  </w:num>
  <w:num w:numId="6" w16cid:durableId="1551108199">
    <w:abstractNumId w:val="9"/>
  </w:num>
  <w:num w:numId="7" w16cid:durableId="166481971">
    <w:abstractNumId w:val="2"/>
  </w:num>
  <w:num w:numId="8" w16cid:durableId="2059619970">
    <w:abstractNumId w:val="4"/>
  </w:num>
  <w:num w:numId="9" w16cid:durableId="609514313">
    <w:abstractNumId w:val="49"/>
  </w:num>
  <w:num w:numId="10" w16cid:durableId="363407655">
    <w:abstractNumId w:val="7"/>
  </w:num>
  <w:num w:numId="11" w16cid:durableId="1595552348">
    <w:abstractNumId w:val="30"/>
  </w:num>
  <w:num w:numId="12" w16cid:durableId="1005015132">
    <w:abstractNumId w:val="1"/>
  </w:num>
  <w:num w:numId="13" w16cid:durableId="672219751">
    <w:abstractNumId w:val="6"/>
  </w:num>
  <w:num w:numId="14" w16cid:durableId="1518689629">
    <w:abstractNumId w:val="32"/>
  </w:num>
  <w:num w:numId="15" w16cid:durableId="282882690">
    <w:abstractNumId w:val="18"/>
  </w:num>
  <w:num w:numId="16" w16cid:durableId="915280971">
    <w:abstractNumId w:val="12"/>
  </w:num>
  <w:num w:numId="17" w16cid:durableId="818687954">
    <w:abstractNumId w:val="15"/>
  </w:num>
  <w:num w:numId="18" w16cid:durableId="2105148747">
    <w:abstractNumId w:val="40"/>
  </w:num>
  <w:num w:numId="19" w16cid:durableId="2088920262">
    <w:abstractNumId w:val="13"/>
  </w:num>
  <w:num w:numId="20" w16cid:durableId="74478239">
    <w:abstractNumId w:val="24"/>
  </w:num>
  <w:num w:numId="21" w16cid:durableId="674259133">
    <w:abstractNumId w:val="42"/>
  </w:num>
  <w:num w:numId="22" w16cid:durableId="293416641">
    <w:abstractNumId w:val="19"/>
  </w:num>
  <w:num w:numId="23" w16cid:durableId="932973786">
    <w:abstractNumId w:val="16"/>
  </w:num>
  <w:num w:numId="24" w16cid:durableId="1659990642">
    <w:abstractNumId w:val="0"/>
  </w:num>
  <w:num w:numId="25" w16cid:durableId="545529638">
    <w:abstractNumId w:val="36"/>
  </w:num>
  <w:num w:numId="26" w16cid:durableId="2144928554">
    <w:abstractNumId w:val="39"/>
  </w:num>
  <w:num w:numId="27" w16cid:durableId="478304012">
    <w:abstractNumId w:val="43"/>
  </w:num>
  <w:num w:numId="28" w16cid:durableId="1118447107">
    <w:abstractNumId w:val="23"/>
  </w:num>
  <w:num w:numId="29" w16cid:durableId="1736931395">
    <w:abstractNumId w:val="33"/>
  </w:num>
  <w:num w:numId="30" w16cid:durableId="1821077257">
    <w:abstractNumId w:val="3"/>
  </w:num>
  <w:num w:numId="31" w16cid:durableId="1976834710">
    <w:abstractNumId w:val="48"/>
  </w:num>
  <w:num w:numId="32" w16cid:durableId="657463893">
    <w:abstractNumId w:val="38"/>
  </w:num>
  <w:num w:numId="33" w16cid:durableId="1405763007">
    <w:abstractNumId w:val="46"/>
  </w:num>
  <w:num w:numId="34" w16cid:durableId="392630280">
    <w:abstractNumId w:val="41"/>
  </w:num>
  <w:num w:numId="35" w16cid:durableId="856163262">
    <w:abstractNumId w:val="27"/>
  </w:num>
  <w:num w:numId="36" w16cid:durableId="1163667551">
    <w:abstractNumId w:val="21"/>
  </w:num>
  <w:num w:numId="37" w16cid:durableId="1861506193">
    <w:abstractNumId w:val="34"/>
  </w:num>
  <w:num w:numId="38" w16cid:durableId="617760473">
    <w:abstractNumId w:val="5"/>
  </w:num>
  <w:num w:numId="39" w16cid:durableId="872310002">
    <w:abstractNumId w:val="35"/>
  </w:num>
  <w:num w:numId="40" w16cid:durableId="1787458560">
    <w:abstractNumId w:val="25"/>
  </w:num>
  <w:num w:numId="41" w16cid:durableId="249504358">
    <w:abstractNumId w:val="26"/>
  </w:num>
  <w:num w:numId="42" w16cid:durableId="156650058">
    <w:abstractNumId w:val="14"/>
  </w:num>
  <w:num w:numId="43" w16cid:durableId="709184292">
    <w:abstractNumId w:val="31"/>
  </w:num>
  <w:num w:numId="44" w16cid:durableId="1838229641">
    <w:abstractNumId w:val="10"/>
  </w:num>
  <w:num w:numId="45" w16cid:durableId="1238175129">
    <w:abstractNumId w:val="29"/>
  </w:num>
  <w:num w:numId="46" w16cid:durableId="1810436625">
    <w:abstractNumId w:val="11"/>
  </w:num>
  <w:num w:numId="47" w16cid:durableId="1377663084">
    <w:abstractNumId w:val="8"/>
  </w:num>
  <w:num w:numId="48" w16cid:durableId="1529372797">
    <w:abstractNumId w:val="44"/>
  </w:num>
  <w:num w:numId="49" w16cid:durableId="1326787728">
    <w:abstractNumId w:val="28"/>
  </w:num>
  <w:num w:numId="50" w16cid:durableId="854541893">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FD9"/>
    <w:rsid w:val="000070BE"/>
    <w:rsid w:val="00022506"/>
    <w:rsid w:val="00042E38"/>
    <w:rsid w:val="0004503F"/>
    <w:rsid w:val="000576B7"/>
    <w:rsid w:val="00084621"/>
    <w:rsid w:val="00084D55"/>
    <w:rsid w:val="00090F93"/>
    <w:rsid w:val="000B3BFC"/>
    <w:rsid w:val="000E423E"/>
    <w:rsid w:val="000F2700"/>
    <w:rsid w:val="00104D5F"/>
    <w:rsid w:val="00114581"/>
    <w:rsid w:val="001251AE"/>
    <w:rsid w:val="00152600"/>
    <w:rsid w:val="001728D1"/>
    <w:rsid w:val="00176C51"/>
    <w:rsid w:val="001C2D43"/>
    <w:rsid w:val="001D4F2D"/>
    <w:rsid w:val="001E530F"/>
    <w:rsid w:val="00204494"/>
    <w:rsid w:val="002165A9"/>
    <w:rsid w:val="002423F8"/>
    <w:rsid w:val="00265A49"/>
    <w:rsid w:val="00273AE3"/>
    <w:rsid w:val="002749A3"/>
    <w:rsid w:val="002810D2"/>
    <w:rsid w:val="002815C9"/>
    <w:rsid w:val="002A1C7E"/>
    <w:rsid w:val="002C57D1"/>
    <w:rsid w:val="002D693A"/>
    <w:rsid w:val="002F4CE9"/>
    <w:rsid w:val="003362E7"/>
    <w:rsid w:val="00337A63"/>
    <w:rsid w:val="00342EB8"/>
    <w:rsid w:val="003A4488"/>
    <w:rsid w:val="003C4084"/>
    <w:rsid w:val="003E0AC2"/>
    <w:rsid w:val="003E1151"/>
    <w:rsid w:val="003E7826"/>
    <w:rsid w:val="003F16BD"/>
    <w:rsid w:val="004162EB"/>
    <w:rsid w:val="004165BE"/>
    <w:rsid w:val="004177F4"/>
    <w:rsid w:val="00420177"/>
    <w:rsid w:val="00424E69"/>
    <w:rsid w:val="00470504"/>
    <w:rsid w:val="00475B67"/>
    <w:rsid w:val="00486836"/>
    <w:rsid w:val="00486B85"/>
    <w:rsid w:val="004C43F5"/>
    <w:rsid w:val="004C641F"/>
    <w:rsid w:val="004C79C0"/>
    <w:rsid w:val="004E7234"/>
    <w:rsid w:val="004F4273"/>
    <w:rsid w:val="005059E6"/>
    <w:rsid w:val="00547EF0"/>
    <w:rsid w:val="00572FD9"/>
    <w:rsid w:val="005844DB"/>
    <w:rsid w:val="005879D6"/>
    <w:rsid w:val="005B60A1"/>
    <w:rsid w:val="005D1AD0"/>
    <w:rsid w:val="005F6BE6"/>
    <w:rsid w:val="006134A8"/>
    <w:rsid w:val="00641F1D"/>
    <w:rsid w:val="00645CCD"/>
    <w:rsid w:val="00651470"/>
    <w:rsid w:val="00662996"/>
    <w:rsid w:val="00683835"/>
    <w:rsid w:val="00684A3C"/>
    <w:rsid w:val="006A74BD"/>
    <w:rsid w:val="006B0AFF"/>
    <w:rsid w:val="006B36F7"/>
    <w:rsid w:val="006D6263"/>
    <w:rsid w:val="00703959"/>
    <w:rsid w:val="00717C1F"/>
    <w:rsid w:val="007639B1"/>
    <w:rsid w:val="00775564"/>
    <w:rsid w:val="00794B64"/>
    <w:rsid w:val="007A1085"/>
    <w:rsid w:val="007A4AF2"/>
    <w:rsid w:val="00801D9F"/>
    <w:rsid w:val="008165B4"/>
    <w:rsid w:val="00823AF4"/>
    <w:rsid w:val="008444BF"/>
    <w:rsid w:val="0085144B"/>
    <w:rsid w:val="00872ABB"/>
    <w:rsid w:val="00873C56"/>
    <w:rsid w:val="00880813"/>
    <w:rsid w:val="008A0896"/>
    <w:rsid w:val="008A1E80"/>
    <w:rsid w:val="008A2868"/>
    <w:rsid w:val="008C3B36"/>
    <w:rsid w:val="008E74C7"/>
    <w:rsid w:val="008F0476"/>
    <w:rsid w:val="008F10C4"/>
    <w:rsid w:val="00937266"/>
    <w:rsid w:val="00943687"/>
    <w:rsid w:val="00A20BF3"/>
    <w:rsid w:val="00A75CFD"/>
    <w:rsid w:val="00A81719"/>
    <w:rsid w:val="00AB608F"/>
    <w:rsid w:val="00AF0A83"/>
    <w:rsid w:val="00B03C0D"/>
    <w:rsid w:val="00B04718"/>
    <w:rsid w:val="00B279E6"/>
    <w:rsid w:val="00B47FC8"/>
    <w:rsid w:val="00B53D03"/>
    <w:rsid w:val="00B64C9E"/>
    <w:rsid w:val="00B6615E"/>
    <w:rsid w:val="00B84BC3"/>
    <w:rsid w:val="00B9755E"/>
    <w:rsid w:val="00BA14EA"/>
    <w:rsid w:val="00BB6E1C"/>
    <w:rsid w:val="00BD1294"/>
    <w:rsid w:val="00BE0628"/>
    <w:rsid w:val="00BF4228"/>
    <w:rsid w:val="00C26AEA"/>
    <w:rsid w:val="00C564C2"/>
    <w:rsid w:val="00C627BD"/>
    <w:rsid w:val="00CC4EA5"/>
    <w:rsid w:val="00CF6E98"/>
    <w:rsid w:val="00D05C28"/>
    <w:rsid w:val="00D22C4B"/>
    <w:rsid w:val="00D350F2"/>
    <w:rsid w:val="00D415FA"/>
    <w:rsid w:val="00D650D7"/>
    <w:rsid w:val="00D81798"/>
    <w:rsid w:val="00D90551"/>
    <w:rsid w:val="00DD3285"/>
    <w:rsid w:val="00DE0F58"/>
    <w:rsid w:val="00DF13E4"/>
    <w:rsid w:val="00E001F1"/>
    <w:rsid w:val="00E0404B"/>
    <w:rsid w:val="00E2161E"/>
    <w:rsid w:val="00E2460C"/>
    <w:rsid w:val="00E3362D"/>
    <w:rsid w:val="00E755F9"/>
    <w:rsid w:val="00EA10C7"/>
    <w:rsid w:val="00EA3F6E"/>
    <w:rsid w:val="00F0082B"/>
    <w:rsid w:val="00F0401D"/>
    <w:rsid w:val="00F31D0F"/>
    <w:rsid w:val="00F6241B"/>
    <w:rsid w:val="00F75C38"/>
    <w:rsid w:val="00F90434"/>
    <w:rsid w:val="00F948EE"/>
    <w:rsid w:val="00FB1F0A"/>
    <w:rsid w:val="00FB2601"/>
    <w:rsid w:val="00FC29C8"/>
    <w:rsid w:val="00FC66A9"/>
    <w:rsid w:val="00FE253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63E07D"/>
  <w15:chartTrackingRefBased/>
  <w15:docId w15:val="{C92AE423-BCA1-4E47-A808-0E799A4C9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C28"/>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6B0AF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B0AFF"/>
    <w:pPr>
      <w:keepNext/>
      <w:keepLines/>
      <w:spacing w:before="40" w:line="480"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64C9E"/>
    <w:pPr>
      <w:keepNext/>
      <w:keepLines/>
      <w:spacing w:before="40" w:line="480" w:lineRule="auto"/>
      <w:jc w:val="left"/>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424E6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177"/>
    <w:pPr>
      <w:tabs>
        <w:tab w:val="center" w:pos="4680"/>
        <w:tab w:val="right" w:pos="9360"/>
      </w:tabs>
      <w:spacing w:line="240" w:lineRule="auto"/>
    </w:pPr>
  </w:style>
  <w:style w:type="character" w:customStyle="1" w:styleId="HeaderChar">
    <w:name w:val="Header Char"/>
    <w:basedOn w:val="DefaultParagraphFont"/>
    <w:link w:val="Header"/>
    <w:uiPriority w:val="99"/>
    <w:rsid w:val="00420177"/>
  </w:style>
  <w:style w:type="paragraph" w:styleId="Footer">
    <w:name w:val="footer"/>
    <w:basedOn w:val="Normal"/>
    <w:link w:val="FooterChar"/>
    <w:uiPriority w:val="99"/>
    <w:unhideWhenUsed/>
    <w:rsid w:val="00420177"/>
    <w:pPr>
      <w:tabs>
        <w:tab w:val="center" w:pos="4680"/>
        <w:tab w:val="right" w:pos="9360"/>
      </w:tabs>
      <w:spacing w:line="240" w:lineRule="auto"/>
    </w:pPr>
  </w:style>
  <w:style w:type="character" w:customStyle="1" w:styleId="FooterChar">
    <w:name w:val="Footer Char"/>
    <w:basedOn w:val="DefaultParagraphFont"/>
    <w:link w:val="Footer"/>
    <w:uiPriority w:val="99"/>
    <w:rsid w:val="00420177"/>
  </w:style>
  <w:style w:type="paragraph" w:styleId="BodyText">
    <w:name w:val="Body Text"/>
    <w:basedOn w:val="Normal"/>
    <w:link w:val="BodyTextChar"/>
    <w:uiPriority w:val="1"/>
    <w:qFormat/>
    <w:rsid w:val="00A81719"/>
    <w:pPr>
      <w:widowControl w:val="0"/>
      <w:autoSpaceDE w:val="0"/>
      <w:autoSpaceDN w:val="0"/>
      <w:spacing w:line="240" w:lineRule="auto"/>
      <w:ind w:left="23"/>
    </w:pPr>
    <w:rPr>
      <w:rFonts w:ascii="Times New Roman" w:eastAsia="Times New Roman" w:hAnsi="Times New Roman" w:cs="Times New Roman"/>
      <w:szCs w:val="24"/>
    </w:rPr>
  </w:style>
  <w:style w:type="character" w:customStyle="1" w:styleId="BodyTextChar">
    <w:name w:val="Body Text Char"/>
    <w:basedOn w:val="DefaultParagraphFont"/>
    <w:link w:val="BodyText"/>
    <w:uiPriority w:val="1"/>
    <w:rsid w:val="00A81719"/>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B0AF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6B0AFF"/>
    <w:rPr>
      <w:rFonts w:ascii="Arial" w:eastAsiaTheme="majorEastAsia" w:hAnsi="Arial" w:cstheme="majorBidi"/>
      <w:b/>
      <w:sz w:val="24"/>
      <w:szCs w:val="26"/>
    </w:rPr>
  </w:style>
  <w:style w:type="paragraph" w:styleId="NormalWeb">
    <w:name w:val="Normal (Web)"/>
    <w:basedOn w:val="Normal"/>
    <w:uiPriority w:val="99"/>
    <w:unhideWhenUsed/>
    <w:rsid w:val="00475B67"/>
    <w:pPr>
      <w:spacing w:before="100" w:beforeAutospacing="1" w:after="100" w:afterAutospacing="1" w:line="240" w:lineRule="auto"/>
    </w:pPr>
    <w:rPr>
      <w:rFonts w:ascii="Times New Roman" w:eastAsia="Times New Roman" w:hAnsi="Times New Roman" w:cs="Times New Roman"/>
      <w:szCs w:val="24"/>
      <w:lang w:bidi="gu-IN"/>
    </w:rPr>
  </w:style>
  <w:style w:type="character" w:customStyle="1" w:styleId="Heading4Char">
    <w:name w:val="Heading 4 Char"/>
    <w:basedOn w:val="DefaultParagraphFont"/>
    <w:link w:val="Heading4"/>
    <w:uiPriority w:val="9"/>
    <w:semiHidden/>
    <w:rsid w:val="00424E69"/>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24E69"/>
    <w:rPr>
      <w:b/>
      <w:bCs/>
    </w:rPr>
  </w:style>
  <w:style w:type="paragraph" w:styleId="NoSpacing">
    <w:name w:val="No Spacing"/>
    <w:uiPriority w:val="1"/>
    <w:qFormat/>
    <w:rsid w:val="00D05C28"/>
    <w:pPr>
      <w:spacing w:after="0" w:line="240" w:lineRule="auto"/>
    </w:pPr>
  </w:style>
  <w:style w:type="character" w:customStyle="1" w:styleId="ListParagraphChar">
    <w:name w:val="List Paragraph Char"/>
    <w:basedOn w:val="DefaultParagraphFont"/>
    <w:link w:val="ListParagraph"/>
    <w:uiPriority w:val="1"/>
    <w:qFormat/>
    <w:locked/>
    <w:rsid w:val="003C4084"/>
    <w:rPr>
      <w:lang w:eastAsia="en-GB"/>
    </w:rPr>
  </w:style>
  <w:style w:type="paragraph" w:styleId="ListParagraph">
    <w:name w:val="List Paragraph"/>
    <w:basedOn w:val="Normal"/>
    <w:link w:val="ListParagraphChar"/>
    <w:uiPriority w:val="1"/>
    <w:qFormat/>
    <w:rsid w:val="003C4084"/>
    <w:pPr>
      <w:spacing w:line="240" w:lineRule="auto"/>
      <w:ind w:left="720"/>
      <w:contextualSpacing/>
      <w:jc w:val="left"/>
    </w:pPr>
    <w:rPr>
      <w:rFonts w:asciiTheme="minorHAnsi" w:hAnsiTheme="minorHAnsi"/>
      <w:sz w:val="22"/>
      <w:lang w:eastAsia="en-GB"/>
    </w:rPr>
  </w:style>
  <w:style w:type="character" w:customStyle="1" w:styleId="Heading3Char">
    <w:name w:val="Heading 3 Char"/>
    <w:basedOn w:val="DefaultParagraphFont"/>
    <w:link w:val="Heading3"/>
    <w:uiPriority w:val="9"/>
    <w:rsid w:val="00B64C9E"/>
    <w:rPr>
      <w:rFonts w:ascii="Arial" w:eastAsiaTheme="majorEastAsia" w:hAnsi="Arial" w:cstheme="majorBidi"/>
      <w:b/>
      <w:color w:val="000000" w:themeColor="text1"/>
      <w:sz w:val="24"/>
      <w:szCs w:val="24"/>
    </w:rPr>
  </w:style>
  <w:style w:type="paragraph" w:styleId="TOCHeading">
    <w:name w:val="TOC Heading"/>
    <w:basedOn w:val="Heading1"/>
    <w:next w:val="Normal"/>
    <w:uiPriority w:val="39"/>
    <w:unhideWhenUsed/>
    <w:qFormat/>
    <w:rsid w:val="004F427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4273"/>
    <w:pPr>
      <w:spacing w:after="100"/>
    </w:pPr>
  </w:style>
  <w:style w:type="paragraph" w:styleId="TOC2">
    <w:name w:val="toc 2"/>
    <w:basedOn w:val="Normal"/>
    <w:next w:val="Normal"/>
    <w:autoRedefine/>
    <w:uiPriority w:val="39"/>
    <w:unhideWhenUsed/>
    <w:rsid w:val="004F4273"/>
    <w:pPr>
      <w:spacing w:after="100"/>
      <w:ind w:left="240"/>
    </w:pPr>
  </w:style>
  <w:style w:type="character" w:styleId="Hyperlink">
    <w:name w:val="Hyperlink"/>
    <w:basedOn w:val="DefaultParagraphFont"/>
    <w:uiPriority w:val="99"/>
    <w:unhideWhenUsed/>
    <w:rsid w:val="004F4273"/>
    <w:rPr>
      <w:color w:val="0563C1" w:themeColor="hyperlink"/>
      <w:u w:val="single"/>
    </w:rPr>
  </w:style>
  <w:style w:type="character" w:styleId="Emphasis">
    <w:name w:val="Emphasis"/>
    <w:basedOn w:val="DefaultParagraphFont"/>
    <w:uiPriority w:val="20"/>
    <w:qFormat/>
    <w:rsid w:val="006B36F7"/>
    <w:rPr>
      <w:i/>
      <w:iCs/>
    </w:rPr>
  </w:style>
  <w:style w:type="character" w:styleId="UnresolvedMention">
    <w:name w:val="Unresolved Mention"/>
    <w:basedOn w:val="DefaultParagraphFont"/>
    <w:uiPriority w:val="99"/>
    <w:semiHidden/>
    <w:unhideWhenUsed/>
    <w:rsid w:val="00823AF4"/>
    <w:rPr>
      <w:color w:val="605E5C"/>
      <w:shd w:val="clear" w:color="auto" w:fill="E1DFDD"/>
    </w:rPr>
  </w:style>
  <w:style w:type="paragraph" w:styleId="ListNumber">
    <w:name w:val="List Number"/>
    <w:basedOn w:val="Normal"/>
    <w:uiPriority w:val="99"/>
    <w:unhideWhenUsed/>
    <w:rsid w:val="00547EF0"/>
    <w:pPr>
      <w:numPr>
        <w:numId w:val="24"/>
      </w:numPr>
      <w:spacing w:after="200" w:line="276" w:lineRule="auto"/>
      <w:contextualSpacing/>
      <w:jc w:val="left"/>
    </w:pPr>
    <w:rPr>
      <w:rFonts w:asciiTheme="minorHAnsi" w:eastAsiaTheme="minorEastAsia" w:hAnsiTheme="minorHAnsi"/>
      <w:sz w:val="22"/>
    </w:rPr>
  </w:style>
  <w:style w:type="paragraph" w:styleId="TOC3">
    <w:name w:val="toc 3"/>
    <w:basedOn w:val="Normal"/>
    <w:next w:val="Normal"/>
    <w:autoRedefine/>
    <w:uiPriority w:val="39"/>
    <w:unhideWhenUsed/>
    <w:rsid w:val="00872AB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2587">
      <w:bodyDiv w:val="1"/>
      <w:marLeft w:val="0"/>
      <w:marRight w:val="0"/>
      <w:marTop w:val="0"/>
      <w:marBottom w:val="0"/>
      <w:divBdr>
        <w:top w:val="none" w:sz="0" w:space="0" w:color="auto"/>
        <w:left w:val="none" w:sz="0" w:space="0" w:color="auto"/>
        <w:bottom w:val="none" w:sz="0" w:space="0" w:color="auto"/>
        <w:right w:val="none" w:sz="0" w:space="0" w:color="auto"/>
      </w:divBdr>
    </w:div>
    <w:div w:id="113988769">
      <w:bodyDiv w:val="1"/>
      <w:marLeft w:val="0"/>
      <w:marRight w:val="0"/>
      <w:marTop w:val="0"/>
      <w:marBottom w:val="0"/>
      <w:divBdr>
        <w:top w:val="none" w:sz="0" w:space="0" w:color="auto"/>
        <w:left w:val="none" w:sz="0" w:space="0" w:color="auto"/>
        <w:bottom w:val="none" w:sz="0" w:space="0" w:color="auto"/>
        <w:right w:val="none" w:sz="0" w:space="0" w:color="auto"/>
      </w:divBdr>
    </w:div>
    <w:div w:id="157962259">
      <w:bodyDiv w:val="1"/>
      <w:marLeft w:val="0"/>
      <w:marRight w:val="0"/>
      <w:marTop w:val="0"/>
      <w:marBottom w:val="0"/>
      <w:divBdr>
        <w:top w:val="none" w:sz="0" w:space="0" w:color="auto"/>
        <w:left w:val="none" w:sz="0" w:space="0" w:color="auto"/>
        <w:bottom w:val="none" w:sz="0" w:space="0" w:color="auto"/>
        <w:right w:val="none" w:sz="0" w:space="0" w:color="auto"/>
      </w:divBdr>
    </w:div>
    <w:div w:id="161743992">
      <w:bodyDiv w:val="1"/>
      <w:marLeft w:val="0"/>
      <w:marRight w:val="0"/>
      <w:marTop w:val="0"/>
      <w:marBottom w:val="0"/>
      <w:divBdr>
        <w:top w:val="none" w:sz="0" w:space="0" w:color="auto"/>
        <w:left w:val="none" w:sz="0" w:space="0" w:color="auto"/>
        <w:bottom w:val="none" w:sz="0" w:space="0" w:color="auto"/>
        <w:right w:val="none" w:sz="0" w:space="0" w:color="auto"/>
      </w:divBdr>
    </w:div>
    <w:div w:id="201525249">
      <w:bodyDiv w:val="1"/>
      <w:marLeft w:val="0"/>
      <w:marRight w:val="0"/>
      <w:marTop w:val="0"/>
      <w:marBottom w:val="0"/>
      <w:divBdr>
        <w:top w:val="none" w:sz="0" w:space="0" w:color="auto"/>
        <w:left w:val="none" w:sz="0" w:space="0" w:color="auto"/>
        <w:bottom w:val="none" w:sz="0" w:space="0" w:color="auto"/>
        <w:right w:val="none" w:sz="0" w:space="0" w:color="auto"/>
      </w:divBdr>
    </w:div>
    <w:div w:id="202325453">
      <w:bodyDiv w:val="1"/>
      <w:marLeft w:val="0"/>
      <w:marRight w:val="0"/>
      <w:marTop w:val="0"/>
      <w:marBottom w:val="0"/>
      <w:divBdr>
        <w:top w:val="none" w:sz="0" w:space="0" w:color="auto"/>
        <w:left w:val="none" w:sz="0" w:space="0" w:color="auto"/>
        <w:bottom w:val="none" w:sz="0" w:space="0" w:color="auto"/>
        <w:right w:val="none" w:sz="0" w:space="0" w:color="auto"/>
      </w:divBdr>
    </w:div>
    <w:div w:id="210457860">
      <w:bodyDiv w:val="1"/>
      <w:marLeft w:val="0"/>
      <w:marRight w:val="0"/>
      <w:marTop w:val="0"/>
      <w:marBottom w:val="0"/>
      <w:divBdr>
        <w:top w:val="none" w:sz="0" w:space="0" w:color="auto"/>
        <w:left w:val="none" w:sz="0" w:space="0" w:color="auto"/>
        <w:bottom w:val="none" w:sz="0" w:space="0" w:color="auto"/>
        <w:right w:val="none" w:sz="0" w:space="0" w:color="auto"/>
      </w:divBdr>
    </w:div>
    <w:div w:id="280655210">
      <w:bodyDiv w:val="1"/>
      <w:marLeft w:val="0"/>
      <w:marRight w:val="0"/>
      <w:marTop w:val="0"/>
      <w:marBottom w:val="0"/>
      <w:divBdr>
        <w:top w:val="none" w:sz="0" w:space="0" w:color="auto"/>
        <w:left w:val="none" w:sz="0" w:space="0" w:color="auto"/>
        <w:bottom w:val="none" w:sz="0" w:space="0" w:color="auto"/>
        <w:right w:val="none" w:sz="0" w:space="0" w:color="auto"/>
      </w:divBdr>
    </w:div>
    <w:div w:id="306206207">
      <w:bodyDiv w:val="1"/>
      <w:marLeft w:val="0"/>
      <w:marRight w:val="0"/>
      <w:marTop w:val="0"/>
      <w:marBottom w:val="0"/>
      <w:divBdr>
        <w:top w:val="none" w:sz="0" w:space="0" w:color="auto"/>
        <w:left w:val="none" w:sz="0" w:space="0" w:color="auto"/>
        <w:bottom w:val="none" w:sz="0" w:space="0" w:color="auto"/>
        <w:right w:val="none" w:sz="0" w:space="0" w:color="auto"/>
      </w:divBdr>
    </w:div>
    <w:div w:id="331490805">
      <w:bodyDiv w:val="1"/>
      <w:marLeft w:val="0"/>
      <w:marRight w:val="0"/>
      <w:marTop w:val="0"/>
      <w:marBottom w:val="0"/>
      <w:divBdr>
        <w:top w:val="none" w:sz="0" w:space="0" w:color="auto"/>
        <w:left w:val="none" w:sz="0" w:space="0" w:color="auto"/>
        <w:bottom w:val="none" w:sz="0" w:space="0" w:color="auto"/>
        <w:right w:val="none" w:sz="0" w:space="0" w:color="auto"/>
      </w:divBdr>
    </w:div>
    <w:div w:id="442577834">
      <w:bodyDiv w:val="1"/>
      <w:marLeft w:val="0"/>
      <w:marRight w:val="0"/>
      <w:marTop w:val="0"/>
      <w:marBottom w:val="0"/>
      <w:divBdr>
        <w:top w:val="none" w:sz="0" w:space="0" w:color="auto"/>
        <w:left w:val="none" w:sz="0" w:space="0" w:color="auto"/>
        <w:bottom w:val="none" w:sz="0" w:space="0" w:color="auto"/>
        <w:right w:val="none" w:sz="0" w:space="0" w:color="auto"/>
      </w:divBdr>
    </w:div>
    <w:div w:id="527334481">
      <w:bodyDiv w:val="1"/>
      <w:marLeft w:val="0"/>
      <w:marRight w:val="0"/>
      <w:marTop w:val="0"/>
      <w:marBottom w:val="0"/>
      <w:divBdr>
        <w:top w:val="none" w:sz="0" w:space="0" w:color="auto"/>
        <w:left w:val="none" w:sz="0" w:space="0" w:color="auto"/>
        <w:bottom w:val="none" w:sz="0" w:space="0" w:color="auto"/>
        <w:right w:val="none" w:sz="0" w:space="0" w:color="auto"/>
      </w:divBdr>
    </w:div>
    <w:div w:id="534775857">
      <w:bodyDiv w:val="1"/>
      <w:marLeft w:val="0"/>
      <w:marRight w:val="0"/>
      <w:marTop w:val="0"/>
      <w:marBottom w:val="0"/>
      <w:divBdr>
        <w:top w:val="none" w:sz="0" w:space="0" w:color="auto"/>
        <w:left w:val="none" w:sz="0" w:space="0" w:color="auto"/>
        <w:bottom w:val="none" w:sz="0" w:space="0" w:color="auto"/>
        <w:right w:val="none" w:sz="0" w:space="0" w:color="auto"/>
      </w:divBdr>
    </w:div>
    <w:div w:id="547570563">
      <w:bodyDiv w:val="1"/>
      <w:marLeft w:val="0"/>
      <w:marRight w:val="0"/>
      <w:marTop w:val="0"/>
      <w:marBottom w:val="0"/>
      <w:divBdr>
        <w:top w:val="none" w:sz="0" w:space="0" w:color="auto"/>
        <w:left w:val="none" w:sz="0" w:space="0" w:color="auto"/>
        <w:bottom w:val="none" w:sz="0" w:space="0" w:color="auto"/>
        <w:right w:val="none" w:sz="0" w:space="0" w:color="auto"/>
      </w:divBdr>
    </w:div>
    <w:div w:id="565652357">
      <w:bodyDiv w:val="1"/>
      <w:marLeft w:val="0"/>
      <w:marRight w:val="0"/>
      <w:marTop w:val="0"/>
      <w:marBottom w:val="0"/>
      <w:divBdr>
        <w:top w:val="none" w:sz="0" w:space="0" w:color="auto"/>
        <w:left w:val="none" w:sz="0" w:space="0" w:color="auto"/>
        <w:bottom w:val="none" w:sz="0" w:space="0" w:color="auto"/>
        <w:right w:val="none" w:sz="0" w:space="0" w:color="auto"/>
      </w:divBdr>
    </w:div>
    <w:div w:id="581839809">
      <w:bodyDiv w:val="1"/>
      <w:marLeft w:val="0"/>
      <w:marRight w:val="0"/>
      <w:marTop w:val="0"/>
      <w:marBottom w:val="0"/>
      <w:divBdr>
        <w:top w:val="none" w:sz="0" w:space="0" w:color="auto"/>
        <w:left w:val="none" w:sz="0" w:space="0" w:color="auto"/>
        <w:bottom w:val="none" w:sz="0" w:space="0" w:color="auto"/>
        <w:right w:val="none" w:sz="0" w:space="0" w:color="auto"/>
      </w:divBdr>
    </w:div>
    <w:div w:id="610936270">
      <w:bodyDiv w:val="1"/>
      <w:marLeft w:val="0"/>
      <w:marRight w:val="0"/>
      <w:marTop w:val="0"/>
      <w:marBottom w:val="0"/>
      <w:divBdr>
        <w:top w:val="none" w:sz="0" w:space="0" w:color="auto"/>
        <w:left w:val="none" w:sz="0" w:space="0" w:color="auto"/>
        <w:bottom w:val="none" w:sz="0" w:space="0" w:color="auto"/>
        <w:right w:val="none" w:sz="0" w:space="0" w:color="auto"/>
      </w:divBdr>
    </w:div>
    <w:div w:id="658658762">
      <w:bodyDiv w:val="1"/>
      <w:marLeft w:val="0"/>
      <w:marRight w:val="0"/>
      <w:marTop w:val="0"/>
      <w:marBottom w:val="0"/>
      <w:divBdr>
        <w:top w:val="none" w:sz="0" w:space="0" w:color="auto"/>
        <w:left w:val="none" w:sz="0" w:space="0" w:color="auto"/>
        <w:bottom w:val="none" w:sz="0" w:space="0" w:color="auto"/>
        <w:right w:val="none" w:sz="0" w:space="0" w:color="auto"/>
      </w:divBdr>
    </w:div>
    <w:div w:id="668606834">
      <w:bodyDiv w:val="1"/>
      <w:marLeft w:val="0"/>
      <w:marRight w:val="0"/>
      <w:marTop w:val="0"/>
      <w:marBottom w:val="0"/>
      <w:divBdr>
        <w:top w:val="none" w:sz="0" w:space="0" w:color="auto"/>
        <w:left w:val="none" w:sz="0" w:space="0" w:color="auto"/>
        <w:bottom w:val="none" w:sz="0" w:space="0" w:color="auto"/>
        <w:right w:val="none" w:sz="0" w:space="0" w:color="auto"/>
      </w:divBdr>
    </w:div>
    <w:div w:id="689337086">
      <w:bodyDiv w:val="1"/>
      <w:marLeft w:val="0"/>
      <w:marRight w:val="0"/>
      <w:marTop w:val="0"/>
      <w:marBottom w:val="0"/>
      <w:divBdr>
        <w:top w:val="none" w:sz="0" w:space="0" w:color="auto"/>
        <w:left w:val="none" w:sz="0" w:space="0" w:color="auto"/>
        <w:bottom w:val="none" w:sz="0" w:space="0" w:color="auto"/>
        <w:right w:val="none" w:sz="0" w:space="0" w:color="auto"/>
      </w:divBdr>
    </w:div>
    <w:div w:id="860553832">
      <w:bodyDiv w:val="1"/>
      <w:marLeft w:val="0"/>
      <w:marRight w:val="0"/>
      <w:marTop w:val="0"/>
      <w:marBottom w:val="0"/>
      <w:divBdr>
        <w:top w:val="none" w:sz="0" w:space="0" w:color="auto"/>
        <w:left w:val="none" w:sz="0" w:space="0" w:color="auto"/>
        <w:bottom w:val="none" w:sz="0" w:space="0" w:color="auto"/>
        <w:right w:val="none" w:sz="0" w:space="0" w:color="auto"/>
      </w:divBdr>
    </w:div>
    <w:div w:id="871725856">
      <w:bodyDiv w:val="1"/>
      <w:marLeft w:val="0"/>
      <w:marRight w:val="0"/>
      <w:marTop w:val="0"/>
      <w:marBottom w:val="0"/>
      <w:divBdr>
        <w:top w:val="none" w:sz="0" w:space="0" w:color="auto"/>
        <w:left w:val="none" w:sz="0" w:space="0" w:color="auto"/>
        <w:bottom w:val="none" w:sz="0" w:space="0" w:color="auto"/>
        <w:right w:val="none" w:sz="0" w:space="0" w:color="auto"/>
      </w:divBdr>
    </w:div>
    <w:div w:id="880172373">
      <w:bodyDiv w:val="1"/>
      <w:marLeft w:val="0"/>
      <w:marRight w:val="0"/>
      <w:marTop w:val="0"/>
      <w:marBottom w:val="0"/>
      <w:divBdr>
        <w:top w:val="none" w:sz="0" w:space="0" w:color="auto"/>
        <w:left w:val="none" w:sz="0" w:space="0" w:color="auto"/>
        <w:bottom w:val="none" w:sz="0" w:space="0" w:color="auto"/>
        <w:right w:val="none" w:sz="0" w:space="0" w:color="auto"/>
      </w:divBdr>
    </w:div>
    <w:div w:id="921064193">
      <w:bodyDiv w:val="1"/>
      <w:marLeft w:val="0"/>
      <w:marRight w:val="0"/>
      <w:marTop w:val="0"/>
      <w:marBottom w:val="0"/>
      <w:divBdr>
        <w:top w:val="none" w:sz="0" w:space="0" w:color="auto"/>
        <w:left w:val="none" w:sz="0" w:space="0" w:color="auto"/>
        <w:bottom w:val="none" w:sz="0" w:space="0" w:color="auto"/>
        <w:right w:val="none" w:sz="0" w:space="0" w:color="auto"/>
      </w:divBdr>
    </w:div>
    <w:div w:id="921138384">
      <w:bodyDiv w:val="1"/>
      <w:marLeft w:val="0"/>
      <w:marRight w:val="0"/>
      <w:marTop w:val="0"/>
      <w:marBottom w:val="0"/>
      <w:divBdr>
        <w:top w:val="none" w:sz="0" w:space="0" w:color="auto"/>
        <w:left w:val="none" w:sz="0" w:space="0" w:color="auto"/>
        <w:bottom w:val="none" w:sz="0" w:space="0" w:color="auto"/>
        <w:right w:val="none" w:sz="0" w:space="0" w:color="auto"/>
      </w:divBdr>
    </w:div>
    <w:div w:id="923611316">
      <w:bodyDiv w:val="1"/>
      <w:marLeft w:val="0"/>
      <w:marRight w:val="0"/>
      <w:marTop w:val="0"/>
      <w:marBottom w:val="0"/>
      <w:divBdr>
        <w:top w:val="none" w:sz="0" w:space="0" w:color="auto"/>
        <w:left w:val="none" w:sz="0" w:space="0" w:color="auto"/>
        <w:bottom w:val="none" w:sz="0" w:space="0" w:color="auto"/>
        <w:right w:val="none" w:sz="0" w:space="0" w:color="auto"/>
      </w:divBdr>
    </w:div>
    <w:div w:id="928856160">
      <w:bodyDiv w:val="1"/>
      <w:marLeft w:val="0"/>
      <w:marRight w:val="0"/>
      <w:marTop w:val="0"/>
      <w:marBottom w:val="0"/>
      <w:divBdr>
        <w:top w:val="none" w:sz="0" w:space="0" w:color="auto"/>
        <w:left w:val="none" w:sz="0" w:space="0" w:color="auto"/>
        <w:bottom w:val="none" w:sz="0" w:space="0" w:color="auto"/>
        <w:right w:val="none" w:sz="0" w:space="0" w:color="auto"/>
      </w:divBdr>
    </w:div>
    <w:div w:id="1000931621">
      <w:bodyDiv w:val="1"/>
      <w:marLeft w:val="0"/>
      <w:marRight w:val="0"/>
      <w:marTop w:val="0"/>
      <w:marBottom w:val="0"/>
      <w:divBdr>
        <w:top w:val="none" w:sz="0" w:space="0" w:color="auto"/>
        <w:left w:val="none" w:sz="0" w:space="0" w:color="auto"/>
        <w:bottom w:val="none" w:sz="0" w:space="0" w:color="auto"/>
        <w:right w:val="none" w:sz="0" w:space="0" w:color="auto"/>
      </w:divBdr>
    </w:div>
    <w:div w:id="1048262383">
      <w:bodyDiv w:val="1"/>
      <w:marLeft w:val="0"/>
      <w:marRight w:val="0"/>
      <w:marTop w:val="0"/>
      <w:marBottom w:val="0"/>
      <w:divBdr>
        <w:top w:val="none" w:sz="0" w:space="0" w:color="auto"/>
        <w:left w:val="none" w:sz="0" w:space="0" w:color="auto"/>
        <w:bottom w:val="none" w:sz="0" w:space="0" w:color="auto"/>
        <w:right w:val="none" w:sz="0" w:space="0" w:color="auto"/>
      </w:divBdr>
    </w:div>
    <w:div w:id="1065492487">
      <w:bodyDiv w:val="1"/>
      <w:marLeft w:val="0"/>
      <w:marRight w:val="0"/>
      <w:marTop w:val="0"/>
      <w:marBottom w:val="0"/>
      <w:divBdr>
        <w:top w:val="none" w:sz="0" w:space="0" w:color="auto"/>
        <w:left w:val="none" w:sz="0" w:space="0" w:color="auto"/>
        <w:bottom w:val="none" w:sz="0" w:space="0" w:color="auto"/>
        <w:right w:val="none" w:sz="0" w:space="0" w:color="auto"/>
      </w:divBdr>
    </w:div>
    <w:div w:id="1087111400">
      <w:bodyDiv w:val="1"/>
      <w:marLeft w:val="0"/>
      <w:marRight w:val="0"/>
      <w:marTop w:val="0"/>
      <w:marBottom w:val="0"/>
      <w:divBdr>
        <w:top w:val="none" w:sz="0" w:space="0" w:color="auto"/>
        <w:left w:val="none" w:sz="0" w:space="0" w:color="auto"/>
        <w:bottom w:val="none" w:sz="0" w:space="0" w:color="auto"/>
        <w:right w:val="none" w:sz="0" w:space="0" w:color="auto"/>
      </w:divBdr>
    </w:div>
    <w:div w:id="1117336239">
      <w:bodyDiv w:val="1"/>
      <w:marLeft w:val="0"/>
      <w:marRight w:val="0"/>
      <w:marTop w:val="0"/>
      <w:marBottom w:val="0"/>
      <w:divBdr>
        <w:top w:val="none" w:sz="0" w:space="0" w:color="auto"/>
        <w:left w:val="none" w:sz="0" w:space="0" w:color="auto"/>
        <w:bottom w:val="none" w:sz="0" w:space="0" w:color="auto"/>
        <w:right w:val="none" w:sz="0" w:space="0" w:color="auto"/>
      </w:divBdr>
    </w:div>
    <w:div w:id="1127895711">
      <w:bodyDiv w:val="1"/>
      <w:marLeft w:val="0"/>
      <w:marRight w:val="0"/>
      <w:marTop w:val="0"/>
      <w:marBottom w:val="0"/>
      <w:divBdr>
        <w:top w:val="none" w:sz="0" w:space="0" w:color="auto"/>
        <w:left w:val="none" w:sz="0" w:space="0" w:color="auto"/>
        <w:bottom w:val="none" w:sz="0" w:space="0" w:color="auto"/>
        <w:right w:val="none" w:sz="0" w:space="0" w:color="auto"/>
      </w:divBdr>
    </w:div>
    <w:div w:id="1132790679">
      <w:bodyDiv w:val="1"/>
      <w:marLeft w:val="0"/>
      <w:marRight w:val="0"/>
      <w:marTop w:val="0"/>
      <w:marBottom w:val="0"/>
      <w:divBdr>
        <w:top w:val="none" w:sz="0" w:space="0" w:color="auto"/>
        <w:left w:val="none" w:sz="0" w:space="0" w:color="auto"/>
        <w:bottom w:val="none" w:sz="0" w:space="0" w:color="auto"/>
        <w:right w:val="none" w:sz="0" w:space="0" w:color="auto"/>
      </w:divBdr>
    </w:div>
    <w:div w:id="1136220109">
      <w:bodyDiv w:val="1"/>
      <w:marLeft w:val="0"/>
      <w:marRight w:val="0"/>
      <w:marTop w:val="0"/>
      <w:marBottom w:val="0"/>
      <w:divBdr>
        <w:top w:val="none" w:sz="0" w:space="0" w:color="auto"/>
        <w:left w:val="none" w:sz="0" w:space="0" w:color="auto"/>
        <w:bottom w:val="none" w:sz="0" w:space="0" w:color="auto"/>
        <w:right w:val="none" w:sz="0" w:space="0" w:color="auto"/>
      </w:divBdr>
    </w:div>
    <w:div w:id="1143690999">
      <w:bodyDiv w:val="1"/>
      <w:marLeft w:val="0"/>
      <w:marRight w:val="0"/>
      <w:marTop w:val="0"/>
      <w:marBottom w:val="0"/>
      <w:divBdr>
        <w:top w:val="none" w:sz="0" w:space="0" w:color="auto"/>
        <w:left w:val="none" w:sz="0" w:space="0" w:color="auto"/>
        <w:bottom w:val="none" w:sz="0" w:space="0" w:color="auto"/>
        <w:right w:val="none" w:sz="0" w:space="0" w:color="auto"/>
      </w:divBdr>
    </w:div>
    <w:div w:id="1143693680">
      <w:bodyDiv w:val="1"/>
      <w:marLeft w:val="0"/>
      <w:marRight w:val="0"/>
      <w:marTop w:val="0"/>
      <w:marBottom w:val="0"/>
      <w:divBdr>
        <w:top w:val="none" w:sz="0" w:space="0" w:color="auto"/>
        <w:left w:val="none" w:sz="0" w:space="0" w:color="auto"/>
        <w:bottom w:val="none" w:sz="0" w:space="0" w:color="auto"/>
        <w:right w:val="none" w:sz="0" w:space="0" w:color="auto"/>
      </w:divBdr>
    </w:div>
    <w:div w:id="1147550778">
      <w:bodyDiv w:val="1"/>
      <w:marLeft w:val="0"/>
      <w:marRight w:val="0"/>
      <w:marTop w:val="0"/>
      <w:marBottom w:val="0"/>
      <w:divBdr>
        <w:top w:val="none" w:sz="0" w:space="0" w:color="auto"/>
        <w:left w:val="none" w:sz="0" w:space="0" w:color="auto"/>
        <w:bottom w:val="none" w:sz="0" w:space="0" w:color="auto"/>
        <w:right w:val="none" w:sz="0" w:space="0" w:color="auto"/>
      </w:divBdr>
    </w:div>
    <w:div w:id="1184595489">
      <w:bodyDiv w:val="1"/>
      <w:marLeft w:val="0"/>
      <w:marRight w:val="0"/>
      <w:marTop w:val="0"/>
      <w:marBottom w:val="0"/>
      <w:divBdr>
        <w:top w:val="none" w:sz="0" w:space="0" w:color="auto"/>
        <w:left w:val="none" w:sz="0" w:space="0" w:color="auto"/>
        <w:bottom w:val="none" w:sz="0" w:space="0" w:color="auto"/>
        <w:right w:val="none" w:sz="0" w:space="0" w:color="auto"/>
      </w:divBdr>
    </w:div>
    <w:div w:id="1295912194">
      <w:bodyDiv w:val="1"/>
      <w:marLeft w:val="0"/>
      <w:marRight w:val="0"/>
      <w:marTop w:val="0"/>
      <w:marBottom w:val="0"/>
      <w:divBdr>
        <w:top w:val="none" w:sz="0" w:space="0" w:color="auto"/>
        <w:left w:val="none" w:sz="0" w:space="0" w:color="auto"/>
        <w:bottom w:val="none" w:sz="0" w:space="0" w:color="auto"/>
        <w:right w:val="none" w:sz="0" w:space="0" w:color="auto"/>
      </w:divBdr>
    </w:div>
    <w:div w:id="1318804232">
      <w:bodyDiv w:val="1"/>
      <w:marLeft w:val="0"/>
      <w:marRight w:val="0"/>
      <w:marTop w:val="0"/>
      <w:marBottom w:val="0"/>
      <w:divBdr>
        <w:top w:val="none" w:sz="0" w:space="0" w:color="auto"/>
        <w:left w:val="none" w:sz="0" w:space="0" w:color="auto"/>
        <w:bottom w:val="none" w:sz="0" w:space="0" w:color="auto"/>
        <w:right w:val="none" w:sz="0" w:space="0" w:color="auto"/>
      </w:divBdr>
    </w:div>
    <w:div w:id="1339576215">
      <w:bodyDiv w:val="1"/>
      <w:marLeft w:val="0"/>
      <w:marRight w:val="0"/>
      <w:marTop w:val="0"/>
      <w:marBottom w:val="0"/>
      <w:divBdr>
        <w:top w:val="none" w:sz="0" w:space="0" w:color="auto"/>
        <w:left w:val="none" w:sz="0" w:space="0" w:color="auto"/>
        <w:bottom w:val="none" w:sz="0" w:space="0" w:color="auto"/>
        <w:right w:val="none" w:sz="0" w:space="0" w:color="auto"/>
      </w:divBdr>
    </w:div>
    <w:div w:id="1415592508">
      <w:bodyDiv w:val="1"/>
      <w:marLeft w:val="0"/>
      <w:marRight w:val="0"/>
      <w:marTop w:val="0"/>
      <w:marBottom w:val="0"/>
      <w:divBdr>
        <w:top w:val="none" w:sz="0" w:space="0" w:color="auto"/>
        <w:left w:val="none" w:sz="0" w:space="0" w:color="auto"/>
        <w:bottom w:val="none" w:sz="0" w:space="0" w:color="auto"/>
        <w:right w:val="none" w:sz="0" w:space="0" w:color="auto"/>
      </w:divBdr>
    </w:div>
    <w:div w:id="1430733028">
      <w:bodyDiv w:val="1"/>
      <w:marLeft w:val="0"/>
      <w:marRight w:val="0"/>
      <w:marTop w:val="0"/>
      <w:marBottom w:val="0"/>
      <w:divBdr>
        <w:top w:val="none" w:sz="0" w:space="0" w:color="auto"/>
        <w:left w:val="none" w:sz="0" w:space="0" w:color="auto"/>
        <w:bottom w:val="none" w:sz="0" w:space="0" w:color="auto"/>
        <w:right w:val="none" w:sz="0" w:space="0" w:color="auto"/>
      </w:divBdr>
    </w:div>
    <w:div w:id="1448550185">
      <w:bodyDiv w:val="1"/>
      <w:marLeft w:val="0"/>
      <w:marRight w:val="0"/>
      <w:marTop w:val="0"/>
      <w:marBottom w:val="0"/>
      <w:divBdr>
        <w:top w:val="none" w:sz="0" w:space="0" w:color="auto"/>
        <w:left w:val="none" w:sz="0" w:space="0" w:color="auto"/>
        <w:bottom w:val="none" w:sz="0" w:space="0" w:color="auto"/>
        <w:right w:val="none" w:sz="0" w:space="0" w:color="auto"/>
      </w:divBdr>
    </w:div>
    <w:div w:id="1464230957">
      <w:bodyDiv w:val="1"/>
      <w:marLeft w:val="0"/>
      <w:marRight w:val="0"/>
      <w:marTop w:val="0"/>
      <w:marBottom w:val="0"/>
      <w:divBdr>
        <w:top w:val="none" w:sz="0" w:space="0" w:color="auto"/>
        <w:left w:val="none" w:sz="0" w:space="0" w:color="auto"/>
        <w:bottom w:val="none" w:sz="0" w:space="0" w:color="auto"/>
        <w:right w:val="none" w:sz="0" w:space="0" w:color="auto"/>
      </w:divBdr>
    </w:div>
    <w:div w:id="1574856235">
      <w:bodyDiv w:val="1"/>
      <w:marLeft w:val="0"/>
      <w:marRight w:val="0"/>
      <w:marTop w:val="0"/>
      <w:marBottom w:val="0"/>
      <w:divBdr>
        <w:top w:val="none" w:sz="0" w:space="0" w:color="auto"/>
        <w:left w:val="none" w:sz="0" w:space="0" w:color="auto"/>
        <w:bottom w:val="none" w:sz="0" w:space="0" w:color="auto"/>
        <w:right w:val="none" w:sz="0" w:space="0" w:color="auto"/>
      </w:divBdr>
    </w:div>
    <w:div w:id="1643998420">
      <w:bodyDiv w:val="1"/>
      <w:marLeft w:val="0"/>
      <w:marRight w:val="0"/>
      <w:marTop w:val="0"/>
      <w:marBottom w:val="0"/>
      <w:divBdr>
        <w:top w:val="none" w:sz="0" w:space="0" w:color="auto"/>
        <w:left w:val="none" w:sz="0" w:space="0" w:color="auto"/>
        <w:bottom w:val="none" w:sz="0" w:space="0" w:color="auto"/>
        <w:right w:val="none" w:sz="0" w:space="0" w:color="auto"/>
      </w:divBdr>
    </w:div>
    <w:div w:id="1648626764">
      <w:bodyDiv w:val="1"/>
      <w:marLeft w:val="0"/>
      <w:marRight w:val="0"/>
      <w:marTop w:val="0"/>
      <w:marBottom w:val="0"/>
      <w:divBdr>
        <w:top w:val="none" w:sz="0" w:space="0" w:color="auto"/>
        <w:left w:val="none" w:sz="0" w:space="0" w:color="auto"/>
        <w:bottom w:val="none" w:sz="0" w:space="0" w:color="auto"/>
        <w:right w:val="none" w:sz="0" w:space="0" w:color="auto"/>
      </w:divBdr>
    </w:div>
    <w:div w:id="1656445139">
      <w:bodyDiv w:val="1"/>
      <w:marLeft w:val="0"/>
      <w:marRight w:val="0"/>
      <w:marTop w:val="0"/>
      <w:marBottom w:val="0"/>
      <w:divBdr>
        <w:top w:val="none" w:sz="0" w:space="0" w:color="auto"/>
        <w:left w:val="none" w:sz="0" w:space="0" w:color="auto"/>
        <w:bottom w:val="none" w:sz="0" w:space="0" w:color="auto"/>
        <w:right w:val="none" w:sz="0" w:space="0" w:color="auto"/>
      </w:divBdr>
    </w:div>
    <w:div w:id="1733114600">
      <w:bodyDiv w:val="1"/>
      <w:marLeft w:val="0"/>
      <w:marRight w:val="0"/>
      <w:marTop w:val="0"/>
      <w:marBottom w:val="0"/>
      <w:divBdr>
        <w:top w:val="none" w:sz="0" w:space="0" w:color="auto"/>
        <w:left w:val="none" w:sz="0" w:space="0" w:color="auto"/>
        <w:bottom w:val="none" w:sz="0" w:space="0" w:color="auto"/>
        <w:right w:val="none" w:sz="0" w:space="0" w:color="auto"/>
      </w:divBdr>
    </w:div>
    <w:div w:id="1793983226">
      <w:bodyDiv w:val="1"/>
      <w:marLeft w:val="0"/>
      <w:marRight w:val="0"/>
      <w:marTop w:val="0"/>
      <w:marBottom w:val="0"/>
      <w:divBdr>
        <w:top w:val="none" w:sz="0" w:space="0" w:color="auto"/>
        <w:left w:val="none" w:sz="0" w:space="0" w:color="auto"/>
        <w:bottom w:val="none" w:sz="0" w:space="0" w:color="auto"/>
        <w:right w:val="none" w:sz="0" w:space="0" w:color="auto"/>
      </w:divBdr>
    </w:div>
    <w:div w:id="1836216271">
      <w:bodyDiv w:val="1"/>
      <w:marLeft w:val="0"/>
      <w:marRight w:val="0"/>
      <w:marTop w:val="0"/>
      <w:marBottom w:val="0"/>
      <w:divBdr>
        <w:top w:val="none" w:sz="0" w:space="0" w:color="auto"/>
        <w:left w:val="none" w:sz="0" w:space="0" w:color="auto"/>
        <w:bottom w:val="none" w:sz="0" w:space="0" w:color="auto"/>
        <w:right w:val="none" w:sz="0" w:space="0" w:color="auto"/>
      </w:divBdr>
    </w:div>
    <w:div w:id="1872373568">
      <w:bodyDiv w:val="1"/>
      <w:marLeft w:val="0"/>
      <w:marRight w:val="0"/>
      <w:marTop w:val="0"/>
      <w:marBottom w:val="0"/>
      <w:divBdr>
        <w:top w:val="none" w:sz="0" w:space="0" w:color="auto"/>
        <w:left w:val="none" w:sz="0" w:space="0" w:color="auto"/>
        <w:bottom w:val="none" w:sz="0" w:space="0" w:color="auto"/>
        <w:right w:val="none" w:sz="0" w:space="0" w:color="auto"/>
      </w:divBdr>
    </w:div>
    <w:div w:id="1982030770">
      <w:bodyDiv w:val="1"/>
      <w:marLeft w:val="0"/>
      <w:marRight w:val="0"/>
      <w:marTop w:val="0"/>
      <w:marBottom w:val="0"/>
      <w:divBdr>
        <w:top w:val="none" w:sz="0" w:space="0" w:color="auto"/>
        <w:left w:val="none" w:sz="0" w:space="0" w:color="auto"/>
        <w:bottom w:val="none" w:sz="0" w:space="0" w:color="auto"/>
        <w:right w:val="none" w:sz="0" w:space="0" w:color="auto"/>
      </w:divBdr>
    </w:div>
    <w:div w:id="2003046146">
      <w:bodyDiv w:val="1"/>
      <w:marLeft w:val="0"/>
      <w:marRight w:val="0"/>
      <w:marTop w:val="0"/>
      <w:marBottom w:val="0"/>
      <w:divBdr>
        <w:top w:val="none" w:sz="0" w:space="0" w:color="auto"/>
        <w:left w:val="none" w:sz="0" w:space="0" w:color="auto"/>
        <w:bottom w:val="none" w:sz="0" w:space="0" w:color="auto"/>
        <w:right w:val="none" w:sz="0" w:space="0" w:color="auto"/>
      </w:divBdr>
    </w:div>
    <w:div w:id="2071466082">
      <w:bodyDiv w:val="1"/>
      <w:marLeft w:val="0"/>
      <w:marRight w:val="0"/>
      <w:marTop w:val="0"/>
      <w:marBottom w:val="0"/>
      <w:divBdr>
        <w:top w:val="none" w:sz="0" w:space="0" w:color="auto"/>
        <w:left w:val="none" w:sz="0" w:space="0" w:color="auto"/>
        <w:bottom w:val="none" w:sz="0" w:space="0" w:color="auto"/>
        <w:right w:val="none" w:sz="0" w:space="0" w:color="auto"/>
      </w:divBdr>
    </w:div>
    <w:div w:id="210391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 TargetMode="External"/><Relationship Id="rId18" Type="http://schemas.openxmlformats.org/officeDocument/2006/relationships/hyperlink" Target="https://www.springer.co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reuters.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 TargetMode="External"/><Relationship Id="rId25" Type="http://schemas.openxmlformats.org/officeDocument/2006/relationships/hyperlink" Target="https://www.energy.gov"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artner.com" TargetMode="External"/><Relationship Id="rId20" Type="http://schemas.openxmlformats.org/officeDocument/2006/relationships/hyperlink" Target="https://www.mckinsey.com"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la.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edia.ford.com" TargetMode="External"/><Relationship Id="rId23" Type="http://schemas.openxmlformats.org/officeDocument/2006/relationships/hyperlink" Target="https://www.tesla.com"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ea.org/reports/global-ev-outlook-2024"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ford.com" TargetMode="External"/><Relationship Id="rId22" Type="http://schemas.openxmlformats.org/officeDocument/2006/relationships/hyperlink" Target="https://www.statista.com/statistics/468663/ev-market-share-brand"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37692-BCF9-4DDB-8CD8-FACC018C2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2027</TotalTime>
  <Pages>17</Pages>
  <Words>3538</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Mangarola</dc:creator>
  <cp:keywords/>
  <dc:description/>
  <cp:lastModifiedBy>Harsh Mangarola</cp:lastModifiedBy>
  <cp:revision>178</cp:revision>
  <cp:lastPrinted>2025-10-17T18:55:00Z</cp:lastPrinted>
  <dcterms:created xsi:type="dcterms:W3CDTF">2025-10-10T14:25:00Z</dcterms:created>
  <dcterms:modified xsi:type="dcterms:W3CDTF">2025-10-23T17:49:00Z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69150e20-d145-4887-9a33-01bef250ffed</vt:lpwstr>
  </property>
</Properties>
</file>