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rPr>
          <w:sz w:val="21"/>
        </w:rPr>
        <mc:AlternateContent>
          <mc:Choice Requires="wps">
            <w:drawing>
              <wp:anchor distT="0" distB="0" distL="114300" distR="114300" simplePos="0" relativeHeight="251663360" behindDoc="0" locked="0" layoutInCell="1" allowOverlap="1">
                <wp:simplePos x="0" y="0"/>
                <wp:positionH relativeFrom="column">
                  <wp:posOffset>-783590</wp:posOffset>
                </wp:positionH>
                <wp:positionV relativeFrom="paragraph">
                  <wp:posOffset>-880745</wp:posOffset>
                </wp:positionV>
                <wp:extent cx="6708775" cy="2816225"/>
                <wp:effectExtent l="0" t="0" r="0" b="0"/>
                <wp:wrapNone/>
                <wp:docPr id="8" name="文本框 8"/>
                <wp:cNvGraphicFramePr/>
                <a:graphic xmlns:a="http://schemas.openxmlformats.org/drawingml/2006/main">
                  <a:graphicData uri="http://schemas.microsoft.com/office/word/2010/wordprocessingShape">
                    <wps:wsp>
                      <wps:cNvSpPr txBox="1"/>
                      <wps:spPr>
                        <a:xfrm>
                          <a:off x="0" y="0"/>
                          <a:ext cx="6708775" cy="281622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ascii="汉仪雅酷黑 75W" w:hAnsi="汉仪雅酷黑 75W" w:eastAsia="汉仪雅酷黑 75W" w:cs="汉仪雅酷黑 75W"/>
                                <w:b/>
                                <w:bCs/>
                                <w:color w:val="8DABD0"/>
                              </w:rPr>
                            </w:pPr>
                            <w:r>
                              <w:rPr>
                                <w:rFonts w:ascii="Calibri" w:hAnsi="Calibri" w:cs="Calibri"/>
                                <w:b/>
                                <w:bCs/>
                                <w:sz w:val="48"/>
                                <w:szCs w:val="48"/>
                              </w:rPr>
                              <w:drawing>
                                <wp:inline distT="0" distB="0" distL="0" distR="0">
                                  <wp:extent cx="5633085" cy="2212975"/>
                                  <wp:effectExtent l="0" t="0" r="5715" b="1206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1.7pt;margin-top:-69.35pt;height:221.75pt;width:528.25pt;z-index:251663360;mso-width-relative:page;mso-height-relative:page;" filled="f" stroked="f" coordsize="21600,21600" o:gfxdata="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JrxIC7dAAAACwEAAA8AAAAAAAAAAQAgAAAAIgAA&#10;AGRycy9kb3ducmV2LnhtbFBLAQIUABQAAAAIAIdO4kB1Up6wPAIAAGYEAAAOAAAAAAAAAAEAIAAA&#10;ACwBAABkcnMvZTJvRG9jLnhtbFBLBQYAAAAABgAGAFkBAADaBQAAAAA=&#10;">
                <v:fill on="f" focussize="0,0"/>
                <v:stroke on="f" weight="0.5pt"/>
                <v:imagedata o:title=""/>
                <o:lock v:ext="edit" aspectratio="f"/>
                <v:textbox>
                  <w:txbxContent>
                    <w:p>
                      <w:pPr>
                        <w:jc w:val="left"/>
                        <w:rPr>
                          <w:rFonts w:ascii="汉仪雅酷黑 75W" w:hAnsi="汉仪雅酷黑 75W" w:eastAsia="汉仪雅酷黑 75W" w:cs="汉仪雅酷黑 75W"/>
                          <w:b/>
                          <w:bCs/>
                          <w:color w:val="8DABD0"/>
                        </w:rPr>
                      </w:pPr>
                      <w:r>
                        <w:rPr>
                          <w:rFonts w:ascii="Calibri" w:hAnsi="Calibri" w:cs="Calibri"/>
                          <w:b/>
                          <w:bCs/>
                          <w:sz w:val="48"/>
                          <w:szCs w:val="48"/>
                        </w:rPr>
                        <w:drawing>
                          <wp:inline distT="0" distB="0" distL="0" distR="0">
                            <wp:extent cx="5633085" cy="2212975"/>
                            <wp:effectExtent l="0" t="0" r="5715" b="1206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txbxContent>
                </v:textbox>
              </v:shape>
            </w:pict>
          </mc:Fallback>
        </mc:AlternateContent>
      </w:r>
      <w:r>
        <w:rPr>
          <w:sz w:val="21"/>
        </w:rPr>
        <mc:AlternateContent>
          <mc:Choice Requires="wps">
            <w:drawing>
              <wp:anchor distT="0" distB="0" distL="114300" distR="114300" simplePos="0" relativeHeight="251666432" behindDoc="0" locked="0" layoutInCell="1" allowOverlap="1">
                <wp:simplePos x="0" y="0"/>
                <wp:positionH relativeFrom="column">
                  <wp:posOffset>724535</wp:posOffset>
                </wp:positionH>
                <wp:positionV relativeFrom="paragraph">
                  <wp:posOffset>8462010</wp:posOffset>
                </wp:positionV>
                <wp:extent cx="3134995" cy="560705"/>
                <wp:effectExtent l="0" t="0" r="0" b="0"/>
                <wp:wrapNone/>
                <wp:docPr id="11" name="文本框 11"/>
                <wp:cNvGraphicFramePr/>
                <a:graphic xmlns:a="http://schemas.openxmlformats.org/drawingml/2006/main">
                  <a:graphicData uri="http://schemas.microsoft.com/office/word/2010/wordprocessingShape">
                    <wps:wsp>
                      <wps:cNvSpPr txBox="1"/>
                      <wps:spPr>
                        <a:xfrm>
                          <a:off x="0" y="0"/>
                          <a:ext cx="3134995" cy="5607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ascii="汉仪雅酷黑 75W" w:hAnsi="汉仪雅酷黑 75W" w:eastAsia="汉仪雅酷黑 75W" w:cs="汉仪雅酷黑 75W"/>
                                <w:b/>
                                <w:bCs/>
                                <w:color w:val="8DABD0"/>
                                <w:sz w:val="28"/>
                                <w:szCs w:val="28"/>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7.05pt;margin-top:666.3pt;height:44.15pt;width:246.85pt;z-index:251666432;mso-width-relative:page;mso-height-relative:page;" filled="f" stroked="f" coordsize="21600,21600" o:gfxdata="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N7Z70jcAAAADQEAAA8AAAAAAAAAAQAgAAAAIgAA&#10;AGRycy9kb3ducmV2LnhtbFBLAQIUABQAAAAIAIdO4kACqnz9PQIAAGgEAAAOAAAAAAAAAAEAIAAA&#10;ACsBAABkcnMvZTJvRG9jLnhtbFBLBQYAAAAABgAGAFkBAADaBQAAAAA=&#10;">
                <v:fill on="f" focussize="0,0"/>
                <v:stroke on="f" weight="0.5pt"/>
                <v:imagedata o:title=""/>
                <o:lock v:ext="edit" aspectratio="f"/>
                <v:textbox>
                  <w:txbxContent>
                    <w:p>
                      <w:pPr>
                        <w:jc w:val="left"/>
                        <w:rPr>
                          <w:rFonts w:ascii="汉仪雅酷黑 75W" w:hAnsi="汉仪雅酷黑 75W" w:eastAsia="汉仪雅酷黑 75W" w:cs="汉仪雅酷黑 75W"/>
                          <w:b/>
                          <w:bCs/>
                          <w:color w:val="8DABD0"/>
                          <w:sz w:val="28"/>
                          <w:szCs w:val="28"/>
                        </w:rPr>
                      </w:pPr>
                    </w:p>
                  </w:txbxContent>
                </v:textbox>
              </v:shape>
            </w:pict>
          </mc:Fallback>
        </mc:AlternateContent>
      </w:r>
      <w:r>
        <w:rPr>
          <w:sz w:val="21"/>
        </w:rPr>
        <mc:AlternateContent>
          <mc:Choice Requires="wps">
            <w:drawing>
              <wp:anchor distT="0" distB="0" distL="114300" distR="114300" simplePos="0" relativeHeight="251665408" behindDoc="0" locked="0" layoutInCell="1" allowOverlap="1">
                <wp:simplePos x="0" y="0"/>
                <wp:positionH relativeFrom="column">
                  <wp:posOffset>22225</wp:posOffset>
                </wp:positionH>
                <wp:positionV relativeFrom="paragraph">
                  <wp:posOffset>4613275</wp:posOffset>
                </wp:positionV>
                <wp:extent cx="836930" cy="148590"/>
                <wp:effectExtent l="0" t="0" r="1270" b="3810"/>
                <wp:wrapNone/>
                <wp:docPr id="7" name="矩形 7"/>
                <wp:cNvGraphicFramePr/>
                <a:graphic xmlns:a="http://schemas.openxmlformats.org/drawingml/2006/main">
                  <a:graphicData uri="http://schemas.microsoft.com/office/word/2010/wordprocessingShape">
                    <wps:wsp>
                      <wps:cNvSpPr/>
                      <wps:spPr>
                        <a:xfrm>
                          <a:off x="1120775" y="5109210"/>
                          <a:ext cx="836930" cy="148590"/>
                        </a:xfrm>
                        <a:prstGeom prst="rect">
                          <a:avLst/>
                        </a:prstGeom>
                        <a:solidFill>
                          <a:srgbClr val="1D939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75pt;margin-top:363.25pt;height:11.7pt;width:65.9pt;z-index:251665408;v-text-anchor:middle;mso-width-relative:page;mso-height-relative:page;" fillcolor="#1D939F" filled="t" stroked="f" coordsize="21600,21600" o:gfxdata="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">
                <v:fill on="t" focussize="0,0"/>
                <v:stroke on="f" weight="1pt" miterlimit="8" joinstyle="miter"/>
                <v:imagedata o:title=""/>
                <o:lock v:ext="edit" aspectratio="f"/>
              </v:rect>
            </w:pict>
          </mc:Fallback>
        </mc:AlternateContent>
      </w:r>
      <w:r>
        <w:rPr>
          <w:sz w:val="21"/>
        </w:rPr>
        <mc:AlternateContent>
          <mc:Choice Requires="wps">
            <w:drawing>
              <wp:anchor distT="0" distB="0" distL="114300" distR="114300" simplePos="0" relativeHeight="251662336" behindDoc="0" locked="0" layoutInCell="1" allowOverlap="1">
                <wp:simplePos x="0" y="0"/>
                <wp:positionH relativeFrom="column">
                  <wp:posOffset>-60325</wp:posOffset>
                </wp:positionH>
                <wp:positionV relativeFrom="paragraph">
                  <wp:posOffset>4857750</wp:posOffset>
                </wp:positionV>
                <wp:extent cx="4576445" cy="948055"/>
                <wp:effectExtent l="0" t="0" r="0" b="0"/>
                <wp:wrapNone/>
                <wp:docPr id="5" name="文本框 5"/>
                <wp:cNvGraphicFramePr/>
                <a:graphic xmlns:a="http://schemas.openxmlformats.org/drawingml/2006/main">
                  <a:graphicData uri="http://schemas.microsoft.com/office/word/2010/wordprocessingShape">
                    <wps:wsp>
                      <wps:cNvSpPr txBox="1"/>
                      <wps:spPr>
                        <a:xfrm>
                          <a:off x="0" y="0"/>
                          <a:ext cx="4576445" cy="94805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color w:val="7B9DCA"/>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75pt;margin-top:382.5pt;height:74.65pt;width:360.35pt;z-index:251662336;mso-width-relative:page;mso-height-relative:page;" filled="f" stroked="f" coordsize="21600,21600" o:gfxdata="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fZdeKtwAAAAKAQAADwAAAAAAAAABACAAAAAiAAAA&#10;ZHJzL2Rvd25yZXYueG1sUEsBAhQAFAAAAAgAh07iQKt4+a48AgAAZgQAAA4AAAAAAAAAAQAgAAAA&#10;KwEAAGRycy9lMm9Eb2MueG1sUEsFBgAAAAAGAAYAWQEAANkFAAAAAA==&#10;">
                <v:fill on="f" focussize="0,0"/>
                <v:stroke on="f" weight="0.5pt"/>
                <v:imagedata o:title=""/>
                <o:lock v:ext="edit" aspectratio="f"/>
                <v:textbox>
                  <w:txbxContent>
                    <w:p>
                      <w:pPr>
                        <w:jc w:val="left"/>
                        <w:rPr>
                          <w:color w:val="7B9DCA"/>
                        </w:rPr>
                      </w:pPr>
                    </w:p>
                  </w:txbxContent>
                </v:textbox>
              </v:shape>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-1233170</wp:posOffset>
                </wp:positionH>
                <wp:positionV relativeFrom="paragraph">
                  <wp:posOffset>3270885</wp:posOffset>
                </wp:positionV>
                <wp:extent cx="7663180" cy="963295"/>
                <wp:effectExtent l="0" t="0" r="0" b="0"/>
                <wp:wrapNone/>
                <wp:docPr id="9" name="文本框 9"/>
                <wp:cNvGraphicFramePr/>
                <a:graphic xmlns:a="http://schemas.openxmlformats.org/drawingml/2006/main">
                  <a:graphicData uri="http://schemas.microsoft.com/office/word/2010/wordprocessingShape">
                    <wps:wsp>
                      <wps:cNvSpPr txBox="1"/>
                      <wps:spPr>
                        <a:xfrm>
                          <a:off x="0" y="0"/>
                          <a:ext cx="7663180" cy="96329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hint="default" w:ascii="Times New Roman" w:hAnsi="Times New Roman" w:eastAsia="宋体" w:cs="Times New Roman"/>
                                <w:b/>
                                <w:bCs/>
                                <w:color w:val="000000" w:themeColor="text1"/>
                                <w:sz w:val="24"/>
                                <w:szCs w:val="24"/>
                                <w:lang w:val="en-US" w:eastAsia="zh-CN"/>
                                <w14:textFill>
                                  <w14:solidFill>
                                    <w14:schemeClr w14:val="tx1"/>
                                  </w14:solidFill>
                                </w14:textFill>
                              </w:rPr>
                            </w:pPr>
                            <w:r>
                              <w:rPr>
                                <w:rFonts w:hint="default" w:ascii="Times New Roman" w:hAnsi="Times New Roman" w:eastAsia="宋体" w:cs="Times New Roman"/>
                                <w:b/>
                                <w:bCs/>
                                <w:color w:val="000000" w:themeColor="text1"/>
                                <w:sz w:val="24"/>
                                <w:szCs w:val="24"/>
                                <w:lang w:val="en-US" w:eastAsia="zh-CN"/>
                                <w14:textFill>
                                  <w14:solidFill>
                                    <w14:schemeClr w14:val="tx1"/>
                                  </w14:solidFill>
                                </w14:textFill>
                              </w:rPr>
                              <w:t>Student name: Ziqi Xu</w:t>
                            </w:r>
                          </w:p>
                          <w:p>
                            <w:pPr>
                              <w:jc w:val="left"/>
                              <w:rPr>
                                <w:rFonts w:hint="default" w:ascii="Times New Roman" w:hAnsi="Times New Roman" w:eastAsia="宋体" w:cs="Times New Roman"/>
                                <w:b/>
                                <w:bCs/>
                                <w:color w:val="000000" w:themeColor="text1"/>
                                <w:sz w:val="24"/>
                                <w:szCs w:val="24"/>
                                <w:lang w:val="en-US" w:eastAsia="zh-CN"/>
                                <w14:textFill>
                                  <w14:solidFill>
                                    <w14:schemeClr w14:val="tx1"/>
                                  </w14:solidFill>
                                </w14:textFill>
                              </w:rPr>
                            </w:pPr>
                            <w:r>
                              <w:rPr>
                                <w:rFonts w:hint="default" w:ascii="Times New Roman" w:hAnsi="Times New Roman" w:eastAsia="宋体" w:cs="Times New Roman"/>
                                <w:b/>
                                <w:bCs/>
                                <w:color w:val="000000" w:themeColor="text1"/>
                                <w:sz w:val="24"/>
                                <w:szCs w:val="24"/>
                                <w:lang w:val="en-US" w:eastAsia="zh-CN"/>
                                <w14:textFill>
                                  <w14:solidFill>
                                    <w14:schemeClr w14:val="tx1"/>
                                  </w14:solidFill>
                                </w14:textFill>
                              </w:rPr>
                              <w:t>Student id:2008846</w:t>
                            </w:r>
                          </w:p>
                          <w:p>
                            <w:pPr>
                              <w:jc w:val="left"/>
                              <w:rPr>
                                <w:rFonts w:hint="default" w:ascii="Times New Roman" w:hAnsi="Times New Roman" w:eastAsia="宋体" w:cs="Times New Roman"/>
                                <w:b/>
                                <w:bCs/>
                                <w:color w:val="000000" w:themeColor="text1"/>
                                <w:sz w:val="24"/>
                                <w:szCs w:val="24"/>
                                <w:lang w:val="en-US" w:eastAsia="zh-CN"/>
                                <w14:textFill>
                                  <w14:solidFill>
                                    <w14:schemeClr w14:val="tx1"/>
                                  </w14:solidFill>
                                </w14:textFill>
                              </w:rPr>
                            </w:pPr>
                            <w:r>
                              <w:rPr>
                                <w:rFonts w:hint="default" w:ascii="Times New Roman" w:hAnsi="Times New Roman" w:eastAsia="宋体" w:cs="Times New Roman"/>
                                <w:b/>
                                <w:bCs/>
                                <w:color w:val="000000" w:themeColor="text1"/>
                                <w:sz w:val="24"/>
                                <w:szCs w:val="24"/>
                                <w:lang w:val="en-US" w:eastAsia="zh-CN"/>
                                <w14:textFill>
                                  <w14:solidFill>
                                    <w14:schemeClr w14:val="tx1"/>
                                  </w14:solidFill>
                                </w14:textFill>
                              </w:rPr>
                              <w:t xml:space="preserve">Module: </w:t>
                            </w:r>
                            <w:r>
                              <w:rPr>
                                <w:rStyle w:val="9"/>
                                <w:rFonts w:cs="Times New Roman"/>
                                <w:color w:val="auto"/>
                                <w:sz w:val="28"/>
                                <w:szCs w:val="28"/>
                              </w:rPr>
                              <w:t>International business</w:t>
                            </w:r>
                            <w:r>
                              <w:rPr>
                                <w:rFonts w:eastAsia="汉仪雅酷黑 75W" w:cs="Times New Roman"/>
                                <w:b/>
                                <w:bCs/>
                                <w:color w:val="auto"/>
                                <w:sz w:val="28"/>
                                <w:szCs w:val="28"/>
                              </w:rPr>
                              <w:t xml:space="preserve"> communication </w:t>
                            </w:r>
                          </w:p>
                          <w:p>
                            <w:pPr>
                              <w:jc w:val="center"/>
                              <w:rPr>
                                <w:rFonts w:ascii="汉仪雅酷黑 75W" w:hAnsi="汉仪雅酷黑 75W" w:eastAsia="汉仪雅酷黑 75W" w:cs="汉仪雅酷黑 75W"/>
                                <w:b/>
                                <w:bCs/>
                                <w:color w:val="8DABD0"/>
                                <w:sz w:val="80"/>
                                <w:szCs w:val="80"/>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7.1pt;margin-top:257.55pt;height:75.85pt;width:603.4pt;z-index:251661312;mso-width-relative:page;mso-height-relative:page;" filled="f" stroked="f" coordsize="21600,21600" o:gfxdata="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ZVI7890AAAANAQAADwAAAAAAAAABACAAAAAiAAAA&#10;ZHJzL2Rvd25yZXYueG1sUEsBAhQAFAAAAAgAh07iQKmhGZg7AgAAZgQAAA4AAAAAAAAAAQAgAAAA&#10;LAEAAGRycy9lMm9Eb2MueG1sUEsFBgAAAAAGAAYAWQEAANkFAAAAAA==&#10;">
                <v:fill on="f" focussize="0,0"/>
                <v:stroke on="f" weight="0.5pt"/>
                <v:imagedata o:title=""/>
                <o:lock v:ext="edit" aspectratio="f"/>
                <v:textbox>
                  <w:txbxContent>
                    <w:p>
                      <w:pPr>
                        <w:jc w:val="left"/>
                        <w:rPr>
                          <w:rFonts w:hint="default" w:ascii="Times New Roman" w:hAnsi="Times New Roman" w:eastAsia="宋体" w:cs="Times New Roman"/>
                          <w:b/>
                          <w:bCs/>
                          <w:color w:val="000000" w:themeColor="text1"/>
                          <w:sz w:val="24"/>
                          <w:szCs w:val="24"/>
                          <w:lang w:val="en-US" w:eastAsia="zh-CN"/>
                          <w14:textFill>
                            <w14:solidFill>
                              <w14:schemeClr w14:val="tx1"/>
                            </w14:solidFill>
                          </w14:textFill>
                        </w:rPr>
                      </w:pPr>
                      <w:r>
                        <w:rPr>
                          <w:rFonts w:hint="default" w:ascii="Times New Roman" w:hAnsi="Times New Roman" w:eastAsia="宋体" w:cs="Times New Roman"/>
                          <w:b/>
                          <w:bCs/>
                          <w:color w:val="000000" w:themeColor="text1"/>
                          <w:sz w:val="24"/>
                          <w:szCs w:val="24"/>
                          <w:lang w:val="en-US" w:eastAsia="zh-CN"/>
                          <w14:textFill>
                            <w14:solidFill>
                              <w14:schemeClr w14:val="tx1"/>
                            </w14:solidFill>
                          </w14:textFill>
                        </w:rPr>
                        <w:t>Student name: Ziqi Xu</w:t>
                      </w:r>
                    </w:p>
                    <w:p>
                      <w:pPr>
                        <w:jc w:val="left"/>
                        <w:rPr>
                          <w:rFonts w:hint="default" w:ascii="Times New Roman" w:hAnsi="Times New Roman" w:eastAsia="宋体" w:cs="Times New Roman"/>
                          <w:b/>
                          <w:bCs/>
                          <w:color w:val="000000" w:themeColor="text1"/>
                          <w:sz w:val="24"/>
                          <w:szCs w:val="24"/>
                          <w:lang w:val="en-US" w:eastAsia="zh-CN"/>
                          <w14:textFill>
                            <w14:solidFill>
                              <w14:schemeClr w14:val="tx1"/>
                            </w14:solidFill>
                          </w14:textFill>
                        </w:rPr>
                      </w:pPr>
                      <w:r>
                        <w:rPr>
                          <w:rFonts w:hint="default" w:ascii="Times New Roman" w:hAnsi="Times New Roman" w:eastAsia="宋体" w:cs="Times New Roman"/>
                          <w:b/>
                          <w:bCs/>
                          <w:color w:val="000000" w:themeColor="text1"/>
                          <w:sz w:val="24"/>
                          <w:szCs w:val="24"/>
                          <w:lang w:val="en-US" w:eastAsia="zh-CN"/>
                          <w14:textFill>
                            <w14:solidFill>
                              <w14:schemeClr w14:val="tx1"/>
                            </w14:solidFill>
                          </w14:textFill>
                        </w:rPr>
                        <w:t>Student id:2008846</w:t>
                      </w:r>
                    </w:p>
                    <w:p>
                      <w:pPr>
                        <w:jc w:val="left"/>
                        <w:rPr>
                          <w:rFonts w:hint="default" w:ascii="Times New Roman" w:hAnsi="Times New Roman" w:eastAsia="宋体" w:cs="Times New Roman"/>
                          <w:b/>
                          <w:bCs/>
                          <w:color w:val="000000" w:themeColor="text1"/>
                          <w:sz w:val="24"/>
                          <w:szCs w:val="24"/>
                          <w:lang w:val="en-US" w:eastAsia="zh-CN"/>
                          <w14:textFill>
                            <w14:solidFill>
                              <w14:schemeClr w14:val="tx1"/>
                            </w14:solidFill>
                          </w14:textFill>
                        </w:rPr>
                      </w:pPr>
                      <w:r>
                        <w:rPr>
                          <w:rFonts w:hint="default" w:ascii="Times New Roman" w:hAnsi="Times New Roman" w:eastAsia="宋体" w:cs="Times New Roman"/>
                          <w:b/>
                          <w:bCs/>
                          <w:color w:val="000000" w:themeColor="text1"/>
                          <w:sz w:val="24"/>
                          <w:szCs w:val="24"/>
                          <w:lang w:val="en-US" w:eastAsia="zh-CN"/>
                          <w14:textFill>
                            <w14:solidFill>
                              <w14:schemeClr w14:val="tx1"/>
                            </w14:solidFill>
                          </w14:textFill>
                        </w:rPr>
                        <w:t xml:space="preserve">Module: </w:t>
                      </w:r>
                      <w:r>
                        <w:rPr>
                          <w:rStyle w:val="9"/>
                          <w:rFonts w:cs="Times New Roman"/>
                          <w:color w:val="auto"/>
                          <w:sz w:val="28"/>
                          <w:szCs w:val="28"/>
                        </w:rPr>
                        <w:t>International business</w:t>
                      </w:r>
                      <w:r>
                        <w:rPr>
                          <w:rFonts w:eastAsia="汉仪雅酷黑 75W" w:cs="Times New Roman"/>
                          <w:b/>
                          <w:bCs/>
                          <w:color w:val="auto"/>
                          <w:sz w:val="28"/>
                          <w:szCs w:val="28"/>
                        </w:rPr>
                        <w:t xml:space="preserve"> communication </w:t>
                      </w:r>
                    </w:p>
                    <w:p>
                      <w:pPr>
                        <w:jc w:val="center"/>
                        <w:rPr>
                          <w:rFonts w:ascii="汉仪雅酷黑 75W" w:hAnsi="汉仪雅酷黑 75W" w:eastAsia="汉仪雅酷黑 75W" w:cs="汉仪雅酷黑 75W"/>
                          <w:b/>
                          <w:bCs/>
                          <w:color w:val="8DABD0"/>
                          <w:sz w:val="80"/>
                          <w:szCs w:val="80"/>
                        </w:rPr>
                      </w:pPr>
                    </w:p>
                  </w:txbxContent>
                </v:textbox>
              </v:shape>
            </w:pict>
          </mc:Fallback>
        </mc:AlternateContent>
      </w:r>
      <w:r>
        <w:rPr>
          <w:sz w:val="21"/>
        </w:rPr>
        <mc:AlternateContent>
          <mc:Choice Requires="wps">
            <w:drawing>
              <wp:anchor distT="0" distB="0" distL="114300" distR="114300" simplePos="0" relativeHeight="251659264" behindDoc="0" locked="0" layoutInCell="1" allowOverlap="1">
                <wp:simplePos x="0" y="0"/>
                <wp:positionH relativeFrom="column">
                  <wp:posOffset>-1216660</wp:posOffset>
                </wp:positionH>
                <wp:positionV relativeFrom="paragraph">
                  <wp:posOffset>1981200</wp:posOffset>
                </wp:positionV>
                <wp:extent cx="7679055" cy="2173605"/>
                <wp:effectExtent l="0" t="0" r="0" b="0"/>
                <wp:wrapNone/>
                <wp:docPr id="3" name="文本框 3"/>
                <wp:cNvGraphicFramePr/>
                <a:graphic xmlns:a="http://schemas.openxmlformats.org/drawingml/2006/main">
                  <a:graphicData uri="http://schemas.microsoft.com/office/word/2010/wordprocessingShape">
                    <wps:wsp>
                      <wps:cNvSpPr txBox="1"/>
                      <wps:spPr>
                        <a:xfrm>
                          <a:off x="0" y="0"/>
                          <a:ext cx="7679055" cy="21736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eastAsia="汉仪雅酷黑 75W" w:cs="Times New Roman"/>
                                <w:b/>
                                <w:bCs/>
                                <w:color w:val="548235" w:themeColor="accent6" w:themeShade="BF"/>
                                <w:sz w:val="52"/>
                                <w:szCs w:val="52"/>
                              </w:rPr>
                            </w:pPr>
                            <w:r>
                              <w:rPr>
                                <w:rStyle w:val="9"/>
                                <w:rFonts w:cs="Times New Roman"/>
                                <w:color w:val="548235" w:themeColor="accent6" w:themeShade="BF"/>
                                <w:sz w:val="52"/>
                                <w:szCs w:val="52"/>
                              </w:rPr>
                              <w:t>International business</w:t>
                            </w:r>
                            <w:r>
                              <w:rPr>
                                <w:rFonts w:eastAsia="汉仪雅酷黑 75W" w:cs="Times New Roman"/>
                                <w:b/>
                                <w:bCs/>
                                <w:color w:val="548235" w:themeColor="accent6" w:themeShade="BF"/>
                                <w:sz w:val="52"/>
                                <w:szCs w:val="52"/>
                              </w:rPr>
                              <w:t xml:space="preserve"> communication between UK and Hungary</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5.8pt;margin-top:156pt;height:171.15pt;width:604.65pt;z-index:251659264;mso-width-relative:page;mso-height-relative:page;" filled="f" stroked="f" coordsize="21600,21600" o:gfxdata="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Tq+Hyt4AAAANAQAADwAAAAAAAAABACAAAAAi&#10;AAAAZHJzL2Rvd25yZXYueG1sUEsBAhQAFAAAAAgAh07iQMEPR4w9AgAAZwQAAA4AAAAAAAAAAQAg&#10;AAAALQEAAGRycy9lMm9Eb2MueG1sUEsFBgAAAAAGAAYAWQEAANwFAAAAAA==&#10;">
                <v:fill on="f" focussize="0,0"/>
                <v:stroke on="f" weight="0.5pt"/>
                <v:imagedata o:title=""/>
                <o:lock v:ext="edit" aspectratio="f"/>
                <v:textbox>
                  <w:txbxContent>
                    <w:p>
                      <w:pPr>
                        <w:jc w:val="center"/>
                        <w:rPr>
                          <w:rFonts w:eastAsia="汉仪雅酷黑 75W" w:cs="Times New Roman"/>
                          <w:b/>
                          <w:bCs/>
                          <w:color w:val="548235" w:themeColor="accent6" w:themeShade="BF"/>
                          <w:sz w:val="52"/>
                          <w:szCs w:val="52"/>
                        </w:rPr>
                      </w:pPr>
                      <w:r>
                        <w:rPr>
                          <w:rStyle w:val="9"/>
                          <w:rFonts w:cs="Times New Roman"/>
                          <w:color w:val="548235" w:themeColor="accent6" w:themeShade="BF"/>
                          <w:sz w:val="52"/>
                          <w:szCs w:val="52"/>
                        </w:rPr>
                        <w:t>International business</w:t>
                      </w:r>
                      <w:r>
                        <w:rPr>
                          <w:rFonts w:eastAsia="汉仪雅酷黑 75W" w:cs="Times New Roman"/>
                          <w:b/>
                          <w:bCs/>
                          <w:color w:val="548235" w:themeColor="accent6" w:themeShade="BF"/>
                          <w:sz w:val="52"/>
                          <w:szCs w:val="52"/>
                        </w:rPr>
                        <w:t xml:space="preserve"> communication between UK and Hungary</w:t>
                      </w:r>
                    </w:p>
                  </w:txbxContent>
                </v:textbox>
              </v:shape>
            </w:pict>
          </mc:Fallback>
        </mc:AlternateContent>
      </w:r>
      <w:r>
        <w:rPr>
          <w:sz w:val="21"/>
        </w:rPr>
        <mc:AlternateContent>
          <mc:Choice Requires="wps">
            <w:drawing>
              <wp:anchor distT="0" distB="0" distL="114300" distR="114300" simplePos="0" relativeHeight="251660288" behindDoc="0" locked="0" layoutInCell="1" allowOverlap="1">
                <wp:simplePos x="0" y="0"/>
                <wp:positionH relativeFrom="column">
                  <wp:posOffset>-883920</wp:posOffset>
                </wp:positionH>
                <wp:positionV relativeFrom="paragraph">
                  <wp:posOffset>74930</wp:posOffset>
                </wp:positionV>
                <wp:extent cx="6257290" cy="818515"/>
                <wp:effectExtent l="0" t="0" r="0" b="0"/>
                <wp:wrapNone/>
                <wp:docPr id="6" name="文本框 6"/>
                <wp:cNvGraphicFramePr/>
                <a:graphic xmlns:a="http://schemas.openxmlformats.org/drawingml/2006/main">
                  <a:graphicData uri="http://schemas.microsoft.com/office/word/2010/wordprocessingShape">
                    <wps:wsp>
                      <wps:cNvSpPr txBox="1"/>
                      <wps:spPr>
                        <a:xfrm>
                          <a:off x="0" y="0"/>
                          <a:ext cx="6257290" cy="81851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ascii="汉仪雅酷黑 75W" w:hAnsi="汉仪雅酷黑 75W" w:eastAsia="汉仪雅酷黑 75W" w:cs="汉仪雅酷黑 75W"/>
                                <w:b/>
                                <w:bCs/>
                                <w:color w:val="7B9DCA"/>
                                <w:sz w:val="36"/>
                                <w:szCs w:val="36"/>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9.6pt;margin-top:5.9pt;height:64.45pt;width:492.7pt;z-index:251660288;mso-width-relative:page;mso-height-relative:page;" filled="f" stroked="f" coordsize="21600,21600" o:gfxdata="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&#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">
                <v:fill on="f" focussize="0,0"/>
                <v:stroke on="f" weight="0.5pt"/>
                <v:imagedata o:title=""/>
                <o:lock v:ext="edit" aspectratio="f"/>
                <v:textbox>
                  <w:txbxContent>
                    <w:p>
                      <w:pPr>
                        <w:jc w:val="left"/>
                        <w:rPr>
                          <w:rFonts w:ascii="汉仪雅酷黑 75W" w:hAnsi="汉仪雅酷黑 75W" w:eastAsia="汉仪雅酷黑 75W" w:cs="汉仪雅酷黑 75W"/>
                          <w:b/>
                          <w:bCs/>
                          <w:color w:val="7B9DCA"/>
                          <w:sz w:val="36"/>
                          <w:szCs w:val="36"/>
                        </w:rPr>
                      </w:pPr>
                    </w:p>
                  </w:txbxContent>
                </v:textbox>
              </v:shape>
            </w:pict>
          </mc:Fallback>
        </mc:AlternateContent>
      </w:r>
      <w:r>
        <w:drawing>
          <wp:anchor distT="0" distB="0" distL="114300" distR="114300" simplePos="0" relativeHeight="251663360" behindDoc="0" locked="0" layoutInCell="1" allowOverlap="1">
            <wp:simplePos x="0" y="0"/>
            <wp:positionH relativeFrom="column">
              <wp:posOffset>-866775</wp:posOffset>
            </wp:positionH>
            <wp:positionV relativeFrom="paragraph">
              <wp:posOffset>-171450</wp:posOffset>
            </wp:positionV>
            <wp:extent cx="1787525" cy="234315"/>
            <wp:effectExtent l="0" t="0" r="10795" b="9525"/>
            <wp:wrapNone/>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6"/>
                    <a:stretch>
                      <a:fillRect/>
                    </a:stretch>
                  </pic:blipFill>
                  <pic:spPr>
                    <a:xfrm>
                      <a:off x="0" y="0"/>
                      <a:ext cx="1787525" cy="234315"/>
                    </a:xfrm>
                    <a:prstGeom prst="rect">
                      <a:avLst/>
                    </a:prstGeom>
                    <a:noFill/>
                    <a:ln>
                      <a:noFill/>
                    </a:ln>
                  </pic:spPr>
                </pic:pic>
              </a:graphicData>
            </a:graphic>
          </wp:anchor>
        </w:drawing>
      </w:r>
      <w:r>
        <w:drawing>
          <wp:anchor distT="0" distB="0" distL="114300" distR="114300" simplePos="0" relativeHeight="251664384" behindDoc="1" locked="0" layoutInCell="1" allowOverlap="1">
            <wp:simplePos x="0" y="0"/>
            <wp:positionH relativeFrom="column">
              <wp:posOffset>-1150620</wp:posOffset>
            </wp:positionH>
            <wp:positionV relativeFrom="paragraph">
              <wp:posOffset>-925195</wp:posOffset>
            </wp:positionV>
            <wp:extent cx="7630160" cy="10722610"/>
            <wp:effectExtent l="0" t="0" r="5080" b="6350"/>
            <wp:wrapNone/>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7"/>
                    <a:stretch>
                      <a:fillRect/>
                    </a:stretch>
                  </pic:blipFill>
                  <pic:spPr>
                    <a:xfrm>
                      <a:off x="0" y="0"/>
                      <a:ext cx="7630160" cy="10722610"/>
                    </a:xfrm>
                    <a:prstGeom prst="rect">
                      <a:avLst/>
                    </a:prstGeom>
                    <a:noFill/>
                    <a:ln>
                      <a:noFill/>
                    </a:ln>
                  </pic:spPr>
                </pic:pic>
              </a:graphicData>
            </a:graphic>
          </wp:anchor>
        </w:drawing>
      </w:r>
    </w:p>
    <w:p>
      <w:pPr>
        <w:sectPr>
          <w:headerReference r:id="rId3" w:type="default"/>
          <w:pgSz w:w="11906" w:h="16838"/>
          <w:pgMar w:top="1440" w:right="1800" w:bottom="1440" w:left="1800" w:header="851" w:footer="992" w:gutter="0"/>
          <w:cols w:space="425" w:num="1"/>
          <w:docGrid w:type="lines" w:linePitch="312" w:charSpace="0"/>
        </w:sectPr>
      </w:pPr>
    </w:p>
    <w:p>
      <w:pPr>
        <w:rPr>
          <w:rFonts w:cs="Times New Roman"/>
        </w:rPr>
      </w:pPr>
    </w:p>
    <w:p>
      <w:pPr>
        <w:rPr>
          <w:rFonts w:cs="Times New Roman"/>
        </w:rPr>
      </w:pPr>
    </w:p>
    <w:p>
      <w:pPr>
        <w:rPr>
          <w:rFonts w:cs="Times New Roman"/>
        </w:rPr>
      </w:pPr>
    </w:p>
    <w:sdt>
      <w:sdtPr>
        <w:rPr>
          <w:rFonts w:ascii="宋体" w:hAnsi="宋体" w:eastAsia="宋体" w:cstheme="minorBidi"/>
          <w:kern w:val="2"/>
          <w:sz w:val="21"/>
          <w:szCs w:val="24"/>
          <w:lang w:val="en-US" w:eastAsia="zh-CN" w:bidi="ar-SA"/>
        </w:rPr>
        <w:id w:val="147458652"/>
        <w15:color w:val="DBDBDB"/>
        <w:docPartObj>
          <w:docPartGallery w:val="Table of Contents"/>
          <w:docPartUnique/>
        </w:docPartObj>
      </w:sdtPr>
      <w:sdtEndPr>
        <w:rPr>
          <w:rFonts w:ascii="Times New Roman" w:hAnsi="Times New Roman" w:cs="Times New Roman" w:eastAsiaTheme="minorEastAsia"/>
          <w:b/>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eastAsia" w:ascii="宋体" w:hAnsi="宋体" w:eastAsia="宋体" w:cstheme="minorBidi"/>
              <w:kern w:val="2"/>
              <w:sz w:val="21"/>
              <w:szCs w:val="24"/>
              <w:lang w:val="en-US" w:eastAsia="zh-CN" w:bidi="ar-SA"/>
            </w:rPr>
            <w:t>contents</w:t>
          </w:r>
        </w:p>
        <w:p>
          <w:pPr>
            <w:pStyle w:val="10"/>
            <w:tabs>
              <w:tab w:val="right" w:leader="dot" w:pos="8306"/>
            </w:tabs>
            <w:rPr>
              <w:b/>
            </w:rPr>
          </w:pPr>
          <w:r>
            <w:rPr>
              <w:rFonts w:cs="Times New Roman"/>
            </w:rPr>
            <w:fldChar w:fldCharType="begin"/>
          </w:r>
          <w:r>
            <w:rPr>
              <w:rFonts w:cs="Times New Roman"/>
            </w:rPr>
            <w:instrText xml:space="preserve">TOC \o "1-2" \h \u </w:instrText>
          </w:r>
          <w:r>
            <w:rPr>
              <w:rFonts w:cs="Times New Roman"/>
            </w:rPr>
            <w:fldChar w:fldCharType="separate"/>
          </w:r>
          <w:r>
            <w:rPr>
              <w:rFonts w:cs="Times New Roman"/>
              <w:b/>
            </w:rPr>
            <w:fldChar w:fldCharType="begin"/>
          </w:r>
          <w:r>
            <w:rPr>
              <w:rFonts w:cs="Times New Roman"/>
              <w:b/>
            </w:rPr>
            <w:instrText xml:space="preserve"> HYPERLINK \l _Toc18874 </w:instrText>
          </w:r>
          <w:r>
            <w:rPr>
              <w:rFonts w:cs="Times New Roman"/>
              <w:b/>
            </w:rPr>
            <w:fldChar w:fldCharType="separate"/>
          </w:r>
          <w:r>
            <w:rPr>
              <w:b/>
            </w:rPr>
            <w:t>1Introduction</w:t>
          </w:r>
          <w:r>
            <w:rPr>
              <w:b/>
            </w:rPr>
            <w:tab/>
          </w:r>
          <w:r>
            <w:rPr>
              <w:b/>
            </w:rPr>
            <w:fldChar w:fldCharType="begin"/>
          </w:r>
          <w:r>
            <w:rPr>
              <w:b/>
            </w:rPr>
            <w:instrText xml:space="preserve"> PAGEREF _Toc18874 \h </w:instrText>
          </w:r>
          <w:r>
            <w:rPr>
              <w:b/>
            </w:rPr>
            <w:fldChar w:fldCharType="separate"/>
          </w:r>
          <w:r>
            <w:rPr>
              <w:b/>
            </w:rPr>
            <w:t>3</w:t>
          </w:r>
          <w:r>
            <w:rPr>
              <w:b/>
            </w:rPr>
            <w:fldChar w:fldCharType="end"/>
          </w:r>
          <w:r>
            <w:rPr>
              <w:rFonts w:cs="Times New Roman"/>
              <w:b/>
            </w:rPr>
            <w:fldChar w:fldCharType="end"/>
          </w:r>
        </w:p>
        <w:p>
          <w:pPr>
            <w:pStyle w:val="10"/>
            <w:tabs>
              <w:tab w:val="right" w:leader="dot" w:pos="8306"/>
            </w:tabs>
            <w:rPr>
              <w:b/>
            </w:rPr>
          </w:pPr>
          <w:r>
            <w:rPr>
              <w:rFonts w:cs="Times New Roman"/>
              <w:b/>
            </w:rPr>
            <w:fldChar w:fldCharType="begin"/>
          </w:r>
          <w:r>
            <w:rPr>
              <w:rFonts w:cs="Times New Roman"/>
              <w:b/>
            </w:rPr>
            <w:instrText xml:space="preserve"> HYPERLINK \l _Toc8127 </w:instrText>
          </w:r>
          <w:r>
            <w:rPr>
              <w:rFonts w:cs="Times New Roman"/>
              <w:b/>
            </w:rPr>
            <w:fldChar w:fldCharType="separate"/>
          </w:r>
          <w:r>
            <w:rPr>
              <w:b/>
            </w:rPr>
            <w:t>2 Main Body</w:t>
          </w:r>
          <w:r>
            <w:rPr>
              <w:b/>
            </w:rPr>
            <w:tab/>
          </w:r>
          <w:r>
            <w:rPr>
              <w:b/>
            </w:rPr>
            <w:fldChar w:fldCharType="begin"/>
          </w:r>
          <w:r>
            <w:rPr>
              <w:b/>
            </w:rPr>
            <w:instrText xml:space="preserve"> PAGEREF _Toc8127 \h </w:instrText>
          </w:r>
          <w:r>
            <w:rPr>
              <w:b/>
            </w:rPr>
            <w:fldChar w:fldCharType="separate"/>
          </w:r>
          <w:r>
            <w:rPr>
              <w:b/>
            </w:rPr>
            <w:t>5</w:t>
          </w:r>
          <w:r>
            <w:rPr>
              <w:b/>
            </w:rPr>
            <w:fldChar w:fldCharType="end"/>
          </w:r>
          <w:r>
            <w:rPr>
              <w:rFonts w:cs="Times New Roman"/>
              <w:b/>
            </w:rPr>
            <w:fldChar w:fldCharType="end"/>
          </w:r>
        </w:p>
        <w:p>
          <w:pPr>
            <w:pStyle w:val="10"/>
            <w:tabs>
              <w:tab w:val="right" w:leader="dot" w:pos="8306"/>
            </w:tabs>
            <w:rPr>
              <w:b/>
            </w:rPr>
          </w:pPr>
          <w:r>
            <w:rPr>
              <w:rFonts w:cs="Times New Roman"/>
              <w:b/>
            </w:rPr>
            <w:fldChar w:fldCharType="begin"/>
          </w:r>
          <w:r>
            <w:rPr>
              <w:rFonts w:cs="Times New Roman"/>
              <w:b/>
            </w:rPr>
            <w:instrText xml:space="preserve"> HYPERLINK \l _Toc4161 </w:instrText>
          </w:r>
          <w:r>
            <w:rPr>
              <w:rFonts w:cs="Times New Roman"/>
              <w:b/>
            </w:rPr>
            <w:fldChar w:fldCharType="separate"/>
          </w:r>
          <w:r>
            <w:rPr>
              <w:rFonts w:hint="eastAsia"/>
              <w:b/>
            </w:rPr>
            <w:t xml:space="preserve">3 </w:t>
          </w:r>
          <w:r>
            <w:rPr>
              <w:b/>
            </w:rPr>
            <w:t>Conclusions</w:t>
          </w:r>
          <w:r>
            <w:rPr>
              <w:b/>
            </w:rPr>
            <w:tab/>
          </w:r>
          <w:r>
            <w:rPr>
              <w:b/>
            </w:rPr>
            <w:fldChar w:fldCharType="begin"/>
          </w:r>
          <w:r>
            <w:rPr>
              <w:b/>
            </w:rPr>
            <w:instrText xml:space="preserve"> PAGEREF _Toc4161 \h </w:instrText>
          </w:r>
          <w:r>
            <w:rPr>
              <w:b/>
            </w:rPr>
            <w:fldChar w:fldCharType="separate"/>
          </w:r>
          <w:r>
            <w:rPr>
              <w:b/>
            </w:rPr>
            <w:t>7</w:t>
          </w:r>
          <w:r>
            <w:rPr>
              <w:b/>
            </w:rPr>
            <w:fldChar w:fldCharType="end"/>
          </w:r>
          <w:r>
            <w:rPr>
              <w:rFonts w:cs="Times New Roman"/>
              <w:b/>
            </w:rPr>
            <w:fldChar w:fldCharType="end"/>
          </w:r>
        </w:p>
        <w:p>
          <w:pPr>
            <w:pStyle w:val="10"/>
            <w:tabs>
              <w:tab w:val="right" w:leader="dot" w:pos="8306"/>
            </w:tabs>
            <w:rPr>
              <w:b/>
            </w:rPr>
          </w:pPr>
          <w:r>
            <w:rPr>
              <w:rFonts w:cs="Times New Roman"/>
              <w:b/>
            </w:rPr>
            <w:fldChar w:fldCharType="begin"/>
          </w:r>
          <w:r>
            <w:rPr>
              <w:rFonts w:cs="Times New Roman"/>
              <w:b/>
            </w:rPr>
            <w:instrText xml:space="preserve"> HYPERLINK \l _Toc13369 </w:instrText>
          </w:r>
          <w:r>
            <w:rPr>
              <w:rFonts w:cs="Times New Roman"/>
              <w:b/>
            </w:rPr>
            <w:fldChar w:fldCharType="separate"/>
          </w:r>
          <w:r>
            <w:rPr>
              <w:rFonts w:hint="eastAsia"/>
              <w:b/>
            </w:rPr>
            <w:t xml:space="preserve">4 </w:t>
          </w:r>
          <w:r>
            <w:rPr>
              <w:b/>
            </w:rPr>
            <w:t>Recommendations</w:t>
          </w:r>
          <w:r>
            <w:rPr>
              <w:b/>
            </w:rPr>
            <w:tab/>
          </w:r>
          <w:r>
            <w:rPr>
              <w:b/>
            </w:rPr>
            <w:fldChar w:fldCharType="begin"/>
          </w:r>
          <w:r>
            <w:rPr>
              <w:b/>
            </w:rPr>
            <w:instrText xml:space="preserve"> PAGEREF _Toc13369 \h </w:instrText>
          </w:r>
          <w:r>
            <w:rPr>
              <w:b/>
            </w:rPr>
            <w:fldChar w:fldCharType="separate"/>
          </w:r>
          <w:r>
            <w:rPr>
              <w:b/>
            </w:rPr>
            <w:t>7</w:t>
          </w:r>
          <w:r>
            <w:rPr>
              <w:b/>
            </w:rPr>
            <w:fldChar w:fldCharType="end"/>
          </w:r>
          <w:r>
            <w:rPr>
              <w:rFonts w:cs="Times New Roman"/>
              <w:b/>
            </w:rPr>
            <w:fldChar w:fldCharType="end"/>
          </w:r>
        </w:p>
        <w:p>
          <w:pPr>
            <w:pStyle w:val="10"/>
            <w:tabs>
              <w:tab w:val="right" w:leader="dot" w:pos="8306"/>
            </w:tabs>
            <w:rPr>
              <w:b/>
            </w:rPr>
          </w:pPr>
          <w:r>
            <w:rPr>
              <w:rFonts w:cs="Times New Roman"/>
              <w:b/>
            </w:rPr>
            <w:fldChar w:fldCharType="begin"/>
          </w:r>
          <w:r>
            <w:rPr>
              <w:rFonts w:cs="Times New Roman"/>
              <w:b/>
            </w:rPr>
            <w:instrText xml:space="preserve"> HYPERLINK \l _Toc16462 </w:instrText>
          </w:r>
          <w:r>
            <w:rPr>
              <w:rFonts w:cs="Times New Roman"/>
              <w:b/>
            </w:rPr>
            <w:fldChar w:fldCharType="separate"/>
          </w:r>
          <w:r>
            <w:rPr>
              <w:rFonts w:hint="eastAsia"/>
              <w:b/>
            </w:rPr>
            <w:t xml:space="preserve">5 </w:t>
          </w:r>
          <w:r>
            <w:rPr>
              <w:b/>
            </w:rPr>
            <w:t>Reference</w:t>
          </w:r>
          <w:r>
            <w:rPr>
              <w:b/>
            </w:rPr>
            <w:tab/>
          </w:r>
          <w:r>
            <w:rPr>
              <w:b/>
            </w:rPr>
            <w:fldChar w:fldCharType="begin"/>
          </w:r>
          <w:r>
            <w:rPr>
              <w:b/>
            </w:rPr>
            <w:instrText xml:space="preserve"> PAGEREF _Toc16462 \h </w:instrText>
          </w:r>
          <w:r>
            <w:rPr>
              <w:b/>
            </w:rPr>
            <w:fldChar w:fldCharType="separate"/>
          </w:r>
          <w:r>
            <w:rPr>
              <w:b/>
            </w:rPr>
            <w:t>8</w:t>
          </w:r>
          <w:r>
            <w:rPr>
              <w:b/>
            </w:rPr>
            <w:fldChar w:fldCharType="end"/>
          </w:r>
          <w:r>
            <w:rPr>
              <w:rFonts w:cs="Times New Roman"/>
              <w:b/>
            </w:rPr>
            <w:fldChar w:fldCharType="end"/>
          </w:r>
        </w:p>
        <w:p>
          <w:pPr>
            <w:pStyle w:val="10"/>
            <w:tabs>
              <w:tab w:val="right" w:leader="dot" w:pos="8306"/>
            </w:tabs>
            <w:rPr>
              <w:b/>
            </w:rPr>
          </w:pPr>
          <w:r>
            <w:rPr>
              <w:rFonts w:cs="Times New Roman"/>
              <w:b/>
            </w:rPr>
            <w:fldChar w:fldCharType="begin"/>
          </w:r>
          <w:r>
            <w:rPr>
              <w:rFonts w:cs="Times New Roman"/>
              <w:b/>
            </w:rPr>
            <w:instrText xml:space="preserve"> HYPERLINK \l _Toc27332 </w:instrText>
          </w:r>
          <w:r>
            <w:rPr>
              <w:rFonts w:cs="Times New Roman"/>
              <w:b/>
            </w:rPr>
            <w:fldChar w:fldCharType="separate"/>
          </w:r>
          <w:r>
            <w:rPr>
              <w:rFonts w:hint="eastAsia"/>
              <w:b/>
            </w:rPr>
            <w:t>Appendix1:</w:t>
          </w:r>
          <w:r>
            <w:rPr>
              <w:rFonts w:eastAsia="Helvetica" w:cs="Times New Roman"/>
              <w:b/>
              <w:szCs w:val="28"/>
              <w:shd w:val="clear" w:color="auto" w:fill="FFFFFF"/>
            </w:rPr>
            <w:t>Sample characteristics (in per cent) (alternative year)</w:t>
          </w:r>
          <w:r>
            <w:rPr>
              <w:b/>
            </w:rPr>
            <w:tab/>
          </w:r>
          <w:r>
            <w:rPr>
              <w:b/>
            </w:rPr>
            <w:fldChar w:fldCharType="begin"/>
          </w:r>
          <w:r>
            <w:rPr>
              <w:b/>
            </w:rPr>
            <w:instrText xml:space="preserve"> PAGEREF _Toc27332 \h </w:instrText>
          </w:r>
          <w:r>
            <w:rPr>
              <w:b/>
            </w:rPr>
            <w:fldChar w:fldCharType="separate"/>
          </w:r>
          <w:r>
            <w:rPr>
              <w:b/>
            </w:rPr>
            <w:t>10</w:t>
          </w:r>
          <w:r>
            <w:rPr>
              <w:b/>
            </w:rPr>
            <w:fldChar w:fldCharType="end"/>
          </w:r>
          <w:r>
            <w:rPr>
              <w:rFonts w:cs="Times New Roman"/>
              <w:b/>
            </w:rPr>
            <w:fldChar w:fldCharType="end"/>
          </w:r>
        </w:p>
        <w:p>
          <w:pPr>
            <w:rPr>
              <w:rFonts w:cs="Times New Roman"/>
            </w:rPr>
          </w:pPr>
          <w:r>
            <w:rPr>
              <w:rFonts w:cs="Times New Roman"/>
              <w:b/>
            </w:rPr>
            <w:fldChar w:fldCharType="end"/>
          </w:r>
        </w:p>
      </w:sdtContent>
    </w:sdt>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pStyle w:val="2"/>
        <w:rPr>
          <w:color w:val="000000" w:themeColor="text1"/>
          <w14:textFill>
            <w14:solidFill>
              <w14:schemeClr w14:val="tx1"/>
            </w14:solidFill>
          </w14:textFill>
        </w:rPr>
      </w:pPr>
      <w:bookmarkStart w:id="0" w:name="_Toc18874"/>
      <w:r>
        <w:rPr>
          <w:color w:val="000000" w:themeColor="text1"/>
          <w14:textFill>
            <w14:solidFill>
              <w14:schemeClr w14:val="tx1"/>
            </w14:solidFill>
          </w14:textFill>
        </w:rPr>
        <w:t>1Introduction</w:t>
      </w:r>
      <w:bookmarkEnd w:id="0"/>
    </w:p>
    <w:p>
      <w:pPr>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The report begins with the definition and importance of </w:t>
      </w:r>
      <w:r>
        <w:rPr>
          <w:rFonts w:hint="eastAsia"/>
          <w:color w:val="000000" w:themeColor="text1"/>
          <w14:textFill>
            <w14:solidFill>
              <w14:schemeClr w14:val="tx1"/>
            </w14:solidFill>
          </w14:textFill>
        </w:rPr>
        <w:t>Inter</w:t>
      </w:r>
      <w:r>
        <w:rPr>
          <w:color w:val="000000" w:themeColor="text1"/>
          <w14:textFill>
            <w14:solidFill>
              <w14:schemeClr w14:val="tx1"/>
            </w14:solidFill>
          </w14:textFill>
        </w:rPr>
        <w:t xml:space="preserve">cultural communication </w:t>
      </w:r>
      <w:r>
        <w:rPr>
          <w:rFonts w:cs="Times New Roman"/>
          <w:color w:val="000000" w:themeColor="text1"/>
          <w14:textFill>
            <w14:solidFill>
              <w14:schemeClr w14:val="tx1"/>
            </w14:solidFill>
          </w14:textFill>
        </w:rPr>
        <w:t>.The report describes the barriers that British and Hungarian companies face when working together in international business. The report explains theoretically what should be paid attention to when two companies from different countries cooperate. Combining the power distance and self-indulgence and restraint of Hosfstede's theory, the report elaborated what kind of communication barriers Hungarian and British companies would have due to cultural differences when they want to conduct business cooperation.At the same time, various social phenomena and cultural influences of the United Kingdom and Hungary, the report elaborated the cultural patterns of the organizations in these two countries respectively. Then it expounds the possible communication barriers of transnational cooperation from the perspective of different organizational cultures. The report introduces solutions to communication barriers that may occur in the report content. In the final suggestions, the report will combine the two theoretical points of low contact and high contact to propose appropriate solutions to the communication barriers proposed before. At the end of the report, references for all views, suggestions and conclusions are given.</w:t>
      </w: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rFonts w:hint="eastAsia" w:eastAsiaTheme="minorEastAsia"/>
          <w:color w:val="000000" w:themeColor="text1"/>
          <w:lang w:val="en-US" w:eastAsia="zh-CN"/>
          <w14:textFill>
            <w14:solidFill>
              <w14:schemeClr w14:val="tx1"/>
            </w14:solidFill>
          </w14:textFill>
        </w:rPr>
      </w:pPr>
      <w:r>
        <w:rPr>
          <w:rFonts w:hint="eastAsia"/>
          <w:color w:val="000000" w:themeColor="text1"/>
          <w14:textFill>
            <w14:solidFill>
              <w14:schemeClr w14:val="tx1"/>
            </w14:solidFill>
          </w14:textFill>
        </w:rPr>
        <w:t>Inter</w:t>
      </w:r>
      <w:r>
        <w:rPr>
          <w:color w:val="000000" w:themeColor="text1"/>
          <w14:textFill>
            <w14:solidFill>
              <w14:schemeClr w14:val="tx1"/>
            </w14:solidFill>
          </w14:textFill>
        </w:rPr>
        <w:t xml:space="preserve">cultural communication actually refers to the trend of globalization in both economy and culture of various countries with the development of society. People of different countries directly appear the phenomenon of trans-regional life, which leads to the exchange between cultures. </w:t>
      </w:r>
      <w:r>
        <w:rPr>
          <w:rFonts w:hint="eastAsia"/>
          <w:color w:val="000000" w:themeColor="text1"/>
          <w14:textFill>
            <w14:solidFill>
              <w14:schemeClr w14:val="tx1"/>
            </w14:solidFill>
          </w14:textFill>
        </w:rPr>
        <w:t>(</w:t>
      </w:r>
      <w:r>
        <w:rPr>
          <w:color w:val="000000" w:themeColor="text1"/>
          <w14:textFill>
            <w14:solidFill>
              <w14:schemeClr w14:val="tx1"/>
            </w14:solidFill>
          </w14:textFill>
        </w:rPr>
        <w:t xml:space="preserve"> Atay, A. and D’Silva, M.U.</w:t>
      </w:r>
      <w:r>
        <w:rPr>
          <w:rFonts w:hint="eastAsia"/>
          <w:color w:val="000000" w:themeColor="text1"/>
          <w14:textFill>
            <w14:solidFill>
              <w14:schemeClr w14:val="tx1"/>
            </w14:solidFill>
          </w14:textFill>
        </w:rPr>
        <w:t>,</w:t>
      </w:r>
      <w:r>
        <w:rPr>
          <w:color w:val="000000" w:themeColor="text1"/>
          <w14:textFill>
            <w14:solidFill>
              <w14:schemeClr w14:val="tx1"/>
            </w14:solidFill>
          </w14:textFill>
        </w:rPr>
        <w:t>2019)</w:t>
      </w:r>
      <w:bookmarkStart w:id="1" w:name="OLE_LINK4"/>
      <w:r>
        <w:rPr>
          <w:rFonts w:hint="eastAsia"/>
          <w:color w:val="000000" w:themeColor="text1"/>
          <w14:textFill>
            <w14:solidFill>
              <w14:schemeClr w14:val="tx1"/>
            </w14:solidFill>
          </w14:textFill>
        </w:rPr>
        <w:t>Intercultural communication actually means that two people from different places talk to each other.</w:t>
      </w:r>
      <w:r>
        <w:rPr>
          <w:color w:val="000000" w:themeColor="text1"/>
          <w14:textFill>
            <w14:solidFill>
              <w14:schemeClr w14:val="tx1"/>
            </w14:solidFill>
          </w14:textFill>
        </w:rPr>
        <w:t xml:space="preserve"> </w:t>
      </w:r>
      <w:r>
        <w:rPr>
          <w:rFonts w:hint="eastAsia"/>
          <w:color w:val="000000" w:themeColor="text1"/>
          <w14:textFill>
            <w14:solidFill>
              <w14:schemeClr w14:val="tx1"/>
            </w14:solidFill>
          </w14:textFill>
        </w:rPr>
        <w:t>Due to the development of business, local employees inevitably need to communicate with people abroad. Different communication habits caused by different cultures will lead to the transmission of wrong information in the communication process. If the information obtained by both parties is wrong due to different cultures in the cooperation process, it will lead to business failure. Therefore, Inter</w:t>
      </w:r>
      <w:r>
        <w:rPr>
          <w:color w:val="000000" w:themeColor="text1"/>
          <w14:textFill>
            <w14:solidFill>
              <w14:schemeClr w14:val="tx1"/>
            </w14:solidFill>
          </w14:textFill>
        </w:rPr>
        <w:t>cultural communication</w:t>
      </w:r>
      <w:r>
        <w:rPr>
          <w:rFonts w:hint="eastAsia"/>
          <w:color w:val="000000" w:themeColor="text1"/>
          <w:lang w:val="en-US" w:eastAsia="zh-CN"/>
          <w14:textFill>
            <w14:solidFill>
              <w14:schemeClr w14:val="tx1"/>
            </w14:solidFill>
          </w14:textFill>
        </w:rPr>
        <w:t xml:space="preserve"> </w:t>
      </w:r>
      <w:r>
        <w:rPr>
          <w:rFonts w:hint="eastAsia"/>
          <w:color w:val="000000" w:themeColor="text1"/>
          <w14:textFill>
            <w14:solidFill>
              <w14:schemeClr w14:val="tx1"/>
            </w14:solidFill>
          </w14:textFill>
        </w:rPr>
        <w:t>is a very important part of communication.</w:t>
      </w:r>
      <w:r>
        <w:rPr>
          <w:rFonts w:hint="eastAsia"/>
          <w:color w:val="000000" w:themeColor="text1"/>
          <w:lang w:val="en-US" w:eastAsia="zh-CN"/>
          <w14:textFill>
            <w14:solidFill>
              <w14:schemeClr w14:val="tx1"/>
            </w14:solidFill>
          </w14:textFill>
        </w:rPr>
        <w:t>(</w:t>
      </w:r>
      <w:r>
        <w:rPr>
          <w:rFonts w:hint="eastAsia"/>
          <w:color w:val="000000" w:themeColor="text1"/>
          <w14:textFill>
            <w14:solidFill>
              <w14:schemeClr w14:val="tx1"/>
            </w14:solidFill>
          </w14:textFill>
        </w:rPr>
        <w:t>Bjorkman,2005</w:t>
      </w:r>
      <w:r>
        <w:rPr>
          <w:rFonts w:hint="eastAsia"/>
          <w:color w:val="000000" w:themeColor="text1"/>
          <w:lang w:val="en-US" w:eastAsia="zh-CN"/>
          <w14:textFill>
            <w14:solidFill>
              <w14:schemeClr w14:val="tx1"/>
            </w14:solidFill>
          </w14:textFill>
        </w:rPr>
        <w:t>)</w:t>
      </w:r>
    </w:p>
    <w:bookmarkEnd w:id="1"/>
    <w:p>
      <w:pPr>
        <w:rPr>
          <w:color w:val="000000" w:themeColor="text1"/>
          <w14:textFill>
            <w14:solidFill>
              <w14:schemeClr w14:val="tx1"/>
            </w14:solidFill>
          </w14:textFill>
        </w:rPr>
      </w:pPr>
      <w:r>
        <w:rPr>
          <w:color w:val="000000" w:themeColor="text1"/>
          <w14:textFill>
            <w14:solidFill>
              <w14:schemeClr w14:val="tx1"/>
            </w14:solidFill>
          </w14:textFill>
        </w:rPr>
        <w:t>History, power and global institutions are the key background and factors leading to interculture exchange. With the development of society and cultural integration. Business globalization has become an inevitable situation, which leads to the enterprises of various countries need to learn the culture of other countries and conduct business cooperation under the understanding of the culture of other countries</w:t>
      </w:r>
      <w:r>
        <w:rPr>
          <w:rFonts w:hint="eastAsia"/>
          <w:color w:val="000000" w:themeColor="text1"/>
          <w14:textFill>
            <w14:solidFill>
              <w14:schemeClr w14:val="tx1"/>
            </w14:solidFill>
          </w14:textFill>
        </w:rPr>
        <w:t>.</w:t>
      </w:r>
      <w:r>
        <w:rPr>
          <w:color w:val="000000" w:themeColor="text1"/>
          <w14:textFill>
            <w14:solidFill>
              <w14:schemeClr w14:val="tx1"/>
            </w14:solidFill>
          </w14:textFill>
        </w:rPr>
        <w:t>It is an inevitable result that intercultural communication should be applied to business. Because the development of society promotes the globalization of business so intercultural communication has become an inevitable trend in business cooperation.So intercultural communication plays a very important role in business cooperation. Differences in national culture may lead to business cooperation or communication between employees of two different countries in the process of cooperation, resulting in communication barriers. Intercultural communication can fundamentally solve this communication barrier problem.</w:t>
      </w:r>
      <w:r>
        <w:rPr>
          <w:rFonts w:hint="eastAsia"/>
          <w:color w:val="000000" w:themeColor="text1"/>
          <w14:textFill>
            <w14:solidFill>
              <w14:schemeClr w14:val="tx1"/>
            </w14:solidFill>
          </w14:textFill>
        </w:rPr>
        <w:t>(</w:t>
      </w:r>
      <w:r>
        <w:rPr>
          <w:color w:val="000000" w:themeColor="text1"/>
          <w14:textFill>
            <w14:solidFill>
              <w14:schemeClr w14:val="tx1"/>
            </w14:solidFill>
          </w14:textFill>
        </w:rPr>
        <w:t>Sorrells, 2015)</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This report will combine intercultural communication with several international businesses Several communication theories, such as </w:t>
      </w:r>
      <w:r>
        <w:rPr>
          <w:rFonts w:hint="eastAsia"/>
          <w:color w:val="000000" w:themeColor="text1"/>
          <w14:textFill>
            <w14:solidFill>
              <w14:schemeClr w14:val="tx1"/>
            </w14:solidFill>
          </w14:textFill>
        </w:rPr>
        <w:t>Hofstede</w:t>
      </w:r>
      <w:r>
        <w:rPr>
          <w:color w:val="000000" w:themeColor="text1"/>
          <w14:textFill>
            <w14:solidFill>
              <w14:schemeClr w14:val="tx1"/>
            </w14:solidFill>
          </w14:textFill>
        </w:rPr>
        <w:t>'s cultural dimension  dialectically discuss what communication barriers Britain and Hungary will encounter in business communication and what factors will lead to communication failure. At the same time, the report will combine the differences of the two communication modes to put forward appropriate suggestions for the communication and cooperation between The UK and Hungary. Essay will put forward suggestions based on the failure factors that may constitute communication barriers mentioned in the report so as to avoid communication failures in business cooperation between The UK and Hungary. The final report will list references for all conclusions and summaries.</w:t>
      </w:r>
    </w:p>
    <w:p>
      <w:pPr>
        <w:rPr>
          <w:color w:val="000000" w:themeColor="text1"/>
          <w14:textFill>
            <w14:solidFill>
              <w14:schemeClr w14:val="tx1"/>
            </w14:solidFill>
          </w14:textFill>
        </w:rPr>
      </w:pPr>
    </w:p>
    <w:p>
      <w:pPr>
        <w:pStyle w:val="2"/>
        <w:outlineLvl w:val="9"/>
        <w:rPr>
          <w:color w:val="000000" w:themeColor="text1"/>
          <w14:textFill>
            <w14:solidFill>
              <w14:schemeClr w14:val="tx1"/>
            </w14:solidFill>
          </w14:textFill>
        </w:rPr>
      </w:pPr>
    </w:p>
    <w:p>
      <w:pPr>
        <w:pStyle w:val="2"/>
        <w:outlineLvl w:val="9"/>
        <w:rPr>
          <w:color w:val="000000" w:themeColor="text1"/>
          <w14:textFill>
            <w14:solidFill>
              <w14:schemeClr w14:val="tx1"/>
            </w14:solidFill>
          </w14:textFill>
        </w:rPr>
      </w:pPr>
    </w:p>
    <w:p>
      <w:pPr>
        <w:rPr>
          <w:color w:val="000000" w:themeColor="text1"/>
          <w14:textFill>
            <w14:solidFill>
              <w14:schemeClr w14:val="tx1"/>
            </w14:solidFill>
          </w14:textFill>
        </w:rPr>
      </w:pPr>
    </w:p>
    <w:p>
      <w:pPr>
        <w:pStyle w:val="2"/>
        <w:rPr>
          <w:color w:val="000000" w:themeColor="text1"/>
          <w14:textFill>
            <w14:solidFill>
              <w14:schemeClr w14:val="tx1"/>
            </w14:solidFill>
          </w14:textFill>
        </w:rPr>
      </w:pPr>
      <w:bookmarkStart w:id="2" w:name="_Toc8127"/>
      <w:r>
        <w:rPr>
          <w:color w:val="000000" w:themeColor="text1"/>
          <w14:textFill>
            <w14:solidFill>
              <w14:schemeClr w14:val="tx1"/>
            </w14:solidFill>
          </w14:textFill>
        </w:rPr>
        <w:t>2 Main Body</w:t>
      </w:r>
      <w:bookmarkEnd w:id="2"/>
    </w:p>
    <w:p>
      <w:pPr>
        <w:rPr>
          <w:rFonts w:hint="eastAsia"/>
          <w:color w:val="000000" w:themeColor="text1"/>
          <w14:textFill>
            <w14:solidFill>
              <w14:schemeClr w14:val="tx1"/>
            </w14:solidFill>
          </w14:textFill>
        </w:rPr>
      </w:pPr>
      <w:r>
        <w:rPr>
          <w:rFonts w:hint="eastAsia"/>
          <w:color w:val="000000" w:themeColor="text1"/>
          <w14:textFill>
            <w14:solidFill>
              <w14:schemeClr w14:val="tx1"/>
            </w14:solidFill>
          </w14:textFill>
        </w:rPr>
        <w:t>This theory actually gives countries in different regions the same framework to measure the cultural differences of each country. These cultural differences are roughly divided into six categories.(</w:t>
      </w:r>
      <w:r>
        <w:rPr>
          <w:color w:val="000000" w:themeColor="text1"/>
          <w14:textFill>
            <w14:solidFill>
              <w14:schemeClr w14:val="tx1"/>
            </w14:solidFill>
          </w14:textFill>
        </w:rPr>
        <w:t>Hofstede, 2002</w:t>
      </w:r>
      <w:r>
        <w:rPr>
          <w:rFonts w:hint="eastAsia"/>
          <w:color w:val="000000" w:themeColor="text1"/>
          <w14:textFill>
            <w14:solidFill>
              <w14:schemeClr w14:val="tx1"/>
            </w14:solidFill>
          </w14:textFill>
        </w:rPr>
        <w:t>)In the following part, the cultural differences between Britain and Hungary will be discussed according to the two dimensions of power distance and masculinity and femininity in Hofstede's theory, and the impacts these cultural differences will bring to Intercultural communication</w:t>
      </w:r>
      <w:r>
        <w:rPr>
          <w:rFonts w:hint="eastAsia"/>
          <w:color w:val="000000" w:themeColor="text1"/>
          <w:lang w:val="en-US" w:eastAsia="zh-CN"/>
          <w14:textFill>
            <w14:solidFill>
              <w14:schemeClr w14:val="tx1"/>
            </w14:solidFill>
          </w14:textFill>
        </w:rPr>
        <w:t>.</w:t>
      </w:r>
      <w:r>
        <w:rPr>
          <w:rFonts w:hint="eastAsia"/>
          <w:color w:val="000000" w:themeColor="text1"/>
          <w14:textFill>
            <w14:solidFill>
              <w14:schemeClr w14:val="tx1"/>
            </w14:solidFill>
          </w14:textFill>
        </w:rPr>
        <w:t xml:space="preserve"> </w:t>
      </w:r>
    </w:p>
    <w:p>
      <w:pPr>
        <w:rPr>
          <w:rFonts w:hint="eastAsia"/>
          <w:color w:val="000000" w:themeColor="text1"/>
          <w14:textFill>
            <w14:solidFill>
              <w14:schemeClr w14:val="tx1"/>
            </w14:solidFill>
          </w14:textFill>
        </w:rPr>
      </w:pPr>
      <w:r>
        <w:rPr>
          <w:rFonts w:hint="eastAsia"/>
          <w:color w:val="000000" w:themeColor="text1"/>
          <w:lang w:val="en-US" w:eastAsia="zh-CN"/>
          <w14:textFill>
            <w14:solidFill>
              <w14:schemeClr w14:val="tx1"/>
            </w14:solidFill>
          </w14:textFill>
        </w:rPr>
        <w:t>Power distance is the division of power in each person and in theory it refers to the degree to which people with lower social status can accept the unequal distribution of power in a certain organization or country. Due to different cultural development, different countries have different understanding and emphasis on rights. Such as Asian countries have a long history so centralized system management Asian people are usually very valued social stability and system constraints, so the right arm of inequality and subordinate to the higher participation is not high and Europe pay more attention to individual ability and the value of the not so rights division within an organization will be relatively uniform.(A</w:t>
      </w:r>
      <w:r>
        <w:rPr>
          <w:rFonts w:hint="eastAsia"/>
          <w:color w:val="000000" w:themeColor="text1"/>
          <w14:textFill>
            <w14:solidFill>
              <w14:schemeClr w14:val="tx1"/>
            </w14:solidFill>
          </w14:textFill>
        </w:rPr>
        <w:t>nderson</w:t>
      </w:r>
      <w:r>
        <w:rPr>
          <w:rFonts w:hint="eastAsia"/>
          <w:color w:val="000000" w:themeColor="text1"/>
          <w:lang w:val="en-US" w:eastAsia="zh-CN"/>
          <w14:textFill>
            <w14:solidFill>
              <w14:schemeClr w14:val="tx1"/>
            </w14:solidFill>
          </w14:textFill>
        </w:rPr>
        <w:t>,</w:t>
      </w:r>
      <w:r>
        <w:rPr>
          <w:rFonts w:hint="eastAsia"/>
          <w:color w:val="000000" w:themeColor="text1"/>
          <w14:textFill>
            <w14:solidFill>
              <w14:schemeClr w14:val="tx1"/>
            </w14:solidFill>
          </w14:textFill>
        </w:rPr>
        <w:t>2018)</w:t>
      </w:r>
    </w:p>
    <w:p>
      <w:pPr>
        <w:rPr>
          <w:rFonts w:cs="Times New Roman"/>
          <w:color w:val="000000" w:themeColor="text1"/>
          <w14:textFill>
            <w14:solidFill>
              <w14:schemeClr w14:val="tx1"/>
            </w14:solidFill>
          </w14:textFill>
        </w:rPr>
      </w:pPr>
      <w:r>
        <w:rPr>
          <w:rFonts w:hint="eastAsia"/>
          <w:color w:val="000000" w:themeColor="text1"/>
          <w14:textFill>
            <w14:solidFill>
              <w14:schemeClr w14:val="tx1"/>
            </w14:solidFill>
          </w14:textFill>
        </w:rPr>
        <w:t xml:space="preserve">According to the cultural distance in Hofstede's Cultural Dimension theory, the cultural distance of Hungary is around 85 while that of Britain is around 45. This set of graphs clearly shows that the distance of rights in the UK is much lower than the distance of rights in Hungary by about 40. The UK is a low cultural distance country which means that the power distribution of the upper and lower echelons of British </w:t>
      </w:r>
      <w:r>
        <w:rPr>
          <w:rFonts w:hint="eastAsia"/>
          <w:color w:val="000000" w:themeColor="text1"/>
          <w:lang w:val="en-US" w:eastAsia="zh-CN"/>
          <w14:textFill>
            <w14:solidFill>
              <w14:schemeClr w14:val="tx1"/>
            </w14:solidFill>
          </w14:textFill>
        </w:rPr>
        <w:t xml:space="preserve">                                </w:t>
      </w:r>
      <w:r>
        <w:rPr>
          <w:rFonts w:hint="eastAsia"/>
          <w:color w:val="000000" w:themeColor="text1"/>
          <w14:textFill>
            <w14:solidFill>
              <w14:schemeClr w14:val="tx1"/>
            </w14:solidFill>
          </w14:textFill>
        </w:rPr>
        <w:t>companies is more even. Employees do not rely too much on the judgment of superiors and have the ability to make their own judgment or participate in decision-making. In Hungary, the excessively high power distance will lead employees to rely too much on the judgment of superiors, and the uneven distribution of power will lead to the inability of employees in Hungarian companies to participate in decision-making. This means that employees are benchmarked entirely by their leaders' decisions.</w:t>
      </w:r>
      <w:r>
        <w:rPr>
          <w:color w:val="000000" w:themeColor="text1"/>
          <w14:textFill>
            <w14:solidFill>
              <w14:schemeClr w14:val="tx1"/>
            </w14:solidFill>
          </w14:textFill>
        </w:rPr>
        <w:t xml:space="preserve"> </w:t>
      </w:r>
      <w:r>
        <w:rPr>
          <w:rFonts w:hint="eastAsia" w:cs="Times New Roman"/>
          <w:color w:val="000000" w:themeColor="text1"/>
          <w:lang w:val="en-US" w:eastAsia="zh-CN"/>
          <w14:textFill>
            <w14:solidFill>
              <w14:schemeClr w14:val="tx1"/>
            </w14:solidFill>
          </w14:textFill>
        </w:rPr>
        <w:t>(</w:t>
      </w:r>
      <w:r>
        <w:rPr>
          <w:rFonts w:cs="Times New Roman"/>
          <w:color w:val="000000" w:themeColor="text1"/>
          <w14:textFill>
            <w14:solidFill>
              <w14:schemeClr w14:val="tx1"/>
            </w14:solidFill>
          </w14:textFill>
        </w:rPr>
        <w:t>Hofstede,Geert</w:t>
      </w:r>
      <w:r>
        <w:rPr>
          <w:rFonts w:hint="eastAsia" w:cs="Times New Roman"/>
          <w:color w:val="000000" w:themeColor="text1"/>
          <w:lang w:val="en-US" w:eastAsia="zh-CN"/>
          <w14:textFill>
            <w14:solidFill>
              <w14:schemeClr w14:val="tx1"/>
            </w14:solidFill>
          </w14:textFill>
        </w:rPr>
        <w:t>,</w:t>
      </w:r>
      <w:r>
        <w:rPr>
          <w:rFonts w:cs="Times New Roman"/>
          <w:color w:val="000000" w:themeColor="text1"/>
          <w14:textFill>
            <w14:solidFill>
              <w14:schemeClr w14:val="tx1"/>
            </w14:solidFill>
          </w14:textFill>
        </w:rPr>
        <w:t>2012)</w:t>
      </w:r>
    </w:p>
    <w:p>
      <w:pPr>
        <w:rPr>
          <w:rFonts w:cs="Times New Roman"/>
          <w:color w:val="000000" w:themeColor="text1"/>
          <w14:textFill>
            <w14:solidFill>
              <w14:schemeClr w14:val="tx1"/>
            </w14:solidFill>
          </w14:textFill>
        </w:rPr>
      </w:pPr>
      <w:r>
        <w:rPr>
          <w:rFonts w:hint="eastAsia" w:cs="Times New Roman"/>
          <w:color w:val="000000" w:themeColor="text1"/>
          <w14:textFill>
            <w14:solidFill>
              <w14:schemeClr w14:val="tx1"/>
            </w14:solidFill>
          </w14:textFill>
        </w:rPr>
        <w:t>The completely different organizational culture forms and styles naturally lead to communication barriers if British companies want to expand into Hungary.British companies looking to expand into Hungary must first consider cooperation and exchange. In the case of a significant gap in power distance. The head of a British company will encounter inefficiency when communicating with his Hungarian partner. If there are problems in the process of cooperation, employees in Hungary need to seek feedback from their leaders due to their high power distance, and it takes time for the leaders to make decisions and then to convey the decisions to the British company. But in Britain, where the power distance is low. British companies may think that this is a problem that can be solved in a short period of time when employees can make their own decisions and in fact spend a lot of unnecessary time. This will lead to misunderstandings between the two sides, which will lead to low efficiency in the communication process. Meanwhile, if communication misunderstandings are not solved, mutual distrust will result in the breakdown of cooperation.If cooperation develops further. Employees from both countries have moved to work in companies in different countries. Hungarian employees rely too much on the instructions of the boss and constantly ask the leader for advice on small problems, which leads to the inefficiency of British leaders and communication barriers. This can lead to a low working atmosphere in the company. Because employees and leaders do not understand each other's habits, they gradually lack the desire to communicate, which leads to the failure of the company to achieve the set goals.British employees may make decisions without authorization, which leads to Hungarian leaders' feeling that employees are arrogant and overstepping their own levels and handle the right to make decisions by themselves, thus resulting in conflicts with employees and resulting in failure of communication and cooperation.</w:t>
      </w:r>
      <w:r>
        <w:rPr>
          <w:rFonts w:cs="Times New Roman"/>
          <w:color w:val="000000" w:themeColor="text1"/>
          <w14:textFill>
            <w14:solidFill>
              <w14:schemeClr w14:val="tx1"/>
            </w14:solidFill>
          </w14:textFill>
        </w:rPr>
        <w:t xml:space="preserve"> </w:t>
      </w:r>
    </w:p>
    <w:p>
      <w:pPr>
        <w:rPr>
          <w:rFonts w:hint="eastAsia" w:cs="Times New Roman" w:eastAsiaTheme="minorEastAsia"/>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Masculinity and femininity refer to whether the masculinity and femininity qualities of a society are higher than those of the female. If the proportion of male qualities in a society is higher than that of female, it indicates that the society is more masculine. It also measures the definition of what it means to be male or female in a society that is more masculine, where men are generally considered to be better leaders than women.(</w:t>
      </w:r>
      <w:r>
        <w:rPr>
          <w:rFonts w:hint="eastAsia"/>
          <w:color w:val="000000" w:themeColor="text1"/>
          <w14:textFill>
            <w14:solidFill>
              <w14:schemeClr w14:val="tx1"/>
            </w14:solidFill>
          </w14:textFill>
        </w:rPr>
        <w:t>Barese, 2020</w:t>
      </w:r>
      <w:r>
        <w:rPr>
          <w:rFonts w:hint="eastAsia"/>
          <w:color w:val="000000" w:themeColor="text1"/>
          <w:lang w:val="en-US" w:eastAsia="zh-CN"/>
          <w14:textFill>
            <w14:solidFill>
              <w14:schemeClr w14:val="tx1"/>
            </w14:solidFill>
          </w14:textFill>
        </w:rPr>
        <w:t>)</w:t>
      </w:r>
    </w:p>
    <w:p>
      <w:pPr>
        <w:rPr>
          <w:rFonts w:cs="Times New Roman"/>
          <w:color w:val="000000" w:themeColor="text1"/>
          <w14:textFill>
            <w14:solidFill>
              <w14:schemeClr w14:val="tx1"/>
            </w14:solidFill>
          </w14:textFill>
        </w:rPr>
      </w:pPr>
      <w:r>
        <w:rPr>
          <w:rFonts w:hint="eastAsia"/>
          <w:color w:val="000000" w:themeColor="text1"/>
          <w14:textFill>
            <w14:solidFill>
              <w14:schemeClr w14:val="tx1"/>
            </w14:solidFill>
          </w14:textFill>
        </w:rPr>
        <w:t>According to the research of Bodo and Turai, we can know that Hungary is a male-oriented society. This is a highly centralized and purposeful society. Hungary favors collectivized development over individual development. If the society as a whole tends to be masculine, then the mainstream organization and management will also tend to be masculine for example, centralization, focusing on the interests of the company, the interests of the individual to serve the company.(</w:t>
      </w:r>
      <w:r>
        <w:rPr>
          <w:color w:val="000000" w:themeColor="text1"/>
          <w14:textFill>
            <w14:solidFill>
              <w14:schemeClr w14:val="tx1"/>
            </w14:solidFill>
          </w14:textFill>
        </w:rPr>
        <w:t xml:space="preserve">Bodó and Turai </w:t>
      </w:r>
      <w:r>
        <w:rPr>
          <w:rFonts w:hint="eastAsia"/>
          <w:color w:val="000000" w:themeColor="text1"/>
          <w14:textFill>
            <w14:solidFill>
              <w14:schemeClr w14:val="tx1"/>
            </w14:solidFill>
          </w14:textFill>
        </w:rPr>
        <w:t>,</w:t>
      </w:r>
      <w:r>
        <w:rPr>
          <w:color w:val="000000" w:themeColor="text1"/>
          <w14:textFill>
            <w14:solidFill>
              <w14:schemeClr w14:val="tx1"/>
            </w14:solidFill>
          </w14:textFill>
        </w:rPr>
        <w:t>2019</w:t>
      </w:r>
      <w:r>
        <w:rPr>
          <w:rFonts w:hint="eastAsia"/>
          <w:color w:val="000000" w:themeColor="text1"/>
          <w14:textFill>
            <w14:solidFill>
              <w14:schemeClr w14:val="tx1"/>
            </w14:solidFill>
          </w14:textFill>
        </w:rPr>
        <w:t>)</w:t>
      </w:r>
    </w:p>
    <w:p>
      <w:pPr>
        <w:rPr>
          <w:color w:val="000000" w:themeColor="text1"/>
          <w14:textFill>
            <w14:solidFill>
              <w14:schemeClr w14:val="tx1"/>
            </w14:solidFill>
          </w14:textFill>
        </w:rPr>
      </w:pPr>
      <w:r>
        <w:rPr>
          <w:rFonts w:hint="eastAsia" w:cs="Times New Roman"/>
          <w:color w:val="000000" w:themeColor="text1"/>
          <w14:textFill>
            <w14:solidFill>
              <w14:schemeClr w14:val="tx1"/>
            </w14:solidFill>
          </w14:textFill>
        </w:rPr>
        <w:t>The same society that values men more than women results in fewer women receiving higher education than men. As a result, Hungary has an uneven ratio of women to men.(</w:t>
      </w:r>
      <w:r>
        <w:rPr>
          <w:color w:val="000000" w:themeColor="text1"/>
          <w14:textFill>
            <w14:solidFill>
              <w14:schemeClr w14:val="tx1"/>
            </w14:solidFill>
          </w14:textFill>
        </w:rPr>
        <w:t xml:space="preserve">Hristina Sokolova </w:t>
      </w:r>
      <w:r>
        <w:rPr>
          <w:rFonts w:hint="eastAsia"/>
          <w:color w:val="000000" w:themeColor="text1"/>
          <w14:textFill>
            <w14:solidFill>
              <w14:schemeClr w14:val="tx1"/>
            </w14:solidFill>
          </w14:textFill>
        </w:rPr>
        <w:t>,201</w:t>
      </w:r>
      <w:r>
        <w:rPr>
          <w:color w:val="000000" w:themeColor="text1"/>
          <w14:textFill>
            <w14:solidFill>
              <w14:schemeClr w14:val="tx1"/>
            </w14:solidFill>
          </w14:textFill>
        </w:rPr>
        <w:t>8)</w:t>
      </w:r>
    </w:p>
    <w:p>
      <w:pPr>
        <w:rPr>
          <w:color w:val="000000" w:themeColor="text1"/>
          <w14:textFill>
            <w14:solidFill>
              <w14:schemeClr w14:val="tx1"/>
            </w14:solidFill>
          </w14:textFill>
        </w:rPr>
      </w:pPr>
      <w:r>
        <w:rPr>
          <w:rFonts w:hint="eastAsia"/>
          <w:color w:val="000000" w:themeColor="text1"/>
          <w14:textFill>
            <w14:solidFill>
              <w14:schemeClr w14:val="tx1"/>
            </w14:solidFill>
          </w14:textFill>
        </w:rPr>
        <w:t>This can be seen in Appendix1. British society is more feminine than Hungarian society. The ratio of male and female employees is relatively equal. Male employees account for 51.1 percent. Women make up 48.9 percent of the workforce and are evenly split across age groups.</w:t>
      </w:r>
    </w:p>
    <w:p>
      <w:pPr>
        <w:rPr>
          <w:color w:val="000000" w:themeColor="text1"/>
          <w14:textFill>
            <w14:solidFill>
              <w14:schemeClr w14:val="tx1"/>
            </w14:solidFill>
          </w14:textFill>
        </w:rPr>
      </w:pPr>
      <w:r>
        <w:rPr>
          <w:rFonts w:hint="eastAsia"/>
          <w:color w:val="000000" w:themeColor="text1"/>
          <w14:textFill>
            <w14:solidFill>
              <w14:schemeClr w14:val="tx1"/>
            </w14:solidFill>
          </w14:textFill>
        </w:rPr>
        <w:t>One of the communication problems that would arise would be if Britain and Hungary cooperated. The UK has a female leader and Hungary has a male leader. In the process of communication, male leaders may bring some unpleasant conversations because they despise female leaders. Female leaders in British companies also fail to communicate due to disrespect.If a British female leader visits Hungary to inspect the production of the partner's products, the staff of the Hungarian company may be negligent due to her female identity, resulting in low communication efficiency.</w:t>
      </w:r>
    </w:p>
    <w:p>
      <w:pPr>
        <w:rPr>
          <w:rFonts w:hint="eastAsia" w:eastAsiaTheme="minorEastAsia"/>
          <w:color w:val="000000" w:themeColor="text1"/>
          <w:lang w:val="en-US" w:eastAsia="zh-CN"/>
          <w14:textFill>
            <w14:solidFill>
              <w14:schemeClr w14:val="tx1"/>
            </w14:solidFill>
          </w14:textFill>
        </w:rPr>
      </w:pPr>
      <w:r>
        <w:rPr>
          <w:rFonts w:hint="eastAsia"/>
          <w:color w:val="000000" w:themeColor="text1"/>
          <w14:textFill>
            <w14:solidFill>
              <w14:schemeClr w14:val="tx1"/>
            </w14:solidFill>
          </w14:textFill>
        </w:rPr>
        <w:t>If a British female leader visits Hungary to inspect the production of the partner's products, the staff of the Hungarian company may be negligent due to her female identity, resulting in low communication efficiency.British women working in Hungary are being squeezed because they are women. This will lead to verbal conflict between employees and leaders. In serious cases, employees will choose to resign or go to arbitration, which will lead to the failure of cooperation between the two companies, thus creating communication barriers.Hungarian workers can also feel uncomfortable working for British companies. Employees may feel that the company does not have strong moral goals, which leads to the feeling that the company has no potential, and thus refuse to obey the instructions of leaders, leading to communication failure. At the same time, the suddenly relaxed management environment will make employees lazy and lead to the communication process to lie to the head in order to cope with the work, resulting in misunderstanding. The deceived leader does not understand the situation, which will lead to conflict between the employee and the leader and thus unable to communicate.</w:t>
      </w:r>
      <w:r>
        <w:rPr>
          <w:color w:val="000000" w:themeColor="text1"/>
          <w14:textFill>
            <w14:solidFill>
              <w14:schemeClr w14:val="tx1"/>
            </w14:solidFill>
          </w14:textFill>
        </w:rPr>
        <w:t xml:space="preserve"> </w:t>
      </w:r>
      <w:r>
        <w:rPr>
          <w:rFonts w:hint="eastAsia"/>
          <w:color w:val="000000" w:themeColor="text1"/>
          <w:lang w:val="en-US" w:eastAsia="zh-CN"/>
          <w14:textFill>
            <w14:solidFill>
              <w14:schemeClr w14:val="tx1"/>
            </w14:solidFill>
          </w14:textFill>
        </w:rPr>
        <w:t>(</w:t>
      </w:r>
      <w:r>
        <w:rPr>
          <w:rFonts w:hint="eastAsia"/>
          <w:color w:val="000000" w:themeColor="text1"/>
          <w14:textFill>
            <w14:solidFill>
              <w14:schemeClr w14:val="tx1"/>
            </w14:solidFill>
          </w14:textFill>
        </w:rPr>
        <w:t>Swoboda and Hirschmann,2017</w:t>
      </w:r>
      <w:r>
        <w:rPr>
          <w:rFonts w:hint="eastAsia"/>
          <w:color w:val="000000" w:themeColor="text1"/>
          <w:lang w:val="en-US" w:eastAsia="zh-CN"/>
          <w14:textFill>
            <w14:solidFill>
              <w14:schemeClr w14:val="tx1"/>
            </w14:solidFill>
          </w14:textFill>
        </w:rPr>
        <w:t>)</w:t>
      </w:r>
    </w:p>
    <w:p>
      <w:pPr>
        <w:pStyle w:val="2"/>
        <w:rPr>
          <w:color w:val="000000" w:themeColor="text1"/>
          <w14:textFill>
            <w14:solidFill>
              <w14:schemeClr w14:val="tx1"/>
            </w14:solidFill>
          </w14:textFill>
        </w:rPr>
      </w:pPr>
      <w:bookmarkStart w:id="3" w:name="_Toc4161"/>
      <w:r>
        <w:rPr>
          <w:rFonts w:hint="eastAsia"/>
          <w:color w:val="000000" w:themeColor="text1"/>
          <w14:textFill>
            <w14:solidFill>
              <w14:schemeClr w14:val="tx1"/>
            </w14:solidFill>
          </w14:textFill>
        </w:rPr>
        <w:t xml:space="preserve">3 </w:t>
      </w:r>
      <w:r>
        <w:rPr>
          <w:color w:val="000000" w:themeColor="text1"/>
          <w14:textFill>
            <w14:solidFill>
              <w14:schemeClr w14:val="tx1"/>
            </w14:solidFill>
          </w14:textFill>
        </w:rPr>
        <w:t>Conclusions</w:t>
      </w:r>
      <w:bookmarkEnd w:id="3"/>
    </w:p>
    <w:p>
      <w:pPr>
        <w:rPr>
          <w:color w:val="000000" w:themeColor="text1"/>
          <w14:textFill>
            <w14:solidFill>
              <w14:schemeClr w14:val="tx1"/>
            </w14:solidFill>
          </w14:textFill>
        </w:rPr>
      </w:pPr>
      <w:r>
        <w:rPr>
          <w:color w:val="000000" w:themeColor="text1"/>
          <w14:textFill>
            <w14:solidFill>
              <w14:schemeClr w14:val="tx1"/>
            </w14:solidFill>
          </w14:textFill>
        </w:rPr>
        <w:t>This essay mainly introduces the definition and importance of intercultural communication. Meanwhile, the report combines the right distance and Masculinity and in Hofstede's cultural Dimension theory Femininity has two dimensions. The definition of these two characteristics is briefly described. The report combined the two countries of Britain and Hungary to demonstrate what communication barriers the excessive difference in power distance would bring to the cooperation and communication of companies from the two countries. How does this cultural difference lead to communication failure and thus to expansion communication failure? The report also demonstrates the impact of different social tendencies towards masculinity and femininity. What this difference in social orientation will bring to the communication between Hungary and Britain. What kind of communication failure can be caused by this factor. At the end of the report, the two emotion perception theories of high context and low context are cited to provide appropriate solutions to the above communication barriers.</w:t>
      </w:r>
    </w:p>
    <w:p>
      <w:pPr>
        <w:pStyle w:val="2"/>
        <w:rPr>
          <w:color w:val="000000" w:themeColor="text1"/>
          <w14:textFill>
            <w14:solidFill>
              <w14:schemeClr w14:val="tx1"/>
            </w14:solidFill>
          </w14:textFill>
        </w:rPr>
      </w:pPr>
      <w:bookmarkStart w:id="4" w:name="_Toc13369"/>
      <w:r>
        <w:rPr>
          <w:rFonts w:hint="eastAsia"/>
          <w:color w:val="000000" w:themeColor="text1"/>
          <w14:textFill>
            <w14:solidFill>
              <w14:schemeClr w14:val="tx1"/>
            </w14:solidFill>
          </w14:textFill>
        </w:rPr>
        <w:t xml:space="preserve">4 </w:t>
      </w:r>
      <w:r>
        <w:rPr>
          <w:color w:val="000000" w:themeColor="text1"/>
          <w14:textFill>
            <w14:solidFill>
              <w14:schemeClr w14:val="tx1"/>
            </w14:solidFill>
          </w14:textFill>
        </w:rPr>
        <w:t>Recommendations</w:t>
      </w:r>
      <w:bookmarkEnd w:id="4"/>
    </w:p>
    <w:p>
      <w:pPr>
        <w:rPr>
          <w:color w:val="000000" w:themeColor="text1"/>
          <w14:textFill>
            <w14:solidFill>
              <w14:schemeClr w14:val="tx1"/>
            </w14:solidFill>
          </w14:textFill>
        </w:rPr>
      </w:pPr>
      <w:r>
        <w:rPr>
          <w:color w:val="000000" w:themeColor="text1"/>
          <w14:textFill>
            <w14:solidFill>
              <w14:schemeClr w14:val="tx1"/>
            </w14:solidFill>
          </w14:textFill>
        </w:rPr>
        <w:t xml:space="preserve">A High Context and a Low Context are people's perceptions of needs in a country. People in some countries like to be frank about their suggestions or needs. The cultural characteristics that people tend to in this country are called low context while people in some countries are used to putting forward their own suggestions and demands euphemistically. The cultural characteristics of this country are called high context. </w:t>
      </w:r>
      <w:r>
        <w:rPr>
          <w:rFonts w:hint="eastAsia"/>
          <w:color w:val="000000" w:themeColor="text1"/>
          <w14:textFill>
            <w14:solidFill>
              <w14:schemeClr w14:val="tx1"/>
            </w14:solidFill>
          </w14:textFill>
        </w:rPr>
        <w:t>(</w:t>
      </w:r>
      <w:r>
        <w:rPr>
          <w:color w:val="000000" w:themeColor="text1"/>
          <w14:textFill>
            <w14:solidFill>
              <w14:schemeClr w14:val="tx1"/>
            </w14:solidFill>
          </w14:textFill>
        </w:rPr>
        <w:t xml:space="preserve">High Context Vs. Low Context Cultures </w:t>
      </w:r>
      <w:r>
        <w:rPr>
          <w:rFonts w:hint="eastAsia"/>
          <w:color w:val="000000" w:themeColor="text1"/>
          <w14:textFill>
            <w14:solidFill>
              <w14:schemeClr w14:val="tx1"/>
            </w14:solidFill>
          </w14:textFill>
        </w:rPr>
        <w:t>,</w:t>
      </w:r>
      <w:r>
        <w:rPr>
          <w:color w:val="000000" w:themeColor="text1"/>
          <w14:textFill>
            <w14:solidFill>
              <w14:schemeClr w14:val="tx1"/>
            </w14:solidFill>
          </w14:textFill>
        </w:rPr>
        <w:t>2013</w:t>
      </w:r>
      <w:r>
        <w:rPr>
          <w:rFonts w:hint="eastAsia"/>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Britain and Hungary are both high-context countries. As opposed to just saying what you think. People in these two countries are more used to expressing their advice and habits in a euphemistic way. This means that compared to two countries whose expressions are completely different. They are more likely to perceive the meaning of what the other is saying.</w:t>
      </w:r>
    </w:p>
    <w:p>
      <w:pPr>
        <w:rPr>
          <w:color w:val="000000" w:themeColor="text1"/>
          <w14:textFill>
            <w14:solidFill>
              <w14:schemeClr w14:val="tx1"/>
            </w14:solidFill>
          </w14:textFill>
        </w:rPr>
      </w:pPr>
      <w:r>
        <w:rPr>
          <w:color w:val="000000" w:themeColor="text1"/>
          <w14:textFill>
            <w14:solidFill>
              <w14:schemeClr w14:val="tx1"/>
            </w14:solidFill>
          </w14:textFill>
        </w:rPr>
        <w:t>The content mentioned earlier the inefficiency of communication caused by power distance. The British and Hungarian companies can discuss this issue. Because the context and culture of the two countries are similar, they will not fail to perceive each other's meaning or the content they want to express in the communication process. At the same time, they don't offend each other by offering outright advice. The communication difficulties between employees and leaders caused by cross-cultural communication can also be implied by setting situations between leaders and employees. Both leaders and employees will not hurt each other by direct and offensive words. Meanwhile, leaders and employees can feel the difficulties encountered by each other in the communication process and solve the problems.</w:t>
      </w:r>
    </w:p>
    <w:p>
      <w:pPr>
        <w:pStyle w:val="2"/>
        <w:outlineLvl w:val="9"/>
      </w:pPr>
      <w:bookmarkStart w:id="9" w:name="_GoBack"/>
    </w:p>
    <w:p>
      <w:pPr>
        <w:pStyle w:val="2"/>
        <w:outlineLvl w:val="9"/>
      </w:pPr>
    </w:p>
    <w:bookmarkEnd w:id="9"/>
    <w:p>
      <w:pPr>
        <w:pStyle w:val="2"/>
        <w:outlineLvl w:val="9"/>
      </w:pPr>
    </w:p>
    <w:p>
      <w:pPr>
        <w:pStyle w:val="2"/>
        <w:outlineLvl w:val="9"/>
      </w:pPr>
    </w:p>
    <w:p>
      <w:pPr>
        <w:pStyle w:val="2"/>
        <w:outlineLvl w:val="9"/>
      </w:pPr>
    </w:p>
    <w:p>
      <w:pPr>
        <w:pStyle w:val="2"/>
        <w:outlineLvl w:val="9"/>
        <w:rPr>
          <w:rFonts w:hint="eastAsia"/>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pPr>
      <w:bookmarkStart w:id="5" w:name="_Toc16462"/>
      <w:r>
        <w:rPr>
          <w:rFonts w:hint="eastAsia"/>
        </w:rPr>
        <w:t xml:space="preserve">5 </w:t>
      </w:r>
      <w:r>
        <w:t>Reference</w:t>
      </w:r>
      <w:bookmarkEnd w:id="5"/>
    </w:p>
    <w:p>
      <w:pPr>
        <w:jc w:val="left"/>
        <w:rPr>
          <w:rFonts w:hint="eastAsia"/>
          <w:lang w:val="en-US" w:eastAsia="zh-CN"/>
        </w:rPr>
      </w:pPr>
      <w:r>
        <w:rPr>
          <w:rFonts w:hint="eastAsia"/>
          <w:lang w:val="en-US" w:eastAsia="zh-CN"/>
        </w:rPr>
        <w:t>1Adam, T. (2020) Approaches to the study of intercultural transfer. London: Anthem Press.</w:t>
      </w:r>
    </w:p>
    <w:p>
      <w:pPr>
        <w:jc w:val="left"/>
        <w:rPr>
          <w:rFonts w:hint="eastAsia"/>
        </w:rPr>
      </w:pPr>
      <w:r>
        <w:rPr>
          <w:rFonts w:hint="eastAsia"/>
          <w:lang w:val="en-US" w:eastAsia="zh-CN"/>
        </w:rPr>
        <w:t xml:space="preserve"> 2</w:t>
      </w:r>
      <w:r>
        <w:rPr>
          <w:rFonts w:hint="eastAsia"/>
        </w:rPr>
        <w:t>Anderson, A. (2018) The Powers of Distance : Cosmopolitanism and the Cultivation of Detachment. Princeton, NJ: Princeton University Press,. doi:10.1515/9780691188065.</w:t>
      </w:r>
    </w:p>
    <w:p>
      <w:pPr>
        <w:jc w:val="left"/>
      </w:pPr>
      <w:r>
        <w:t xml:space="preserve"> </w:t>
      </w:r>
      <w:r>
        <w:rPr>
          <w:rFonts w:hint="eastAsia"/>
          <w:lang w:val="en-US" w:eastAsia="zh-CN"/>
        </w:rPr>
        <w:t>3</w:t>
      </w:r>
      <w:r>
        <w:t xml:space="preserve"> Atay, A. and D’Silva, M.U. (2019) Mediated intercultural communication in a digital age. New York, NY: Routledge.</w:t>
      </w:r>
    </w:p>
    <w:p>
      <w:pPr>
        <w:jc w:val="left"/>
        <w:rPr>
          <w:rFonts w:hint="eastAsia"/>
        </w:rPr>
      </w:pPr>
      <w:r>
        <w:rPr>
          <w:rFonts w:hint="eastAsia"/>
        </w:rPr>
        <w:t xml:space="preserve"> </w:t>
      </w:r>
      <w:r>
        <w:rPr>
          <w:rFonts w:hint="eastAsia"/>
          <w:lang w:val="en-US" w:eastAsia="zh-CN"/>
        </w:rPr>
        <w:t>4</w:t>
      </w:r>
      <w:r>
        <w:rPr>
          <w:rFonts w:hint="eastAsia"/>
        </w:rPr>
        <w:t>Barese, E. (2020) Masculinity and femininity : past, present and future. New York: Nova Science Publishers.</w:t>
      </w:r>
    </w:p>
    <w:p>
      <w:pPr>
        <w:jc w:val="left"/>
        <w:rPr>
          <w:rFonts w:hint="eastAsia"/>
          <w:lang w:val="en-US" w:eastAsia="zh-CN"/>
        </w:rPr>
      </w:pPr>
      <w:r>
        <w:rPr>
          <w:rFonts w:hint="eastAsia"/>
          <w:lang w:val="en-US" w:eastAsia="zh-CN"/>
        </w:rPr>
        <w:t xml:space="preserve"> 5Biernatzki, W.E. (1991) Roots of acceptance : the intercultural communication of religious meanings. Rome: Editrice Pontifica Universita Gegoriana.</w:t>
      </w:r>
    </w:p>
    <w:p>
      <w:pPr>
        <w:jc w:val="left"/>
        <w:rPr>
          <w:rFonts w:hint="eastAsia"/>
        </w:rPr>
      </w:pPr>
      <w:r>
        <w:rPr>
          <w:rFonts w:hint="eastAsia"/>
        </w:rPr>
        <w:t xml:space="preserve"> </w:t>
      </w:r>
      <w:r>
        <w:rPr>
          <w:rFonts w:hint="eastAsia"/>
          <w:lang w:val="en-US" w:eastAsia="zh-CN"/>
        </w:rPr>
        <w:t>6</w:t>
      </w:r>
      <w:r>
        <w:rPr>
          <w:rFonts w:hint="eastAsia"/>
        </w:rPr>
        <w:t xml:space="preserve"> Bjorkman, E. (2005) Intercultural Communication. Boulder, CO: Big World Media.</w:t>
      </w:r>
    </w:p>
    <w:p>
      <w:pPr>
        <w:jc w:val="left"/>
      </w:pPr>
      <w:r>
        <w:t xml:space="preserve"> </w:t>
      </w:r>
      <w:r>
        <w:rPr>
          <w:rFonts w:hint="eastAsia"/>
          <w:lang w:val="en-US" w:eastAsia="zh-CN"/>
        </w:rPr>
        <w:t xml:space="preserve">7 </w:t>
      </w:r>
      <w:r>
        <w:t>Bodó, C., Szabó, G. and Turai, R.K. (2019) ‘Voices of masculinity: Men’s talk in Hungarian university dormitories’, Discourse &amp; society, 30(4), pp. 339–358. doi:10.1177/0957926519837395.</w:t>
      </w:r>
    </w:p>
    <w:p>
      <w:pPr>
        <w:jc w:val="left"/>
        <w:rPr>
          <w:rFonts w:hint="eastAsia"/>
          <w:lang w:val="en-US" w:eastAsia="zh-CN"/>
        </w:rPr>
      </w:pPr>
      <w:r>
        <w:rPr>
          <w:rFonts w:hint="eastAsia"/>
          <w:lang w:val="en-US" w:eastAsia="zh-CN"/>
        </w:rPr>
        <w:t>Davies, H. and O’Callaghan, C. (2019) ‘Gender and austerity in popular culture : femininity, masculinity &amp; recession in film &amp; television’, in. London, England: I.B. Tauris &amp; Co. Ltd. doi:10.5040/9781350986565.</w:t>
      </w:r>
    </w:p>
    <w:p>
      <w:pPr>
        <w:jc w:val="left"/>
      </w:pPr>
      <w:r>
        <w:t xml:space="preserve"> </w:t>
      </w:r>
      <w:r>
        <w:rPr>
          <w:rFonts w:hint="eastAsia"/>
          <w:lang w:val="en-US" w:eastAsia="zh-CN"/>
        </w:rPr>
        <w:t>8</w:t>
      </w:r>
      <w:r>
        <w:t>Gilman, M. and Raby, S. (2013) ‘National context as a predictor of high-performance work system effectiveness in small-to-medium-sized enterprises (SMEs): a UK-French comparative analysis’, International journal of human resource management, 24(2), pp. 372–390. doi:10.1080/09585192.2012.672447.</w:t>
      </w:r>
    </w:p>
    <w:p>
      <w:pPr>
        <w:jc w:val="left"/>
      </w:pPr>
      <w:r>
        <w:t xml:space="preserve"> </w:t>
      </w:r>
      <w:r>
        <w:rPr>
          <w:rFonts w:hint="eastAsia"/>
          <w:lang w:val="en-US" w:eastAsia="zh-CN"/>
        </w:rPr>
        <w:t>9</w:t>
      </w:r>
      <w:r>
        <w:t xml:space="preserve"> Gudykunst, W.B. and Kim, Y.Y. (1988) Theories in intercultural communication. London: Sage.</w:t>
      </w:r>
    </w:p>
    <w:p>
      <w:pPr>
        <w:jc w:val="left"/>
        <w:rPr>
          <w:rFonts w:hint="eastAsia"/>
          <w:lang w:val="en-US" w:eastAsia="zh-CN"/>
        </w:rPr>
      </w:pPr>
      <w:r>
        <w:rPr>
          <w:rFonts w:hint="eastAsia"/>
          <w:lang w:val="en-US" w:eastAsia="zh-CN"/>
        </w:rPr>
        <w:t xml:space="preserve"> 10Guirdham, M. (2005) Communicating across cultures at work. 2nd ed. New York: Palgrave Macmillan.</w:t>
      </w:r>
    </w:p>
    <w:p>
      <w:pPr>
        <w:jc w:val="left"/>
      </w:pPr>
      <w:r>
        <w:t xml:space="preserve"> </w:t>
      </w:r>
      <w:r>
        <w:rPr>
          <w:rFonts w:hint="eastAsia"/>
          <w:lang w:val="en-US" w:eastAsia="zh-CN"/>
        </w:rPr>
        <w:t>11</w:t>
      </w:r>
      <w:r>
        <w:t xml:space="preserve"> High Context Vs. Low Context Cultures (2013). New York, NY: Atma Global.</w:t>
      </w:r>
    </w:p>
    <w:p>
      <w:pPr>
        <w:jc w:val="left"/>
      </w:pPr>
      <w:r>
        <w:t xml:space="preserve"> </w:t>
      </w:r>
      <w:bookmarkStart w:id="6" w:name="OLE_LINK1"/>
      <w:r>
        <w:rPr>
          <w:rFonts w:hint="eastAsia"/>
          <w:lang w:val="en-US" w:eastAsia="zh-CN"/>
        </w:rPr>
        <w:t>12</w:t>
      </w:r>
      <w:r>
        <w:t>Hofstede</w:t>
      </w:r>
      <w:bookmarkEnd w:id="6"/>
      <w:r>
        <w:t>, G. (2002) Culture’s consequences : comparing values, behaviors, institutions, and organizations across nations. 2nd ed. Thousand Oaks, Calif. ;: SAGE.</w:t>
      </w:r>
    </w:p>
    <w:p>
      <w:pPr>
        <w:ind w:firstLine="240" w:firstLineChars="100"/>
        <w:jc w:val="left"/>
        <w:rPr>
          <w:rFonts w:cs="Times New Roman"/>
          <w:color w:val="000000" w:themeColor="text1"/>
          <w14:textFill>
            <w14:solidFill>
              <w14:schemeClr w14:val="tx1"/>
            </w14:solidFill>
          </w14:textFill>
        </w:rPr>
      </w:pPr>
      <w:r>
        <w:rPr>
          <w:rFonts w:hint="eastAsia" w:eastAsia="宋体" w:cs="Times New Roman"/>
          <w:color w:val="000000" w:themeColor="text1"/>
          <w:shd w:val="clear" w:color="auto" w:fill="FFFFFF"/>
          <w:lang w:val="en-US" w:eastAsia="zh-CN"/>
          <w14:textFill>
            <w14:solidFill>
              <w14:schemeClr w14:val="tx1"/>
            </w14:solidFill>
          </w14:textFill>
        </w:rPr>
        <w:t>13</w:t>
      </w:r>
      <w:r>
        <w:rPr>
          <w:rFonts w:eastAsia="Helvetica" w:cs="Times New Roman"/>
          <w:color w:val="000000" w:themeColor="text1"/>
          <w:shd w:val="clear" w:color="auto" w:fill="FFFFFF"/>
          <w14:textFill>
            <w14:solidFill>
              <w14:schemeClr w14:val="tx1"/>
            </w14:solidFill>
          </w14:textFill>
        </w:rPr>
        <w:t>Hofstede, G. et al. (2010) </w:t>
      </w:r>
      <w:r>
        <w:rPr>
          <w:rFonts w:eastAsia="Helvetica" w:cs="Times New Roman"/>
          <w:i/>
          <w:iCs/>
          <w:color w:val="000000" w:themeColor="text1"/>
          <w:shd w:val="clear" w:color="auto" w:fill="FFFFFF"/>
          <w14:textFill>
            <w14:solidFill>
              <w14:schemeClr w14:val="tx1"/>
            </w14:solidFill>
          </w14:textFill>
        </w:rPr>
        <w:t>Cultures and organizations : software of the mind</w:t>
      </w:r>
      <w:r>
        <w:rPr>
          <w:rFonts w:eastAsia="Helvetica" w:cs="Times New Roman"/>
          <w:color w:val="000000" w:themeColor="text1"/>
          <w:shd w:val="clear" w:color="auto" w:fill="FFFFFF"/>
          <w14:textFill>
            <w14:solidFill>
              <w14:schemeClr w14:val="tx1"/>
            </w14:solidFill>
          </w14:textFill>
        </w:rPr>
        <w:t>. Third edition. New York: McGraw-Hill.</w:t>
      </w:r>
      <w:r>
        <w:rPr>
          <w:rFonts w:cs="Times New Roman"/>
          <w:color w:val="000000" w:themeColor="text1"/>
          <w14:textFill>
            <w14:solidFill>
              <w14:schemeClr w14:val="tx1"/>
            </w14:solidFill>
          </w14:textFill>
        </w:rPr>
        <w:t>p318</w:t>
      </w:r>
    </w:p>
    <w:p>
      <w:pPr>
        <w:jc w:val="left"/>
      </w:pPr>
      <w:r>
        <w:t xml:space="preserve"> </w:t>
      </w:r>
      <w:r>
        <w:rPr>
          <w:rFonts w:hint="eastAsia"/>
          <w:lang w:val="en-US" w:eastAsia="zh-CN"/>
        </w:rPr>
        <w:t>14</w:t>
      </w:r>
      <w:r>
        <w:t xml:space="preserve"> Hristina Sokolova (2018) ‘A Cross-Cultural Perspective on the Education Systems in Bulgaria and Hungary’, Journal of Danubian studies and research, 8(2), pp. 480–485.</w:t>
      </w:r>
    </w:p>
    <w:p>
      <w:pPr>
        <w:jc w:val="left"/>
        <w:rPr>
          <w:rFonts w:hint="eastAsia"/>
          <w:lang w:val="en-US" w:eastAsia="zh-CN"/>
        </w:rPr>
      </w:pPr>
      <w:r>
        <w:rPr>
          <w:rFonts w:hint="eastAsia"/>
          <w:lang w:val="en-US" w:eastAsia="zh-CN"/>
        </w:rPr>
        <w:t>15Jandt, F.E. (2003) An introduction to intercultural communication : identities in a global community. 4th ed. Thousand Oaks, California. ;: SAGE.</w:t>
      </w:r>
    </w:p>
    <w:p>
      <w:pPr>
        <w:jc w:val="left"/>
        <w:rPr>
          <w:rFonts w:hint="eastAsia"/>
        </w:rPr>
      </w:pPr>
      <w:r>
        <w:rPr>
          <w:rFonts w:hint="eastAsia"/>
          <w:lang w:val="en-US" w:eastAsia="zh-CN"/>
        </w:rPr>
        <w:t>16</w:t>
      </w:r>
      <w:r>
        <w:rPr>
          <w:rFonts w:hint="eastAsia"/>
        </w:rPr>
        <w:t xml:space="preserve"> Lewis, R.D. (2005) When cultures collide : leading across cultures : a major new edition of the global guide. 3rd ed. Boston ;: Nicholas Brealey International.</w:t>
      </w:r>
    </w:p>
    <w:p>
      <w:pPr>
        <w:jc w:val="left"/>
      </w:pPr>
      <w:r>
        <w:rPr>
          <w:rFonts w:hint="eastAsia"/>
          <w:lang w:val="en-US" w:eastAsia="zh-CN"/>
        </w:rPr>
        <w:t>17</w:t>
      </w:r>
      <w:r>
        <w:t xml:space="preserve"> Luque, M.S. de et al. (2006) ‘Conceptualizing and Measuring Cultures and Their Consequences: A Comparative Review of GLOBE’s and Hofstede’s Approaches’, Journal of international business studies, 37(6), pp. 897–914. doi:10.1057/palgrave.jibs.8400234.</w:t>
      </w:r>
    </w:p>
    <w:p>
      <w:pPr>
        <w:jc w:val="left"/>
        <w:rPr>
          <w:rFonts w:hint="eastAsia"/>
        </w:rPr>
      </w:pPr>
    </w:p>
    <w:p>
      <w:pPr>
        <w:jc w:val="left"/>
        <w:rPr>
          <w:rFonts w:hint="eastAsia"/>
        </w:rPr>
      </w:pPr>
      <w:r>
        <w:rPr>
          <w:rFonts w:hint="eastAsia"/>
        </w:rPr>
        <w:t xml:space="preserve"> </w:t>
      </w:r>
      <w:r>
        <w:rPr>
          <w:rFonts w:hint="eastAsia"/>
          <w:lang w:val="en-US" w:eastAsia="zh-CN"/>
        </w:rPr>
        <w:t>18</w:t>
      </w:r>
      <w:r>
        <w:rPr>
          <w:rFonts w:hint="eastAsia"/>
        </w:rPr>
        <w:t>Nardon, L. (2018) Working in a Multicultural World : A Guide to Developing Intercultural Competence. Toronto: University of Toronto Press,. doi:10.3138/9781442625006.</w:t>
      </w:r>
    </w:p>
    <w:p>
      <w:pPr>
        <w:jc w:val="left"/>
      </w:pPr>
    </w:p>
    <w:p>
      <w:pPr>
        <w:jc w:val="left"/>
        <w:rPr>
          <w:rFonts w:hint="eastAsia"/>
          <w:lang w:val="en-US" w:eastAsia="zh-CN"/>
        </w:rPr>
      </w:pPr>
      <w:r>
        <w:rPr>
          <w:rFonts w:hint="eastAsia"/>
          <w:lang w:val="en-US" w:eastAsia="zh-CN"/>
        </w:rPr>
        <w:t>19Nardon, L. (2018) Working in a Multicultural World : A Guide to Developing Intercultural Competence. Toronto: University of Toronto Press,. doi:10.3138/9781442625006.</w:t>
      </w:r>
    </w:p>
    <w:p>
      <w:pPr>
        <w:jc w:val="left"/>
        <w:rPr>
          <w:rFonts w:hint="eastAsia"/>
          <w:lang w:val="en-US" w:eastAsia="zh-CN"/>
        </w:rPr>
      </w:pPr>
      <w:r>
        <w:rPr>
          <w:rFonts w:hint="eastAsia"/>
          <w:lang w:val="en-US" w:eastAsia="zh-CN"/>
        </w:rPr>
        <w:t>20 Scollon, R. and Scollon, S.B.K. (2001) Intercultural communication : a discourse approach. 2nd ed. Oxford: Blackwell.</w:t>
      </w:r>
    </w:p>
    <w:p>
      <w:pPr>
        <w:jc w:val="left"/>
      </w:pPr>
      <w:bookmarkStart w:id="7" w:name="OLE_LINK2"/>
      <w:r>
        <w:rPr>
          <w:rFonts w:hint="eastAsia"/>
          <w:lang w:val="en-US" w:eastAsia="zh-CN"/>
        </w:rPr>
        <w:t xml:space="preserve">21 </w:t>
      </w:r>
      <w:r>
        <w:t>Sipos, B. (2019</w:t>
      </w:r>
      <w:bookmarkEnd w:id="7"/>
      <w:r>
        <w:t>) WOMEN AND POLITICS: NATIONALISM AND FEMININITY IN INTERWAR HUNGARY, TSEECS. Trondheim Studies on East European Cultures and Societies.</w:t>
      </w:r>
    </w:p>
    <w:p>
      <w:pPr>
        <w:jc w:val="left"/>
        <w:rPr>
          <w:rFonts w:hint="eastAsia"/>
          <w:lang w:val="en-US" w:eastAsia="zh-CN"/>
        </w:rPr>
      </w:pPr>
      <w:r>
        <w:rPr>
          <w:rFonts w:hint="eastAsia"/>
          <w:lang w:val="en-US" w:eastAsia="zh-CN"/>
        </w:rPr>
        <w:t>22 Sorrells, K. and Sekimoto, S. (2016) Globalizing intercultural communication : a reader. Los Angeles, CA: SAGE Publications, Inc.</w:t>
      </w:r>
    </w:p>
    <w:p>
      <w:pPr>
        <w:jc w:val="left"/>
      </w:pPr>
      <w:r>
        <w:t xml:space="preserve"> </w:t>
      </w:r>
      <w:r>
        <w:rPr>
          <w:rFonts w:hint="eastAsia"/>
          <w:lang w:val="en-US" w:eastAsia="zh-CN"/>
        </w:rPr>
        <w:t>23</w:t>
      </w:r>
      <w:r>
        <w:t xml:space="preserve"> Sorrells, K.S. (2015) Intercultural communication : globalization and social justice. Second edition. Place of publication not identified: Sage Publications.</w:t>
      </w:r>
    </w:p>
    <w:p>
      <w:pPr>
        <w:jc w:val="left"/>
        <w:rPr>
          <w:rFonts w:hint="eastAsia"/>
        </w:rPr>
      </w:pPr>
      <w:r>
        <w:rPr>
          <w:rFonts w:hint="eastAsia"/>
        </w:rPr>
        <w:t xml:space="preserve"> </w:t>
      </w:r>
      <w:r>
        <w:rPr>
          <w:rFonts w:hint="eastAsia"/>
          <w:lang w:val="en-US" w:eastAsia="zh-CN"/>
        </w:rPr>
        <w:t>24</w:t>
      </w:r>
      <w:r>
        <w:rPr>
          <w:rFonts w:hint="eastAsia"/>
        </w:rPr>
        <w:t>Swoboda, B. and Hirschmann, J. (2017) ‘Perceptions and effects of cross-national corporate reputation: The role of Hofstede’s cultural value approach’, International marketing review, 34(6), pp. 909–944. doi:10.1108/IMR-08-2016-0154.</w:t>
      </w:r>
    </w:p>
    <w:p>
      <w:pPr>
        <w:jc w:val="left"/>
        <w:rPr>
          <w:rFonts w:hint="eastAsia"/>
          <w:lang w:val="en-US" w:eastAsia="zh-CN"/>
        </w:rPr>
      </w:pPr>
      <w:r>
        <w:rPr>
          <w:rFonts w:hint="eastAsia"/>
          <w:lang w:val="en-US" w:eastAsia="zh-CN"/>
        </w:rPr>
        <w:t>25Thatcher, B. (2012) Intercultural rhetoric and professional communication technological advances and organizational behavior. Hershey, Pa: Information Science Reference.</w:t>
      </w:r>
    </w:p>
    <w:p>
      <w:pPr>
        <w:pStyle w:val="2"/>
        <w:rPr>
          <w:rFonts w:cs="Times New Roman"/>
          <w:szCs w:val="28"/>
        </w:rPr>
      </w:pPr>
      <w:bookmarkStart w:id="8" w:name="_Toc27332"/>
      <w:r>
        <w:rPr>
          <w:rFonts w:hint="eastAsia"/>
        </w:rPr>
        <w:t>Appendix1:</w:t>
      </w:r>
      <w:r>
        <w:rPr>
          <w:rFonts w:eastAsia="Helvetica" w:cs="Times New Roman"/>
          <w:szCs w:val="28"/>
          <w:shd w:val="clear" w:color="auto" w:fill="FFFFFF"/>
        </w:rPr>
        <w:t>Sample characteristics (in per cent) (alternative year)</w:t>
      </w:r>
      <w:bookmarkEnd w:id="8"/>
    </w:p>
    <w:p>
      <w:pPr>
        <w:pStyle w:val="2"/>
        <w:outlineLvl w:val="9"/>
      </w:pPr>
    </w:p>
    <w:p>
      <w:pPr>
        <w:pStyle w:val="2"/>
        <w:outlineLvl w:val="9"/>
      </w:pPr>
    </w:p>
    <w:tbl>
      <w:tblPr>
        <w:tblStyle w:val="7"/>
        <w:tblW w:w="11607" w:type="dxa"/>
        <w:tblInd w:w="0" w:type="dxa"/>
        <w:shd w:val="clear" w:color="auto" w:fill="FFFFFF"/>
        <w:tblLayout w:type="autofit"/>
        <w:tblCellMar>
          <w:top w:w="15" w:type="dxa"/>
          <w:left w:w="15" w:type="dxa"/>
          <w:bottom w:w="15" w:type="dxa"/>
          <w:right w:w="15" w:type="dxa"/>
        </w:tblCellMar>
      </w:tblPr>
      <w:tblGrid>
        <w:gridCol w:w="2438"/>
        <w:gridCol w:w="1183"/>
        <w:gridCol w:w="1017"/>
        <w:gridCol w:w="1381"/>
        <w:gridCol w:w="1118"/>
        <w:gridCol w:w="1118"/>
        <w:gridCol w:w="1118"/>
        <w:gridCol w:w="1118"/>
        <w:gridCol w:w="1116"/>
      </w:tblGrid>
      <w:tr>
        <w:tblPrEx>
          <w:shd w:val="clear" w:color="auto" w:fill="FFFFFF"/>
          <w:tblCellMar>
            <w:top w:w="15" w:type="dxa"/>
            <w:left w:w="15" w:type="dxa"/>
            <w:bottom w:w="15" w:type="dxa"/>
            <w:right w:w="15" w:type="dxa"/>
          </w:tblCellMar>
        </w:tblPrEx>
        <w:trPr>
          <w:gridAfter w:val="1"/>
          <w:wAfter w:w="1118" w:type="dxa"/>
          <w:tblHeader/>
        </w:trPr>
        <w:tc>
          <w:tcPr>
            <w:tcW w:w="0" w:type="auto"/>
            <w:tcBorders>
              <w:top w:val="single" w:color="DDDDDD" w:sz="4" w:space="0"/>
              <w:left w:val="single" w:color="DDDDDD" w:sz="4" w:space="0"/>
              <w:bottom w:val="single" w:color="DDDDDD" w:sz="4" w:space="0"/>
              <w:right w:val="single" w:color="DDDDDD" w:sz="4" w:space="0"/>
            </w:tcBorders>
            <w:shd w:val="clear" w:color="auto" w:fill="F5F5F5"/>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kern w:val="0"/>
                <w:sz w:val="16"/>
                <w:szCs w:val="16"/>
                <w:shd w:val="clear" w:color="auto" w:fill="FFFFFF"/>
                <w:lang w:bidi="ar"/>
              </w:rPr>
            </w:pPr>
          </w:p>
          <w:p>
            <w:pPr>
              <w:widowControl/>
              <w:spacing w:line="18" w:lineRule="atLeast"/>
              <w:jc w:val="left"/>
              <w:textAlignment w:val="top"/>
              <w:rPr>
                <w:rFonts w:ascii="Helvetica" w:hAnsi="Helvetica" w:eastAsia="Helvetica" w:cs="Helvetica"/>
                <w:b/>
                <w:bCs/>
                <w:color w:val="555555"/>
                <w:sz w:val="16"/>
                <w:szCs w:val="16"/>
              </w:rPr>
            </w:pPr>
            <w:r>
              <w:rPr>
                <w:rFonts w:ascii="Helvetica" w:hAnsi="Helvetica" w:eastAsia="Helvetica" w:cs="Helvetica"/>
                <w:color w:val="555555"/>
                <w:kern w:val="0"/>
                <w:sz w:val="16"/>
                <w:szCs w:val="16"/>
                <w:shd w:val="clear" w:color="auto" w:fill="FFFFFF"/>
                <w:lang w:bidi="ar"/>
              </w:rPr>
              <w:br w:type="textWrapping"/>
            </w:r>
          </w:p>
        </w:tc>
        <w:tc>
          <w:tcPr>
            <w:tcW w:w="0" w:type="auto"/>
            <w:gridSpan w:val="2"/>
            <w:tcBorders>
              <w:top w:val="single" w:color="DDDDDD" w:sz="4" w:space="0"/>
              <w:left w:val="single" w:color="DDDDDD" w:sz="4" w:space="0"/>
              <w:bottom w:val="single" w:color="DDDDDD" w:sz="4" w:space="0"/>
              <w:right w:val="single" w:color="DDDDDD" w:sz="4" w:space="0"/>
            </w:tcBorders>
            <w:shd w:val="clear" w:color="auto" w:fill="F5F5F5"/>
            <w:tcMar>
              <w:top w:w="96" w:type="dxa"/>
              <w:left w:w="96" w:type="dxa"/>
              <w:bottom w:w="96" w:type="dxa"/>
              <w:right w:w="96" w:type="dxa"/>
            </w:tcMar>
          </w:tcPr>
          <w:p>
            <w:pPr>
              <w:widowControl/>
              <w:spacing w:line="18" w:lineRule="atLeast"/>
              <w:jc w:val="left"/>
              <w:textAlignment w:val="top"/>
              <w:rPr>
                <w:rFonts w:ascii="Helvetica" w:hAnsi="Helvetica" w:eastAsia="Helvetica" w:cs="Helvetica"/>
                <w:b/>
                <w:bCs/>
                <w:color w:val="555555"/>
                <w:sz w:val="16"/>
                <w:szCs w:val="16"/>
              </w:rPr>
            </w:pPr>
            <w:r>
              <w:rPr>
                <w:rFonts w:ascii="Helvetica" w:hAnsi="Helvetica" w:eastAsia="Helvetica" w:cs="Helvetica"/>
                <w:b/>
                <w:bCs/>
                <w:color w:val="555555"/>
                <w:kern w:val="0"/>
                <w:sz w:val="16"/>
                <w:szCs w:val="16"/>
                <w:lang w:bidi="ar"/>
              </w:rPr>
              <w:t>Gender (%)</w:t>
            </w:r>
          </w:p>
        </w:tc>
        <w:tc>
          <w:tcPr>
            <w:tcW w:w="0" w:type="auto"/>
            <w:gridSpan w:val="5"/>
            <w:tcBorders>
              <w:top w:val="single" w:color="DDDDDD" w:sz="4" w:space="0"/>
              <w:left w:val="single" w:color="DDDDDD" w:sz="4" w:space="0"/>
              <w:bottom w:val="single" w:color="DDDDDD" w:sz="4" w:space="0"/>
              <w:right w:val="single" w:color="DDDDDD" w:sz="4" w:space="0"/>
            </w:tcBorders>
            <w:shd w:val="clear" w:color="auto" w:fill="F5F5F5"/>
            <w:tcMar>
              <w:top w:w="96" w:type="dxa"/>
              <w:left w:w="96" w:type="dxa"/>
              <w:bottom w:w="96" w:type="dxa"/>
              <w:right w:w="96" w:type="dxa"/>
            </w:tcMar>
          </w:tcPr>
          <w:p>
            <w:pPr>
              <w:widowControl/>
              <w:spacing w:line="18" w:lineRule="atLeast"/>
              <w:jc w:val="left"/>
              <w:textAlignment w:val="top"/>
              <w:rPr>
                <w:rFonts w:ascii="Helvetica" w:hAnsi="Helvetica" w:eastAsia="Helvetica" w:cs="Helvetica"/>
                <w:b/>
                <w:bCs/>
                <w:color w:val="555555"/>
                <w:sz w:val="16"/>
                <w:szCs w:val="16"/>
              </w:rPr>
            </w:pPr>
            <w:r>
              <w:rPr>
                <w:rFonts w:ascii="Helvetica" w:hAnsi="Helvetica" w:eastAsia="Helvetica" w:cs="Helvetica"/>
                <w:b/>
                <w:bCs/>
                <w:color w:val="555555"/>
                <w:kern w:val="0"/>
                <w:sz w:val="16"/>
                <w:szCs w:val="16"/>
                <w:lang w:bidi="ar"/>
              </w:rPr>
              <w:t>Age groups (years, %)</w:t>
            </w:r>
          </w:p>
        </w:tc>
      </w:tr>
      <w:tr>
        <w:tblPrEx>
          <w:shd w:val="clear" w:color="auto" w:fill="FFFFFF"/>
          <w:tblCellMar>
            <w:top w:w="15" w:type="dxa"/>
            <w:left w:w="15" w:type="dxa"/>
            <w:bottom w:w="15" w:type="dxa"/>
            <w:right w:w="15" w:type="dxa"/>
          </w:tblCellMar>
        </w:tblPrEx>
        <w:trPr>
          <w:tblHeader/>
        </w:trPr>
        <w:tc>
          <w:tcPr>
            <w:tcW w:w="0" w:type="auto"/>
            <w:tcBorders>
              <w:top w:val="single" w:color="DDDDDD" w:sz="4" w:space="0"/>
              <w:left w:val="single" w:color="DDDDDD" w:sz="4" w:space="0"/>
              <w:bottom w:val="single" w:color="DDDDDD" w:sz="4" w:space="0"/>
              <w:right w:val="single" w:color="DDDDDD" w:sz="4" w:space="0"/>
            </w:tcBorders>
            <w:shd w:val="clear" w:color="auto" w:fill="F5F5F5"/>
            <w:tcMar>
              <w:top w:w="96" w:type="dxa"/>
              <w:left w:w="96" w:type="dxa"/>
              <w:bottom w:w="96" w:type="dxa"/>
              <w:right w:w="96" w:type="dxa"/>
            </w:tcMar>
          </w:tcPr>
          <w:p>
            <w:pPr>
              <w:jc w:val="left"/>
              <w:rPr>
                <w:rFonts w:ascii="Helvetica" w:hAnsi="Helvetica" w:eastAsia="Helvetica" w:cs="Helvetica"/>
                <w:b/>
                <w:bCs/>
                <w:color w:val="555555"/>
                <w:sz w:val="16"/>
                <w:szCs w:val="16"/>
              </w:rPr>
            </w:pPr>
          </w:p>
        </w:tc>
        <w:tc>
          <w:tcPr>
            <w:tcW w:w="0" w:type="auto"/>
            <w:tcBorders>
              <w:top w:val="single" w:color="DDDDDD" w:sz="4" w:space="0"/>
              <w:left w:val="single" w:color="DDDDDD" w:sz="4" w:space="0"/>
              <w:bottom w:val="single" w:color="DDDDDD" w:sz="4" w:space="0"/>
              <w:right w:val="single" w:color="DDDDDD" w:sz="4" w:space="0"/>
            </w:tcBorders>
            <w:shd w:val="clear" w:color="auto" w:fill="F5F5F5"/>
            <w:tcMar>
              <w:top w:w="96" w:type="dxa"/>
              <w:left w:w="96" w:type="dxa"/>
              <w:bottom w:w="96" w:type="dxa"/>
              <w:right w:w="96" w:type="dxa"/>
            </w:tcMar>
          </w:tcPr>
          <w:p>
            <w:pPr>
              <w:widowControl/>
              <w:spacing w:line="18" w:lineRule="atLeast"/>
              <w:jc w:val="left"/>
              <w:textAlignment w:val="top"/>
              <w:rPr>
                <w:rFonts w:ascii="Helvetica" w:hAnsi="Helvetica" w:eastAsia="Helvetica" w:cs="Helvetica"/>
                <w:b/>
                <w:bCs/>
                <w:color w:val="555555"/>
                <w:sz w:val="16"/>
                <w:szCs w:val="16"/>
              </w:rPr>
            </w:pPr>
            <w:r>
              <w:rPr>
                <w:rFonts w:ascii="Helvetica" w:hAnsi="Helvetica" w:eastAsia="Helvetica" w:cs="Helvetica"/>
                <w:b/>
                <w:bCs/>
                <w:i/>
                <w:iCs/>
                <w:color w:val="555555"/>
                <w:kern w:val="0"/>
                <w:sz w:val="16"/>
                <w:szCs w:val="16"/>
                <w:lang w:bidi="ar"/>
              </w:rPr>
              <w:t>n</w:t>
            </w:r>
          </w:p>
        </w:tc>
        <w:tc>
          <w:tcPr>
            <w:tcW w:w="0" w:type="auto"/>
            <w:tcBorders>
              <w:top w:val="single" w:color="DDDDDD" w:sz="4" w:space="0"/>
              <w:left w:val="single" w:color="DDDDDD" w:sz="4" w:space="0"/>
              <w:bottom w:val="single" w:color="DDDDDD" w:sz="4" w:space="0"/>
              <w:right w:val="single" w:color="DDDDDD" w:sz="4" w:space="0"/>
            </w:tcBorders>
            <w:shd w:val="clear" w:color="auto" w:fill="F5F5F5"/>
            <w:tcMar>
              <w:top w:w="96" w:type="dxa"/>
              <w:left w:w="96" w:type="dxa"/>
              <w:bottom w:w="96" w:type="dxa"/>
              <w:right w:w="96" w:type="dxa"/>
            </w:tcMar>
          </w:tcPr>
          <w:p>
            <w:pPr>
              <w:widowControl/>
              <w:spacing w:line="18" w:lineRule="atLeast"/>
              <w:jc w:val="left"/>
              <w:textAlignment w:val="top"/>
              <w:rPr>
                <w:rFonts w:ascii="Helvetica" w:hAnsi="Helvetica" w:eastAsia="Helvetica" w:cs="Helvetica"/>
                <w:b/>
                <w:bCs/>
                <w:color w:val="555555"/>
                <w:sz w:val="16"/>
                <w:szCs w:val="16"/>
              </w:rPr>
            </w:pPr>
            <w:r>
              <w:rPr>
                <w:rFonts w:ascii="Helvetica" w:hAnsi="Helvetica" w:eastAsia="Helvetica" w:cs="Helvetica"/>
                <w:b/>
                <w:bCs/>
                <w:color w:val="555555"/>
                <w:kern w:val="0"/>
                <w:sz w:val="16"/>
                <w:szCs w:val="16"/>
                <w:lang w:bidi="ar"/>
              </w:rPr>
              <w:t>Male</w:t>
            </w:r>
          </w:p>
        </w:tc>
        <w:tc>
          <w:tcPr>
            <w:tcW w:w="0" w:type="auto"/>
            <w:tcBorders>
              <w:top w:val="single" w:color="DDDDDD" w:sz="4" w:space="0"/>
              <w:left w:val="single" w:color="DDDDDD" w:sz="4" w:space="0"/>
              <w:bottom w:val="single" w:color="DDDDDD" w:sz="4" w:space="0"/>
              <w:right w:val="single" w:color="DDDDDD" w:sz="4" w:space="0"/>
            </w:tcBorders>
            <w:shd w:val="clear" w:color="auto" w:fill="F5F5F5"/>
            <w:tcMar>
              <w:top w:w="96" w:type="dxa"/>
              <w:left w:w="96" w:type="dxa"/>
              <w:bottom w:w="96" w:type="dxa"/>
              <w:right w:w="96" w:type="dxa"/>
            </w:tcMar>
          </w:tcPr>
          <w:p>
            <w:pPr>
              <w:widowControl/>
              <w:spacing w:line="18" w:lineRule="atLeast"/>
              <w:jc w:val="left"/>
              <w:textAlignment w:val="top"/>
              <w:rPr>
                <w:rFonts w:ascii="Helvetica" w:hAnsi="Helvetica" w:eastAsia="Helvetica" w:cs="Helvetica"/>
                <w:b/>
                <w:bCs/>
                <w:color w:val="555555"/>
                <w:sz w:val="16"/>
                <w:szCs w:val="16"/>
              </w:rPr>
            </w:pPr>
            <w:r>
              <w:rPr>
                <w:rFonts w:ascii="Helvetica" w:hAnsi="Helvetica" w:eastAsia="Helvetica" w:cs="Helvetica"/>
                <w:b/>
                <w:bCs/>
                <w:color w:val="555555"/>
                <w:kern w:val="0"/>
                <w:sz w:val="16"/>
                <w:szCs w:val="16"/>
                <w:lang w:bidi="ar"/>
              </w:rPr>
              <w:t>Female</w:t>
            </w:r>
          </w:p>
        </w:tc>
        <w:tc>
          <w:tcPr>
            <w:tcW w:w="0" w:type="auto"/>
            <w:tcBorders>
              <w:top w:val="single" w:color="DDDDDD" w:sz="4" w:space="0"/>
              <w:left w:val="single" w:color="DDDDDD" w:sz="4" w:space="0"/>
              <w:bottom w:val="single" w:color="DDDDDD" w:sz="4" w:space="0"/>
              <w:right w:val="single" w:color="DDDDDD" w:sz="4" w:space="0"/>
            </w:tcBorders>
            <w:shd w:val="clear" w:color="auto" w:fill="F5F5F5"/>
            <w:tcMar>
              <w:top w:w="96" w:type="dxa"/>
              <w:left w:w="96" w:type="dxa"/>
              <w:bottom w:w="96" w:type="dxa"/>
              <w:right w:w="96" w:type="dxa"/>
            </w:tcMar>
          </w:tcPr>
          <w:p>
            <w:pPr>
              <w:widowControl/>
              <w:spacing w:line="18" w:lineRule="atLeast"/>
              <w:jc w:val="left"/>
              <w:textAlignment w:val="top"/>
              <w:rPr>
                <w:rFonts w:ascii="Helvetica" w:hAnsi="Helvetica" w:eastAsia="Helvetica" w:cs="Helvetica"/>
                <w:b/>
                <w:bCs/>
                <w:color w:val="555555"/>
                <w:sz w:val="16"/>
                <w:szCs w:val="16"/>
              </w:rPr>
            </w:pPr>
            <w:r>
              <w:rPr>
                <w:rFonts w:ascii="Helvetica" w:hAnsi="Helvetica" w:eastAsia="Helvetica" w:cs="Helvetica"/>
                <w:b/>
                <w:bCs/>
                <w:color w:val="555555"/>
                <w:kern w:val="0"/>
                <w:sz w:val="16"/>
                <w:szCs w:val="16"/>
                <w:lang w:bidi="ar"/>
              </w:rPr>
              <w:t>18-25</w:t>
            </w:r>
          </w:p>
        </w:tc>
        <w:tc>
          <w:tcPr>
            <w:tcW w:w="0" w:type="auto"/>
            <w:tcBorders>
              <w:top w:val="single" w:color="DDDDDD" w:sz="4" w:space="0"/>
              <w:left w:val="single" w:color="DDDDDD" w:sz="4" w:space="0"/>
              <w:bottom w:val="single" w:color="DDDDDD" w:sz="4" w:space="0"/>
              <w:right w:val="single" w:color="DDDDDD" w:sz="4" w:space="0"/>
            </w:tcBorders>
            <w:shd w:val="clear" w:color="auto" w:fill="F5F5F5"/>
            <w:tcMar>
              <w:top w:w="96" w:type="dxa"/>
              <w:left w:w="96" w:type="dxa"/>
              <w:bottom w:w="96" w:type="dxa"/>
              <w:right w:w="96" w:type="dxa"/>
            </w:tcMar>
          </w:tcPr>
          <w:p>
            <w:pPr>
              <w:widowControl/>
              <w:spacing w:line="18" w:lineRule="atLeast"/>
              <w:jc w:val="left"/>
              <w:textAlignment w:val="top"/>
              <w:rPr>
                <w:rFonts w:ascii="Helvetica" w:hAnsi="Helvetica" w:eastAsia="Helvetica" w:cs="Helvetica"/>
                <w:b/>
                <w:bCs/>
                <w:color w:val="555555"/>
                <w:sz w:val="16"/>
                <w:szCs w:val="16"/>
              </w:rPr>
            </w:pPr>
            <w:r>
              <w:rPr>
                <w:rFonts w:ascii="Helvetica" w:hAnsi="Helvetica" w:eastAsia="Helvetica" w:cs="Helvetica"/>
                <w:b/>
                <w:bCs/>
                <w:color w:val="555555"/>
                <w:kern w:val="0"/>
                <w:sz w:val="16"/>
                <w:szCs w:val="16"/>
                <w:lang w:bidi="ar"/>
              </w:rPr>
              <w:t>26-35</w:t>
            </w:r>
          </w:p>
        </w:tc>
        <w:tc>
          <w:tcPr>
            <w:tcW w:w="0" w:type="auto"/>
            <w:tcBorders>
              <w:top w:val="single" w:color="DDDDDD" w:sz="4" w:space="0"/>
              <w:left w:val="single" w:color="DDDDDD" w:sz="4" w:space="0"/>
              <w:bottom w:val="single" w:color="DDDDDD" w:sz="4" w:space="0"/>
              <w:right w:val="single" w:color="DDDDDD" w:sz="4" w:space="0"/>
            </w:tcBorders>
            <w:shd w:val="clear" w:color="auto" w:fill="F5F5F5"/>
            <w:tcMar>
              <w:top w:w="96" w:type="dxa"/>
              <w:left w:w="96" w:type="dxa"/>
              <w:bottom w:w="96" w:type="dxa"/>
              <w:right w:w="96" w:type="dxa"/>
            </w:tcMar>
          </w:tcPr>
          <w:p>
            <w:pPr>
              <w:widowControl/>
              <w:spacing w:line="18" w:lineRule="atLeast"/>
              <w:jc w:val="left"/>
              <w:textAlignment w:val="top"/>
              <w:rPr>
                <w:rFonts w:ascii="Helvetica" w:hAnsi="Helvetica" w:eastAsia="Helvetica" w:cs="Helvetica"/>
                <w:b/>
                <w:bCs/>
                <w:color w:val="555555"/>
                <w:sz w:val="16"/>
                <w:szCs w:val="16"/>
              </w:rPr>
            </w:pPr>
            <w:r>
              <w:rPr>
                <w:rFonts w:ascii="Helvetica" w:hAnsi="Helvetica" w:eastAsia="Helvetica" w:cs="Helvetica"/>
                <w:b/>
                <w:bCs/>
                <w:color w:val="555555"/>
                <w:kern w:val="0"/>
                <w:sz w:val="16"/>
                <w:szCs w:val="16"/>
                <w:lang w:bidi="ar"/>
              </w:rPr>
              <w:t>36-45</w:t>
            </w:r>
          </w:p>
        </w:tc>
        <w:tc>
          <w:tcPr>
            <w:tcW w:w="0" w:type="auto"/>
            <w:tcBorders>
              <w:top w:val="single" w:color="DDDDDD" w:sz="4" w:space="0"/>
              <w:left w:val="single" w:color="DDDDDD" w:sz="4" w:space="0"/>
              <w:bottom w:val="single" w:color="DDDDDD" w:sz="4" w:space="0"/>
              <w:right w:val="single" w:color="DDDDDD" w:sz="4" w:space="0"/>
            </w:tcBorders>
            <w:shd w:val="clear" w:color="auto" w:fill="F5F5F5"/>
            <w:tcMar>
              <w:top w:w="96" w:type="dxa"/>
              <w:left w:w="96" w:type="dxa"/>
              <w:bottom w:w="96" w:type="dxa"/>
              <w:right w:w="96" w:type="dxa"/>
            </w:tcMar>
          </w:tcPr>
          <w:p>
            <w:pPr>
              <w:widowControl/>
              <w:spacing w:line="18" w:lineRule="atLeast"/>
              <w:jc w:val="left"/>
              <w:textAlignment w:val="top"/>
              <w:rPr>
                <w:rFonts w:ascii="Helvetica" w:hAnsi="Helvetica" w:eastAsia="Helvetica" w:cs="Helvetica"/>
                <w:b/>
                <w:bCs/>
                <w:color w:val="555555"/>
                <w:sz w:val="16"/>
                <w:szCs w:val="16"/>
              </w:rPr>
            </w:pPr>
            <w:r>
              <w:rPr>
                <w:rFonts w:ascii="Helvetica" w:hAnsi="Helvetica" w:eastAsia="Helvetica" w:cs="Helvetica"/>
                <w:b/>
                <w:bCs/>
                <w:color w:val="555555"/>
                <w:kern w:val="0"/>
                <w:sz w:val="16"/>
                <w:szCs w:val="16"/>
                <w:lang w:bidi="ar"/>
              </w:rPr>
              <w:t>46-55</w:t>
            </w:r>
          </w:p>
        </w:tc>
        <w:tc>
          <w:tcPr>
            <w:tcW w:w="0" w:type="auto"/>
            <w:tcBorders>
              <w:top w:val="single" w:color="DDDDDD" w:sz="4" w:space="0"/>
              <w:left w:val="single" w:color="DDDDDD" w:sz="4" w:space="0"/>
              <w:bottom w:val="single" w:color="DDDDDD" w:sz="4" w:space="0"/>
              <w:right w:val="single" w:color="DDDDDD" w:sz="4" w:space="0"/>
            </w:tcBorders>
            <w:shd w:val="clear" w:color="auto" w:fill="F5F5F5"/>
            <w:tcMar>
              <w:top w:w="96" w:type="dxa"/>
              <w:left w:w="96" w:type="dxa"/>
              <w:bottom w:w="96" w:type="dxa"/>
              <w:right w:w="96" w:type="dxa"/>
            </w:tcMar>
          </w:tcPr>
          <w:p>
            <w:pPr>
              <w:widowControl/>
              <w:spacing w:line="18" w:lineRule="atLeast"/>
              <w:jc w:val="left"/>
              <w:textAlignment w:val="top"/>
              <w:rPr>
                <w:rFonts w:ascii="Helvetica" w:hAnsi="Helvetica" w:eastAsia="Helvetica" w:cs="Helvetica"/>
                <w:b/>
                <w:bCs/>
                <w:color w:val="555555"/>
                <w:sz w:val="16"/>
                <w:szCs w:val="16"/>
              </w:rPr>
            </w:pPr>
            <w:r>
              <w:rPr>
                <w:rFonts w:ascii="Helvetica" w:hAnsi="Helvetica" w:eastAsia="Helvetica" w:cs="Helvetica"/>
                <w:b/>
                <w:bCs/>
                <w:color w:val="555555"/>
                <w:kern w:val="0"/>
                <w:sz w:val="16"/>
                <w:szCs w:val="16"/>
                <w:lang w:bidi="ar"/>
              </w:rPr>
              <w:t>56-65</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Argentina</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882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48.0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52.0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20.1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31.2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26.6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22.1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Australia</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796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47.1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52.9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11.3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20.2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23.1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21.1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24.2</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Austria</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896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51.2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48.8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13.2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22.1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24.7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22.1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18.0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Belgium</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899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50.9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49.1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15.6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17.0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22.9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23.8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20.7</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Brazil</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822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50.4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49.6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32.0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30.4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21.8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15.8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Canada</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838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48.2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51.8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18.3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21.4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23.5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16.9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19.9</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Chile</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424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48.8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51.2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20.3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27.4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26.4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25.9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China</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805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52.0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48.0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21.1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33.0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28.6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17.3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Costa Rica</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445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49.0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51.0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22.9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30.3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29.0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17.8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Czech Republic</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551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55.7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44.3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9.3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21.8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26.3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20.1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22.5</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Denmark</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654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55.4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44.6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12.7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17.7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21.6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20.2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27.8</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Finland</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856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48.6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51.4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15.4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18.8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20.4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21.1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24.2</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France</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823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50.3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49.7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14.2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20.7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21.6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15.6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27.9</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Germany</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948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50.9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49.1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15.4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17.7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25.0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24.1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17.8</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Ghana</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145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57.9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42.1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30.3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33.8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22.8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13.1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Guatemala</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463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55.1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44.9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13.2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40.8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30.7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15.3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India</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745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52.9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47.1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20.3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25.5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26.0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28.2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Italy</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971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48.5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51.5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13.6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22.9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22.7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21.4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19.5</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Japan</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639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52.7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47.3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7.7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17.8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23.8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22.8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27.9</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Kenya</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212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60.8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39.2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24.1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32.1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24.5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19.3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Mexico</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919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47.9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52.1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32.0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28.6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23.6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15.8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Morocco</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299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49.8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50.2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26.8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32.1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22.7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18.4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Netherlands</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794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49.9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50.1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10.1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16.2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26.1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25.9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21.7</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New Zealand</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635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50.2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49.8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8.7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18.0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27.4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24.7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21.3</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Nigeria</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167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49.7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50.3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29.3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34.7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19.2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16.8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Peru</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485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49.1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50.9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25.6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30.9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24.9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18.6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Poland</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1004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49.1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50.9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20.4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23.5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18.3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21.2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16.5</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Portugal</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955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49.5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50.5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15.1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27.2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31.4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26.3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Russia</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691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55.6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44.4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20.7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25.9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27.1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26.3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Slovakia</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740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53.2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46.8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12.4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21.6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23.0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20.5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22.4</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South Africa</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778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49.2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50.8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23.3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26.5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21.5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28.8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South Korea</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763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52.7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47.3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9.4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18.1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27.9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44.6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Spain</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952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48.7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51.3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15.4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22.1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25.3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20.5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16.7</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Sweden</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512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53.1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46.9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12.9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16.0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19.5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23.0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28.5</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Turkey</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872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49.9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50.1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13.5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35.7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30.6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20.2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shd w:val="clear" w:color="auto" w:fill="FFFFFF"/>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Ukraine</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604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48.2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51.8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12.1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30.3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30.8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26.8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0.0</w:t>
            </w:r>
          </w:p>
        </w:tc>
      </w:tr>
      <w:tr>
        <w:tblPrEx>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UK</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700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51.1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48.9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13.3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22.0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23.4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19.9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21.4</w:t>
            </w:r>
          </w:p>
        </w:tc>
      </w:tr>
      <w:tr>
        <w:tblPrEx>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USA</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907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51.6</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48.4</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17.5</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18.2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23.8</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24.3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16.2</w:t>
            </w:r>
          </w:p>
        </w:tc>
      </w:tr>
      <w:tr>
        <w:tblPrEx>
          <w:tblCellMar>
            <w:top w:w="15" w:type="dxa"/>
            <w:left w:w="15" w:type="dxa"/>
            <w:bottom w:w="15" w:type="dxa"/>
            <w:right w:w="15" w:type="dxa"/>
          </w:tblCellMar>
        </w:tblPrEx>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jc w:val="lef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Total</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26591</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50.7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49.3</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16.9</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24.0</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24.7</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22.2</w:t>
            </w:r>
          </w:p>
        </w:tc>
        <w:tc>
          <w:tcPr>
            <w:tcW w:w="0" w:type="auto"/>
            <w:tcBorders>
              <w:top w:val="single" w:color="DDDDDD" w:sz="4" w:space="0"/>
              <w:left w:val="single" w:color="DDDDDD" w:sz="4" w:space="0"/>
              <w:bottom w:val="single" w:color="DDDDDD" w:sz="4" w:space="0"/>
              <w:right w:val="single" w:color="DDDDDD" w:sz="4" w:space="0"/>
            </w:tcBorders>
            <w:shd w:val="clear" w:color="auto" w:fill="FFFFFF"/>
            <w:tcMar>
              <w:top w:w="96" w:type="dxa"/>
              <w:left w:w="96" w:type="dxa"/>
              <w:bottom w:w="96" w:type="dxa"/>
              <w:right w:w="96" w:type="dxa"/>
            </w:tcMar>
          </w:tcPr>
          <w:p>
            <w:pPr>
              <w:widowControl/>
              <w:spacing w:line="18" w:lineRule="atLeast"/>
              <w:textAlignment w:val="top"/>
              <w:rPr>
                <w:rFonts w:ascii="Helvetica" w:hAnsi="Helvetica" w:eastAsia="Helvetica" w:cs="Helvetica"/>
                <w:color w:val="555555"/>
                <w:sz w:val="16"/>
                <w:szCs w:val="16"/>
              </w:rPr>
            </w:pPr>
            <w:r>
              <w:rPr>
                <w:rFonts w:ascii="Helvetica" w:hAnsi="Helvetica" w:eastAsia="Helvetica" w:cs="Helvetica"/>
                <w:color w:val="555555"/>
                <w:kern w:val="0"/>
                <w:sz w:val="16"/>
                <w:szCs w:val="16"/>
                <w:lang w:bidi="ar"/>
              </w:rPr>
              <w:t>12.1</w:t>
            </w:r>
          </w:p>
        </w:tc>
      </w:tr>
    </w:tbl>
    <w:p/>
    <w:p>
      <w:r>
        <w:t xml:space="preserve">  </w:t>
      </w:r>
    </w:p>
    <w:p>
      <w:r>
        <w:rPr>
          <w:rFonts w:hint="eastAsia"/>
        </w:rPr>
        <w:t>SourceFrom:https://www.proquest.com/docview/1966002078?accountid=130472&amp;parentSessionId=e%2BZ0Y8seuCN%2BQVNLrznF8dAn1bCYbm%2BPImUP7V7F0bo%3D&amp;pq-origsite=primo[December 18,2021]</w:t>
      </w:r>
    </w:p>
    <w:p/>
    <w:p>
      <w:pPr>
        <w:rPr>
          <w:rFonts w:cs="Times New Roman"/>
        </w:rPr>
      </w:pPr>
    </w:p>
    <w:p>
      <w:pPr>
        <w:pStyle w:val="2"/>
        <w:outlineLvl w:val="9"/>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10002FF" w:usb1="4000ACFF" w:usb2="00000009" w:usb3="00000000" w:csb0="2000019F" w:csb1="00000000"/>
  </w:font>
  <w:font w:name="汉仪雅酷黑 75W">
    <w:altName w:val="黑体"/>
    <w:panose1 w:val="00000000000000000000"/>
    <w:charset w:val="86"/>
    <w:family w:val="auto"/>
    <w:pitch w:val="default"/>
    <w:sig w:usb0="00000000" w:usb1="00000000" w:usb2="00000016" w:usb3="00000000" w:csb0="2004000F" w:csb1="00000000"/>
  </w:font>
  <w:font w:name="Helvetica">
    <w:altName w:val="Arial"/>
    <w:panose1 w:val="020B0604020202020204"/>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80F3C52" w:usb2="00000016" w:usb3="00000000" w:csb0="0004001F" w:csb1="00000000"/>
  </w:font>
  <w:font w:name="Tahoma">
    <w:panose1 w:val="020B0604030504040204"/>
    <w:charset w:val="00"/>
    <w:family w:val="auto"/>
    <w:pitch w:val="default"/>
    <w:sig w:usb0="E1002EFF" w:usb1="C000605B" w:usb2="00000029" w:usb3="00000000" w:csb0="200101FF" w:csb1="20280000"/>
  </w:font>
  <w:font w:name="Times">
    <w:altName w:val="Times New Roman"/>
    <w:panose1 w:val="00000000000000000000"/>
    <w:charset w:val="00"/>
    <w:family w:val="auto"/>
    <w:pitch w:val="default"/>
    <w:sig w:usb0="00000000" w:usb1="00000000" w:usb2="00000000" w:usb3="00000000" w:csb0="00000000"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rPr>
        <w:rFonts w:hint="default" w:eastAsiaTheme="minorEastAsia"/>
        <w:lang w:val="en-US" w:eastAsia="zh-CN"/>
      </w:rPr>
    </w:pPr>
    <w:r>
      <w:rPr>
        <w:rFonts w:hint="eastAsia"/>
        <w:lang w:val="en-US" w:eastAsia="zh-CN"/>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6D43"/>
    <w:rsid w:val="00096D43"/>
    <w:rsid w:val="00247C45"/>
    <w:rsid w:val="00CE251F"/>
    <w:rsid w:val="06833C27"/>
    <w:rsid w:val="249F7352"/>
    <w:rsid w:val="674F3511"/>
    <w:rsid w:val="797C10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heme="minorEastAsia" w:cstheme="minorBidi"/>
      <w:kern w:val="2"/>
      <w:sz w:val="24"/>
      <w:szCs w:val="24"/>
      <w:lang w:val="en-US" w:eastAsia="zh-CN" w:bidi="ar-SA"/>
    </w:rPr>
  </w:style>
  <w:style w:type="paragraph" w:styleId="2">
    <w:name w:val="heading 1"/>
    <w:basedOn w:val="1"/>
    <w:next w:val="1"/>
    <w:link w:val="9"/>
    <w:qFormat/>
    <w:uiPriority w:val="0"/>
    <w:pPr>
      <w:keepNext/>
      <w:keepLines/>
      <w:spacing w:before="340" w:after="330" w:line="576" w:lineRule="auto"/>
      <w:outlineLvl w:val="0"/>
    </w:pPr>
    <w:rPr>
      <w:b/>
      <w:kern w:val="44"/>
      <w:sz w:val="28"/>
    </w:rPr>
  </w:style>
  <w:style w:type="paragraph" w:styleId="3">
    <w:name w:val="heading 2"/>
    <w:basedOn w:val="1"/>
    <w:next w:val="1"/>
    <w:unhideWhenUsed/>
    <w:qFormat/>
    <w:uiPriority w:val="0"/>
    <w:pPr>
      <w:keepNext/>
      <w:keepLines/>
      <w:spacing w:before="260" w:after="260" w:line="413" w:lineRule="auto"/>
      <w:outlineLvl w:val="1"/>
    </w:pPr>
    <w:rPr>
      <w:rFonts w:eastAsia="黑体"/>
      <w:b/>
    </w:rPr>
  </w:style>
  <w:style w:type="character" w:default="1" w:styleId="8">
    <w:name w:val="Default Paragraph Font"/>
    <w:semiHidden/>
    <w:unhideWhenUsed/>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Normal (Web)"/>
    <w:basedOn w:val="1"/>
    <w:qFormat/>
    <w:uiPriority w:val="0"/>
    <w:pPr>
      <w:spacing w:beforeAutospacing="1" w:afterAutospacing="1"/>
      <w:jc w:val="left"/>
    </w:pPr>
    <w:rPr>
      <w:rFonts w:cs="Times New Roman"/>
      <w:kern w:val="0"/>
    </w:rPr>
  </w:style>
  <w:style w:type="character" w:customStyle="1" w:styleId="9">
    <w:name w:val="Heading 1 Char"/>
    <w:link w:val="2"/>
    <w:qFormat/>
    <w:uiPriority w:val="0"/>
    <w:rPr>
      <w:rFonts w:ascii="Times New Roman" w:hAnsi="Times New Roman" w:eastAsiaTheme="minorEastAsia"/>
      <w:b/>
      <w:kern w:val="44"/>
      <w:sz w:val="28"/>
    </w:rPr>
  </w:style>
  <w:style w:type="paragraph" w:customStyle="1" w:styleId="10">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13</Pages>
  <Words>2574</Words>
  <Characters>14678</Characters>
  <Lines>122</Lines>
  <Paragraphs>34</Paragraphs>
  <TotalTime>1</TotalTime>
  <ScaleCrop>false</ScaleCrop>
  <LinksUpToDate>false</LinksUpToDate>
  <CharactersWithSpaces>17218</CharactersWithSpaces>
  <Application>WPS Office_11.1.0.10502_F1E327BC-269C-435d-A152-05C5408002CA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2021-12-20T13:10:00Z</dcterms:created>
  <dc:creator>咕咕</dc:creator>
  <cp:lastModifiedBy>艺罅</cp:lastModifiedBy>
  <dcterms:modified xsi:type="dcterms:W3CDTF">2022-01-07T18:11:37Z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2052-11.1.0.10502</vt:lpwstr>
  </property>
  <property fmtid="{D5CDD505-2E9C-101B-9397-08002B2CF9AE}" pid="3" name="ICV">
    <vt:lpwstr>D56881EFDB2B442391432013A4DCBE08</vt:lpwstr>
  </property>
</Properties>
</file>