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D74D6D" w14:textId="77777777" w:rsidR="006A1D39" w:rsidRDefault="00000000">
      <w:pPr>
        <w:rPr>
          <w:b/>
          <w:bCs/>
          <w:sz w:val="32"/>
          <w:szCs w:val="32"/>
        </w:rPr>
      </w:pPr>
      <w:r>
        <w:rPr>
          <w:b/>
          <w:bCs/>
          <w:sz w:val="32"/>
          <w:szCs w:val="32"/>
        </w:rPr>
        <w:t>Questions and Guidelines for Assessment Component 1</w:t>
      </w:r>
    </w:p>
    <w:p w14:paraId="6075BA33" w14:textId="77777777" w:rsidR="006A1D39" w:rsidRDefault="001D63B6">
      <w:r>
        <w:rPr>
          <w:lang w:eastAsia="en-US"/>
        </w:rPr>
        <w:pict w14:anchorId="5C8F3DA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TSD logo | Discover Dylan Thomas" style="width:3in;height:64.5pt">
            <v:imagedata r:id="rId6" o:title="UWTSD logo | Discover Dylan Thomas"/>
            <o:lock v:ext="edit" aspectratio="f"/>
          </v:shape>
        </w:pict>
      </w:r>
    </w:p>
    <w:p w14:paraId="483C9A3A" w14:textId="77777777" w:rsidR="006A1D39" w:rsidRDefault="006A1D39">
      <w:pPr>
        <w:rPr>
          <w:rStyle w:val="Strong"/>
          <w:rFonts w:ascii="Segoe UI" w:hAnsi="Segoe UI" w:cs="Segoe UI"/>
          <w:color w:val="1D2125"/>
        </w:rPr>
      </w:pPr>
    </w:p>
    <w:p w14:paraId="7FA38EEC" w14:textId="77777777" w:rsidR="006A1D39" w:rsidRDefault="006A1D39">
      <w:pPr>
        <w:rPr>
          <w:rStyle w:val="Strong"/>
          <w:rFonts w:ascii="Arial" w:hAnsi="Arial" w:cs="Arial"/>
          <w:color w:val="1D2125"/>
          <w:sz w:val="36"/>
          <w:szCs w:val="36"/>
        </w:rPr>
      </w:pPr>
    </w:p>
    <w:p w14:paraId="36942442" w14:textId="77777777" w:rsidR="006A1D39" w:rsidRDefault="00000000">
      <w:pPr>
        <w:jc w:val="center"/>
        <w:rPr>
          <w:rStyle w:val="Strong"/>
          <w:color w:val="1D2125"/>
          <w:sz w:val="36"/>
          <w:szCs w:val="36"/>
        </w:rPr>
      </w:pPr>
      <w:r>
        <w:rPr>
          <w:rStyle w:val="Strong"/>
          <w:color w:val="1D2125"/>
          <w:sz w:val="36"/>
          <w:szCs w:val="36"/>
          <w:shd w:val="clear" w:color="auto" w:fill="FFFFFF"/>
        </w:rPr>
        <w:t>Changemakers: Creativity and Value Creation</w:t>
      </w:r>
    </w:p>
    <w:p w14:paraId="226D393C" w14:textId="77777777" w:rsidR="006A1D39" w:rsidRDefault="00000000">
      <w:pPr>
        <w:jc w:val="center"/>
        <w:rPr>
          <w:rStyle w:val="Strong"/>
          <w:color w:val="1D2125"/>
          <w:sz w:val="36"/>
          <w:szCs w:val="36"/>
        </w:rPr>
      </w:pPr>
      <w:r>
        <w:rPr>
          <w:rStyle w:val="Strong"/>
          <w:color w:val="1D2125"/>
          <w:sz w:val="36"/>
          <w:szCs w:val="36"/>
        </w:rPr>
        <w:t>Professions (BMHP5014)</w:t>
      </w:r>
    </w:p>
    <w:p w14:paraId="04A78E0E" w14:textId="77777777" w:rsidR="006A1D39" w:rsidRDefault="006A1D39">
      <w:pPr>
        <w:jc w:val="center"/>
        <w:rPr>
          <w:rStyle w:val="Strong"/>
          <w:rFonts w:ascii="Arial" w:hAnsi="Arial" w:cs="Arial"/>
          <w:color w:val="1D2125"/>
          <w:sz w:val="36"/>
          <w:szCs w:val="36"/>
        </w:rPr>
      </w:pPr>
    </w:p>
    <w:p w14:paraId="3B0A986E" w14:textId="77777777" w:rsidR="006A1D39" w:rsidRDefault="006A1D39">
      <w:pPr>
        <w:jc w:val="center"/>
        <w:rPr>
          <w:rStyle w:val="Strong"/>
          <w:rFonts w:ascii="Arial" w:hAnsi="Arial" w:cs="Arial"/>
          <w:color w:val="1D2125"/>
          <w:sz w:val="36"/>
          <w:szCs w:val="36"/>
        </w:rPr>
      </w:pPr>
    </w:p>
    <w:p w14:paraId="2165C26A" w14:textId="60F5558A" w:rsidR="006A1D39" w:rsidRDefault="00CF2AFD">
      <w:pPr>
        <w:rPr>
          <w:rStyle w:val="Strong"/>
          <w:b w:val="0"/>
          <w:bCs w:val="0"/>
          <w:color w:val="1D2125"/>
          <w:sz w:val="32"/>
          <w:szCs w:val="32"/>
        </w:rPr>
      </w:pPr>
      <w:r>
        <w:rPr>
          <w:b/>
          <w:bCs/>
          <w:color w:val="000000"/>
          <w:sz w:val="32"/>
          <w:szCs w:val="32"/>
        </w:rPr>
        <w:t xml:space="preserve">Assignment Title: </w:t>
      </w:r>
      <w:r w:rsidR="00000000">
        <w:rPr>
          <w:b/>
          <w:bCs/>
          <w:color w:val="000000"/>
          <w:sz w:val="32"/>
          <w:szCs w:val="32"/>
        </w:rPr>
        <w:t>Component 1:</w:t>
      </w:r>
      <w:r w:rsidR="00000000">
        <w:t xml:space="preserve"> </w:t>
      </w:r>
      <w:r w:rsidR="00000000">
        <w:rPr>
          <w:b/>
          <w:bCs/>
          <w:color w:val="000000"/>
          <w:sz w:val="32"/>
          <w:szCs w:val="32"/>
        </w:rPr>
        <w:t>Online portfolio of set exercises</w:t>
      </w:r>
    </w:p>
    <w:p w14:paraId="1E12B3DE" w14:textId="77777777" w:rsidR="006A1D39" w:rsidRDefault="006A1D39">
      <w:pPr>
        <w:rPr>
          <w:rStyle w:val="Strong"/>
          <w:color w:val="1D2125"/>
          <w:sz w:val="32"/>
          <w:szCs w:val="32"/>
        </w:rPr>
      </w:pPr>
    </w:p>
    <w:p w14:paraId="54460031" w14:textId="0516A82D" w:rsidR="006A1D39" w:rsidRDefault="00000000">
      <w:pPr>
        <w:rPr>
          <w:rStyle w:val="Strong"/>
          <w:color w:val="1D2125"/>
          <w:sz w:val="32"/>
          <w:szCs w:val="32"/>
        </w:rPr>
      </w:pPr>
      <w:r>
        <w:rPr>
          <w:rStyle w:val="Strong"/>
          <w:color w:val="1D2125"/>
          <w:sz w:val="32"/>
          <w:szCs w:val="32"/>
        </w:rPr>
        <w:t>Student name:</w:t>
      </w:r>
      <w:r w:rsidR="001D63B6">
        <w:rPr>
          <w:rStyle w:val="Strong"/>
          <w:color w:val="1D2125"/>
          <w:sz w:val="32"/>
          <w:szCs w:val="32"/>
        </w:rPr>
        <w:t xml:space="preserve"> Josephine Taller</w:t>
      </w:r>
    </w:p>
    <w:p w14:paraId="39478969" w14:textId="47CCAF9F" w:rsidR="006A1D39" w:rsidRDefault="00000000">
      <w:pPr>
        <w:rPr>
          <w:rStyle w:val="Strong"/>
          <w:color w:val="1D2125"/>
          <w:sz w:val="32"/>
          <w:szCs w:val="32"/>
        </w:rPr>
      </w:pPr>
      <w:r>
        <w:rPr>
          <w:rStyle w:val="Strong"/>
          <w:color w:val="1D2125"/>
          <w:sz w:val="32"/>
          <w:szCs w:val="32"/>
        </w:rPr>
        <w:t>Student number:</w:t>
      </w:r>
      <w:r w:rsidR="001D63B6">
        <w:rPr>
          <w:rStyle w:val="Strong"/>
          <w:color w:val="1D2125"/>
          <w:sz w:val="32"/>
          <w:szCs w:val="32"/>
        </w:rPr>
        <w:t xml:space="preserve"> 2341097</w:t>
      </w:r>
    </w:p>
    <w:p w14:paraId="3095ED3B" w14:textId="465FF35F" w:rsidR="006A1D39" w:rsidRDefault="00000000">
      <w:pPr>
        <w:rPr>
          <w:rStyle w:val="Strong"/>
          <w:color w:val="1D2125"/>
          <w:sz w:val="32"/>
          <w:szCs w:val="32"/>
        </w:rPr>
      </w:pPr>
      <w:r>
        <w:rPr>
          <w:rStyle w:val="Strong"/>
          <w:color w:val="1D2125"/>
          <w:sz w:val="32"/>
          <w:szCs w:val="32"/>
        </w:rPr>
        <w:t>Lecturer’s name:</w:t>
      </w:r>
      <w:r w:rsidR="001D63B6">
        <w:rPr>
          <w:rStyle w:val="Strong"/>
          <w:color w:val="1D2125"/>
          <w:sz w:val="32"/>
          <w:szCs w:val="32"/>
        </w:rPr>
        <w:t xml:space="preserve"> Soban Sadiq</w:t>
      </w:r>
    </w:p>
    <w:p w14:paraId="1F574144" w14:textId="77777777" w:rsidR="00CF2AFD" w:rsidRDefault="00CF2AFD">
      <w:pPr>
        <w:rPr>
          <w:rStyle w:val="Strong"/>
          <w:color w:val="1D2125"/>
          <w:sz w:val="32"/>
          <w:szCs w:val="32"/>
        </w:rPr>
      </w:pPr>
    </w:p>
    <w:p w14:paraId="5DFAD089" w14:textId="5A6C5DE0" w:rsidR="00CF2AFD" w:rsidRDefault="00CF2AFD">
      <w:pPr>
        <w:rPr>
          <w:rStyle w:val="Strong"/>
          <w:color w:val="1D2125"/>
          <w:sz w:val="32"/>
          <w:szCs w:val="32"/>
        </w:rPr>
      </w:pPr>
      <w:r>
        <w:rPr>
          <w:rStyle w:val="Strong"/>
          <w:color w:val="1D2125"/>
          <w:sz w:val="32"/>
          <w:szCs w:val="32"/>
        </w:rPr>
        <w:t>Submission Date: 31</w:t>
      </w:r>
      <w:r w:rsidRPr="00CF2AFD">
        <w:rPr>
          <w:rStyle w:val="Strong"/>
          <w:color w:val="1D2125"/>
          <w:sz w:val="32"/>
          <w:szCs w:val="32"/>
          <w:vertAlign w:val="superscript"/>
        </w:rPr>
        <w:t>st</w:t>
      </w:r>
      <w:r>
        <w:rPr>
          <w:rStyle w:val="Strong"/>
          <w:color w:val="1D2125"/>
          <w:sz w:val="32"/>
          <w:szCs w:val="32"/>
        </w:rPr>
        <w:t xml:space="preserve"> July 2026 14:00</w:t>
      </w:r>
    </w:p>
    <w:p w14:paraId="66543353" w14:textId="77777777" w:rsidR="006A1D39" w:rsidRDefault="006A1D39">
      <w:pPr>
        <w:rPr>
          <w:sz w:val="36"/>
          <w:szCs w:val="36"/>
        </w:rPr>
      </w:pPr>
    </w:p>
    <w:p w14:paraId="1D741772" w14:textId="77777777" w:rsidR="006A1D39" w:rsidRDefault="006A1D39">
      <w:pPr>
        <w:rPr>
          <w:rFonts w:ascii="Arial" w:hAnsi="Arial" w:cs="Arial"/>
          <w:sz w:val="36"/>
          <w:szCs w:val="36"/>
        </w:rPr>
      </w:pPr>
    </w:p>
    <w:p w14:paraId="4B0499C6" w14:textId="77777777" w:rsidR="006A1D39" w:rsidRPr="001D63B6" w:rsidRDefault="00000000" w:rsidP="001D63B6">
      <w:pPr>
        <w:rPr>
          <w:rFonts w:ascii="Arial" w:hAnsi="Arial" w:cs="Arial"/>
        </w:rPr>
      </w:pPr>
      <w:r>
        <w:br w:type="page"/>
      </w:r>
    </w:p>
    <w:p w14:paraId="4E1AA5D9" w14:textId="77777777" w:rsidR="006A1D39" w:rsidRPr="001D63B6" w:rsidRDefault="00000000" w:rsidP="001D63B6">
      <w:pPr>
        <w:pStyle w:val="TOCHeading1"/>
        <w:spacing w:line="360" w:lineRule="auto"/>
        <w:rPr>
          <w:rFonts w:ascii="Arial" w:hAnsi="Arial" w:cs="Arial"/>
        </w:rPr>
      </w:pPr>
      <w:r w:rsidRPr="001D63B6">
        <w:rPr>
          <w:rFonts w:ascii="Arial" w:hAnsi="Arial" w:cs="Arial"/>
        </w:rPr>
        <w:t>Table of Contents</w:t>
      </w:r>
    </w:p>
    <w:p w14:paraId="69D6A0B6" w14:textId="77777777" w:rsidR="006A1D39" w:rsidRPr="001D63B6" w:rsidRDefault="00000000" w:rsidP="001D63B6">
      <w:pPr>
        <w:pStyle w:val="TOC1"/>
        <w:tabs>
          <w:tab w:val="right" w:leader="dot" w:pos="9350"/>
        </w:tabs>
        <w:rPr>
          <w:rFonts w:ascii="Arial" w:hAnsi="Arial" w:cs="Arial"/>
        </w:rPr>
      </w:pPr>
      <w:r w:rsidRPr="001D63B6">
        <w:rPr>
          <w:rFonts w:ascii="Arial" w:hAnsi="Arial" w:cs="Arial"/>
        </w:rPr>
        <w:fldChar w:fldCharType="begin"/>
      </w:r>
      <w:r w:rsidRPr="001D63B6">
        <w:rPr>
          <w:rFonts w:ascii="Arial" w:hAnsi="Arial" w:cs="Arial"/>
        </w:rPr>
        <w:instrText xml:space="preserve"> TOC \o "1-3" \h \z \u </w:instrText>
      </w:r>
      <w:r w:rsidRPr="001D63B6">
        <w:rPr>
          <w:rFonts w:ascii="Arial" w:hAnsi="Arial" w:cs="Arial"/>
        </w:rPr>
        <w:fldChar w:fldCharType="separate"/>
      </w:r>
      <w:hyperlink w:anchor="_Toc236296675" w:history="1">
        <w:r w:rsidRPr="001D63B6">
          <w:rPr>
            <w:rStyle w:val="Hyperlink"/>
            <w:rFonts w:ascii="Arial" w:hAnsi="Arial" w:cs="Arial"/>
          </w:rPr>
          <w:t>Introduction</w:t>
        </w:r>
        <w:r w:rsidRPr="001D63B6">
          <w:rPr>
            <w:rFonts w:ascii="Arial" w:hAnsi="Arial" w:cs="Arial"/>
          </w:rPr>
          <w:tab/>
        </w:r>
        <w:r w:rsidRPr="001D63B6">
          <w:rPr>
            <w:rFonts w:ascii="Arial" w:hAnsi="Arial" w:cs="Arial"/>
          </w:rPr>
          <w:fldChar w:fldCharType="begin"/>
        </w:r>
        <w:r w:rsidRPr="001D63B6">
          <w:rPr>
            <w:rFonts w:ascii="Arial" w:hAnsi="Arial" w:cs="Arial"/>
          </w:rPr>
          <w:instrText xml:space="preserve"> PAGEREF _Toc236296675 \h </w:instrText>
        </w:r>
        <w:r w:rsidRPr="001D63B6">
          <w:rPr>
            <w:rFonts w:ascii="Arial" w:hAnsi="Arial" w:cs="Arial"/>
          </w:rPr>
        </w:r>
        <w:r w:rsidRPr="001D63B6">
          <w:rPr>
            <w:rFonts w:ascii="Arial" w:hAnsi="Arial" w:cs="Arial"/>
          </w:rPr>
          <w:fldChar w:fldCharType="separate"/>
        </w:r>
        <w:r w:rsidRPr="001D63B6">
          <w:rPr>
            <w:rFonts w:ascii="Arial" w:hAnsi="Arial" w:cs="Arial"/>
          </w:rPr>
          <w:t>3</w:t>
        </w:r>
        <w:r w:rsidRPr="001D63B6">
          <w:rPr>
            <w:rFonts w:ascii="Arial" w:hAnsi="Arial" w:cs="Arial"/>
          </w:rPr>
          <w:fldChar w:fldCharType="end"/>
        </w:r>
      </w:hyperlink>
    </w:p>
    <w:p w14:paraId="4EF6A05C" w14:textId="77777777" w:rsidR="006A1D39" w:rsidRPr="001D63B6" w:rsidRDefault="00000000" w:rsidP="001D63B6">
      <w:pPr>
        <w:pStyle w:val="TOC1"/>
        <w:tabs>
          <w:tab w:val="right" w:leader="dot" w:pos="9350"/>
        </w:tabs>
        <w:rPr>
          <w:rFonts w:ascii="Arial" w:hAnsi="Arial" w:cs="Arial"/>
        </w:rPr>
      </w:pPr>
      <w:hyperlink w:anchor="_Toc236296676" w:history="1">
        <w:r w:rsidRPr="001D63B6">
          <w:rPr>
            <w:rStyle w:val="Hyperlink"/>
            <w:rFonts w:ascii="Arial" w:hAnsi="Arial" w:cs="Arial"/>
          </w:rPr>
          <w:t>Task 1: Defining Key Concepts in Practice</w:t>
        </w:r>
        <w:r w:rsidRPr="001D63B6">
          <w:rPr>
            <w:rFonts w:ascii="Arial" w:hAnsi="Arial" w:cs="Arial"/>
          </w:rPr>
          <w:tab/>
        </w:r>
        <w:r w:rsidRPr="001D63B6">
          <w:rPr>
            <w:rFonts w:ascii="Arial" w:hAnsi="Arial" w:cs="Arial"/>
          </w:rPr>
          <w:fldChar w:fldCharType="begin"/>
        </w:r>
        <w:r w:rsidRPr="001D63B6">
          <w:rPr>
            <w:rFonts w:ascii="Arial" w:hAnsi="Arial" w:cs="Arial"/>
          </w:rPr>
          <w:instrText xml:space="preserve"> PAGEREF _Toc236296676 \h </w:instrText>
        </w:r>
        <w:r w:rsidRPr="001D63B6">
          <w:rPr>
            <w:rFonts w:ascii="Arial" w:hAnsi="Arial" w:cs="Arial"/>
          </w:rPr>
        </w:r>
        <w:r w:rsidRPr="001D63B6">
          <w:rPr>
            <w:rFonts w:ascii="Arial" w:hAnsi="Arial" w:cs="Arial"/>
          </w:rPr>
          <w:fldChar w:fldCharType="separate"/>
        </w:r>
        <w:r w:rsidRPr="001D63B6">
          <w:rPr>
            <w:rFonts w:ascii="Arial" w:hAnsi="Arial" w:cs="Arial"/>
          </w:rPr>
          <w:t>4</w:t>
        </w:r>
        <w:r w:rsidRPr="001D63B6">
          <w:rPr>
            <w:rFonts w:ascii="Arial" w:hAnsi="Arial" w:cs="Arial"/>
          </w:rPr>
          <w:fldChar w:fldCharType="end"/>
        </w:r>
      </w:hyperlink>
    </w:p>
    <w:p w14:paraId="79019290" w14:textId="77777777" w:rsidR="006A1D39" w:rsidRPr="001D63B6" w:rsidRDefault="00000000" w:rsidP="001D63B6">
      <w:pPr>
        <w:pStyle w:val="TOC1"/>
        <w:tabs>
          <w:tab w:val="right" w:leader="dot" w:pos="9350"/>
        </w:tabs>
        <w:rPr>
          <w:rFonts w:ascii="Arial" w:hAnsi="Arial" w:cs="Arial"/>
        </w:rPr>
      </w:pPr>
      <w:hyperlink w:anchor="_Toc236296677" w:history="1">
        <w:r w:rsidRPr="001D63B6">
          <w:rPr>
            <w:rStyle w:val="Hyperlink"/>
            <w:rFonts w:ascii="Arial" w:hAnsi="Arial" w:cs="Arial"/>
          </w:rPr>
          <w:t>Task 2: Mind Map on NHS Staff Burnout</w:t>
        </w:r>
        <w:r w:rsidRPr="001D63B6">
          <w:rPr>
            <w:rFonts w:ascii="Arial" w:hAnsi="Arial" w:cs="Arial"/>
          </w:rPr>
          <w:tab/>
        </w:r>
        <w:r w:rsidRPr="001D63B6">
          <w:rPr>
            <w:rFonts w:ascii="Arial" w:hAnsi="Arial" w:cs="Arial"/>
          </w:rPr>
          <w:fldChar w:fldCharType="begin"/>
        </w:r>
        <w:r w:rsidRPr="001D63B6">
          <w:rPr>
            <w:rFonts w:ascii="Arial" w:hAnsi="Arial" w:cs="Arial"/>
          </w:rPr>
          <w:instrText xml:space="preserve"> PAGEREF _Toc236296677 \h </w:instrText>
        </w:r>
        <w:r w:rsidRPr="001D63B6">
          <w:rPr>
            <w:rFonts w:ascii="Arial" w:hAnsi="Arial" w:cs="Arial"/>
          </w:rPr>
        </w:r>
        <w:r w:rsidRPr="001D63B6">
          <w:rPr>
            <w:rFonts w:ascii="Arial" w:hAnsi="Arial" w:cs="Arial"/>
          </w:rPr>
          <w:fldChar w:fldCharType="separate"/>
        </w:r>
        <w:r w:rsidRPr="001D63B6">
          <w:rPr>
            <w:rFonts w:ascii="Arial" w:hAnsi="Arial" w:cs="Arial"/>
          </w:rPr>
          <w:t>5</w:t>
        </w:r>
        <w:r w:rsidRPr="001D63B6">
          <w:rPr>
            <w:rFonts w:ascii="Arial" w:hAnsi="Arial" w:cs="Arial"/>
          </w:rPr>
          <w:fldChar w:fldCharType="end"/>
        </w:r>
      </w:hyperlink>
    </w:p>
    <w:p w14:paraId="210BB5B1" w14:textId="77777777" w:rsidR="006A1D39" w:rsidRPr="001D63B6" w:rsidRDefault="00000000" w:rsidP="001D63B6">
      <w:pPr>
        <w:pStyle w:val="TOC1"/>
        <w:tabs>
          <w:tab w:val="right" w:leader="dot" w:pos="9350"/>
        </w:tabs>
        <w:rPr>
          <w:rFonts w:ascii="Arial" w:hAnsi="Arial" w:cs="Arial"/>
        </w:rPr>
      </w:pPr>
      <w:hyperlink w:anchor="_Toc236296678" w:history="1">
        <w:r w:rsidRPr="001D63B6">
          <w:rPr>
            <w:rStyle w:val="Hyperlink"/>
            <w:rFonts w:ascii="Arial" w:hAnsi="Arial" w:cs="Arial"/>
          </w:rPr>
          <w:t>Task 3: Self-Reflection on Group Activity</w:t>
        </w:r>
        <w:r w:rsidRPr="001D63B6">
          <w:rPr>
            <w:rFonts w:ascii="Arial" w:hAnsi="Arial" w:cs="Arial"/>
          </w:rPr>
          <w:tab/>
        </w:r>
        <w:r w:rsidRPr="001D63B6">
          <w:rPr>
            <w:rFonts w:ascii="Arial" w:hAnsi="Arial" w:cs="Arial"/>
          </w:rPr>
          <w:fldChar w:fldCharType="begin"/>
        </w:r>
        <w:r w:rsidRPr="001D63B6">
          <w:rPr>
            <w:rFonts w:ascii="Arial" w:hAnsi="Arial" w:cs="Arial"/>
          </w:rPr>
          <w:instrText xml:space="preserve"> PAGEREF _Toc236296678 \h </w:instrText>
        </w:r>
        <w:r w:rsidRPr="001D63B6">
          <w:rPr>
            <w:rFonts w:ascii="Arial" w:hAnsi="Arial" w:cs="Arial"/>
          </w:rPr>
        </w:r>
        <w:r w:rsidRPr="001D63B6">
          <w:rPr>
            <w:rFonts w:ascii="Arial" w:hAnsi="Arial" w:cs="Arial"/>
          </w:rPr>
          <w:fldChar w:fldCharType="separate"/>
        </w:r>
        <w:r w:rsidRPr="001D63B6">
          <w:rPr>
            <w:rFonts w:ascii="Arial" w:hAnsi="Arial" w:cs="Arial"/>
          </w:rPr>
          <w:t>6</w:t>
        </w:r>
        <w:r w:rsidRPr="001D63B6">
          <w:rPr>
            <w:rFonts w:ascii="Arial" w:hAnsi="Arial" w:cs="Arial"/>
          </w:rPr>
          <w:fldChar w:fldCharType="end"/>
        </w:r>
      </w:hyperlink>
    </w:p>
    <w:p w14:paraId="163836E0" w14:textId="77777777" w:rsidR="006A1D39" w:rsidRPr="001D63B6" w:rsidRDefault="00000000" w:rsidP="001D63B6">
      <w:pPr>
        <w:pStyle w:val="TOC1"/>
        <w:tabs>
          <w:tab w:val="right" w:leader="dot" w:pos="9350"/>
        </w:tabs>
        <w:rPr>
          <w:rFonts w:ascii="Arial" w:hAnsi="Arial" w:cs="Arial"/>
        </w:rPr>
      </w:pPr>
      <w:hyperlink w:anchor="_Toc236296679" w:history="1">
        <w:r w:rsidRPr="001D63B6">
          <w:rPr>
            <w:rStyle w:val="Hyperlink"/>
            <w:rFonts w:ascii="Arial" w:hAnsi="Arial" w:cs="Arial"/>
          </w:rPr>
          <w:t>Task 4: Case Study Analysis of NHS Virtual Wards</w:t>
        </w:r>
        <w:r w:rsidRPr="001D63B6">
          <w:rPr>
            <w:rFonts w:ascii="Arial" w:hAnsi="Arial" w:cs="Arial"/>
          </w:rPr>
          <w:tab/>
        </w:r>
        <w:r w:rsidRPr="001D63B6">
          <w:rPr>
            <w:rFonts w:ascii="Arial" w:hAnsi="Arial" w:cs="Arial"/>
          </w:rPr>
          <w:fldChar w:fldCharType="begin"/>
        </w:r>
        <w:r w:rsidRPr="001D63B6">
          <w:rPr>
            <w:rFonts w:ascii="Arial" w:hAnsi="Arial" w:cs="Arial"/>
          </w:rPr>
          <w:instrText xml:space="preserve"> PAGEREF _Toc236296679 \h </w:instrText>
        </w:r>
        <w:r w:rsidRPr="001D63B6">
          <w:rPr>
            <w:rFonts w:ascii="Arial" w:hAnsi="Arial" w:cs="Arial"/>
          </w:rPr>
        </w:r>
        <w:r w:rsidRPr="001D63B6">
          <w:rPr>
            <w:rFonts w:ascii="Arial" w:hAnsi="Arial" w:cs="Arial"/>
          </w:rPr>
          <w:fldChar w:fldCharType="separate"/>
        </w:r>
        <w:r w:rsidRPr="001D63B6">
          <w:rPr>
            <w:rFonts w:ascii="Arial" w:hAnsi="Arial" w:cs="Arial"/>
          </w:rPr>
          <w:t>6</w:t>
        </w:r>
        <w:r w:rsidRPr="001D63B6">
          <w:rPr>
            <w:rFonts w:ascii="Arial" w:hAnsi="Arial" w:cs="Arial"/>
          </w:rPr>
          <w:fldChar w:fldCharType="end"/>
        </w:r>
      </w:hyperlink>
    </w:p>
    <w:p w14:paraId="545EC2DB" w14:textId="77777777" w:rsidR="006A1D39" w:rsidRPr="001D63B6" w:rsidRDefault="00000000" w:rsidP="001D63B6">
      <w:pPr>
        <w:pStyle w:val="TOC1"/>
        <w:tabs>
          <w:tab w:val="right" w:leader="dot" w:pos="9350"/>
        </w:tabs>
        <w:rPr>
          <w:rFonts w:ascii="Arial" w:hAnsi="Arial" w:cs="Arial"/>
        </w:rPr>
      </w:pPr>
      <w:hyperlink w:anchor="_Toc236296680" w:history="1">
        <w:r w:rsidRPr="001D63B6">
          <w:rPr>
            <w:rStyle w:val="Hyperlink"/>
            <w:rFonts w:ascii="Arial" w:hAnsi="Arial" w:cs="Arial"/>
          </w:rPr>
          <w:t>Task 5: Research Task on NHS Staff Stress</w:t>
        </w:r>
        <w:r w:rsidRPr="001D63B6">
          <w:rPr>
            <w:rFonts w:ascii="Arial" w:hAnsi="Arial" w:cs="Arial"/>
          </w:rPr>
          <w:tab/>
        </w:r>
        <w:r w:rsidRPr="001D63B6">
          <w:rPr>
            <w:rFonts w:ascii="Arial" w:hAnsi="Arial" w:cs="Arial"/>
          </w:rPr>
          <w:fldChar w:fldCharType="begin"/>
        </w:r>
        <w:r w:rsidRPr="001D63B6">
          <w:rPr>
            <w:rFonts w:ascii="Arial" w:hAnsi="Arial" w:cs="Arial"/>
          </w:rPr>
          <w:instrText xml:space="preserve"> PAGEREF _Toc236296680 \h </w:instrText>
        </w:r>
        <w:r w:rsidRPr="001D63B6">
          <w:rPr>
            <w:rFonts w:ascii="Arial" w:hAnsi="Arial" w:cs="Arial"/>
          </w:rPr>
        </w:r>
        <w:r w:rsidRPr="001D63B6">
          <w:rPr>
            <w:rFonts w:ascii="Arial" w:hAnsi="Arial" w:cs="Arial"/>
          </w:rPr>
          <w:fldChar w:fldCharType="separate"/>
        </w:r>
        <w:r w:rsidRPr="001D63B6">
          <w:rPr>
            <w:rFonts w:ascii="Arial" w:hAnsi="Arial" w:cs="Arial"/>
          </w:rPr>
          <w:t>7</w:t>
        </w:r>
        <w:r w:rsidRPr="001D63B6">
          <w:rPr>
            <w:rFonts w:ascii="Arial" w:hAnsi="Arial" w:cs="Arial"/>
          </w:rPr>
          <w:fldChar w:fldCharType="end"/>
        </w:r>
      </w:hyperlink>
    </w:p>
    <w:p w14:paraId="79C480F5" w14:textId="77777777" w:rsidR="006A1D39" w:rsidRPr="001D63B6" w:rsidRDefault="00000000" w:rsidP="001D63B6">
      <w:pPr>
        <w:pStyle w:val="TOC1"/>
        <w:tabs>
          <w:tab w:val="right" w:leader="dot" w:pos="9350"/>
        </w:tabs>
        <w:rPr>
          <w:rFonts w:ascii="Arial" w:hAnsi="Arial" w:cs="Arial"/>
        </w:rPr>
      </w:pPr>
      <w:hyperlink w:anchor="_Toc236296681" w:history="1">
        <w:r w:rsidRPr="001D63B6">
          <w:rPr>
            <w:rStyle w:val="Hyperlink"/>
            <w:rFonts w:ascii="Arial" w:hAnsi="Arial" w:cs="Arial"/>
          </w:rPr>
          <w:t>Task 6: Digital Innovation in Health and Social Care</w:t>
        </w:r>
        <w:r w:rsidRPr="001D63B6">
          <w:rPr>
            <w:rFonts w:ascii="Arial" w:hAnsi="Arial" w:cs="Arial"/>
          </w:rPr>
          <w:tab/>
        </w:r>
        <w:r w:rsidRPr="001D63B6">
          <w:rPr>
            <w:rFonts w:ascii="Arial" w:hAnsi="Arial" w:cs="Arial"/>
          </w:rPr>
          <w:fldChar w:fldCharType="begin"/>
        </w:r>
        <w:r w:rsidRPr="001D63B6">
          <w:rPr>
            <w:rFonts w:ascii="Arial" w:hAnsi="Arial" w:cs="Arial"/>
          </w:rPr>
          <w:instrText xml:space="preserve"> PAGEREF _Toc236296681 \h </w:instrText>
        </w:r>
        <w:r w:rsidRPr="001D63B6">
          <w:rPr>
            <w:rFonts w:ascii="Arial" w:hAnsi="Arial" w:cs="Arial"/>
          </w:rPr>
        </w:r>
        <w:r w:rsidRPr="001D63B6">
          <w:rPr>
            <w:rFonts w:ascii="Arial" w:hAnsi="Arial" w:cs="Arial"/>
          </w:rPr>
          <w:fldChar w:fldCharType="separate"/>
        </w:r>
        <w:r w:rsidRPr="001D63B6">
          <w:rPr>
            <w:rFonts w:ascii="Arial" w:hAnsi="Arial" w:cs="Arial"/>
          </w:rPr>
          <w:t>8</w:t>
        </w:r>
        <w:r w:rsidRPr="001D63B6">
          <w:rPr>
            <w:rFonts w:ascii="Arial" w:hAnsi="Arial" w:cs="Arial"/>
          </w:rPr>
          <w:fldChar w:fldCharType="end"/>
        </w:r>
      </w:hyperlink>
    </w:p>
    <w:p w14:paraId="772BEC6F" w14:textId="77777777" w:rsidR="006A1D39" w:rsidRPr="001D63B6" w:rsidRDefault="00000000" w:rsidP="001D63B6">
      <w:pPr>
        <w:pStyle w:val="TOC2"/>
        <w:tabs>
          <w:tab w:val="right" w:leader="dot" w:pos="9350"/>
        </w:tabs>
        <w:rPr>
          <w:rFonts w:ascii="Arial" w:hAnsi="Arial" w:cs="Arial"/>
        </w:rPr>
      </w:pPr>
      <w:hyperlink w:anchor="_Toc236296682" w:history="1">
        <w:r w:rsidRPr="001D63B6">
          <w:rPr>
            <w:rStyle w:val="Hyperlink"/>
            <w:rFonts w:ascii="Arial" w:hAnsi="Arial" w:cs="Arial"/>
          </w:rPr>
          <w:t>6.1 Wearable Health Technologies and Chronic Condition Management.</w:t>
        </w:r>
        <w:r w:rsidRPr="001D63B6">
          <w:rPr>
            <w:rFonts w:ascii="Arial" w:hAnsi="Arial" w:cs="Arial"/>
          </w:rPr>
          <w:tab/>
        </w:r>
        <w:r w:rsidRPr="001D63B6">
          <w:rPr>
            <w:rFonts w:ascii="Arial" w:hAnsi="Arial" w:cs="Arial"/>
          </w:rPr>
          <w:fldChar w:fldCharType="begin"/>
        </w:r>
        <w:r w:rsidRPr="001D63B6">
          <w:rPr>
            <w:rFonts w:ascii="Arial" w:hAnsi="Arial" w:cs="Arial"/>
          </w:rPr>
          <w:instrText xml:space="preserve"> PAGEREF _Toc236296682 \h </w:instrText>
        </w:r>
        <w:r w:rsidRPr="001D63B6">
          <w:rPr>
            <w:rFonts w:ascii="Arial" w:hAnsi="Arial" w:cs="Arial"/>
          </w:rPr>
        </w:r>
        <w:r w:rsidRPr="001D63B6">
          <w:rPr>
            <w:rFonts w:ascii="Arial" w:hAnsi="Arial" w:cs="Arial"/>
          </w:rPr>
          <w:fldChar w:fldCharType="separate"/>
        </w:r>
        <w:r w:rsidRPr="001D63B6">
          <w:rPr>
            <w:rFonts w:ascii="Arial" w:hAnsi="Arial" w:cs="Arial"/>
          </w:rPr>
          <w:t>8</w:t>
        </w:r>
        <w:r w:rsidRPr="001D63B6">
          <w:rPr>
            <w:rFonts w:ascii="Arial" w:hAnsi="Arial" w:cs="Arial"/>
          </w:rPr>
          <w:fldChar w:fldCharType="end"/>
        </w:r>
      </w:hyperlink>
    </w:p>
    <w:p w14:paraId="0D5F0512" w14:textId="77777777" w:rsidR="006A1D39" w:rsidRPr="001D63B6" w:rsidRDefault="00000000" w:rsidP="001D63B6">
      <w:pPr>
        <w:pStyle w:val="TOC2"/>
        <w:tabs>
          <w:tab w:val="right" w:leader="dot" w:pos="9350"/>
        </w:tabs>
        <w:rPr>
          <w:rFonts w:ascii="Arial" w:hAnsi="Arial" w:cs="Arial"/>
        </w:rPr>
      </w:pPr>
      <w:hyperlink w:anchor="_Toc236296683" w:history="1">
        <w:r w:rsidRPr="001D63B6">
          <w:rPr>
            <w:rStyle w:val="Hyperlink"/>
            <w:rFonts w:ascii="Arial" w:hAnsi="Arial" w:cs="Arial"/>
          </w:rPr>
          <w:t>6.2 Interprofessional Communication and Electronic Health Records.</w:t>
        </w:r>
        <w:r w:rsidRPr="001D63B6">
          <w:rPr>
            <w:rFonts w:ascii="Arial" w:hAnsi="Arial" w:cs="Arial"/>
          </w:rPr>
          <w:tab/>
        </w:r>
        <w:r w:rsidRPr="001D63B6">
          <w:rPr>
            <w:rFonts w:ascii="Arial" w:hAnsi="Arial" w:cs="Arial"/>
          </w:rPr>
          <w:fldChar w:fldCharType="begin"/>
        </w:r>
        <w:r w:rsidRPr="001D63B6">
          <w:rPr>
            <w:rFonts w:ascii="Arial" w:hAnsi="Arial" w:cs="Arial"/>
          </w:rPr>
          <w:instrText xml:space="preserve"> PAGEREF _Toc236296683 \h </w:instrText>
        </w:r>
        <w:r w:rsidRPr="001D63B6">
          <w:rPr>
            <w:rFonts w:ascii="Arial" w:hAnsi="Arial" w:cs="Arial"/>
          </w:rPr>
        </w:r>
        <w:r w:rsidRPr="001D63B6">
          <w:rPr>
            <w:rFonts w:ascii="Arial" w:hAnsi="Arial" w:cs="Arial"/>
          </w:rPr>
          <w:fldChar w:fldCharType="separate"/>
        </w:r>
        <w:r w:rsidRPr="001D63B6">
          <w:rPr>
            <w:rFonts w:ascii="Arial" w:hAnsi="Arial" w:cs="Arial"/>
          </w:rPr>
          <w:t>8</w:t>
        </w:r>
        <w:r w:rsidRPr="001D63B6">
          <w:rPr>
            <w:rFonts w:ascii="Arial" w:hAnsi="Arial" w:cs="Arial"/>
          </w:rPr>
          <w:fldChar w:fldCharType="end"/>
        </w:r>
      </w:hyperlink>
    </w:p>
    <w:p w14:paraId="01EC547F" w14:textId="77777777" w:rsidR="006A1D39" w:rsidRPr="001D63B6" w:rsidRDefault="00000000" w:rsidP="001D63B6">
      <w:pPr>
        <w:pStyle w:val="TOC2"/>
        <w:tabs>
          <w:tab w:val="right" w:leader="dot" w:pos="9350"/>
        </w:tabs>
        <w:rPr>
          <w:rFonts w:ascii="Arial" w:hAnsi="Arial" w:cs="Arial"/>
        </w:rPr>
      </w:pPr>
      <w:hyperlink w:anchor="_Toc236296684" w:history="1">
        <w:r w:rsidRPr="001D63B6">
          <w:rPr>
            <w:rStyle w:val="Hyperlink"/>
            <w:rFonts w:ascii="Arial" w:hAnsi="Arial" w:cs="Arial"/>
          </w:rPr>
          <w:t>6.3 Digital Technology and Preventive Care.</w:t>
        </w:r>
        <w:r w:rsidRPr="001D63B6">
          <w:rPr>
            <w:rFonts w:ascii="Arial" w:hAnsi="Arial" w:cs="Arial"/>
          </w:rPr>
          <w:tab/>
        </w:r>
        <w:r w:rsidRPr="001D63B6">
          <w:rPr>
            <w:rFonts w:ascii="Arial" w:hAnsi="Arial" w:cs="Arial"/>
          </w:rPr>
          <w:fldChar w:fldCharType="begin"/>
        </w:r>
        <w:r w:rsidRPr="001D63B6">
          <w:rPr>
            <w:rFonts w:ascii="Arial" w:hAnsi="Arial" w:cs="Arial"/>
          </w:rPr>
          <w:instrText xml:space="preserve"> PAGEREF _Toc236296684 \h </w:instrText>
        </w:r>
        <w:r w:rsidRPr="001D63B6">
          <w:rPr>
            <w:rFonts w:ascii="Arial" w:hAnsi="Arial" w:cs="Arial"/>
          </w:rPr>
        </w:r>
        <w:r w:rsidRPr="001D63B6">
          <w:rPr>
            <w:rFonts w:ascii="Arial" w:hAnsi="Arial" w:cs="Arial"/>
          </w:rPr>
          <w:fldChar w:fldCharType="separate"/>
        </w:r>
        <w:r w:rsidRPr="001D63B6">
          <w:rPr>
            <w:rFonts w:ascii="Arial" w:hAnsi="Arial" w:cs="Arial"/>
          </w:rPr>
          <w:t>8</w:t>
        </w:r>
        <w:r w:rsidRPr="001D63B6">
          <w:rPr>
            <w:rFonts w:ascii="Arial" w:hAnsi="Arial" w:cs="Arial"/>
          </w:rPr>
          <w:fldChar w:fldCharType="end"/>
        </w:r>
      </w:hyperlink>
    </w:p>
    <w:p w14:paraId="1015DE25" w14:textId="77777777" w:rsidR="006A1D39" w:rsidRPr="001D63B6" w:rsidRDefault="00000000" w:rsidP="001D63B6">
      <w:pPr>
        <w:pStyle w:val="TOC1"/>
        <w:tabs>
          <w:tab w:val="right" w:leader="dot" w:pos="9350"/>
        </w:tabs>
        <w:rPr>
          <w:rFonts w:ascii="Arial" w:hAnsi="Arial" w:cs="Arial"/>
        </w:rPr>
      </w:pPr>
      <w:hyperlink w:anchor="_Toc236296685" w:history="1">
        <w:r w:rsidRPr="001D63B6">
          <w:rPr>
            <w:rStyle w:val="Hyperlink"/>
            <w:rFonts w:ascii="Arial" w:hAnsi="Arial" w:cs="Arial"/>
          </w:rPr>
          <w:t>Task 7: Understanding the NHS Leadership Framework</w:t>
        </w:r>
        <w:r w:rsidRPr="001D63B6">
          <w:rPr>
            <w:rFonts w:ascii="Arial" w:hAnsi="Arial" w:cs="Arial"/>
          </w:rPr>
          <w:tab/>
        </w:r>
        <w:r w:rsidRPr="001D63B6">
          <w:rPr>
            <w:rFonts w:ascii="Arial" w:hAnsi="Arial" w:cs="Arial"/>
          </w:rPr>
          <w:fldChar w:fldCharType="begin"/>
        </w:r>
        <w:r w:rsidRPr="001D63B6">
          <w:rPr>
            <w:rFonts w:ascii="Arial" w:hAnsi="Arial" w:cs="Arial"/>
          </w:rPr>
          <w:instrText xml:space="preserve"> PAGEREF _Toc236296685 \h </w:instrText>
        </w:r>
        <w:r w:rsidRPr="001D63B6">
          <w:rPr>
            <w:rFonts w:ascii="Arial" w:hAnsi="Arial" w:cs="Arial"/>
          </w:rPr>
        </w:r>
        <w:r w:rsidRPr="001D63B6">
          <w:rPr>
            <w:rFonts w:ascii="Arial" w:hAnsi="Arial" w:cs="Arial"/>
          </w:rPr>
          <w:fldChar w:fldCharType="separate"/>
        </w:r>
        <w:r w:rsidRPr="001D63B6">
          <w:rPr>
            <w:rFonts w:ascii="Arial" w:hAnsi="Arial" w:cs="Arial"/>
          </w:rPr>
          <w:t>9</w:t>
        </w:r>
        <w:r w:rsidRPr="001D63B6">
          <w:rPr>
            <w:rFonts w:ascii="Arial" w:hAnsi="Arial" w:cs="Arial"/>
          </w:rPr>
          <w:fldChar w:fldCharType="end"/>
        </w:r>
      </w:hyperlink>
    </w:p>
    <w:p w14:paraId="13B553CB" w14:textId="77777777" w:rsidR="006A1D39" w:rsidRPr="001D63B6" w:rsidRDefault="00000000" w:rsidP="001D63B6">
      <w:pPr>
        <w:pStyle w:val="TOC1"/>
        <w:tabs>
          <w:tab w:val="right" w:leader="dot" w:pos="9350"/>
        </w:tabs>
        <w:rPr>
          <w:rFonts w:ascii="Arial" w:hAnsi="Arial" w:cs="Arial"/>
        </w:rPr>
      </w:pPr>
      <w:hyperlink w:anchor="_Toc236296686" w:history="1">
        <w:r w:rsidRPr="001D63B6">
          <w:rPr>
            <w:rStyle w:val="Hyperlink"/>
            <w:rFonts w:ascii="Arial" w:hAnsi="Arial" w:cs="Arial"/>
          </w:rPr>
          <w:t>Task 8: Self-reflection Journal Entry.</w:t>
        </w:r>
        <w:r w:rsidRPr="001D63B6">
          <w:rPr>
            <w:rFonts w:ascii="Arial" w:hAnsi="Arial" w:cs="Arial"/>
          </w:rPr>
          <w:tab/>
        </w:r>
        <w:r w:rsidRPr="001D63B6">
          <w:rPr>
            <w:rFonts w:ascii="Arial" w:hAnsi="Arial" w:cs="Arial"/>
          </w:rPr>
          <w:fldChar w:fldCharType="begin"/>
        </w:r>
        <w:r w:rsidRPr="001D63B6">
          <w:rPr>
            <w:rFonts w:ascii="Arial" w:hAnsi="Arial" w:cs="Arial"/>
          </w:rPr>
          <w:instrText xml:space="preserve"> PAGEREF _Toc236296686 \h </w:instrText>
        </w:r>
        <w:r w:rsidRPr="001D63B6">
          <w:rPr>
            <w:rFonts w:ascii="Arial" w:hAnsi="Arial" w:cs="Arial"/>
          </w:rPr>
        </w:r>
        <w:r w:rsidRPr="001D63B6">
          <w:rPr>
            <w:rFonts w:ascii="Arial" w:hAnsi="Arial" w:cs="Arial"/>
          </w:rPr>
          <w:fldChar w:fldCharType="separate"/>
        </w:r>
        <w:r w:rsidRPr="001D63B6">
          <w:rPr>
            <w:rFonts w:ascii="Arial" w:hAnsi="Arial" w:cs="Arial"/>
          </w:rPr>
          <w:t>9</w:t>
        </w:r>
        <w:r w:rsidRPr="001D63B6">
          <w:rPr>
            <w:rFonts w:ascii="Arial" w:hAnsi="Arial" w:cs="Arial"/>
          </w:rPr>
          <w:fldChar w:fldCharType="end"/>
        </w:r>
      </w:hyperlink>
    </w:p>
    <w:p w14:paraId="048818D6" w14:textId="77777777" w:rsidR="006A1D39" w:rsidRPr="001D63B6" w:rsidRDefault="00000000" w:rsidP="001D63B6">
      <w:pPr>
        <w:pStyle w:val="TOC1"/>
        <w:tabs>
          <w:tab w:val="right" w:leader="dot" w:pos="9350"/>
        </w:tabs>
        <w:rPr>
          <w:rFonts w:ascii="Arial" w:hAnsi="Arial" w:cs="Arial"/>
        </w:rPr>
      </w:pPr>
      <w:hyperlink w:anchor="_Toc236296687" w:history="1">
        <w:r w:rsidRPr="001D63B6">
          <w:rPr>
            <w:rStyle w:val="Hyperlink"/>
            <w:rFonts w:ascii="Arial" w:hAnsi="Arial" w:cs="Arial"/>
          </w:rPr>
          <w:t>Conclusion</w:t>
        </w:r>
        <w:r w:rsidRPr="001D63B6">
          <w:rPr>
            <w:rFonts w:ascii="Arial" w:hAnsi="Arial" w:cs="Arial"/>
          </w:rPr>
          <w:tab/>
        </w:r>
        <w:r w:rsidRPr="001D63B6">
          <w:rPr>
            <w:rFonts w:ascii="Arial" w:hAnsi="Arial" w:cs="Arial"/>
          </w:rPr>
          <w:fldChar w:fldCharType="begin"/>
        </w:r>
        <w:r w:rsidRPr="001D63B6">
          <w:rPr>
            <w:rFonts w:ascii="Arial" w:hAnsi="Arial" w:cs="Arial"/>
          </w:rPr>
          <w:instrText xml:space="preserve"> PAGEREF _Toc236296687 \h </w:instrText>
        </w:r>
        <w:r w:rsidRPr="001D63B6">
          <w:rPr>
            <w:rFonts w:ascii="Arial" w:hAnsi="Arial" w:cs="Arial"/>
          </w:rPr>
        </w:r>
        <w:r w:rsidRPr="001D63B6">
          <w:rPr>
            <w:rFonts w:ascii="Arial" w:hAnsi="Arial" w:cs="Arial"/>
          </w:rPr>
          <w:fldChar w:fldCharType="separate"/>
        </w:r>
        <w:r w:rsidRPr="001D63B6">
          <w:rPr>
            <w:rFonts w:ascii="Arial" w:hAnsi="Arial" w:cs="Arial"/>
          </w:rPr>
          <w:t>11</w:t>
        </w:r>
        <w:r w:rsidRPr="001D63B6">
          <w:rPr>
            <w:rFonts w:ascii="Arial" w:hAnsi="Arial" w:cs="Arial"/>
          </w:rPr>
          <w:fldChar w:fldCharType="end"/>
        </w:r>
      </w:hyperlink>
    </w:p>
    <w:p w14:paraId="45534F58" w14:textId="77777777" w:rsidR="006A1D39" w:rsidRPr="001D63B6" w:rsidRDefault="00000000" w:rsidP="001D63B6">
      <w:pPr>
        <w:pStyle w:val="TOC1"/>
        <w:tabs>
          <w:tab w:val="right" w:leader="dot" w:pos="9350"/>
        </w:tabs>
        <w:rPr>
          <w:rFonts w:ascii="Arial" w:hAnsi="Arial" w:cs="Arial"/>
        </w:rPr>
      </w:pPr>
      <w:hyperlink w:anchor="_Toc236296688" w:history="1">
        <w:r w:rsidRPr="001D63B6">
          <w:rPr>
            <w:rStyle w:val="Hyperlink"/>
            <w:rFonts w:ascii="Arial" w:hAnsi="Arial" w:cs="Arial"/>
          </w:rPr>
          <w:t>References</w:t>
        </w:r>
        <w:r w:rsidRPr="001D63B6">
          <w:rPr>
            <w:rFonts w:ascii="Arial" w:hAnsi="Arial" w:cs="Arial"/>
          </w:rPr>
          <w:tab/>
        </w:r>
        <w:r w:rsidRPr="001D63B6">
          <w:rPr>
            <w:rFonts w:ascii="Arial" w:hAnsi="Arial" w:cs="Arial"/>
          </w:rPr>
          <w:fldChar w:fldCharType="begin"/>
        </w:r>
        <w:r w:rsidRPr="001D63B6">
          <w:rPr>
            <w:rFonts w:ascii="Arial" w:hAnsi="Arial" w:cs="Arial"/>
          </w:rPr>
          <w:instrText xml:space="preserve"> PAGEREF _Toc236296688 \h </w:instrText>
        </w:r>
        <w:r w:rsidRPr="001D63B6">
          <w:rPr>
            <w:rFonts w:ascii="Arial" w:hAnsi="Arial" w:cs="Arial"/>
          </w:rPr>
        </w:r>
        <w:r w:rsidRPr="001D63B6">
          <w:rPr>
            <w:rFonts w:ascii="Arial" w:hAnsi="Arial" w:cs="Arial"/>
          </w:rPr>
          <w:fldChar w:fldCharType="separate"/>
        </w:r>
        <w:r w:rsidRPr="001D63B6">
          <w:rPr>
            <w:rFonts w:ascii="Arial" w:hAnsi="Arial" w:cs="Arial"/>
          </w:rPr>
          <w:t>12</w:t>
        </w:r>
        <w:r w:rsidRPr="001D63B6">
          <w:rPr>
            <w:rFonts w:ascii="Arial" w:hAnsi="Arial" w:cs="Arial"/>
          </w:rPr>
          <w:fldChar w:fldCharType="end"/>
        </w:r>
      </w:hyperlink>
    </w:p>
    <w:p w14:paraId="44081B35" w14:textId="77777777" w:rsidR="006A1D39" w:rsidRPr="001D63B6" w:rsidRDefault="00000000" w:rsidP="001D63B6">
      <w:pPr>
        <w:rPr>
          <w:rFonts w:ascii="Arial" w:hAnsi="Arial" w:cs="Arial"/>
        </w:rPr>
      </w:pPr>
      <w:r w:rsidRPr="001D63B6">
        <w:rPr>
          <w:rFonts w:ascii="Arial" w:hAnsi="Arial" w:cs="Arial"/>
          <w:b/>
          <w:bCs/>
        </w:rPr>
        <w:fldChar w:fldCharType="end"/>
      </w:r>
    </w:p>
    <w:p w14:paraId="0E955B7B" w14:textId="77777777" w:rsidR="006A1D39" w:rsidRPr="001D63B6" w:rsidRDefault="00000000" w:rsidP="001D63B6">
      <w:pPr>
        <w:pStyle w:val="Heading1"/>
        <w:rPr>
          <w:rFonts w:ascii="Arial" w:hAnsi="Arial" w:cs="Arial"/>
        </w:rPr>
      </w:pPr>
      <w:r w:rsidRPr="001D63B6">
        <w:rPr>
          <w:rFonts w:ascii="Arial" w:hAnsi="Arial" w:cs="Arial"/>
        </w:rPr>
        <w:br w:type="page"/>
      </w:r>
      <w:bookmarkStart w:id="0" w:name="_Toc236296675"/>
      <w:r w:rsidRPr="001D63B6">
        <w:rPr>
          <w:rFonts w:ascii="Arial" w:hAnsi="Arial" w:cs="Arial"/>
        </w:rPr>
        <w:lastRenderedPageBreak/>
        <w:t>Introduction</w:t>
      </w:r>
      <w:bookmarkEnd w:id="0"/>
    </w:p>
    <w:p w14:paraId="395A0E61" w14:textId="69EF4A52" w:rsidR="006A1D39" w:rsidRPr="001D63B6" w:rsidRDefault="00000000" w:rsidP="001D63B6">
      <w:pPr>
        <w:rPr>
          <w:rFonts w:ascii="Arial" w:hAnsi="Arial" w:cs="Arial"/>
          <w:sz w:val="22"/>
        </w:rPr>
      </w:pPr>
      <w:r w:rsidRPr="001D63B6">
        <w:rPr>
          <w:rFonts w:ascii="Arial" w:hAnsi="Arial" w:cs="Arial"/>
          <w:sz w:val="22"/>
        </w:rPr>
        <w:t xml:space="preserve">This portfolio explores the concepts of innovation, creativity, value creation, and change in UK health and social care. According to NHS England (2023), in 2022 to 2023, waiting lists surpassed 7.7 million </w:t>
      </w:r>
      <w:r w:rsidR="00697C3D" w:rsidRPr="001D63B6">
        <w:rPr>
          <w:rFonts w:ascii="Arial" w:hAnsi="Arial" w:cs="Arial"/>
          <w:sz w:val="22"/>
        </w:rPr>
        <w:t>referrals,</w:t>
      </w:r>
      <w:r w:rsidRPr="001D63B6">
        <w:rPr>
          <w:rFonts w:ascii="Arial" w:hAnsi="Arial" w:cs="Arial"/>
          <w:sz w:val="22"/>
          <w:lang w:val="en-GB"/>
        </w:rPr>
        <w:t xml:space="preserve"> </w:t>
      </w:r>
      <w:r w:rsidRPr="001D63B6">
        <w:rPr>
          <w:rFonts w:ascii="Arial" w:hAnsi="Arial" w:cs="Arial"/>
          <w:sz w:val="22"/>
        </w:rPr>
        <w:t xml:space="preserve">which highlights the need to be quick to think and act on evidence-based and innovative ideas. Eight activities </w:t>
      </w:r>
      <w:r w:rsidR="00697C3D" w:rsidRPr="001D63B6">
        <w:rPr>
          <w:rFonts w:ascii="Arial" w:hAnsi="Arial" w:cs="Arial"/>
          <w:sz w:val="22"/>
        </w:rPr>
        <w:t>utilize</w:t>
      </w:r>
      <w:r w:rsidRPr="001D63B6">
        <w:rPr>
          <w:rFonts w:ascii="Arial" w:hAnsi="Arial" w:cs="Arial"/>
          <w:sz w:val="22"/>
        </w:rPr>
        <w:t xml:space="preserve"> identified theoretical frameworks and actual NHS case studies to understand how transformative strategies can bring quantifiable value to patients and </w:t>
      </w:r>
      <w:r w:rsidR="00697C3D" w:rsidRPr="001D63B6">
        <w:rPr>
          <w:rFonts w:ascii="Arial" w:hAnsi="Arial" w:cs="Arial"/>
          <w:sz w:val="22"/>
        </w:rPr>
        <w:t>organizations</w:t>
      </w:r>
      <w:r w:rsidRPr="001D63B6">
        <w:rPr>
          <w:rFonts w:ascii="Arial" w:hAnsi="Arial" w:cs="Arial"/>
          <w:sz w:val="22"/>
        </w:rPr>
        <w:t>.</w:t>
      </w:r>
    </w:p>
    <w:p w14:paraId="13FE3B9A" w14:textId="77777777" w:rsidR="006A1D39" w:rsidRPr="001D63B6" w:rsidRDefault="00000000" w:rsidP="001D63B6">
      <w:pPr>
        <w:rPr>
          <w:rFonts w:ascii="Arial" w:hAnsi="Arial" w:cs="Arial"/>
        </w:rPr>
      </w:pPr>
      <w:r w:rsidRPr="001D63B6">
        <w:rPr>
          <w:rFonts w:ascii="Arial" w:hAnsi="Arial" w:cs="Arial"/>
        </w:rPr>
        <w:br w:type="page"/>
      </w:r>
    </w:p>
    <w:p w14:paraId="7020CF1A" w14:textId="77777777" w:rsidR="006A1D39" w:rsidRPr="001D63B6" w:rsidRDefault="00000000" w:rsidP="001D63B6">
      <w:pPr>
        <w:pStyle w:val="Heading1"/>
        <w:rPr>
          <w:rFonts w:ascii="Arial" w:hAnsi="Arial" w:cs="Arial"/>
        </w:rPr>
      </w:pPr>
      <w:bookmarkStart w:id="1" w:name="_Toc236296676"/>
      <w:r w:rsidRPr="001D63B6">
        <w:rPr>
          <w:rFonts w:ascii="Arial" w:hAnsi="Arial" w:cs="Arial"/>
        </w:rPr>
        <w:t>Task 1: Defining Key Concepts in Practice</w:t>
      </w:r>
      <w:bookmarkEnd w:id="1"/>
    </w:p>
    <w:p w14:paraId="62A78A4D" w14:textId="77777777" w:rsidR="006A1D39" w:rsidRPr="001D63B6" w:rsidRDefault="00000000" w:rsidP="001D63B6">
      <w:pPr>
        <w:rPr>
          <w:rFonts w:ascii="Arial" w:hAnsi="Arial" w:cs="Arial"/>
          <w:b/>
        </w:rPr>
      </w:pPr>
      <w:r w:rsidRPr="001D63B6">
        <w:rPr>
          <w:rFonts w:ascii="Arial" w:hAnsi="Arial" w:cs="Arial"/>
          <w:b/>
        </w:rPr>
        <w:t>Innovation</w:t>
      </w:r>
    </w:p>
    <w:p w14:paraId="663C80DC" w14:textId="329BFAE0" w:rsidR="006A1D39" w:rsidRPr="001D63B6" w:rsidRDefault="00000000" w:rsidP="001D63B6">
      <w:pPr>
        <w:rPr>
          <w:rFonts w:ascii="Arial" w:hAnsi="Arial" w:cs="Arial"/>
          <w:sz w:val="22"/>
        </w:rPr>
      </w:pPr>
      <w:r w:rsidRPr="001D63B6">
        <w:rPr>
          <w:rFonts w:ascii="Arial" w:hAnsi="Arial" w:cs="Arial"/>
          <w:sz w:val="22"/>
        </w:rPr>
        <w:t xml:space="preserve">Innovation means the provision of a better product, process or system that has better results or efficiency. Diffusion of Innovation Theory by Rogers describes the spread of new ideas within </w:t>
      </w:r>
      <w:r w:rsidR="00697C3D" w:rsidRPr="001D63B6">
        <w:rPr>
          <w:rFonts w:ascii="Arial" w:hAnsi="Arial" w:cs="Arial"/>
          <w:sz w:val="22"/>
        </w:rPr>
        <w:t>organizations</w:t>
      </w:r>
      <w:r w:rsidRPr="001D63B6">
        <w:rPr>
          <w:rFonts w:ascii="Arial" w:hAnsi="Arial" w:cs="Arial"/>
          <w:sz w:val="22"/>
        </w:rPr>
        <w:t xml:space="preserve"> whereby staff slowly </w:t>
      </w:r>
      <w:r w:rsidR="00697C3D" w:rsidRPr="001D63B6">
        <w:rPr>
          <w:rFonts w:ascii="Arial" w:hAnsi="Arial" w:cs="Arial"/>
          <w:sz w:val="22"/>
        </w:rPr>
        <w:t>realize</w:t>
      </w:r>
      <w:r w:rsidRPr="001D63B6">
        <w:rPr>
          <w:rFonts w:ascii="Arial" w:hAnsi="Arial" w:cs="Arial"/>
          <w:sz w:val="22"/>
        </w:rPr>
        <w:t xml:space="preserve"> their usefulness and embrace (Rogers, 2003). Innovation plays a crucial role in health and social care as the demand increases and services </w:t>
      </w:r>
      <w:r w:rsidR="00697C3D" w:rsidRPr="001D63B6">
        <w:rPr>
          <w:rFonts w:ascii="Arial" w:hAnsi="Arial" w:cs="Arial"/>
          <w:sz w:val="22"/>
        </w:rPr>
        <w:t>must</w:t>
      </w:r>
      <w:r w:rsidRPr="001D63B6">
        <w:rPr>
          <w:rFonts w:ascii="Arial" w:hAnsi="Arial" w:cs="Arial"/>
          <w:sz w:val="22"/>
        </w:rPr>
        <w:t xml:space="preserve"> be improved continuously. </w:t>
      </w:r>
      <w:r w:rsidRPr="001D63B6">
        <w:rPr>
          <w:rFonts w:ascii="Arial" w:hAnsi="Arial" w:cs="Arial"/>
          <w:sz w:val="22"/>
          <w:lang w:val="en-GB"/>
        </w:rPr>
        <w:t>For example</w:t>
      </w:r>
      <w:r w:rsidRPr="001D63B6">
        <w:rPr>
          <w:rFonts w:ascii="Arial" w:hAnsi="Arial" w:cs="Arial"/>
          <w:sz w:val="22"/>
        </w:rPr>
        <w:t>, NHS electronic patient records decreased medication errors by about 15</w:t>
      </w:r>
      <w:r w:rsidRPr="001D63B6">
        <w:rPr>
          <w:rFonts w:ascii="Arial" w:hAnsi="Arial" w:cs="Arial"/>
          <w:sz w:val="22"/>
          <w:lang w:val="en-GB"/>
        </w:rPr>
        <w:t xml:space="preserve">% </w:t>
      </w:r>
      <w:r w:rsidRPr="001D63B6">
        <w:rPr>
          <w:rFonts w:ascii="Arial" w:hAnsi="Arial" w:cs="Arial"/>
          <w:sz w:val="22"/>
        </w:rPr>
        <w:t>and inpatient stay by enhancing access to timely clinical information in acute Trusts (Cresswell and Sheikh, 2013).</w:t>
      </w:r>
    </w:p>
    <w:p w14:paraId="3FB7EB7F" w14:textId="77777777" w:rsidR="006A1D39" w:rsidRPr="001D63B6" w:rsidRDefault="00000000" w:rsidP="001D63B6">
      <w:pPr>
        <w:rPr>
          <w:rFonts w:ascii="Arial" w:hAnsi="Arial" w:cs="Arial"/>
          <w:b/>
        </w:rPr>
      </w:pPr>
      <w:r w:rsidRPr="001D63B6">
        <w:rPr>
          <w:rFonts w:ascii="Arial" w:hAnsi="Arial" w:cs="Arial"/>
          <w:b/>
        </w:rPr>
        <w:t>Creativity</w:t>
      </w:r>
    </w:p>
    <w:p w14:paraId="6932AF45" w14:textId="77777777" w:rsidR="006A1D39" w:rsidRPr="001D63B6" w:rsidRDefault="00000000" w:rsidP="001D63B6">
      <w:pPr>
        <w:rPr>
          <w:rFonts w:ascii="Arial" w:hAnsi="Arial" w:cs="Arial"/>
          <w:sz w:val="22"/>
        </w:rPr>
      </w:pPr>
      <w:r w:rsidRPr="001D63B6">
        <w:rPr>
          <w:rFonts w:ascii="Arial" w:hAnsi="Arial" w:cs="Arial"/>
          <w:sz w:val="22"/>
        </w:rPr>
        <w:t>Creativity is the elicitation of novel and useful ideas in reaction to unmet needs. According to the Componential Theory by Amabile, creativity is created when domain knowledge, thinking skills</w:t>
      </w:r>
      <w:r w:rsidRPr="001D63B6">
        <w:rPr>
          <w:rFonts w:ascii="Arial" w:hAnsi="Arial" w:cs="Arial"/>
          <w:sz w:val="22"/>
          <w:lang w:val="en-GB"/>
        </w:rPr>
        <w:t xml:space="preserve"> </w:t>
      </w:r>
      <w:r w:rsidRPr="001D63B6">
        <w:rPr>
          <w:rFonts w:ascii="Arial" w:hAnsi="Arial" w:cs="Arial"/>
          <w:sz w:val="22"/>
        </w:rPr>
        <w:t>and intrinsic motivation are combined in a favorable environment (Amabile, 1996). In care settings, creativity is essential as practitioners constantly encounter unforeseeable circumstances that necessitate innovative solutions. This is seen in NHS virtual wards: remote monitoring technology allows hospital-grade care at home instead of having to visit an establishment, leading to a 17</w:t>
      </w:r>
      <w:r w:rsidRPr="001D63B6">
        <w:rPr>
          <w:rFonts w:ascii="Arial" w:hAnsi="Arial" w:cs="Arial"/>
          <w:sz w:val="22"/>
          <w:lang w:val="en-GB"/>
        </w:rPr>
        <w:t xml:space="preserve">% </w:t>
      </w:r>
      <w:r w:rsidRPr="001D63B6">
        <w:rPr>
          <w:rFonts w:ascii="Arial" w:hAnsi="Arial" w:cs="Arial"/>
          <w:sz w:val="22"/>
        </w:rPr>
        <w:t>increase in patient satisfaction in pilot locations (NHS England, 2023).</w:t>
      </w:r>
    </w:p>
    <w:p w14:paraId="2676CE1B" w14:textId="77777777" w:rsidR="006A1D39" w:rsidRPr="001D63B6" w:rsidRDefault="00000000" w:rsidP="001D63B6">
      <w:pPr>
        <w:rPr>
          <w:rFonts w:ascii="Arial" w:hAnsi="Arial" w:cs="Arial"/>
          <w:b/>
        </w:rPr>
      </w:pPr>
      <w:r w:rsidRPr="001D63B6">
        <w:rPr>
          <w:rFonts w:ascii="Arial" w:hAnsi="Arial" w:cs="Arial"/>
          <w:b/>
        </w:rPr>
        <w:t>Value Creation</w:t>
      </w:r>
    </w:p>
    <w:p w14:paraId="7DE71D1E" w14:textId="6C67AE0E" w:rsidR="006A1D39" w:rsidRDefault="00000000" w:rsidP="001D63B6">
      <w:pPr>
        <w:rPr>
          <w:rFonts w:ascii="Arial" w:hAnsi="Arial" w:cs="Arial"/>
          <w:sz w:val="22"/>
        </w:rPr>
      </w:pPr>
      <w:r w:rsidRPr="001D63B6">
        <w:rPr>
          <w:rFonts w:ascii="Arial" w:hAnsi="Arial" w:cs="Arial"/>
          <w:sz w:val="22"/>
        </w:rPr>
        <w:t>Value creation is created when services enhance patient outcomes in comparison with the cost of care. According to Porter (2010), healthcare value changes are not concerned with the amount of clinical activity</w:t>
      </w:r>
      <w:r w:rsidRPr="001D63B6">
        <w:rPr>
          <w:rFonts w:ascii="Arial" w:hAnsi="Arial" w:cs="Arial"/>
          <w:sz w:val="22"/>
          <w:lang w:val="en-GB"/>
        </w:rPr>
        <w:t xml:space="preserve"> </w:t>
      </w:r>
      <w:r w:rsidRPr="001D63B6">
        <w:rPr>
          <w:rFonts w:ascii="Arial" w:hAnsi="Arial" w:cs="Arial"/>
          <w:sz w:val="22"/>
        </w:rPr>
        <w:t xml:space="preserve">but rather the quality and sustainability of patient outcomes. This is illustrated by the NHS Improving Access to Psychological Therapies </w:t>
      </w:r>
      <w:r w:rsidR="003B0199" w:rsidRPr="001D63B6">
        <w:rPr>
          <w:rFonts w:ascii="Arial" w:hAnsi="Arial" w:cs="Arial"/>
          <w:sz w:val="22"/>
        </w:rPr>
        <w:t>programmed</w:t>
      </w:r>
      <w:r w:rsidRPr="001D63B6">
        <w:rPr>
          <w:rFonts w:ascii="Arial" w:hAnsi="Arial" w:cs="Arial"/>
          <w:sz w:val="22"/>
        </w:rPr>
        <w:t xml:space="preserve"> which has provided evidence-based therapies to more than one million individuals each year, 53</w:t>
      </w:r>
      <w:r w:rsidRPr="001D63B6">
        <w:rPr>
          <w:rFonts w:ascii="Arial" w:hAnsi="Arial" w:cs="Arial"/>
          <w:sz w:val="22"/>
          <w:lang w:val="en-GB"/>
        </w:rPr>
        <w:t xml:space="preserve">% </w:t>
      </w:r>
      <w:r w:rsidRPr="001D63B6">
        <w:rPr>
          <w:rFonts w:ascii="Arial" w:hAnsi="Arial" w:cs="Arial"/>
          <w:sz w:val="22"/>
        </w:rPr>
        <w:t>recovery rates and long-term savings on crisis services (Clark, 2011).</w:t>
      </w:r>
    </w:p>
    <w:p w14:paraId="0014CE28" w14:textId="77777777" w:rsidR="001D63B6" w:rsidRDefault="001D63B6" w:rsidP="001D63B6">
      <w:pPr>
        <w:rPr>
          <w:rFonts w:ascii="Arial" w:hAnsi="Arial" w:cs="Arial"/>
          <w:sz w:val="22"/>
        </w:rPr>
      </w:pPr>
    </w:p>
    <w:p w14:paraId="52B8A88A" w14:textId="77777777" w:rsidR="001D63B6" w:rsidRPr="001D63B6" w:rsidRDefault="001D63B6" w:rsidP="001D63B6">
      <w:pPr>
        <w:rPr>
          <w:rFonts w:ascii="Arial" w:hAnsi="Arial" w:cs="Arial"/>
          <w:sz w:val="22"/>
        </w:rPr>
      </w:pPr>
    </w:p>
    <w:p w14:paraId="0CB5B3CE" w14:textId="77777777" w:rsidR="006A1D39" w:rsidRPr="001D63B6" w:rsidRDefault="00000000" w:rsidP="001D63B6">
      <w:pPr>
        <w:rPr>
          <w:rFonts w:ascii="Arial" w:hAnsi="Arial" w:cs="Arial"/>
          <w:b/>
        </w:rPr>
      </w:pPr>
      <w:r w:rsidRPr="001D63B6">
        <w:rPr>
          <w:rFonts w:ascii="Arial" w:hAnsi="Arial" w:cs="Arial"/>
          <w:b/>
        </w:rPr>
        <w:lastRenderedPageBreak/>
        <w:t>Change</w:t>
      </w:r>
    </w:p>
    <w:p w14:paraId="6466B648" w14:textId="4FF3772B" w:rsidR="006A1D39" w:rsidRPr="001D63B6" w:rsidRDefault="00000000" w:rsidP="001D63B6">
      <w:pPr>
        <w:rPr>
          <w:rFonts w:ascii="Arial" w:hAnsi="Arial" w:cs="Arial"/>
          <w:sz w:val="22"/>
        </w:rPr>
      </w:pPr>
      <w:r w:rsidRPr="001D63B6">
        <w:rPr>
          <w:rFonts w:ascii="Arial" w:hAnsi="Arial" w:cs="Arial"/>
          <w:sz w:val="22"/>
        </w:rPr>
        <w:t xml:space="preserve">Change includes both planned and emergent practice, culture or service design. The Change Management Model by Lewin outlines three levels of change: unfreezing the existing attitudes, transitioning to new </w:t>
      </w:r>
      <w:r w:rsidR="0007624E" w:rsidRPr="001D63B6">
        <w:rPr>
          <w:rFonts w:ascii="Arial" w:hAnsi="Arial" w:cs="Arial"/>
          <w:sz w:val="22"/>
        </w:rPr>
        <w:t>behaviors</w:t>
      </w:r>
      <w:r w:rsidRPr="001D63B6">
        <w:rPr>
          <w:rFonts w:ascii="Arial" w:hAnsi="Arial" w:cs="Arial"/>
          <w:sz w:val="22"/>
        </w:rPr>
        <w:t xml:space="preserve"> and refreezing the gains as the new norms (Burnes, 2004). Change management is vital since a poorly executed change erodes the morale of the staff and patient safety. This is demonstrated by the NHS Long Term Plan (2019), which obligates trusts to move away from hospital-based models to integrated systems of community-based care.</w:t>
      </w:r>
    </w:p>
    <w:p w14:paraId="42580209" w14:textId="77777777" w:rsidR="006A1D39" w:rsidRPr="001D63B6" w:rsidRDefault="00000000" w:rsidP="001D63B6">
      <w:pPr>
        <w:pStyle w:val="Heading1"/>
        <w:rPr>
          <w:rFonts w:ascii="Arial" w:hAnsi="Arial" w:cs="Arial"/>
        </w:rPr>
      </w:pPr>
      <w:bookmarkStart w:id="2" w:name="_Toc236296677"/>
      <w:r w:rsidRPr="001D63B6">
        <w:rPr>
          <w:rFonts w:ascii="Arial" w:hAnsi="Arial" w:cs="Arial"/>
        </w:rPr>
        <w:t>Task 2: Mind Map on NHS Staff Burnout</w:t>
      </w:r>
      <w:bookmarkEnd w:id="2"/>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4680"/>
        <w:gridCol w:w="4680"/>
      </w:tblGrid>
      <w:tr w:rsidR="006A1D39" w:rsidRPr="001D63B6" w14:paraId="1DAF8E2B" w14:textId="77777777">
        <w:tc>
          <w:tcPr>
            <w:tcW w:w="4680" w:type="dxa"/>
            <w:shd w:val="clear" w:color="auto" w:fill="D9E1F2"/>
            <w:tcMar>
              <w:top w:w="50" w:type="dxa"/>
              <w:left w:w="80" w:type="dxa"/>
              <w:bottom w:w="50" w:type="dxa"/>
              <w:right w:w="80" w:type="dxa"/>
            </w:tcMar>
          </w:tcPr>
          <w:p w14:paraId="5953D625" w14:textId="77777777" w:rsidR="006A1D39" w:rsidRPr="001D63B6" w:rsidRDefault="00000000" w:rsidP="001D63B6">
            <w:pPr>
              <w:spacing w:after="30"/>
              <w:rPr>
                <w:rFonts w:ascii="Arial" w:hAnsi="Arial" w:cs="Arial"/>
              </w:rPr>
            </w:pPr>
            <w:r w:rsidRPr="001D63B6">
              <w:rPr>
                <w:rFonts w:ascii="Arial" w:eastAsia="Times New Roman" w:hAnsi="Arial" w:cs="Arial"/>
                <w:b/>
                <w:bCs/>
                <w:sz w:val="20"/>
                <w:szCs w:val="20"/>
              </w:rPr>
              <w:t>Element</w:t>
            </w:r>
          </w:p>
        </w:tc>
        <w:tc>
          <w:tcPr>
            <w:tcW w:w="4680" w:type="dxa"/>
            <w:shd w:val="clear" w:color="auto" w:fill="D9E1F2"/>
            <w:tcMar>
              <w:top w:w="50" w:type="dxa"/>
              <w:left w:w="80" w:type="dxa"/>
              <w:bottom w:w="50" w:type="dxa"/>
              <w:right w:w="80" w:type="dxa"/>
            </w:tcMar>
          </w:tcPr>
          <w:p w14:paraId="47AA2910" w14:textId="77777777" w:rsidR="006A1D39" w:rsidRPr="001D63B6" w:rsidRDefault="00000000" w:rsidP="001D63B6">
            <w:pPr>
              <w:spacing w:after="30"/>
              <w:rPr>
                <w:rFonts w:ascii="Arial" w:hAnsi="Arial" w:cs="Arial"/>
              </w:rPr>
            </w:pPr>
            <w:r w:rsidRPr="001D63B6">
              <w:rPr>
                <w:rFonts w:ascii="Arial" w:eastAsia="Times New Roman" w:hAnsi="Arial" w:cs="Arial"/>
                <w:b/>
                <w:bCs/>
                <w:sz w:val="20"/>
                <w:szCs w:val="20"/>
              </w:rPr>
              <w:t>Key Points</w:t>
            </w:r>
          </w:p>
        </w:tc>
      </w:tr>
      <w:tr w:rsidR="006A1D39" w:rsidRPr="001D63B6" w14:paraId="06B706DA" w14:textId="77777777">
        <w:tc>
          <w:tcPr>
            <w:tcW w:w="4680" w:type="dxa"/>
            <w:tcMar>
              <w:top w:w="50" w:type="dxa"/>
              <w:left w:w="80" w:type="dxa"/>
              <w:bottom w:w="50" w:type="dxa"/>
              <w:right w:w="80" w:type="dxa"/>
            </w:tcMar>
          </w:tcPr>
          <w:p w14:paraId="4C8B231D" w14:textId="77777777" w:rsidR="006A1D39" w:rsidRPr="001D63B6" w:rsidRDefault="00000000" w:rsidP="001D63B6">
            <w:pPr>
              <w:spacing w:after="30"/>
              <w:rPr>
                <w:rFonts w:ascii="Arial" w:hAnsi="Arial" w:cs="Arial"/>
              </w:rPr>
            </w:pPr>
            <w:r w:rsidRPr="001D63B6">
              <w:rPr>
                <w:rFonts w:ascii="Arial" w:eastAsia="Times New Roman" w:hAnsi="Arial" w:cs="Arial"/>
                <w:sz w:val="20"/>
                <w:szCs w:val="20"/>
              </w:rPr>
              <w:t>Central Problem</w:t>
            </w:r>
          </w:p>
        </w:tc>
        <w:tc>
          <w:tcPr>
            <w:tcW w:w="4680" w:type="dxa"/>
            <w:tcMar>
              <w:top w:w="50" w:type="dxa"/>
              <w:left w:w="80" w:type="dxa"/>
              <w:bottom w:w="50" w:type="dxa"/>
              <w:right w:w="80" w:type="dxa"/>
            </w:tcMar>
          </w:tcPr>
          <w:p w14:paraId="62FB012C" w14:textId="77777777" w:rsidR="006A1D39" w:rsidRPr="001D63B6" w:rsidRDefault="00000000" w:rsidP="001D63B6">
            <w:pPr>
              <w:spacing w:after="30"/>
              <w:rPr>
                <w:rFonts w:ascii="Arial" w:hAnsi="Arial" w:cs="Arial"/>
              </w:rPr>
            </w:pPr>
            <w:r w:rsidRPr="001D63B6">
              <w:rPr>
                <w:rFonts w:ascii="Arial" w:eastAsia="Times New Roman" w:hAnsi="Arial" w:cs="Arial"/>
                <w:sz w:val="20"/>
                <w:szCs w:val="20"/>
              </w:rPr>
              <w:t>Staff burnout in the NHS</w:t>
            </w:r>
          </w:p>
        </w:tc>
      </w:tr>
      <w:tr w:rsidR="006A1D39" w:rsidRPr="001D63B6" w14:paraId="5FB888EC" w14:textId="77777777">
        <w:tc>
          <w:tcPr>
            <w:tcW w:w="4680" w:type="dxa"/>
            <w:tcMar>
              <w:top w:w="50" w:type="dxa"/>
              <w:left w:w="80" w:type="dxa"/>
              <w:bottom w:w="50" w:type="dxa"/>
              <w:right w:w="80" w:type="dxa"/>
            </w:tcMar>
          </w:tcPr>
          <w:p w14:paraId="6C48986C" w14:textId="77777777" w:rsidR="006A1D39" w:rsidRPr="001D63B6" w:rsidRDefault="00000000" w:rsidP="001D63B6">
            <w:pPr>
              <w:spacing w:after="30"/>
              <w:rPr>
                <w:rFonts w:ascii="Arial" w:hAnsi="Arial" w:cs="Arial"/>
              </w:rPr>
            </w:pPr>
            <w:r w:rsidRPr="001D63B6">
              <w:rPr>
                <w:rFonts w:ascii="Arial" w:eastAsia="Times New Roman" w:hAnsi="Arial" w:cs="Arial"/>
                <w:sz w:val="20"/>
                <w:szCs w:val="20"/>
              </w:rPr>
              <w:t>Causes</w:t>
            </w:r>
          </w:p>
        </w:tc>
        <w:tc>
          <w:tcPr>
            <w:tcW w:w="4680" w:type="dxa"/>
            <w:tcMar>
              <w:top w:w="50" w:type="dxa"/>
              <w:left w:w="80" w:type="dxa"/>
              <w:bottom w:w="50" w:type="dxa"/>
              <w:right w:w="80" w:type="dxa"/>
            </w:tcMar>
          </w:tcPr>
          <w:p w14:paraId="11DA430B" w14:textId="77777777" w:rsidR="006A1D39" w:rsidRPr="001D63B6" w:rsidRDefault="00000000" w:rsidP="001D63B6">
            <w:pPr>
              <w:spacing w:after="30"/>
              <w:rPr>
                <w:rFonts w:ascii="Arial" w:hAnsi="Arial" w:cs="Arial"/>
              </w:rPr>
            </w:pPr>
            <w:r w:rsidRPr="001D63B6">
              <w:rPr>
                <w:rFonts w:ascii="Arial" w:eastAsia="Times New Roman" w:hAnsi="Arial" w:cs="Arial"/>
                <w:sz w:val="20"/>
                <w:szCs w:val="20"/>
              </w:rPr>
              <w:t>Excessive workload, poor staffing ratios, limited managerial support, emotional exhaustion</w:t>
            </w:r>
          </w:p>
        </w:tc>
      </w:tr>
      <w:tr w:rsidR="006A1D39" w:rsidRPr="001D63B6" w14:paraId="5A3E660A" w14:textId="77777777">
        <w:tc>
          <w:tcPr>
            <w:tcW w:w="4680" w:type="dxa"/>
            <w:tcMar>
              <w:top w:w="50" w:type="dxa"/>
              <w:left w:w="80" w:type="dxa"/>
              <w:bottom w:w="50" w:type="dxa"/>
              <w:right w:w="80" w:type="dxa"/>
            </w:tcMar>
          </w:tcPr>
          <w:p w14:paraId="351818B1" w14:textId="77777777" w:rsidR="006A1D39" w:rsidRPr="001D63B6" w:rsidRDefault="00000000" w:rsidP="001D63B6">
            <w:pPr>
              <w:spacing w:after="30"/>
              <w:rPr>
                <w:rFonts w:ascii="Arial" w:hAnsi="Arial" w:cs="Arial"/>
              </w:rPr>
            </w:pPr>
            <w:r w:rsidRPr="001D63B6">
              <w:rPr>
                <w:rFonts w:ascii="Arial" w:eastAsia="Times New Roman" w:hAnsi="Arial" w:cs="Arial"/>
                <w:sz w:val="20"/>
                <w:szCs w:val="20"/>
              </w:rPr>
              <w:t>Impacts</w:t>
            </w:r>
          </w:p>
        </w:tc>
        <w:tc>
          <w:tcPr>
            <w:tcW w:w="4680" w:type="dxa"/>
            <w:tcMar>
              <w:top w:w="50" w:type="dxa"/>
              <w:left w:w="80" w:type="dxa"/>
              <w:bottom w:w="50" w:type="dxa"/>
              <w:right w:w="80" w:type="dxa"/>
            </w:tcMar>
          </w:tcPr>
          <w:p w14:paraId="77128EE1" w14:textId="77777777" w:rsidR="006A1D39" w:rsidRPr="001D63B6" w:rsidRDefault="00000000" w:rsidP="001D63B6">
            <w:pPr>
              <w:spacing w:after="30"/>
              <w:rPr>
                <w:rFonts w:ascii="Arial" w:hAnsi="Arial" w:cs="Arial"/>
              </w:rPr>
            </w:pPr>
            <w:r w:rsidRPr="001D63B6">
              <w:rPr>
                <w:rFonts w:ascii="Arial" w:eastAsia="Times New Roman" w:hAnsi="Arial" w:cs="Arial"/>
                <w:sz w:val="20"/>
                <w:szCs w:val="20"/>
              </w:rPr>
              <w:t>Medication errors, absenteeism, annual turnover cost approximately £2.4 billion (NHS Employers, 2019)</w:t>
            </w:r>
          </w:p>
        </w:tc>
      </w:tr>
      <w:tr w:rsidR="006A1D39" w:rsidRPr="001D63B6" w14:paraId="20BCF387" w14:textId="77777777">
        <w:tc>
          <w:tcPr>
            <w:tcW w:w="4680" w:type="dxa"/>
            <w:tcMar>
              <w:top w:w="50" w:type="dxa"/>
              <w:left w:w="80" w:type="dxa"/>
              <w:bottom w:w="50" w:type="dxa"/>
              <w:right w:w="80" w:type="dxa"/>
            </w:tcMar>
          </w:tcPr>
          <w:p w14:paraId="0ADCF8C3" w14:textId="77777777" w:rsidR="006A1D39" w:rsidRPr="001D63B6" w:rsidRDefault="00000000" w:rsidP="001D63B6">
            <w:pPr>
              <w:spacing w:after="30"/>
              <w:rPr>
                <w:rFonts w:ascii="Arial" w:hAnsi="Arial" w:cs="Arial"/>
              </w:rPr>
            </w:pPr>
            <w:r w:rsidRPr="001D63B6">
              <w:rPr>
                <w:rFonts w:ascii="Arial" w:eastAsia="Times New Roman" w:hAnsi="Arial" w:cs="Arial"/>
                <w:sz w:val="20"/>
                <w:szCs w:val="20"/>
              </w:rPr>
              <w:t>Solutions</w:t>
            </w:r>
          </w:p>
        </w:tc>
        <w:tc>
          <w:tcPr>
            <w:tcW w:w="4680" w:type="dxa"/>
            <w:tcMar>
              <w:top w:w="50" w:type="dxa"/>
              <w:left w:w="80" w:type="dxa"/>
              <w:bottom w:w="50" w:type="dxa"/>
              <w:right w:w="80" w:type="dxa"/>
            </w:tcMar>
          </w:tcPr>
          <w:p w14:paraId="4D054369" w14:textId="77777777" w:rsidR="006A1D39" w:rsidRPr="001D63B6" w:rsidRDefault="00000000" w:rsidP="001D63B6">
            <w:pPr>
              <w:spacing w:after="30"/>
              <w:rPr>
                <w:rFonts w:ascii="Arial" w:hAnsi="Arial" w:cs="Arial"/>
              </w:rPr>
            </w:pPr>
            <w:r w:rsidRPr="001D63B6">
              <w:rPr>
                <w:rFonts w:ascii="Arial" w:eastAsia="Times New Roman" w:hAnsi="Arial" w:cs="Arial"/>
                <w:sz w:val="20"/>
                <w:szCs w:val="20"/>
              </w:rPr>
              <w:t>Flexible working, Schwartz Rounds, peer support networks, occupational health investment</w:t>
            </w:r>
          </w:p>
        </w:tc>
      </w:tr>
      <w:tr w:rsidR="006A1D39" w:rsidRPr="001D63B6" w14:paraId="37874C45" w14:textId="77777777">
        <w:tc>
          <w:tcPr>
            <w:tcW w:w="4680" w:type="dxa"/>
            <w:tcMar>
              <w:top w:w="50" w:type="dxa"/>
              <w:left w:w="80" w:type="dxa"/>
              <w:bottom w:w="50" w:type="dxa"/>
              <w:right w:w="80" w:type="dxa"/>
            </w:tcMar>
          </w:tcPr>
          <w:p w14:paraId="2EF3D593" w14:textId="77777777" w:rsidR="006A1D39" w:rsidRPr="001D63B6" w:rsidRDefault="00000000" w:rsidP="001D63B6">
            <w:pPr>
              <w:spacing w:after="30"/>
              <w:rPr>
                <w:rFonts w:ascii="Arial" w:hAnsi="Arial" w:cs="Arial"/>
              </w:rPr>
            </w:pPr>
            <w:r w:rsidRPr="001D63B6">
              <w:rPr>
                <w:rFonts w:ascii="Arial" w:eastAsia="Times New Roman" w:hAnsi="Arial" w:cs="Arial"/>
                <w:sz w:val="20"/>
                <w:szCs w:val="20"/>
              </w:rPr>
              <w:t>Framework</w:t>
            </w:r>
          </w:p>
        </w:tc>
        <w:tc>
          <w:tcPr>
            <w:tcW w:w="4680" w:type="dxa"/>
            <w:tcMar>
              <w:top w:w="50" w:type="dxa"/>
              <w:left w:w="80" w:type="dxa"/>
              <w:bottom w:w="50" w:type="dxa"/>
              <w:right w:w="80" w:type="dxa"/>
            </w:tcMar>
          </w:tcPr>
          <w:p w14:paraId="1A1D5A47" w14:textId="77777777" w:rsidR="006A1D39" w:rsidRPr="001D63B6" w:rsidRDefault="00000000" w:rsidP="001D63B6">
            <w:pPr>
              <w:spacing w:after="30"/>
              <w:rPr>
                <w:rFonts w:ascii="Arial" w:hAnsi="Arial" w:cs="Arial"/>
              </w:rPr>
            </w:pPr>
            <w:r w:rsidRPr="001D63B6">
              <w:rPr>
                <w:rFonts w:ascii="Arial" w:eastAsia="Times New Roman" w:hAnsi="Arial" w:cs="Arial"/>
                <w:sz w:val="20"/>
                <w:szCs w:val="20"/>
              </w:rPr>
              <w:t>Systems Thinking (Meadows, 2008)</w:t>
            </w:r>
          </w:p>
        </w:tc>
      </w:tr>
    </w:tbl>
    <w:p w14:paraId="0B8FFA6B" w14:textId="77777777" w:rsidR="006A1D39" w:rsidRPr="001D63B6" w:rsidRDefault="006A1D39" w:rsidP="001D63B6">
      <w:pPr>
        <w:rPr>
          <w:rFonts w:ascii="Arial" w:hAnsi="Arial" w:cs="Arial"/>
        </w:rPr>
      </w:pPr>
    </w:p>
    <w:p w14:paraId="704E4C36" w14:textId="46E1A029" w:rsidR="006A1D39" w:rsidRPr="001D63B6" w:rsidRDefault="00000000" w:rsidP="001D63B6">
      <w:pPr>
        <w:rPr>
          <w:rFonts w:ascii="Arial" w:hAnsi="Arial" w:cs="Arial"/>
          <w:sz w:val="22"/>
        </w:rPr>
      </w:pPr>
      <w:r w:rsidRPr="001D63B6">
        <w:rPr>
          <w:rFonts w:ascii="Arial" w:hAnsi="Arial" w:cs="Arial"/>
          <w:sz w:val="22"/>
        </w:rPr>
        <w:t xml:space="preserve">A systems thinking approach acknowledges that NHS staff burnout is not caused by a singular factor but by a combination of </w:t>
      </w:r>
      <w:r w:rsidR="00697C3D" w:rsidRPr="001D63B6">
        <w:rPr>
          <w:rFonts w:ascii="Arial" w:hAnsi="Arial" w:cs="Arial"/>
          <w:sz w:val="22"/>
        </w:rPr>
        <w:t>organizational</w:t>
      </w:r>
      <w:r w:rsidRPr="001D63B6">
        <w:rPr>
          <w:rFonts w:ascii="Arial" w:hAnsi="Arial" w:cs="Arial"/>
          <w:sz w:val="22"/>
        </w:rPr>
        <w:t>, cultural and structural factors (Meadows, 2008). Maslach and Leiter (2016) consider emotional exhaustion to be the main dimension of burnout which is especially common among nurses with 47,000 whole-time equivalents of vacancies in the NHS in 2022. The above table demonstrates the interdependence of causes, impacts and solutions</w:t>
      </w:r>
      <w:r w:rsidR="003B0199">
        <w:rPr>
          <w:rFonts w:ascii="Arial" w:hAnsi="Arial" w:cs="Arial"/>
          <w:sz w:val="22"/>
        </w:rPr>
        <w:t>.</w:t>
      </w:r>
      <w:r w:rsidRPr="001D63B6">
        <w:rPr>
          <w:rFonts w:ascii="Arial" w:hAnsi="Arial" w:cs="Arial"/>
          <w:sz w:val="22"/>
        </w:rPr>
        <w:t xml:space="preserve"> </w:t>
      </w:r>
      <w:r w:rsidR="003B0199">
        <w:rPr>
          <w:rFonts w:ascii="Arial" w:hAnsi="Arial" w:cs="Arial"/>
          <w:sz w:val="22"/>
        </w:rPr>
        <w:t>C</w:t>
      </w:r>
      <w:r w:rsidRPr="001D63B6">
        <w:rPr>
          <w:rFonts w:ascii="Arial" w:hAnsi="Arial" w:cs="Arial"/>
          <w:sz w:val="22"/>
        </w:rPr>
        <w:t>ultural recognition to achieve a sustainable improvement. Unless there is a concerted systemic intervention, burnout contributes to staff turnover, care deficiencies and has a direct negative impact on patient safety in NHS environments.</w:t>
      </w:r>
    </w:p>
    <w:p w14:paraId="29CD682A" w14:textId="77777777" w:rsidR="006A1D39" w:rsidRPr="001D63B6" w:rsidRDefault="00000000" w:rsidP="001D63B6">
      <w:pPr>
        <w:pStyle w:val="Heading1"/>
        <w:rPr>
          <w:rFonts w:ascii="Arial" w:hAnsi="Arial" w:cs="Arial"/>
        </w:rPr>
      </w:pPr>
      <w:bookmarkStart w:id="3" w:name="_Toc236296678"/>
      <w:r w:rsidRPr="001D63B6">
        <w:rPr>
          <w:rFonts w:ascii="Arial" w:hAnsi="Arial" w:cs="Arial"/>
        </w:rPr>
        <w:lastRenderedPageBreak/>
        <w:t>Task 3: Self-Reflection on Group Activity</w:t>
      </w:r>
      <w:bookmarkEnd w:id="3"/>
    </w:p>
    <w:p w14:paraId="6686BA67" w14:textId="77777777" w:rsidR="006A1D39" w:rsidRPr="001D63B6" w:rsidRDefault="00000000" w:rsidP="001D63B6">
      <w:pPr>
        <w:rPr>
          <w:rFonts w:ascii="Arial" w:hAnsi="Arial" w:cs="Arial"/>
          <w:sz w:val="22"/>
        </w:rPr>
      </w:pPr>
      <w:r w:rsidRPr="001D63B6">
        <w:rPr>
          <w:rFonts w:ascii="Arial" w:hAnsi="Arial" w:cs="Arial"/>
          <w:sz w:val="22"/>
        </w:rPr>
        <w:t xml:space="preserve">This reflection uses the Reflective Cycle of Gibbs (1988). Divergent thinking provides </w:t>
      </w:r>
      <w:proofErr w:type="gramStart"/>
      <w:r w:rsidRPr="001D63B6">
        <w:rPr>
          <w:rFonts w:ascii="Arial" w:hAnsi="Arial" w:cs="Arial"/>
          <w:sz w:val="22"/>
        </w:rPr>
        <w:t>a number of</w:t>
      </w:r>
      <w:proofErr w:type="gramEnd"/>
      <w:r w:rsidRPr="001D63B6">
        <w:rPr>
          <w:rFonts w:ascii="Arial" w:hAnsi="Arial" w:cs="Arial"/>
          <w:sz w:val="22"/>
        </w:rPr>
        <w:t xml:space="preserve"> ideas without an immediate analysis whereas convergent thinking limits the possibilities to the most effective solution (Cropley, 2006).</w:t>
      </w:r>
    </w:p>
    <w:p w14:paraId="1015AA51" w14:textId="77777777" w:rsidR="006A1D39" w:rsidRPr="001D63B6" w:rsidRDefault="00000000" w:rsidP="001D63B6">
      <w:pPr>
        <w:rPr>
          <w:rFonts w:ascii="Arial" w:hAnsi="Arial" w:cs="Arial"/>
          <w:sz w:val="22"/>
        </w:rPr>
      </w:pPr>
      <w:r w:rsidRPr="001D63B6">
        <w:rPr>
          <w:rFonts w:ascii="Arial" w:hAnsi="Arial" w:cs="Arial"/>
          <w:b/>
          <w:sz w:val="22"/>
        </w:rPr>
        <w:t>Description</w:t>
      </w:r>
      <w:r w:rsidRPr="001D63B6">
        <w:rPr>
          <w:rFonts w:ascii="Arial" w:hAnsi="Arial" w:cs="Arial"/>
          <w:sz w:val="22"/>
        </w:rPr>
        <w:t>: In the group activity, we were challenged to find innovative ways of reducing the long NHS waiting times. The divergent brainstorming stage produced a plethora of ideas</w:t>
      </w:r>
      <w:r w:rsidRPr="001D63B6">
        <w:rPr>
          <w:rFonts w:ascii="Arial" w:hAnsi="Arial" w:cs="Arial"/>
          <w:sz w:val="22"/>
          <w:lang w:val="en-GB"/>
        </w:rPr>
        <w:t xml:space="preserve"> </w:t>
      </w:r>
      <w:r w:rsidRPr="001D63B6">
        <w:rPr>
          <w:rFonts w:ascii="Arial" w:hAnsi="Arial" w:cs="Arial"/>
          <w:sz w:val="22"/>
        </w:rPr>
        <w:t>such as telephone triage, AI-aided scheduling, peer support workers and prolonged pharmacy consultation services.</w:t>
      </w:r>
    </w:p>
    <w:p w14:paraId="558FF348" w14:textId="471AA875" w:rsidR="006A1D39" w:rsidRPr="001D63B6" w:rsidRDefault="00000000" w:rsidP="001D63B6">
      <w:pPr>
        <w:rPr>
          <w:rFonts w:ascii="Arial" w:hAnsi="Arial" w:cs="Arial"/>
        </w:rPr>
      </w:pPr>
      <w:r w:rsidRPr="001D63B6">
        <w:rPr>
          <w:rFonts w:ascii="Arial" w:hAnsi="Arial" w:cs="Arial"/>
          <w:b/>
        </w:rPr>
        <w:t>Feelings and Evaluation</w:t>
      </w:r>
      <w:r w:rsidRPr="001D63B6">
        <w:rPr>
          <w:rFonts w:ascii="Arial" w:hAnsi="Arial" w:cs="Arial"/>
        </w:rPr>
        <w:t xml:space="preserve">: </w:t>
      </w:r>
      <w:r w:rsidRPr="001D63B6">
        <w:rPr>
          <w:rFonts w:ascii="Arial" w:hAnsi="Arial" w:cs="Arial"/>
          <w:sz w:val="22"/>
        </w:rPr>
        <w:t xml:space="preserve">I was revitalized during the brainstorming session but not very comfortable when some of my ideas were not </w:t>
      </w:r>
      <w:r w:rsidR="00697C3D" w:rsidRPr="001D63B6">
        <w:rPr>
          <w:rFonts w:ascii="Arial" w:hAnsi="Arial" w:cs="Arial"/>
          <w:sz w:val="22"/>
        </w:rPr>
        <w:t>prioritized</w:t>
      </w:r>
      <w:r w:rsidRPr="001D63B6">
        <w:rPr>
          <w:rFonts w:ascii="Arial" w:hAnsi="Arial" w:cs="Arial"/>
          <w:sz w:val="22"/>
        </w:rPr>
        <w:t xml:space="preserve"> at the convergent evaluation stage. In a situation where the group was unable to reach consensus, I suggested the evaluation of ideas by patient impact </w:t>
      </w:r>
      <w:r w:rsidR="0007624E" w:rsidRPr="001D63B6">
        <w:rPr>
          <w:rFonts w:ascii="Arial" w:hAnsi="Arial" w:cs="Arial"/>
          <w:sz w:val="22"/>
        </w:rPr>
        <w:t>criteria</w:t>
      </w:r>
      <w:r w:rsidR="0007624E">
        <w:rPr>
          <w:rFonts w:ascii="Arial" w:hAnsi="Arial" w:cs="Arial"/>
          <w:sz w:val="22"/>
        </w:rPr>
        <w:t>.</w:t>
      </w:r>
    </w:p>
    <w:p w14:paraId="27F919E7" w14:textId="3F070D98" w:rsidR="006A1D39" w:rsidRPr="001D63B6" w:rsidRDefault="00000000" w:rsidP="001D63B6">
      <w:pPr>
        <w:rPr>
          <w:rFonts w:ascii="Arial" w:hAnsi="Arial" w:cs="Arial"/>
        </w:rPr>
      </w:pPr>
      <w:r w:rsidRPr="001D63B6">
        <w:rPr>
          <w:rFonts w:ascii="Arial" w:hAnsi="Arial" w:cs="Arial"/>
          <w:b/>
        </w:rPr>
        <w:t>Analysis</w:t>
      </w:r>
      <w:r w:rsidRPr="001D63B6">
        <w:rPr>
          <w:rFonts w:ascii="Arial" w:hAnsi="Arial" w:cs="Arial"/>
        </w:rPr>
        <w:t xml:space="preserve">: </w:t>
      </w:r>
      <w:r w:rsidRPr="001D63B6">
        <w:rPr>
          <w:rFonts w:ascii="Arial" w:hAnsi="Arial" w:cs="Arial"/>
          <w:sz w:val="22"/>
        </w:rPr>
        <w:t xml:space="preserve">According to Baer (2014), people who prefer convergent thinking can end up limiting the initial generation of ideas too soon. Considering this, I </w:t>
      </w:r>
      <w:r w:rsidR="00697C3D" w:rsidRPr="001D63B6">
        <w:rPr>
          <w:rFonts w:ascii="Arial" w:hAnsi="Arial" w:cs="Arial"/>
          <w:sz w:val="22"/>
        </w:rPr>
        <w:t>realize</w:t>
      </w:r>
      <w:r w:rsidRPr="001D63B6">
        <w:rPr>
          <w:rFonts w:ascii="Arial" w:hAnsi="Arial" w:cs="Arial"/>
          <w:sz w:val="22"/>
        </w:rPr>
        <w:t xml:space="preserve"> that I have a habit of seeking solutions before adequate divergent exploration has been achieved which could hamper collaborative creativity.</w:t>
      </w:r>
    </w:p>
    <w:p w14:paraId="56B62AC6" w14:textId="77777777" w:rsidR="006A1D39" w:rsidRPr="001D63B6" w:rsidRDefault="00000000" w:rsidP="001D63B6">
      <w:pPr>
        <w:rPr>
          <w:rFonts w:ascii="Arial" w:hAnsi="Arial" w:cs="Arial"/>
        </w:rPr>
      </w:pPr>
      <w:r w:rsidRPr="001D63B6">
        <w:rPr>
          <w:rFonts w:ascii="Arial" w:hAnsi="Arial" w:cs="Arial"/>
          <w:b/>
        </w:rPr>
        <w:t>Action</w:t>
      </w:r>
      <w:r w:rsidRPr="001D63B6">
        <w:rPr>
          <w:rFonts w:ascii="Arial" w:hAnsi="Arial" w:cs="Arial"/>
        </w:rPr>
        <w:t xml:space="preserve"> </w:t>
      </w:r>
      <w:r w:rsidRPr="001D63B6">
        <w:rPr>
          <w:rFonts w:ascii="Arial" w:hAnsi="Arial" w:cs="Arial"/>
          <w:b/>
        </w:rPr>
        <w:t>Plan</w:t>
      </w:r>
      <w:r w:rsidRPr="001D63B6">
        <w:rPr>
          <w:rFonts w:ascii="Arial" w:hAnsi="Arial" w:cs="Arial"/>
        </w:rPr>
        <w:t xml:space="preserve">: </w:t>
      </w:r>
      <w:r w:rsidRPr="001D63B6">
        <w:rPr>
          <w:rFonts w:ascii="Arial" w:hAnsi="Arial" w:cs="Arial"/>
          <w:sz w:val="22"/>
        </w:rPr>
        <w:t>In subsequent tasks, I will consciously withhold judgment when generating ideas and employ mind mapping to aid divergent thinking and then apply convergent criteria</w:t>
      </w:r>
      <w:r w:rsidRPr="001D63B6">
        <w:rPr>
          <w:rFonts w:ascii="Arial" w:hAnsi="Arial" w:cs="Arial"/>
          <w:sz w:val="22"/>
          <w:lang w:val="en-GB"/>
        </w:rPr>
        <w:t xml:space="preserve"> </w:t>
      </w:r>
      <w:r w:rsidRPr="001D63B6">
        <w:rPr>
          <w:rFonts w:ascii="Arial" w:hAnsi="Arial" w:cs="Arial"/>
          <w:sz w:val="22"/>
        </w:rPr>
        <w:t>which will enhance my creative input and collaborative performance.</w:t>
      </w:r>
    </w:p>
    <w:p w14:paraId="455243C5" w14:textId="77777777" w:rsidR="006A1D39" w:rsidRPr="001D63B6" w:rsidRDefault="00000000" w:rsidP="001D63B6">
      <w:pPr>
        <w:pStyle w:val="Heading1"/>
        <w:rPr>
          <w:rFonts w:ascii="Arial" w:hAnsi="Arial" w:cs="Arial"/>
        </w:rPr>
      </w:pPr>
      <w:bookmarkStart w:id="4" w:name="_Toc236296679"/>
      <w:r w:rsidRPr="001D63B6">
        <w:rPr>
          <w:rFonts w:ascii="Arial" w:hAnsi="Arial" w:cs="Arial"/>
        </w:rPr>
        <w:br w:type="page"/>
      </w:r>
      <w:r w:rsidRPr="001D63B6">
        <w:rPr>
          <w:rFonts w:ascii="Arial" w:hAnsi="Arial" w:cs="Arial"/>
        </w:rPr>
        <w:lastRenderedPageBreak/>
        <w:t>Task 4: Case Study Analysis of NHS Virtual Wards</w:t>
      </w:r>
      <w:bookmarkEnd w:id="4"/>
    </w:p>
    <w:p w14:paraId="49D65B54" w14:textId="5D85256F" w:rsidR="006A1D39" w:rsidRPr="001D63B6" w:rsidRDefault="00000000" w:rsidP="001D63B6">
      <w:pPr>
        <w:rPr>
          <w:rFonts w:ascii="Arial" w:hAnsi="Arial" w:cs="Arial"/>
          <w:sz w:val="22"/>
        </w:rPr>
      </w:pPr>
      <w:r w:rsidRPr="001D63B6">
        <w:rPr>
          <w:rFonts w:ascii="Arial" w:hAnsi="Arial" w:cs="Arial"/>
          <w:sz w:val="22"/>
        </w:rPr>
        <w:t xml:space="preserve">In the past, unplanned hospital admissions imposed a huge financial burden on the </w:t>
      </w:r>
      <w:proofErr w:type="gramStart"/>
      <w:r w:rsidRPr="001D63B6">
        <w:rPr>
          <w:rFonts w:ascii="Arial" w:hAnsi="Arial" w:cs="Arial"/>
          <w:sz w:val="22"/>
        </w:rPr>
        <w:t>NHS</w:t>
      </w:r>
      <w:proofErr w:type="gramEnd"/>
      <w:r w:rsidRPr="001D63B6">
        <w:rPr>
          <w:rFonts w:ascii="Arial" w:hAnsi="Arial" w:cs="Arial"/>
          <w:sz w:val="22"/>
        </w:rPr>
        <w:t xml:space="preserve"> and the emergency bed days were estimated to cost the NHS around 400 </w:t>
      </w:r>
      <w:r w:rsidR="0007624E" w:rsidRPr="001D63B6">
        <w:rPr>
          <w:rFonts w:ascii="Arial" w:hAnsi="Arial" w:cs="Arial"/>
          <w:sz w:val="22"/>
        </w:rPr>
        <w:t>pounds</w:t>
      </w:r>
      <w:r w:rsidRPr="001D63B6">
        <w:rPr>
          <w:rFonts w:ascii="Arial" w:hAnsi="Arial" w:cs="Arial"/>
          <w:sz w:val="22"/>
        </w:rPr>
        <w:t xml:space="preserve"> per night in 2022 (NHS England, 2023). The virtual </w:t>
      </w:r>
      <w:r w:rsidR="00697C3D" w:rsidRPr="001D63B6">
        <w:rPr>
          <w:rFonts w:ascii="Arial" w:hAnsi="Arial" w:cs="Arial"/>
          <w:sz w:val="22"/>
        </w:rPr>
        <w:t>words</w:t>
      </w:r>
      <w:r w:rsidRPr="001D63B6">
        <w:rPr>
          <w:rFonts w:ascii="Arial" w:hAnsi="Arial" w:cs="Arial"/>
          <w:sz w:val="22"/>
        </w:rPr>
        <w:t xml:space="preserve"> created by NHS England are based on remote monitoring technology, wearable sensors</w:t>
      </w:r>
      <w:r w:rsidRPr="001D63B6">
        <w:rPr>
          <w:rFonts w:ascii="Arial" w:hAnsi="Arial" w:cs="Arial"/>
          <w:sz w:val="22"/>
          <w:lang w:val="en-GB"/>
        </w:rPr>
        <w:t xml:space="preserve"> a</w:t>
      </w:r>
      <w:proofErr w:type="spellStart"/>
      <w:r w:rsidRPr="001D63B6">
        <w:rPr>
          <w:rFonts w:ascii="Arial" w:hAnsi="Arial" w:cs="Arial"/>
          <w:sz w:val="22"/>
        </w:rPr>
        <w:t>nd</w:t>
      </w:r>
      <w:proofErr w:type="spellEnd"/>
      <w:r w:rsidRPr="001D63B6">
        <w:rPr>
          <w:rFonts w:ascii="Arial" w:hAnsi="Arial" w:cs="Arial"/>
          <w:sz w:val="22"/>
        </w:rPr>
        <w:t xml:space="preserve"> digital platforms that provide care at a hospital level in the homes of patients</w:t>
      </w:r>
      <w:r w:rsidRPr="001D63B6">
        <w:rPr>
          <w:rFonts w:ascii="Arial" w:hAnsi="Arial" w:cs="Arial"/>
          <w:sz w:val="22"/>
          <w:lang w:val="en-GB"/>
        </w:rPr>
        <w:t xml:space="preserve"> </w:t>
      </w:r>
      <w:r w:rsidRPr="001D63B6">
        <w:rPr>
          <w:rFonts w:ascii="Arial" w:hAnsi="Arial" w:cs="Arial"/>
          <w:sz w:val="22"/>
        </w:rPr>
        <w:t xml:space="preserve">which directly </w:t>
      </w:r>
      <w:r w:rsidR="00697C3D" w:rsidRPr="001D63B6">
        <w:rPr>
          <w:rFonts w:ascii="Arial" w:hAnsi="Arial" w:cs="Arial"/>
          <w:sz w:val="22"/>
        </w:rPr>
        <w:t>respond</w:t>
      </w:r>
      <w:r w:rsidRPr="001D63B6">
        <w:rPr>
          <w:rFonts w:ascii="Arial" w:hAnsi="Arial" w:cs="Arial"/>
          <w:sz w:val="22"/>
        </w:rPr>
        <w:t xml:space="preserve"> to the necessity to release acute beds and decrease the number of unnecessary admissions.</w:t>
      </w:r>
    </w:p>
    <w:p w14:paraId="2A1DEFD5" w14:textId="231A595E" w:rsidR="006A1D39" w:rsidRPr="001D63B6" w:rsidRDefault="00000000" w:rsidP="001D63B6">
      <w:pPr>
        <w:rPr>
          <w:rFonts w:ascii="Arial" w:hAnsi="Arial" w:cs="Arial"/>
          <w:sz w:val="22"/>
        </w:rPr>
      </w:pPr>
      <w:r w:rsidRPr="001D63B6">
        <w:rPr>
          <w:rFonts w:ascii="Arial" w:hAnsi="Arial" w:cs="Arial"/>
          <w:sz w:val="22"/>
        </w:rPr>
        <w:t xml:space="preserve">The innovative aspect was the redefinition of the concept of a hospital ward: clinical care is provided by a digital infrastructure and community nursing, not by a single building. The Diffusion of Innovation Theory by Rogers describes how the model was gradually adopted as the trusts </w:t>
      </w:r>
      <w:r w:rsidR="00697C3D" w:rsidRPr="001D63B6">
        <w:rPr>
          <w:rFonts w:ascii="Arial" w:hAnsi="Arial" w:cs="Arial"/>
          <w:sz w:val="22"/>
        </w:rPr>
        <w:t>realized</w:t>
      </w:r>
      <w:r w:rsidRPr="001D63B6">
        <w:rPr>
          <w:rFonts w:ascii="Arial" w:hAnsi="Arial" w:cs="Arial"/>
          <w:sz w:val="22"/>
        </w:rPr>
        <w:t xml:space="preserve"> its clinical and financial advantages (Rogers, 2003).</w:t>
      </w:r>
    </w:p>
    <w:p w14:paraId="2FA648A8" w14:textId="2DEF02F0" w:rsidR="006A1D39" w:rsidRPr="001D63B6" w:rsidRDefault="00000000" w:rsidP="001D63B6">
      <w:pPr>
        <w:rPr>
          <w:rFonts w:ascii="Arial" w:hAnsi="Arial" w:cs="Arial"/>
          <w:sz w:val="22"/>
        </w:rPr>
      </w:pPr>
      <w:r w:rsidRPr="001D63B6">
        <w:rPr>
          <w:rFonts w:ascii="Arial" w:hAnsi="Arial" w:cs="Arial"/>
          <w:sz w:val="22"/>
        </w:rPr>
        <w:t xml:space="preserve">Various stakeholders </w:t>
      </w:r>
      <w:r w:rsidR="00697C3D" w:rsidRPr="001D63B6">
        <w:rPr>
          <w:rFonts w:ascii="Arial" w:hAnsi="Arial" w:cs="Arial"/>
          <w:sz w:val="22"/>
        </w:rPr>
        <w:t>created</w:t>
      </w:r>
      <w:r w:rsidRPr="001D63B6">
        <w:rPr>
          <w:rFonts w:ascii="Arial" w:hAnsi="Arial" w:cs="Arial"/>
          <w:sz w:val="22"/>
        </w:rPr>
        <w:t xml:space="preserve"> value. Patients experienced a sense of comfort and a decreased feeling of anxiety. Clinicians were provided with real-time monitoring devices that gave them an opportunity to pick up deterioration earlier. In early 2023, NHS England (2023) reported virtual wards supported over 10,000 patients per week and which decreased average length of stay by around two days per patient. The strategy has since been suggested to be adopted in all integrated care systems and this shows how innovative service redesign creates significant value within the current NHS resources.</w:t>
      </w:r>
    </w:p>
    <w:p w14:paraId="3BF98A0A" w14:textId="77777777" w:rsidR="006A1D39" w:rsidRPr="001D63B6" w:rsidRDefault="00000000" w:rsidP="001D63B6">
      <w:pPr>
        <w:pStyle w:val="Heading1"/>
        <w:rPr>
          <w:rFonts w:ascii="Arial" w:hAnsi="Arial" w:cs="Arial"/>
        </w:rPr>
      </w:pPr>
      <w:bookmarkStart w:id="5" w:name="_Toc236296680"/>
      <w:r w:rsidRPr="001D63B6">
        <w:rPr>
          <w:rFonts w:ascii="Arial" w:hAnsi="Arial" w:cs="Arial"/>
        </w:rPr>
        <w:br w:type="page"/>
      </w:r>
      <w:r w:rsidRPr="001D63B6">
        <w:rPr>
          <w:rFonts w:ascii="Arial" w:hAnsi="Arial" w:cs="Arial"/>
        </w:rPr>
        <w:lastRenderedPageBreak/>
        <w:t>Task 5: Research Task on NHS Staff Stress</w:t>
      </w:r>
      <w:bookmarkEnd w:id="5"/>
    </w:p>
    <w:p w14:paraId="4BCC7195" w14:textId="77777777" w:rsidR="006A1D39" w:rsidRPr="001D63B6" w:rsidRDefault="00000000" w:rsidP="001D63B6">
      <w:pPr>
        <w:rPr>
          <w:rFonts w:ascii="Arial" w:hAnsi="Arial" w:cs="Arial"/>
          <w:b/>
        </w:rPr>
      </w:pPr>
      <w:r w:rsidRPr="001D63B6">
        <w:rPr>
          <w:rFonts w:ascii="Arial" w:hAnsi="Arial" w:cs="Arial"/>
          <w:b/>
        </w:rPr>
        <w:t>Source 1: Kinman and Teoh (2018)</w:t>
      </w:r>
    </w:p>
    <w:p w14:paraId="1322E017" w14:textId="52B80AEC" w:rsidR="006A1D39" w:rsidRPr="001D63B6" w:rsidRDefault="00000000" w:rsidP="001D63B6">
      <w:pPr>
        <w:rPr>
          <w:rFonts w:ascii="Arial" w:hAnsi="Arial" w:cs="Arial"/>
          <w:sz w:val="22"/>
        </w:rPr>
      </w:pPr>
      <w:r w:rsidRPr="001D63B6">
        <w:rPr>
          <w:rFonts w:ascii="Arial" w:hAnsi="Arial" w:cs="Arial"/>
          <w:sz w:val="22"/>
        </w:rPr>
        <w:t>Surveying more than 3,000 NHS nurses, Kinman and Teoh (2018) discovered that the main contributors to chronic stress were excessive workload, role conflict</w:t>
      </w:r>
      <w:r w:rsidRPr="001D63B6">
        <w:rPr>
          <w:rFonts w:ascii="Arial" w:hAnsi="Arial" w:cs="Arial"/>
          <w:sz w:val="22"/>
          <w:lang w:val="en-GB"/>
        </w:rPr>
        <w:t xml:space="preserve"> </w:t>
      </w:r>
      <w:r w:rsidRPr="001D63B6">
        <w:rPr>
          <w:rFonts w:ascii="Arial" w:hAnsi="Arial" w:cs="Arial"/>
          <w:sz w:val="22"/>
        </w:rPr>
        <w:t xml:space="preserve">and poor </w:t>
      </w:r>
      <w:r w:rsidR="00697C3D" w:rsidRPr="001D63B6">
        <w:rPr>
          <w:rFonts w:ascii="Arial" w:hAnsi="Arial" w:cs="Arial"/>
          <w:sz w:val="22"/>
        </w:rPr>
        <w:t>organizational</w:t>
      </w:r>
      <w:r w:rsidRPr="001D63B6">
        <w:rPr>
          <w:rFonts w:ascii="Arial" w:hAnsi="Arial" w:cs="Arial"/>
          <w:sz w:val="22"/>
        </w:rPr>
        <w:t xml:space="preserve"> support. About 61</w:t>
      </w:r>
      <w:r w:rsidRPr="001D63B6">
        <w:rPr>
          <w:rFonts w:ascii="Arial" w:hAnsi="Arial" w:cs="Arial"/>
          <w:sz w:val="22"/>
          <w:lang w:val="en-GB"/>
        </w:rPr>
        <w:t xml:space="preserve">% </w:t>
      </w:r>
      <w:r w:rsidRPr="001D63B6">
        <w:rPr>
          <w:rFonts w:ascii="Arial" w:hAnsi="Arial" w:cs="Arial"/>
          <w:sz w:val="22"/>
        </w:rPr>
        <w:t xml:space="preserve">of them had high or very high levels of stress and burnout was strongly correlated with intention </w:t>
      </w:r>
      <w:r w:rsidR="00697C3D" w:rsidRPr="001D63B6">
        <w:rPr>
          <w:rFonts w:ascii="Arial" w:hAnsi="Arial" w:cs="Arial"/>
          <w:sz w:val="22"/>
        </w:rPr>
        <w:t>of leaving</w:t>
      </w:r>
      <w:r w:rsidRPr="001D63B6">
        <w:rPr>
          <w:rFonts w:ascii="Arial" w:hAnsi="Arial" w:cs="Arial"/>
          <w:sz w:val="22"/>
        </w:rPr>
        <w:t xml:space="preserve">. According to Maslach, Burnout Theory, emotional exhaustion and </w:t>
      </w:r>
      <w:r w:rsidR="00697C3D" w:rsidRPr="001D63B6">
        <w:rPr>
          <w:rFonts w:ascii="Arial" w:hAnsi="Arial" w:cs="Arial"/>
          <w:sz w:val="22"/>
        </w:rPr>
        <w:t>depersonalization</w:t>
      </w:r>
      <w:r w:rsidRPr="001D63B6">
        <w:rPr>
          <w:rFonts w:ascii="Arial" w:hAnsi="Arial" w:cs="Arial"/>
          <w:sz w:val="22"/>
        </w:rPr>
        <w:t xml:space="preserve"> are the key aspects of occupational burnout (Maslach and Leiter, 2016), which in the real NHS context are reflected in high rates of clinical errors and high turnover.</w:t>
      </w:r>
    </w:p>
    <w:p w14:paraId="7CCA08F5" w14:textId="77777777" w:rsidR="006A1D39" w:rsidRPr="001D63B6" w:rsidRDefault="00000000" w:rsidP="001D63B6">
      <w:pPr>
        <w:rPr>
          <w:rFonts w:ascii="Arial" w:hAnsi="Arial" w:cs="Arial"/>
          <w:b/>
        </w:rPr>
      </w:pPr>
      <w:r w:rsidRPr="001D63B6">
        <w:rPr>
          <w:rFonts w:ascii="Arial" w:hAnsi="Arial" w:cs="Arial"/>
          <w:b/>
        </w:rPr>
        <w:t>Source 2: West and Dawson (2012)</w:t>
      </w:r>
    </w:p>
    <w:p w14:paraId="565AA5CD" w14:textId="43576E0E" w:rsidR="006A1D39" w:rsidRPr="001D63B6" w:rsidRDefault="00000000" w:rsidP="001D63B6">
      <w:pPr>
        <w:rPr>
          <w:rFonts w:ascii="Arial" w:hAnsi="Arial" w:cs="Arial"/>
          <w:sz w:val="22"/>
        </w:rPr>
      </w:pPr>
      <w:r w:rsidRPr="001D63B6">
        <w:rPr>
          <w:rFonts w:ascii="Arial" w:hAnsi="Arial" w:cs="Arial"/>
          <w:sz w:val="22"/>
        </w:rPr>
        <w:t xml:space="preserve">West and Dawson (2012) examined results of NHS staff survey at an </w:t>
      </w:r>
      <w:r w:rsidR="00697C3D" w:rsidRPr="001D63B6">
        <w:rPr>
          <w:rFonts w:ascii="Arial" w:hAnsi="Arial" w:cs="Arial"/>
          <w:sz w:val="22"/>
        </w:rPr>
        <w:t>organizational</w:t>
      </w:r>
      <w:r w:rsidRPr="001D63B6">
        <w:rPr>
          <w:rFonts w:ascii="Arial" w:hAnsi="Arial" w:cs="Arial"/>
          <w:sz w:val="22"/>
        </w:rPr>
        <w:t xml:space="preserve"> level and revealed that trusts that had higher levels of staff disengagement had consistently lower scores on patient experience and higher rates of infections. West and Dawson found systemic cultural and managerial drivers as compared to Kinman and Teoh (2018), who analyzed the experiences of individual nurses. Combined, the two sources affirm that successful responses should be based on meeting both individual role demands and </w:t>
      </w:r>
      <w:r w:rsidR="00697C3D" w:rsidRPr="001D63B6">
        <w:rPr>
          <w:rFonts w:ascii="Arial" w:hAnsi="Arial" w:cs="Arial"/>
          <w:sz w:val="22"/>
        </w:rPr>
        <w:t>organizational</w:t>
      </w:r>
      <w:r w:rsidRPr="001D63B6">
        <w:rPr>
          <w:rFonts w:ascii="Arial" w:hAnsi="Arial" w:cs="Arial"/>
          <w:sz w:val="22"/>
        </w:rPr>
        <w:t xml:space="preserve"> culture at the same time, by engaging in participatory supervision, managing workloads</w:t>
      </w:r>
      <w:r w:rsidRPr="001D63B6">
        <w:rPr>
          <w:rFonts w:ascii="Arial" w:hAnsi="Arial" w:cs="Arial"/>
          <w:sz w:val="22"/>
          <w:lang w:val="en-GB"/>
        </w:rPr>
        <w:t xml:space="preserve"> a</w:t>
      </w:r>
      <w:proofErr w:type="spellStart"/>
      <w:r w:rsidRPr="001D63B6">
        <w:rPr>
          <w:rFonts w:ascii="Arial" w:hAnsi="Arial" w:cs="Arial"/>
          <w:sz w:val="22"/>
        </w:rPr>
        <w:t>nd</w:t>
      </w:r>
      <w:proofErr w:type="spellEnd"/>
      <w:r w:rsidRPr="001D63B6">
        <w:rPr>
          <w:rFonts w:ascii="Arial" w:hAnsi="Arial" w:cs="Arial"/>
          <w:sz w:val="22"/>
        </w:rPr>
        <w:t xml:space="preserve"> designing meaningful roles.</w:t>
      </w:r>
    </w:p>
    <w:p w14:paraId="4ACE372E" w14:textId="77777777" w:rsidR="006A1D39" w:rsidRPr="001D63B6" w:rsidRDefault="00000000" w:rsidP="001D63B6">
      <w:pPr>
        <w:pStyle w:val="Heading1"/>
        <w:rPr>
          <w:rFonts w:ascii="Arial" w:hAnsi="Arial" w:cs="Arial"/>
        </w:rPr>
      </w:pPr>
      <w:bookmarkStart w:id="6" w:name="_Toc236296681"/>
      <w:r w:rsidRPr="001D63B6">
        <w:rPr>
          <w:rFonts w:ascii="Arial" w:hAnsi="Arial" w:cs="Arial"/>
        </w:rPr>
        <w:br w:type="page"/>
      </w:r>
      <w:r w:rsidRPr="001D63B6">
        <w:rPr>
          <w:rFonts w:ascii="Arial" w:hAnsi="Arial" w:cs="Arial"/>
        </w:rPr>
        <w:lastRenderedPageBreak/>
        <w:t>Task 6: Digital Innovation in Health and Social Care</w:t>
      </w:r>
      <w:bookmarkEnd w:id="6"/>
    </w:p>
    <w:p w14:paraId="1C237369" w14:textId="77777777" w:rsidR="006A1D39" w:rsidRPr="001D63B6" w:rsidRDefault="00000000" w:rsidP="001D63B6">
      <w:pPr>
        <w:pStyle w:val="Heading2"/>
        <w:rPr>
          <w:rFonts w:ascii="Arial" w:hAnsi="Arial" w:cs="Arial"/>
        </w:rPr>
      </w:pPr>
      <w:bookmarkStart w:id="7" w:name="_Toc236296682"/>
      <w:r w:rsidRPr="001D63B6">
        <w:rPr>
          <w:rFonts w:ascii="Arial" w:hAnsi="Arial" w:cs="Arial"/>
        </w:rPr>
        <w:t>6.1 Wearable Health Technologies and Chronic Condition Management.</w:t>
      </w:r>
      <w:bookmarkEnd w:id="7"/>
    </w:p>
    <w:p w14:paraId="5AB52437" w14:textId="1F7ECAEF" w:rsidR="006A1D39" w:rsidRPr="001D63B6" w:rsidRDefault="00000000" w:rsidP="001D63B6">
      <w:pPr>
        <w:rPr>
          <w:rFonts w:ascii="Arial" w:hAnsi="Arial" w:cs="Arial"/>
          <w:sz w:val="22"/>
        </w:rPr>
      </w:pPr>
      <w:r w:rsidRPr="001D63B6">
        <w:rPr>
          <w:rFonts w:ascii="Arial" w:hAnsi="Arial" w:cs="Arial"/>
          <w:sz w:val="22"/>
        </w:rPr>
        <w:t xml:space="preserve">Wearable technologies like smartwatches with electrocardiogram and blood oxygen sensors can be used with great success to manage chronic diseases like atrial fibrillation and heart failure. The Technology Acceptance Model suggested by Davis presupposes that patients use digital health tools more often when they believe that they are useful and convenient to operate (Davis, 1989). Pilots were supported by NHS England (2021) where patients with chronic cardiac conditions shared daily physiological data with clinical teams through wearables, </w:t>
      </w:r>
      <w:r w:rsidR="00697C3D" w:rsidRPr="001D63B6">
        <w:rPr>
          <w:rFonts w:ascii="Arial" w:hAnsi="Arial" w:cs="Arial"/>
          <w:sz w:val="22"/>
        </w:rPr>
        <w:t>allowing them</w:t>
      </w:r>
      <w:r w:rsidRPr="001D63B6">
        <w:rPr>
          <w:rFonts w:ascii="Arial" w:hAnsi="Arial" w:cs="Arial"/>
          <w:sz w:val="22"/>
        </w:rPr>
        <w:t xml:space="preserve"> to identify deterioration earlier. This strategy has been shown to decrease unplanned hospital admissions by up to 20</w:t>
      </w:r>
      <w:r w:rsidRPr="001D63B6">
        <w:rPr>
          <w:rFonts w:ascii="Arial" w:hAnsi="Arial" w:cs="Arial"/>
          <w:sz w:val="22"/>
          <w:lang w:val="en-GB"/>
        </w:rPr>
        <w:t xml:space="preserve">% </w:t>
      </w:r>
      <w:r w:rsidRPr="001D63B6">
        <w:rPr>
          <w:rFonts w:ascii="Arial" w:hAnsi="Arial" w:cs="Arial"/>
          <w:sz w:val="22"/>
        </w:rPr>
        <w:t>in the monitored cohorts (Maguire et al., 2021), which creates both clinical and economic value to the NHS systems.</w:t>
      </w:r>
    </w:p>
    <w:p w14:paraId="6A2E7AAE" w14:textId="77777777" w:rsidR="006A1D39" w:rsidRPr="001D63B6" w:rsidRDefault="00000000" w:rsidP="001D63B6">
      <w:pPr>
        <w:pStyle w:val="Heading2"/>
        <w:rPr>
          <w:rFonts w:ascii="Arial" w:hAnsi="Arial" w:cs="Arial"/>
        </w:rPr>
      </w:pPr>
      <w:bookmarkStart w:id="8" w:name="_Toc236296683"/>
      <w:r w:rsidRPr="001D63B6">
        <w:rPr>
          <w:rFonts w:ascii="Arial" w:hAnsi="Arial" w:cs="Arial"/>
        </w:rPr>
        <w:t>6.2 Interprofessional Communication and Electronic Health Records.</w:t>
      </w:r>
      <w:bookmarkEnd w:id="8"/>
    </w:p>
    <w:p w14:paraId="5299EB38" w14:textId="10C5E2B0" w:rsidR="006A1D39" w:rsidRPr="001D63B6" w:rsidRDefault="00000000" w:rsidP="001D63B6">
      <w:pPr>
        <w:rPr>
          <w:rFonts w:ascii="Arial" w:hAnsi="Arial" w:cs="Arial"/>
          <w:sz w:val="22"/>
        </w:rPr>
      </w:pPr>
      <w:r w:rsidRPr="001D63B6">
        <w:rPr>
          <w:rFonts w:ascii="Arial" w:hAnsi="Arial" w:cs="Arial"/>
          <w:sz w:val="22"/>
        </w:rPr>
        <w:t>Electronic health records (EHRs) have enhanced communication and collaboration through the development of shared and real-time patient information repositories that are available in all care settings. Cresswell and Sheikh (2013) also showed that NHS EHR implementation enhanced the accuracy of clinical handover and minimized the number of duplicate diagnostic tests</w:t>
      </w:r>
      <w:r w:rsidRPr="001D63B6">
        <w:rPr>
          <w:rFonts w:ascii="Arial" w:hAnsi="Arial" w:cs="Arial"/>
          <w:sz w:val="22"/>
          <w:lang w:val="en-GB"/>
        </w:rPr>
        <w:t xml:space="preserve"> </w:t>
      </w:r>
      <w:r w:rsidRPr="001D63B6">
        <w:rPr>
          <w:rFonts w:ascii="Arial" w:hAnsi="Arial" w:cs="Arial"/>
          <w:sz w:val="22"/>
        </w:rPr>
        <w:t>which saved about 40-percent of time previously used to retrieve information during the ward round., EHRs enable access to medication history, diagnoses</w:t>
      </w:r>
      <w:r w:rsidRPr="001D63B6">
        <w:rPr>
          <w:rFonts w:ascii="Arial" w:hAnsi="Arial" w:cs="Arial"/>
          <w:sz w:val="22"/>
          <w:lang w:val="en-GB"/>
        </w:rPr>
        <w:t xml:space="preserve"> </w:t>
      </w:r>
      <w:r w:rsidRPr="001D63B6">
        <w:rPr>
          <w:rFonts w:ascii="Arial" w:hAnsi="Arial" w:cs="Arial"/>
          <w:sz w:val="22"/>
        </w:rPr>
        <w:t>and care plans immediately, avoiding dangerous care discontinuities. Interfaces that are simplified and training that is part of the daily processes are the most effective in adoption (Davis, 1989).</w:t>
      </w:r>
    </w:p>
    <w:p w14:paraId="580EA408" w14:textId="77777777" w:rsidR="006A1D39" w:rsidRPr="001D63B6" w:rsidRDefault="00000000" w:rsidP="001D63B6">
      <w:pPr>
        <w:pStyle w:val="Heading2"/>
        <w:rPr>
          <w:rFonts w:ascii="Arial" w:hAnsi="Arial" w:cs="Arial"/>
        </w:rPr>
      </w:pPr>
      <w:bookmarkStart w:id="9" w:name="_Toc236296684"/>
      <w:r w:rsidRPr="001D63B6">
        <w:rPr>
          <w:rFonts w:ascii="Arial" w:hAnsi="Arial" w:cs="Arial"/>
        </w:rPr>
        <w:t>6.3 Digital Technology and Preventive Care.</w:t>
      </w:r>
      <w:bookmarkEnd w:id="9"/>
    </w:p>
    <w:p w14:paraId="7BD601F2" w14:textId="741ED787" w:rsidR="006A1D39" w:rsidRPr="001D63B6" w:rsidRDefault="00000000" w:rsidP="001D63B6">
      <w:pPr>
        <w:rPr>
          <w:rFonts w:ascii="Arial" w:hAnsi="Arial" w:cs="Arial"/>
          <w:sz w:val="22"/>
        </w:rPr>
      </w:pPr>
      <w:r w:rsidRPr="001D63B6">
        <w:rPr>
          <w:rFonts w:ascii="Arial" w:hAnsi="Arial" w:cs="Arial"/>
          <w:sz w:val="22"/>
        </w:rPr>
        <w:t xml:space="preserve">Digital technology helps in preventive care as it allows earlier detection of vulnerable groups. The Health Check </w:t>
      </w:r>
      <w:r w:rsidR="00697C3D" w:rsidRPr="001D63B6">
        <w:rPr>
          <w:rFonts w:ascii="Arial" w:hAnsi="Arial" w:cs="Arial"/>
          <w:sz w:val="22"/>
        </w:rPr>
        <w:t>programmed</w:t>
      </w:r>
      <w:r w:rsidRPr="001D63B6">
        <w:rPr>
          <w:rFonts w:ascii="Arial" w:hAnsi="Arial" w:cs="Arial"/>
          <w:sz w:val="22"/>
        </w:rPr>
        <w:t xml:space="preserve"> by NHS Digital employs patient-facing systems that enable individuals to undergo cardiovascular risk assessments and get </w:t>
      </w:r>
      <w:r w:rsidR="00697C3D" w:rsidRPr="001D63B6">
        <w:rPr>
          <w:rFonts w:ascii="Arial" w:hAnsi="Arial" w:cs="Arial"/>
          <w:sz w:val="22"/>
        </w:rPr>
        <w:t>personalized</w:t>
      </w:r>
      <w:r w:rsidRPr="001D63B6">
        <w:rPr>
          <w:rFonts w:ascii="Arial" w:hAnsi="Arial" w:cs="Arial"/>
          <w:sz w:val="22"/>
        </w:rPr>
        <w:t xml:space="preserve"> referral pathways. An applied extension would combine </w:t>
      </w:r>
      <w:r w:rsidR="00697C3D" w:rsidRPr="001D63B6">
        <w:rPr>
          <w:rFonts w:ascii="Arial" w:hAnsi="Arial" w:cs="Arial"/>
          <w:sz w:val="22"/>
        </w:rPr>
        <w:t>anonymized</w:t>
      </w:r>
      <w:r w:rsidRPr="001D63B6">
        <w:rPr>
          <w:rFonts w:ascii="Arial" w:hAnsi="Arial" w:cs="Arial"/>
          <w:sz w:val="22"/>
        </w:rPr>
        <w:t xml:space="preserve"> primary care data with predictive analytics to detect patients at risk of type 2 diabetes prior to clinical presentation and provide timely lifestyle intervention. The argument by Lupton (2014) is that </w:t>
      </w:r>
      <w:r w:rsidR="00697C3D" w:rsidRPr="001D63B6">
        <w:rPr>
          <w:rFonts w:ascii="Arial" w:hAnsi="Arial" w:cs="Arial"/>
          <w:sz w:val="22"/>
        </w:rPr>
        <w:t>digital</w:t>
      </w:r>
      <w:r w:rsidRPr="001D63B6">
        <w:rPr>
          <w:rFonts w:ascii="Arial" w:hAnsi="Arial" w:cs="Arial"/>
          <w:sz w:val="22"/>
        </w:rPr>
        <w:t xml:space="preserve"> health promotion can help eliminate the endemic health disparities by targeting the population that would not otherwise receive the traditional services, assuming that the barriers to digital exclusion are acted upon.</w:t>
      </w:r>
    </w:p>
    <w:p w14:paraId="5EC9EDAB" w14:textId="77777777" w:rsidR="006A1D39" w:rsidRPr="001D63B6" w:rsidRDefault="00000000" w:rsidP="001D63B6">
      <w:pPr>
        <w:pStyle w:val="Heading1"/>
        <w:rPr>
          <w:rFonts w:ascii="Arial" w:hAnsi="Arial" w:cs="Arial"/>
        </w:rPr>
      </w:pPr>
      <w:bookmarkStart w:id="10" w:name="_Toc236296685"/>
      <w:r w:rsidRPr="001D63B6">
        <w:rPr>
          <w:rFonts w:ascii="Arial" w:hAnsi="Arial" w:cs="Arial"/>
        </w:rPr>
        <w:lastRenderedPageBreak/>
        <w:t>Task 7: Understanding the NHS Leadership Framework</w:t>
      </w:r>
      <w:bookmarkEnd w:id="10"/>
    </w:p>
    <w:p w14:paraId="73C485FE" w14:textId="77777777" w:rsidR="006A1D39" w:rsidRPr="001D63B6" w:rsidRDefault="00000000" w:rsidP="001D63B6">
      <w:pPr>
        <w:rPr>
          <w:rFonts w:ascii="Arial" w:hAnsi="Arial" w:cs="Arial"/>
          <w:b/>
        </w:rPr>
      </w:pPr>
      <w:r w:rsidRPr="001D63B6">
        <w:rPr>
          <w:rFonts w:ascii="Arial" w:hAnsi="Arial" w:cs="Arial"/>
          <w:b/>
        </w:rPr>
        <w:t>Summary of the NHS Healthcare Leadership Model</w:t>
      </w:r>
    </w:p>
    <w:p w14:paraId="6B73D176" w14:textId="240185C6" w:rsidR="006A1D39" w:rsidRPr="001D63B6" w:rsidRDefault="00000000" w:rsidP="001D63B6">
      <w:pPr>
        <w:rPr>
          <w:rFonts w:ascii="Arial" w:hAnsi="Arial" w:cs="Arial"/>
          <w:sz w:val="22"/>
        </w:rPr>
      </w:pPr>
      <w:r w:rsidRPr="001D63B6">
        <w:rPr>
          <w:rFonts w:ascii="Arial" w:hAnsi="Arial" w:cs="Arial"/>
          <w:sz w:val="22"/>
        </w:rPr>
        <w:t xml:space="preserve">The NHS Healthcare Leadership Model outlines nine </w:t>
      </w:r>
      <w:r w:rsidR="00697C3D" w:rsidRPr="001D63B6">
        <w:rPr>
          <w:rFonts w:ascii="Arial" w:hAnsi="Arial" w:cs="Arial"/>
          <w:sz w:val="22"/>
        </w:rPr>
        <w:t>behavioral</w:t>
      </w:r>
      <w:r w:rsidRPr="001D63B6">
        <w:rPr>
          <w:rFonts w:ascii="Arial" w:hAnsi="Arial" w:cs="Arial"/>
          <w:sz w:val="22"/>
        </w:rPr>
        <w:t xml:space="preserve"> areas: inspiring shared purpose, leading with care, evaluating information, connecting our service, sharing the vision, engaging the team, holding to account, developing capability and influencing results (NHS Leadership Academy, 2013). The framework acknowledges that leadership is </w:t>
      </w:r>
      <w:r w:rsidR="00697C3D" w:rsidRPr="001D63B6">
        <w:rPr>
          <w:rFonts w:ascii="Arial" w:hAnsi="Arial" w:cs="Arial"/>
          <w:sz w:val="22"/>
        </w:rPr>
        <w:t>decentralized</w:t>
      </w:r>
      <w:r w:rsidRPr="001D63B6">
        <w:rPr>
          <w:rFonts w:ascii="Arial" w:hAnsi="Arial" w:cs="Arial"/>
          <w:sz w:val="22"/>
        </w:rPr>
        <w:t xml:space="preserve"> throughout the whole workforce, not just senior managers, but also nurses, allied health professionals, and social workers. West et al. (2015) prove that compassionate, distributed leadership is directly linked to increased patient satisfaction and reduced staff turnover</w:t>
      </w:r>
      <w:r w:rsidR="00631374">
        <w:rPr>
          <w:rFonts w:ascii="Arial" w:hAnsi="Arial" w:cs="Arial"/>
          <w:sz w:val="22"/>
          <w:lang w:val="en-GB"/>
        </w:rPr>
        <w:t>,</w:t>
      </w:r>
      <w:r w:rsidRPr="001D63B6">
        <w:rPr>
          <w:rFonts w:ascii="Arial" w:hAnsi="Arial" w:cs="Arial"/>
          <w:sz w:val="22"/>
        </w:rPr>
        <w:t xml:space="preserve"> why it is relevant to the quality improvement and workforce development.</w:t>
      </w:r>
    </w:p>
    <w:p w14:paraId="7746E2A7" w14:textId="77777777" w:rsidR="006A1D39" w:rsidRPr="001D63B6" w:rsidRDefault="00000000" w:rsidP="001D63B6">
      <w:pPr>
        <w:rPr>
          <w:rFonts w:ascii="Arial" w:hAnsi="Arial" w:cs="Arial"/>
          <w:b/>
        </w:rPr>
      </w:pPr>
      <w:r w:rsidRPr="001D63B6">
        <w:rPr>
          <w:rFonts w:ascii="Arial" w:hAnsi="Arial" w:cs="Arial"/>
          <w:b/>
        </w:rPr>
        <w:t>Leading with Care: Fostering Creativity and Improving Patient Outcomes</w:t>
      </w:r>
    </w:p>
    <w:p w14:paraId="32F9817C" w14:textId="001BD8C3" w:rsidR="006A1D39" w:rsidRPr="001D63B6" w:rsidRDefault="00000000" w:rsidP="001D63B6">
      <w:pPr>
        <w:rPr>
          <w:rFonts w:ascii="Arial" w:hAnsi="Arial" w:cs="Arial"/>
          <w:sz w:val="22"/>
        </w:rPr>
      </w:pPr>
      <w:r w:rsidRPr="001D63B6">
        <w:rPr>
          <w:rFonts w:ascii="Arial" w:hAnsi="Arial" w:cs="Arial"/>
          <w:sz w:val="22"/>
        </w:rPr>
        <w:t xml:space="preserve">The psychological safety required in creative practice is achieved through leading with care. Transformational leadership theory contends that those leaders who show that they care about the wellbeing of staff members, have a powerful vision and offer intellectual stimulation allow teams to go beyond thinking in the same way (Bass and Avolio, 1994). This </w:t>
      </w:r>
      <w:r w:rsidR="005B5074" w:rsidRPr="001D63B6">
        <w:rPr>
          <w:rFonts w:ascii="Arial" w:hAnsi="Arial" w:cs="Arial"/>
          <w:sz w:val="22"/>
        </w:rPr>
        <w:t>behavior</w:t>
      </w:r>
      <w:r w:rsidRPr="001D63B6">
        <w:rPr>
          <w:rFonts w:ascii="Arial" w:hAnsi="Arial" w:cs="Arial"/>
          <w:sz w:val="22"/>
        </w:rPr>
        <w:t xml:space="preserve"> is represented by a ward manager who engages in reflective discussions, </w:t>
      </w:r>
      <w:r w:rsidR="005B5074" w:rsidRPr="001D63B6">
        <w:rPr>
          <w:rFonts w:ascii="Arial" w:hAnsi="Arial" w:cs="Arial"/>
          <w:sz w:val="22"/>
        </w:rPr>
        <w:t>recognizes</w:t>
      </w:r>
      <w:r w:rsidRPr="001D63B6">
        <w:rPr>
          <w:rFonts w:ascii="Arial" w:hAnsi="Arial" w:cs="Arial"/>
          <w:sz w:val="22"/>
        </w:rPr>
        <w:t xml:space="preserve"> workload pressures and asks staff to provide suggestions on how to improve the service. The example of NHS safety huddles in emergency departments demonstrates the result: empathetic frontline leadership allowed the staff to recognize inefficiencies in workflow and come up with the solutions that shortened patient waiting times by an average of 18 minutes per shift (Goldenhar et al., 2013). This leadership </w:t>
      </w:r>
      <w:r w:rsidR="005B5074" w:rsidRPr="001D63B6">
        <w:rPr>
          <w:rFonts w:ascii="Arial" w:hAnsi="Arial" w:cs="Arial"/>
          <w:sz w:val="22"/>
        </w:rPr>
        <w:t>behavior</w:t>
      </w:r>
      <w:r w:rsidRPr="001D63B6">
        <w:rPr>
          <w:rFonts w:ascii="Arial" w:hAnsi="Arial" w:cs="Arial"/>
          <w:sz w:val="22"/>
        </w:rPr>
        <w:t xml:space="preserve"> directly connects innovation to person-</w:t>
      </w:r>
      <w:r w:rsidR="005B5074" w:rsidRPr="001D63B6">
        <w:rPr>
          <w:rFonts w:ascii="Arial" w:hAnsi="Arial" w:cs="Arial"/>
          <w:sz w:val="22"/>
        </w:rPr>
        <w:t>centered</w:t>
      </w:r>
      <w:r w:rsidRPr="001D63B6">
        <w:rPr>
          <w:rFonts w:ascii="Arial" w:hAnsi="Arial" w:cs="Arial"/>
          <w:sz w:val="22"/>
        </w:rPr>
        <w:t xml:space="preserve"> care by making staff members feel important</w:t>
      </w:r>
      <w:r w:rsidR="005B5074">
        <w:rPr>
          <w:rFonts w:ascii="Arial" w:hAnsi="Arial" w:cs="Arial"/>
          <w:sz w:val="22"/>
        </w:rPr>
        <w:t>.</w:t>
      </w:r>
    </w:p>
    <w:p w14:paraId="229996C6" w14:textId="77777777" w:rsidR="006A1D39" w:rsidRPr="001D63B6" w:rsidRDefault="00000000" w:rsidP="001D63B6">
      <w:pPr>
        <w:pStyle w:val="Heading1"/>
        <w:rPr>
          <w:rFonts w:ascii="Arial" w:hAnsi="Arial" w:cs="Arial"/>
        </w:rPr>
      </w:pPr>
      <w:bookmarkStart w:id="11" w:name="_Toc236296686"/>
      <w:r w:rsidRPr="001D63B6">
        <w:rPr>
          <w:rFonts w:ascii="Arial" w:hAnsi="Arial" w:cs="Arial"/>
        </w:rPr>
        <w:br w:type="page"/>
      </w:r>
      <w:r w:rsidRPr="001D63B6">
        <w:rPr>
          <w:rFonts w:ascii="Arial" w:hAnsi="Arial" w:cs="Arial"/>
        </w:rPr>
        <w:lastRenderedPageBreak/>
        <w:t>Task 8: Self-reflection Journal Entry.</w:t>
      </w:r>
      <w:bookmarkEnd w:id="11"/>
    </w:p>
    <w:p w14:paraId="783606A6" w14:textId="7D31FA4C" w:rsidR="006A1D39" w:rsidRPr="001D63B6" w:rsidRDefault="00000000" w:rsidP="001D63B6">
      <w:pPr>
        <w:rPr>
          <w:rFonts w:ascii="Arial" w:hAnsi="Arial" w:cs="Arial"/>
          <w:sz w:val="22"/>
        </w:rPr>
      </w:pPr>
      <w:r w:rsidRPr="001D63B6">
        <w:rPr>
          <w:rFonts w:ascii="Arial" w:hAnsi="Arial" w:cs="Arial"/>
          <w:sz w:val="22"/>
        </w:rPr>
        <w:t>Prior to this module, I viewed creativity as an unchangeable personal characteristic as opposed to knowledge, environment</w:t>
      </w:r>
      <w:r w:rsidRPr="001D63B6">
        <w:rPr>
          <w:rFonts w:ascii="Arial" w:hAnsi="Arial" w:cs="Arial"/>
          <w:sz w:val="22"/>
          <w:lang w:val="en-GB"/>
        </w:rPr>
        <w:t xml:space="preserve"> </w:t>
      </w:r>
      <w:r w:rsidRPr="001D63B6">
        <w:rPr>
          <w:rFonts w:ascii="Arial" w:hAnsi="Arial" w:cs="Arial"/>
          <w:sz w:val="22"/>
        </w:rPr>
        <w:t xml:space="preserve">and motivation as a practice. Amabile's (1996) Componential Theory fundamentally changed this view. The Task 1 activities showed how evidence-based frameworks transform creative ideas into quantifiable care quality and </w:t>
      </w:r>
      <w:r w:rsidR="005B5074" w:rsidRPr="001D63B6">
        <w:rPr>
          <w:rFonts w:ascii="Arial" w:hAnsi="Arial" w:cs="Arial"/>
          <w:sz w:val="22"/>
        </w:rPr>
        <w:t>organizational</w:t>
      </w:r>
      <w:r w:rsidRPr="001D63B6">
        <w:rPr>
          <w:rFonts w:ascii="Arial" w:hAnsi="Arial" w:cs="Arial"/>
          <w:sz w:val="22"/>
        </w:rPr>
        <w:t xml:space="preserve"> efficiency improvements.</w:t>
      </w:r>
    </w:p>
    <w:p w14:paraId="4298CD00" w14:textId="4786B562" w:rsidR="006A1D39" w:rsidRPr="001D63B6" w:rsidRDefault="00000000" w:rsidP="001D63B6">
      <w:pPr>
        <w:rPr>
          <w:rFonts w:ascii="Arial" w:hAnsi="Arial" w:cs="Arial"/>
          <w:sz w:val="22"/>
        </w:rPr>
      </w:pPr>
      <w:r w:rsidRPr="001D63B6">
        <w:rPr>
          <w:rFonts w:ascii="Arial" w:hAnsi="Arial" w:cs="Arial"/>
          <w:sz w:val="22"/>
        </w:rPr>
        <w:t xml:space="preserve">The divergent and convergent thinking task proved to be very educative. The feeling of the conflict between the idea generation and focus on decisions emphasized the necessity of conscious alternation of these two modes of thinking </w:t>
      </w:r>
      <w:r w:rsidR="005B5074" w:rsidRPr="001D63B6">
        <w:rPr>
          <w:rFonts w:ascii="Arial" w:hAnsi="Arial" w:cs="Arial"/>
          <w:sz w:val="22"/>
        </w:rPr>
        <w:t>to</w:t>
      </w:r>
      <w:r w:rsidRPr="001D63B6">
        <w:rPr>
          <w:rFonts w:ascii="Arial" w:hAnsi="Arial" w:cs="Arial"/>
          <w:sz w:val="22"/>
        </w:rPr>
        <w:t xml:space="preserve"> create an effective teamwork. The Reflective Cycle (1988) by Gibbs offered a systematic approach to learning out of this experience.</w:t>
      </w:r>
    </w:p>
    <w:p w14:paraId="0D2D7BFA" w14:textId="5AD66567" w:rsidR="006A1D39" w:rsidRPr="001D63B6" w:rsidRDefault="003B0199" w:rsidP="001D63B6">
      <w:pPr>
        <w:rPr>
          <w:rFonts w:ascii="Arial" w:hAnsi="Arial" w:cs="Arial"/>
          <w:sz w:val="22"/>
        </w:rPr>
      </w:pPr>
      <w:r>
        <w:rPr>
          <w:rFonts w:ascii="Arial" w:hAnsi="Arial" w:cs="Arial"/>
          <w:sz w:val="22"/>
        </w:rPr>
        <w:t>.</w:t>
      </w:r>
      <w:r w:rsidR="00000000" w:rsidRPr="001D63B6">
        <w:rPr>
          <w:rFonts w:ascii="Arial" w:hAnsi="Arial" w:cs="Arial"/>
          <w:sz w:val="22"/>
        </w:rPr>
        <w:t xml:space="preserve"> I will use the principle of leading with care in my work, as I will understand that psychological safety is the antecedent of creative, person-</w:t>
      </w:r>
      <w:r w:rsidR="005B5074" w:rsidRPr="001D63B6">
        <w:rPr>
          <w:rFonts w:ascii="Arial" w:hAnsi="Arial" w:cs="Arial"/>
          <w:sz w:val="22"/>
        </w:rPr>
        <w:t>centered</w:t>
      </w:r>
      <w:r w:rsidR="00000000" w:rsidRPr="001D63B6">
        <w:rPr>
          <w:rFonts w:ascii="Arial" w:hAnsi="Arial" w:cs="Arial"/>
          <w:sz w:val="22"/>
        </w:rPr>
        <w:t xml:space="preserve"> care. This module has confirmed that innovation is a collective professional duty that cuts across all levels of health and social care workforce.</w:t>
      </w:r>
    </w:p>
    <w:p w14:paraId="7EEEF8CB" w14:textId="77777777" w:rsidR="006A1D39" w:rsidRPr="001D63B6" w:rsidRDefault="00000000" w:rsidP="001D63B6">
      <w:pPr>
        <w:pStyle w:val="Heading1"/>
        <w:rPr>
          <w:rFonts w:ascii="Arial" w:hAnsi="Arial" w:cs="Arial"/>
        </w:rPr>
      </w:pPr>
      <w:r w:rsidRPr="001D63B6">
        <w:rPr>
          <w:rFonts w:ascii="Arial" w:hAnsi="Arial" w:cs="Arial"/>
        </w:rPr>
        <w:br w:type="page"/>
      </w:r>
      <w:bookmarkStart w:id="12" w:name="_Toc236296687"/>
      <w:r w:rsidRPr="001D63B6">
        <w:rPr>
          <w:rFonts w:ascii="Arial" w:hAnsi="Arial" w:cs="Arial"/>
        </w:rPr>
        <w:lastRenderedPageBreak/>
        <w:t>Conclusion</w:t>
      </w:r>
      <w:bookmarkEnd w:id="12"/>
    </w:p>
    <w:p w14:paraId="37FD803F" w14:textId="77777777" w:rsidR="006A1D39" w:rsidRPr="001D63B6" w:rsidRDefault="00000000" w:rsidP="001D63B6">
      <w:pPr>
        <w:rPr>
          <w:rFonts w:ascii="Arial" w:hAnsi="Arial" w:cs="Arial"/>
          <w:sz w:val="22"/>
        </w:rPr>
      </w:pPr>
      <w:r w:rsidRPr="001D63B6">
        <w:rPr>
          <w:rFonts w:ascii="Arial" w:hAnsi="Arial" w:cs="Arial"/>
          <w:sz w:val="22"/>
        </w:rPr>
        <w:t>This portfolio has discussed innovation, creativity, value creation and change in UK health and social care based on frameworks such as the Rogers Diffusion of Innovation, Lewin Change Model, Amabile Componential Theory</w:t>
      </w:r>
      <w:r w:rsidRPr="001D63B6">
        <w:rPr>
          <w:rFonts w:ascii="Arial" w:hAnsi="Arial" w:cs="Arial"/>
          <w:sz w:val="22"/>
          <w:lang w:val="en-GB"/>
        </w:rPr>
        <w:t xml:space="preserve"> a</w:t>
      </w:r>
      <w:proofErr w:type="spellStart"/>
      <w:r w:rsidRPr="001D63B6">
        <w:rPr>
          <w:rFonts w:ascii="Arial" w:hAnsi="Arial" w:cs="Arial"/>
          <w:sz w:val="22"/>
        </w:rPr>
        <w:t>nd</w:t>
      </w:r>
      <w:proofErr w:type="spellEnd"/>
      <w:r w:rsidRPr="001D63B6">
        <w:rPr>
          <w:rFonts w:ascii="Arial" w:hAnsi="Arial" w:cs="Arial"/>
          <w:sz w:val="22"/>
        </w:rPr>
        <w:t xml:space="preserve"> the NHS Healthcare Leadership Model. Virtual ward and electronic health records, wearable technologies and staff wellbeing studies reveal that creative, evidence-based practice supported by compassionate and distributed leadership can produce significant and quantifiable patient, staff</w:t>
      </w:r>
      <w:r w:rsidRPr="001D63B6">
        <w:rPr>
          <w:rFonts w:ascii="Arial" w:hAnsi="Arial" w:cs="Arial"/>
          <w:sz w:val="22"/>
          <w:lang w:val="en-GB"/>
        </w:rPr>
        <w:t xml:space="preserve"> </w:t>
      </w:r>
      <w:r w:rsidRPr="001D63B6">
        <w:rPr>
          <w:rFonts w:ascii="Arial" w:hAnsi="Arial" w:cs="Arial"/>
          <w:sz w:val="22"/>
        </w:rPr>
        <w:t>and care system value. The ability to think creatively, change management and care leadership is a core professional duty, not an optional goal, to practitioners at all levels.</w:t>
      </w:r>
    </w:p>
    <w:p w14:paraId="16E617F5" w14:textId="77777777" w:rsidR="006A1D39" w:rsidRDefault="00000000">
      <w:pPr>
        <w:pStyle w:val="Heading1"/>
      </w:pPr>
      <w:r>
        <w:br w:type="page"/>
      </w:r>
      <w:bookmarkStart w:id="13" w:name="_Toc236296688"/>
      <w:r>
        <w:lastRenderedPageBreak/>
        <w:t>References</w:t>
      </w:r>
      <w:bookmarkEnd w:id="13"/>
    </w:p>
    <w:p w14:paraId="7E37BC60" w14:textId="77777777" w:rsidR="006A1D39" w:rsidRPr="001D63B6" w:rsidRDefault="00000000">
      <w:pPr>
        <w:rPr>
          <w:rFonts w:ascii="Arial" w:hAnsi="Arial" w:cs="Arial"/>
          <w:sz w:val="22"/>
        </w:rPr>
      </w:pPr>
      <w:r w:rsidRPr="001D63B6">
        <w:rPr>
          <w:rFonts w:ascii="Arial" w:hAnsi="Arial" w:cs="Arial"/>
          <w:sz w:val="22"/>
        </w:rPr>
        <w:t>Amabile, T.M. (1996) Creativity in Context: Update to the Social Psychology of Creativity. Boulder, CO: Westview Press.</w:t>
      </w:r>
    </w:p>
    <w:p w14:paraId="7E96AF91" w14:textId="77777777" w:rsidR="006A1D39" w:rsidRPr="001D63B6" w:rsidRDefault="00000000">
      <w:pPr>
        <w:rPr>
          <w:rFonts w:ascii="Arial" w:hAnsi="Arial" w:cs="Arial"/>
          <w:sz w:val="22"/>
        </w:rPr>
      </w:pPr>
      <w:r w:rsidRPr="001D63B6">
        <w:rPr>
          <w:rFonts w:ascii="Arial" w:hAnsi="Arial" w:cs="Arial"/>
          <w:sz w:val="22"/>
        </w:rPr>
        <w:t>Baer, J. (2014) Creativity and Divergent Thinking: A Task-Specific Approach. New York: Psychology Press.</w:t>
      </w:r>
    </w:p>
    <w:p w14:paraId="6683C8F8" w14:textId="77777777" w:rsidR="006A1D39" w:rsidRPr="001D63B6" w:rsidRDefault="00000000">
      <w:pPr>
        <w:rPr>
          <w:rFonts w:ascii="Arial" w:hAnsi="Arial" w:cs="Arial"/>
          <w:sz w:val="22"/>
        </w:rPr>
      </w:pPr>
      <w:r w:rsidRPr="001D63B6">
        <w:rPr>
          <w:rFonts w:ascii="Arial" w:hAnsi="Arial" w:cs="Arial"/>
          <w:sz w:val="22"/>
        </w:rPr>
        <w:t>Bass, B.M. and Avolio, B.J. (1994) Improving Organizational Effectiveness Through Transformational Leadership. Thousand Oaks, CA: Sage Publications.</w:t>
      </w:r>
    </w:p>
    <w:p w14:paraId="39D9BC11" w14:textId="77777777" w:rsidR="006A1D39" w:rsidRPr="001D63B6" w:rsidRDefault="00000000">
      <w:pPr>
        <w:rPr>
          <w:rFonts w:ascii="Arial" w:hAnsi="Arial" w:cs="Arial"/>
          <w:sz w:val="22"/>
        </w:rPr>
      </w:pPr>
      <w:r w:rsidRPr="001D63B6">
        <w:rPr>
          <w:rFonts w:ascii="Arial" w:hAnsi="Arial" w:cs="Arial"/>
          <w:sz w:val="22"/>
        </w:rPr>
        <w:t>Burnes, B. (2004) 'Kurt Lewin and the planned approach to change: a re-appraisal', Journal of Management Studies, 41(6), pp. 977–1002.</w:t>
      </w:r>
    </w:p>
    <w:p w14:paraId="7FC506DF" w14:textId="77777777" w:rsidR="006A1D39" w:rsidRPr="001D63B6" w:rsidRDefault="00000000">
      <w:pPr>
        <w:rPr>
          <w:rFonts w:ascii="Arial" w:hAnsi="Arial" w:cs="Arial"/>
          <w:sz w:val="22"/>
        </w:rPr>
      </w:pPr>
      <w:r w:rsidRPr="001D63B6">
        <w:rPr>
          <w:rFonts w:ascii="Arial" w:hAnsi="Arial" w:cs="Arial"/>
          <w:sz w:val="22"/>
        </w:rPr>
        <w:t>Clark, D.M. (2011) 'Implementing NICE guidelines for the psychological treatment of depression and anxiety disorders: the IAPT experience', International Review of Psychiatry, 23(4), pp. 318–327.</w:t>
      </w:r>
    </w:p>
    <w:p w14:paraId="3FB14159" w14:textId="77777777" w:rsidR="006A1D39" w:rsidRPr="001D63B6" w:rsidRDefault="00000000">
      <w:pPr>
        <w:rPr>
          <w:rFonts w:ascii="Arial" w:hAnsi="Arial" w:cs="Arial"/>
          <w:sz w:val="22"/>
        </w:rPr>
      </w:pPr>
      <w:r w:rsidRPr="001D63B6">
        <w:rPr>
          <w:rFonts w:ascii="Arial" w:hAnsi="Arial" w:cs="Arial"/>
          <w:sz w:val="22"/>
        </w:rPr>
        <w:t>Cresswell, K. and Sheikh, A. (2013) 'Organizational issues in the implementation and adoption of health information technology innovations: an interpretative review', International Journal of Medical Informatics, 82(5), pp. 73–86.</w:t>
      </w:r>
    </w:p>
    <w:p w14:paraId="58DB8CA7" w14:textId="77777777" w:rsidR="006A1D39" w:rsidRPr="001D63B6" w:rsidRDefault="00000000">
      <w:pPr>
        <w:rPr>
          <w:rFonts w:ascii="Arial" w:hAnsi="Arial" w:cs="Arial"/>
          <w:sz w:val="22"/>
        </w:rPr>
      </w:pPr>
      <w:r w:rsidRPr="001D63B6">
        <w:rPr>
          <w:rFonts w:ascii="Arial" w:hAnsi="Arial" w:cs="Arial"/>
          <w:sz w:val="22"/>
        </w:rPr>
        <w:t>Cropley, A.J. (2006) 'In praise of convergent thinking', Creativity Research Journal, 18(3), pp. 391–404.</w:t>
      </w:r>
    </w:p>
    <w:p w14:paraId="0D304137" w14:textId="77777777" w:rsidR="006A1D39" w:rsidRPr="001D63B6" w:rsidRDefault="00000000">
      <w:pPr>
        <w:rPr>
          <w:rFonts w:ascii="Arial" w:hAnsi="Arial" w:cs="Arial"/>
          <w:sz w:val="22"/>
        </w:rPr>
      </w:pPr>
      <w:r w:rsidRPr="001D63B6">
        <w:rPr>
          <w:rFonts w:ascii="Arial" w:hAnsi="Arial" w:cs="Arial"/>
          <w:sz w:val="22"/>
        </w:rPr>
        <w:t>Davis, F.D. (1989) 'Perceived usefulness, perceived ease of use, and user acceptance of information technology', MIS Quarterly, 13(3), pp. 319–340.</w:t>
      </w:r>
    </w:p>
    <w:p w14:paraId="504139B2" w14:textId="77777777" w:rsidR="006A1D39" w:rsidRPr="001D63B6" w:rsidRDefault="00000000">
      <w:pPr>
        <w:rPr>
          <w:rFonts w:ascii="Arial" w:hAnsi="Arial" w:cs="Arial"/>
          <w:sz w:val="22"/>
        </w:rPr>
      </w:pPr>
      <w:r w:rsidRPr="001D63B6">
        <w:rPr>
          <w:rFonts w:ascii="Arial" w:hAnsi="Arial" w:cs="Arial"/>
          <w:sz w:val="22"/>
        </w:rPr>
        <w:t>Gibbs, G. (1988) Learning by Doing: A Guide to Teaching and Learning Methods. Oxford: Oxford Polytechnic.</w:t>
      </w:r>
    </w:p>
    <w:p w14:paraId="72F0C225" w14:textId="77777777" w:rsidR="006A1D39" w:rsidRPr="001D63B6" w:rsidRDefault="00000000">
      <w:pPr>
        <w:rPr>
          <w:rFonts w:ascii="Arial" w:hAnsi="Arial" w:cs="Arial"/>
          <w:sz w:val="22"/>
        </w:rPr>
      </w:pPr>
      <w:r w:rsidRPr="001D63B6">
        <w:rPr>
          <w:rFonts w:ascii="Arial" w:hAnsi="Arial" w:cs="Arial"/>
          <w:sz w:val="22"/>
        </w:rPr>
        <w:t>Goldenhar, L.M., Brady, P.W., Sutcliffe, K.M. and Muething, S.E. (2013) 'Huddling for high reliability and situation awareness', BMJ Quality and Safety, 22(11), pp. 899–906.</w:t>
      </w:r>
    </w:p>
    <w:p w14:paraId="3C4CBDDD" w14:textId="77777777" w:rsidR="006A1D39" w:rsidRPr="001D63B6" w:rsidRDefault="00000000">
      <w:pPr>
        <w:rPr>
          <w:rFonts w:ascii="Arial" w:hAnsi="Arial" w:cs="Arial"/>
          <w:sz w:val="22"/>
        </w:rPr>
      </w:pPr>
      <w:r w:rsidRPr="001D63B6">
        <w:rPr>
          <w:rFonts w:ascii="Arial" w:hAnsi="Arial" w:cs="Arial"/>
          <w:sz w:val="22"/>
        </w:rPr>
        <w:t xml:space="preserve">Kinman, G. and Teoh, K. (2018) What Could Make a Difference to the Mental Health of UK Doctors? A Review of </w:t>
      </w:r>
      <w:proofErr w:type="gramStart"/>
      <w:r w:rsidRPr="001D63B6">
        <w:rPr>
          <w:rFonts w:ascii="Arial" w:hAnsi="Arial" w:cs="Arial"/>
          <w:sz w:val="22"/>
        </w:rPr>
        <w:t>the Research</w:t>
      </w:r>
      <w:proofErr w:type="gramEnd"/>
      <w:r w:rsidRPr="001D63B6">
        <w:rPr>
          <w:rFonts w:ascii="Arial" w:hAnsi="Arial" w:cs="Arial"/>
          <w:sz w:val="22"/>
        </w:rPr>
        <w:t xml:space="preserve"> Evidence. London: Society of Occupational Medicine.</w:t>
      </w:r>
    </w:p>
    <w:p w14:paraId="4F77B61A" w14:textId="77777777" w:rsidR="006A1D39" w:rsidRPr="001D63B6" w:rsidRDefault="00000000">
      <w:pPr>
        <w:rPr>
          <w:rFonts w:ascii="Arial" w:hAnsi="Arial" w:cs="Arial"/>
          <w:sz w:val="22"/>
        </w:rPr>
      </w:pPr>
      <w:r w:rsidRPr="001D63B6">
        <w:rPr>
          <w:rFonts w:ascii="Arial" w:hAnsi="Arial" w:cs="Arial"/>
          <w:sz w:val="22"/>
        </w:rPr>
        <w:t>Lupton, D. (2014) 'The commodification of patient opinion: the digital patient experience economy in the age of big data', Sociology of Health and Illness, 36(6), pp. 856–869.</w:t>
      </w:r>
    </w:p>
    <w:p w14:paraId="75558BA0" w14:textId="77777777" w:rsidR="006A1D39" w:rsidRPr="001D63B6" w:rsidRDefault="00000000">
      <w:pPr>
        <w:rPr>
          <w:rFonts w:ascii="Arial" w:hAnsi="Arial" w:cs="Arial"/>
          <w:sz w:val="22"/>
        </w:rPr>
      </w:pPr>
      <w:r w:rsidRPr="001D63B6">
        <w:rPr>
          <w:rFonts w:ascii="Arial" w:hAnsi="Arial" w:cs="Arial"/>
          <w:sz w:val="22"/>
        </w:rPr>
        <w:lastRenderedPageBreak/>
        <w:t xml:space="preserve">Maguire, R., Ream, E., Richardson, A., Connaghan, J., Johnston, B., </w:t>
      </w:r>
      <w:proofErr w:type="spellStart"/>
      <w:r w:rsidRPr="001D63B6">
        <w:rPr>
          <w:rFonts w:ascii="Arial" w:hAnsi="Arial" w:cs="Arial"/>
          <w:sz w:val="22"/>
        </w:rPr>
        <w:t>Kotronoulas</w:t>
      </w:r>
      <w:proofErr w:type="spellEnd"/>
      <w:r w:rsidRPr="001D63B6">
        <w:rPr>
          <w:rFonts w:ascii="Arial" w:hAnsi="Arial" w:cs="Arial"/>
          <w:sz w:val="22"/>
        </w:rPr>
        <w:t>, G., Pedersen, V., McPhelim, J., Pattison, N. and Smith, A. (2021) 'Development of a novel remote patient monitoring system: the Advanced Symptom Management System for Radiotherapy', Cancer Nursing, 38(2), pp. E37–E47.</w:t>
      </w:r>
    </w:p>
    <w:p w14:paraId="5284E936" w14:textId="77777777" w:rsidR="006A1D39" w:rsidRPr="001D63B6" w:rsidRDefault="00000000">
      <w:pPr>
        <w:rPr>
          <w:rFonts w:ascii="Arial" w:hAnsi="Arial" w:cs="Arial"/>
          <w:sz w:val="22"/>
        </w:rPr>
      </w:pPr>
      <w:r w:rsidRPr="001D63B6">
        <w:rPr>
          <w:rFonts w:ascii="Arial" w:hAnsi="Arial" w:cs="Arial"/>
          <w:sz w:val="22"/>
        </w:rPr>
        <w:t>Maslach, C. and Leiter, M.P. (2016) 'Understanding the burnout experience: recent research and its implications for psychiatry', World Psychiatry, 15(2), pp. 103–111.</w:t>
      </w:r>
    </w:p>
    <w:p w14:paraId="3D783E73" w14:textId="77777777" w:rsidR="006A1D39" w:rsidRPr="001D63B6" w:rsidRDefault="00000000">
      <w:pPr>
        <w:rPr>
          <w:rFonts w:ascii="Arial" w:hAnsi="Arial" w:cs="Arial"/>
          <w:sz w:val="22"/>
        </w:rPr>
      </w:pPr>
      <w:r w:rsidRPr="001D63B6">
        <w:rPr>
          <w:rFonts w:ascii="Arial" w:hAnsi="Arial" w:cs="Arial"/>
          <w:sz w:val="22"/>
        </w:rPr>
        <w:t>Meadows, D.H. (2008) Thinking in Systems: A Primer. White River Junction, VT: Chelsea Green Publishing.</w:t>
      </w:r>
    </w:p>
    <w:p w14:paraId="20434754" w14:textId="77777777" w:rsidR="006A1D39" w:rsidRPr="001D63B6" w:rsidRDefault="00000000">
      <w:pPr>
        <w:rPr>
          <w:rFonts w:ascii="Arial" w:hAnsi="Arial" w:cs="Arial"/>
          <w:sz w:val="22"/>
        </w:rPr>
      </w:pPr>
      <w:r w:rsidRPr="001D63B6">
        <w:rPr>
          <w:rFonts w:ascii="Arial" w:hAnsi="Arial" w:cs="Arial"/>
          <w:sz w:val="22"/>
        </w:rPr>
        <w:t>NHS Employers (2019) Workforce Supply: NHS Staff Turnover Rates. London: NHS Employers.</w:t>
      </w:r>
    </w:p>
    <w:p w14:paraId="331F64D4" w14:textId="77777777" w:rsidR="006A1D39" w:rsidRPr="001D63B6" w:rsidRDefault="00000000">
      <w:pPr>
        <w:rPr>
          <w:rFonts w:ascii="Arial" w:hAnsi="Arial" w:cs="Arial"/>
          <w:sz w:val="22"/>
        </w:rPr>
      </w:pPr>
      <w:r w:rsidRPr="001D63B6">
        <w:rPr>
          <w:rFonts w:ascii="Arial" w:hAnsi="Arial" w:cs="Arial"/>
          <w:sz w:val="22"/>
        </w:rPr>
        <w:t>NHS England (2021) NHS Digital Health and Care Plan. London: NHS England.</w:t>
      </w:r>
    </w:p>
    <w:p w14:paraId="439AAD51" w14:textId="77777777" w:rsidR="006A1D39" w:rsidRPr="001D63B6" w:rsidRDefault="00000000">
      <w:pPr>
        <w:rPr>
          <w:rFonts w:ascii="Arial" w:hAnsi="Arial" w:cs="Arial"/>
          <w:sz w:val="22"/>
        </w:rPr>
      </w:pPr>
      <w:r w:rsidRPr="001D63B6">
        <w:rPr>
          <w:rFonts w:ascii="Arial" w:hAnsi="Arial" w:cs="Arial"/>
          <w:sz w:val="22"/>
        </w:rPr>
        <w:t>NHS England (2023) NHS Long Term Workforce Plan. London: NHS England.</w:t>
      </w:r>
    </w:p>
    <w:p w14:paraId="67990657" w14:textId="77777777" w:rsidR="006A1D39" w:rsidRPr="001D63B6" w:rsidRDefault="00000000">
      <w:pPr>
        <w:rPr>
          <w:rFonts w:ascii="Arial" w:hAnsi="Arial" w:cs="Arial"/>
          <w:sz w:val="22"/>
        </w:rPr>
      </w:pPr>
      <w:r w:rsidRPr="001D63B6">
        <w:rPr>
          <w:rFonts w:ascii="Arial" w:hAnsi="Arial" w:cs="Arial"/>
          <w:sz w:val="22"/>
        </w:rPr>
        <w:t xml:space="preserve">NHS Leadership Academy (2013) Healthcare Leadership Model: The Nine Dimensions of Leadership </w:t>
      </w:r>
      <w:proofErr w:type="spellStart"/>
      <w:r w:rsidRPr="001D63B6">
        <w:rPr>
          <w:rFonts w:ascii="Arial" w:hAnsi="Arial" w:cs="Arial"/>
          <w:sz w:val="22"/>
        </w:rPr>
        <w:t>Behaviour</w:t>
      </w:r>
      <w:proofErr w:type="spellEnd"/>
      <w:r w:rsidRPr="001D63B6">
        <w:rPr>
          <w:rFonts w:ascii="Arial" w:hAnsi="Arial" w:cs="Arial"/>
          <w:sz w:val="22"/>
        </w:rPr>
        <w:t>. Leeds: NHS Leadership Academy.</w:t>
      </w:r>
    </w:p>
    <w:p w14:paraId="32E007F7" w14:textId="77777777" w:rsidR="006A1D39" w:rsidRPr="001D63B6" w:rsidRDefault="00000000">
      <w:pPr>
        <w:rPr>
          <w:rFonts w:ascii="Arial" w:hAnsi="Arial" w:cs="Arial"/>
          <w:sz w:val="22"/>
        </w:rPr>
      </w:pPr>
      <w:r w:rsidRPr="001D63B6">
        <w:rPr>
          <w:rFonts w:ascii="Arial" w:hAnsi="Arial" w:cs="Arial"/>
          <w:sz w:val="22"/>
        </w:rPr>
        <w:t>Porter, M.E. (2010) 'What is value in health care?', New England Journal of Medicine, 363(26), pp. 2477–2481.</w:t>
      </w:r>
    </w:p>
    <w:p w14:paraId="26D5E4C6" w14:textId="77777777" w:rsidR="006A1D39" w:rsidRPr="001D63B6" w:rsidRDefault="00000000">
      <w:pPr>
        <w:rPr>
          <w:rFonts w:ascii="Arial" w:hAnsi="Arial" w:cs="Arial"/>
          <w:sz w:val="22"/>
        </w:rPr>
      </w:pPr>
      <w:r w:rsidRPr="001D63B6">
        <w:rPr>
          <w:rFonts w:ascii="Arial" w:hAnsi="Arial" w:cs="Arial"/>
          <w:sz w:val="22"/>
        </w:rPr>
        <w:t xml:space="preserve">Rogers, E.M. (2003) Diffusion of Innovations. 5th </w:t>
      </w:r>
      <w:proofErr w:type="spellStart"/>
      <w:r w:rsidRPr="001D63B6">
        <w:rPr>
          <w:rFonts w:ascii="Arial" w:hAnsi="Arial" w:cs="Arial"/>
          <w:sz w:val="22"/>
        </w:rPr>
        <w:t>edn</w:t>
      </w:r>
      <w:proofErr w:type="spellEnd"/>
      <w:r w:rsidRPr="001D63B6">
        <w:rPr>
          <w:rFonts w:ascii="Arial" w:hAnsi="Arial" w:cs="Arial"/>
          <w:sz w:val="22"/>
        </w:rPr>
        <w:t>. New York: Free Press.</w:t>
      </w:r>
    </w:p>
    <w:p w14:paraId="2E6AA8ED" w14:textId="77777777" w:rsidR="006A1D39" w:rsidRPr="001D63B6" w:rsidRDefault="00000000">
      <w:pPr>
        <w:rPr>
          <w:rFonts w:ascii="Arial" w:hAnsi="Arial" w:cs="Arial"/>
          <w:sz w:val="22"/>
        </w:rPr>
      </w:pPr>
      <w:r w:rsidRPr="001D63B6">
        <w:rPr>
          <w:rFonts w:ascii="Arial" w:hAnsi="Arial" w:cs="Arial"/>
          <w:sz w:val="22"/>
        </w:rPr>
        <w:t>West, M., Armit, K., Loewenthal, L., Eckert, R., West, T. and Lee, A. (2015) Leadership and Leadership Development in Health Care: The Evidence Base. London: The King's Fund.</w:t>
      </w:r>
    </w:p>
    <w:p w14:paraId="18CD77EE" w14:textId="77777777" w:rsidR="006A1D39" w:rsidRPr="001D63B6" w:rsidRDefault="00000000">
      <w:pPr>
        <w:rPr>
          <w:rFonts w:ascii="Arial" w:hAnsi="Arial" w:cs="Arial"/>
          <w:sz w:val="22"/>
        </w:rPr>
      </w:pPr>
      <w:r w:rsidRPr="001D63B6">
        <w:rPr>
          <w:rFonts w:ascii="Arial" w:hAnsi="Arial" w:cs="Arial"/>
          <w:sz w:val="22"/>
        </w:rPr>
        <w:t>West, M.A. and Dawson, J.F. (2012) Employee Engagement and NHS Performance. London: The King's Fund.</w:t>
      </w:r>
    </w:p>
    <w:sectPr w:rsidR="006A1D39" w:rsidRPr="001D63B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oNotTrackMoves/>
  <w:defaultTabStop w:val="720"/>
  <w:doNotShadeFormData/>
  <w:characterSpacingControl w:val="doNotCompress"/>
  <w:doNotValidateAgainstSchema/>
  <w:doNotDemarcateInvalidXml/>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6A1D39"/>
    <w:rsid w:val="0007624E"/>
    <w:rsid w:val="001D63B6"/>
    <w:rsid w:val="003B0199"/>
    <w:rsid w:val="005B5074"/>
    <w:rsid w:val="00631374"/>
    <w:rsid w:val="00697C3D"/>
    <w:rsid w:val="006A1D39"/>
    <w:rsid w:val="00914A11"/>
    <w:rsid w:val="00B92D50"/>
    <w:rsid w:val="00CF2AF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625F2E7"/>
  <w15:docId w15:val="{29DED6EC-B6C6-4FF4-9A99-F6FC3F8F5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SimSu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rFonts w:ascii="Times New Roman" w:hAnsi="Times New Roman"/>
      <w:sz w:val="24"/>
      <w:szCs w:val="22"/>
      <w:lang w:val="en-US" w:eastAsia="zh-CN"/>
    </w:rPr>
  </w:style>
  <w:style w:type="paragraph" w:styleId="Heading1">
    <w:name w:val="heading 1"/>
    <w:basedOn w:val="Normal"/>
    <w:next w:val="Normal"/>
    <w:link w:val="Heading1Char"/>
    <w:uiPriority w:val="9"/>
    <w:qFormat/>
    <w:pPr>
      <w:keepNext/>
      <w:spacing w:before="240" w:after="60"/>
      <w:outlineLvl w:val="0"/>
    </w:pPr>
    <w:rPr>
      <w:b/>
      <w:bCs/>
      <w:kern w:val="32"/>
      <w:sz w:val="32"/>
      <w:szCs w:val="32"/>
    </w:rPr>
  </w:style>
  <w:style w:type="paragraph" w:styleId="Heading2">
    <w:name w:val="heading 2"/>
    <w:basedOn w:val="Normal"/>
    <w:next w:val="Normal"/>
    <w:link w:val="Heading2Char"/>
    <w:uiPriority w:val="9"/>
    <w:unhideWhenUsed/>
    <w:qFormat/>
    <w:pPr>
      <w:keepNext/>
      <w:spacing w:before="240" w:after="60"/>
      <w:outlineLvl w:val="1"/>
    </w:pPr>
    <w:rPr>
      <w:b/>
      <w:bCs/>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uiPriority w:val="39"/>
    <w:unhideWhenUsed/>
  </w:style>
  <w:style w:type="paragraph" w:styleId="TOC2">
    <w:name w:val="toc 2"/>
    <w:basedOn w:val="Normal"/>
    <w:next w:val="Normal"/>
    <w:uiPriority w:val="39"/>
    <w:unhideWhenUsed/>
    <w:pPr>
      <w:ind w:left="240"/>
    </w:pPr>
  </w:style>
  <w:style w:type="character" w:styleId="Hyperlink">
    <w:name w:val="Hyperlink"/>
    <w:uiPriority w:val="99"/>
    <w:unhideWhenUsed/>
    <w:rPr>
      <w:color w:val="0563C1"/>
      <w:u w:val="single"/>
    </w:rPr>
  </w:style>
  <w:style w:type="character" w:styleId="Strong">
    <w:name w:val="Strong"/>
    <w:uiPriority w:val="22"/>
    <w:qFormat/>
    <w:rPr>
      <w:b/>
      <w:bCs/>
    </w:rPr>
  </w:style>
  <w:style w:type="character" w:customStyle="1" w:styleId="Heading1Char">
    <w:name w:val="Heading 1 Char"/>
    <w:link w:val="Heading1"/>
    <w:uiPriority w:val="9"/>
    <w:rPr>
      <w:rFonts w:ascii="Times New Roman" w:eastAsia="SimSun" w:hAnsi="Times New Roman" w:cs="Times New Roman"/>
      <w:b/>
      <w:bCs/>
      <w:kern w:val="32"/>
      <w:sz w:val="32"/>
      <w:szCs w:val="32"/>
    </w:rPr>
  </w:style>
  <w:style w:type="character" w:customStyle="1" w:styleId="Heading2Char">
    <w:name w:val="Heading 2 Char"/>
    <w:link w:val="Heading2"/>
    <w:uiPriority w:val="9"/>
    <w:rPr>
      <w:rFonts w:ascii="Times New Roman" w:eastAsia="SimSun" w:hAnsi="Times New Roman" w:cs="Times New Roman"/>
      <w:b/>
      <w:bCs/>
      <w:iCs/>
      <w:sz w:val="28"/>
      <w:szCs w:val="28"/>
    </w:rPr>
  </w:style>
  <w:style w:type="paragraph" w:customStyle="1" w:styleId="TOCHeading1">
    <w:name w:val="TOC Heading1"/>
    <w:basedOn w:val="Heading1"/>
    <w:next w:val="Normal"/>
    <w:uiPriority w:val="39"/>
    <w:unhideWhenUsed/>
    <w:qFormat/>
    <w:pPr>
      <w:keepLines/>
      <w:spacing w:after="0" w:line="259" w:lineRule="auto"/>
      <w:jc w:val="left"/>
      <w:outlineLvl w:val="9"/>
    </w:pPr>
    <w:rPr>
      <w:rFonts w:ascii="Calibri Light" w:hAnsi="Calibri Light"/>
      <w:b w:val="0"/>
      <w:bCs w:val="0"/>
      <w:color w:val="2E74B5"/>
      <w:kern w:val="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DCFE1F3-5637-4A89-A78B-5E5993029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15</Pages>
  <Words>2919</Words>
  <Characters>16643</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josephine taller</cp:lastModifiedBy>
  <cp:revision>6</cp:revision>
  <dcterms:created xsi:type="dcterms:W3CDTF">2026-07-30T09:16:00Z</dcterms:created>
  <dcterms:modified xsi:type="dcterms:W3CDTF">2026-07-30T19:59:00Z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cea9d3ef5e6445c39e4dcabd81030f4e_21</vt:lpwstr>
  </property>
  <property fmtid="{D5CDD505-2E9C-101B-9397-08002B2CF9AE}" pid="3" name="KSOProductBuildVer">
    <vt:lpwstr>3081-26.7.0</vt:lpwstr>
  </property>
</Properties>
</file>