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EF670" w14:textId="5243BE59" w:rsidR="00F25A41" w:rsidRDefault="00CC0CD8">
      <w:pPr>
        <w:rPr>
          <w:lang w:val="ro-RO"/>
        </w:rPr>
      </w:pPr>
      <w:r>
        <w:rPr>
          <w:lang w:val="ro-RO"/>
        </w:rPr>
        <w:t>Learning in The digital era</w:t>
      </w:r>
    </w:p>
    <w:p w14:paraId="33A8A219" w14:textId="5D308C75" w:rsidR="00CC0CD8" w:rsidRDefault="00CC0CD8">
      <w:pPr>
        <w:rPr>
          <w:lang w:val="ro-RO"/>
        </w:rPr>
      </w:pPr>
      <w:r>
        <w:rPr>
          <w:lang w:val="ro-RO"/>
        </w:rPr>
        <w:t>Student name:Maties Catalina</w:t>
      </w:r>
    </w:p>
    <w:p w14:paraId="6E54A5B3" w14:textId="3F10C50D" w:rsidR="00CC0CD8" w:rsidRDefault="00CC0CD8">
      <w:pPr>
        <w:rPr>
          <w:lang w:val="ro-RO"/>
        </w:rPr>
      </w:pPr>
      <w:r>
        <w:rPr>
          <w:lang w:val="ro-RO"/>
        </w:rPr>
        <w:t xml:space="preserve">Student </w:t>
      </w:r>
      <w:proofErr w:type="spellStart"/>
      <w:r>
        <w:rPr>
          <w:lang w:val="ro-RO"/>
        </w:rPr>
        <w:t>number:1905775</w:t>
      </w:r>
      <w:proofErr w:type="spellEnd"/>
    </w:p>
    <w:p w14:paraId="0C707D37"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b/>
          <w:bCs/>
          <w:color w:val="000000"/>
          <w:sz w:val="27"/>
          <w:szCs w:val="27"/>
        </w:rPr>
        <w:t>Introduction</w:t>
      </w:r>
    </w:p>
    <w:p w14:paraId="52806386"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t>In the contemporary era, higher education for students has been digitalised with the rapid growth of information and communication technologies.</w:t>
      </w:r>
      <w:r>
        <w:rPr>
          <w:rStyle w:val="apple-converted-space"/>
          <w:rFonts w:ascii="Arial" w:hAnsi="Arial" w:cs="Arial"/>
          <w:color w:val="000000"/>
          <w:sz w:val="27"/>
          <w:szCs w:val="27"/>
        </w:rPr>
        <w:t> </w:t>
      </w:r>
      <w:r>
        <w:rPr>
          <w:rStyle w:val="bumpedfont15"/>
          <w:rFonts w:ascii="Arial" w:hAnsi="Arial" w:cs="Arial"/>
          <w:color w:val="000000"/>
          <w:sz w:val="27"/>
          <w:szCs w:val="27"/>
        </w:rPr>
        <w:t>Moreover, information and communication technologies and digital learning are influencing both teaching and learning practices within educational settings (</w:t>
      </w:r>
      <w:r>
        <w:rPr>
          <w:rStyle w:val="bumpedfont15"/>
          <w:rFonts w:ascii="Arial" w:hAnsi="Arial" w:cs="Arial"/>
          <w:color w:val="000000"/>
          <w:sz w:val="27"/>
          <w:szCs w:val="27"/>
          <w:shd w:val="clear" w:color="auto" w:fill="FFFFFF"/>
        </w:rPr>
        <w:t>Ratheeswari, 2018</w:t>
      </w:r>
      <w:r>
        <w:rPr>
          <w:rStyle w:val="bumpedfont15"/>
          <w:rFonts w:ascii="Arial" w:hAnsi="Arial" w:cs="Arial"/>
          <w:color w:val="000000"/>
          <w:sz w:val="27"/>
          <w:szCs w:val="27"/>
        </w:rPr>
        <w:t>). E-portfolio creation is part of learning in this digital era and is essential to develop the academic and employability skills of the learning individuals.</w:t>
      </w:r>
      <w:r>
        <w:rPr>
          <w:rStyle w:val="apple-converted-space"/>
          <w:rFonts w:ascii="Arial" w:hAnsi="Arial" w:cs="Arial"/>
          <w:color w:val="000000"/>
          <w:sz w:val="27"/>
          <w:szCs w:val="27"/>
        </w:rPr>
        <w:t> </w:t>
      </w:r>
      <w:r>
        <w:rPr>
          <w:rStyle w:val="bumpedfont15"/>
          <w:rFonts w:ascii="Arial" w:hAnsi="Arial" w:cs="Arial"/>
          <w:color w:val="000000"/>
          <w:sz w:val="27"/>
          <w:szCs w:val="27"/>
        </w:rPr>
        <w:t>For this reason, this E-portfolio will include specific research on the importance of academic writing and critical analysis in its first two sections. The third section of the portfolio will involve a presentation on the sense of place and identity.</w:t>
      </w:r>
      <w:r>
        <w:rPr>
          <w:rStyle w:val="apple-converted-space"/>
          <w:rFonts w:ascii="Arial" w:hAnsi="Arial" w:cs="Arial"/>
          <w:color w:val="000000"/>
          <w:sz w:val="27"/>
          <w:szCs w:val="27"/>
        </w:rPr>
        <w:t> </w:t>
      </w:r>
    </w:p>
    <w:p w14:paraId="2276DC88"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0" w:name="_Toc138309275"/>
      <w:bookmarkStart w:id="1" w:name="_Toc138285749"/>
      <w:bookmarkEnd w:id="0"/>
      <w:bookmarkEnd w:id="1"/>
      <w:r>
        <w:rPr>
          <w:rStyle w:val="bumpedfont15"/>
          <w:rFonts w:ascii="Arial" w:hAnsi="Arial" w:cs="Arial"/>
          <w:b/>
          <w:bCs/>
          <w:color w:val="000000"/>
          <w:sz w:val="27"/>
          <w:szCs w:val="27"/>
        </w:rPr>
        <w:t>Section 1 – Importance of Academic Writing</w:t>
      </w:r>
    </w:p>
    <w:p w14:paraId="44F70082"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2" w:name="_Toc138309276"/>
      <w:bookmarkEnd w:id="2"/>
      <w:r>
        <w:rPr>
          <w:rStyle w:val="bumpedfont15"/>
          <w:rFonts w:ascii="Arial" w:hAnsi="Arial" w:cs="Arial"/>
          <w:b/>
          <w:bCs/>
          <w:color w:val="000000"/>
          <w:sz w:val="27"/>
          <w:szCs w:val="27"/>
        </w:rPr>
        <w:t>Introduction to this Section</w:t>
      </w:r>
    </w:p>
    <w:p w14:paraId="52DB506B"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b/>
          <w:bCs/>
          <w:i/>
          <w:iCs/>
          <w:color w:val="000000"/>
          <w:sz w:val="27"/>
          <w:szCs w:val="27"/>
        </w:rPr>
        <w:t>Academic Writing</w:t>
      </w:r>
      <w:r>
        <w:rPr>
          <w:rStyle w:val="apple-converted-space"/>
          <w:rFonts w:ascii="Arial" w:hAnsi="Arial" w:cs="Arial"/>
          <w:b/>
          <w:bCs/>
          <w:i/>
          <w:iCs/>
          <w:color w:val="000000"/>
          <w:sz w:val="27"/>
          <w:szCs w:val="27"/>
        </w:rPr>
        <w:t> </w:t>
      </w:r>
      <w:r>
        <w:rPr>
          <w:rStyle w:val="bumpedfont15"/>
          <w:rFonts w:ascii="Arial" w:hAnsi="Arial" w:cs="Arial"/>
          <w:color w:val="000000"/>
          <w:sz w:val="27"/>
          <w:szCs w:val="27"/>
        </w:rPr>
        <w:t>is now widely used as a process of teaching, learning and assessment within higher education institutes.</w:t>
      </w:r>
      <w:r>
        <w:rPr>
          <w:rStyle w:val="apple-converted-space"/>
          <w:rFonts w:ascii="Arial" w:hAnsi="Arial" w:cs="Arial"/>
          <w:color w:val="000000"/>
          <w:sz w:val="27"/>
          <w:szCs w:val="27"/>
        </w:rPr>
        <w:t> </w:t>
      </w:r>
      <w:r>
        <w:rPr>
          <w:rStyle w:val="bumpedfont15"/>
          <w:rFonts w:ascii="Arial" w:hAnsi="Arial" w:cs="Arial"/>
          <w:color w:val="000000"/>
          <w:sz w:val="27"/>
          <w:szCs w:val="27"/>
        </w:rPr>
        <w:t>However, there are few departments that offer formal training for writing as compared to teaching and research methods training (</w:t>
      </w:r>
      <w:r>
        <w:rPr>
          <w:rStyle w:val="bumpedfont15"/>
          <w:rFonts w:ascii="Arial" w:hAnsi="Arial" w:cs="Arial"/>
          <w:color w:val="000000"/>
          <w:sz w:val="27"/>
          <w:szCs w:val="27"/>
          <w:shd w:val="clear" w:color="auto" w:fill="FFFFFF"/>
        </w:rPr>
        <w:t>Silvia, 2018</w:t>
      </w:r>
      <w:r>
        <w:rPr>
          <w:rStyle w:val="bumpedfont15"/>
          <w:rFonts w:ascii="Arial" w:hAnsi="Arial" w:cs="Arial"/>
          <w:color w:val="000000"/>
          <w:sz w:val="27"/>
          <w:szCs w:val="27"/>
        </w:rPr>
        <w:t>). This section will help me to deliver the necessary self-efficacy in order to write effectively and improve academic credibility.</w:t>
      </w:r>
      <w:r>
        <w:rPr>
          <w:rStyle w:val="apple-converted-space"/>
          <w:rFonts w:ascii="Arial" w:hAnsi="Arial" w:cs="Arial"/>
          <w:color w:val="000000"/>
          <w:sz w:val="27"/>
          <w:szCs w:val="27"/>
        </w:rPr>
        <w:t> </w:t>
      </w:r>
      <w:r>
        <w:rPr>
          <w:rStyle w:val="bumpedfont15"/>
          <w:rFonts w:ascii="Arial" w:hAnsi="Arial" w:cs="Arial"/>
          <w:color w:val="000000"/>
          <w:sz w:val="27"/>
          <w:szCs w:val="27"/>
        </w:rPr>
        <w:t>Moreover, academic writing-related skills will also</w:t>
      </w:r>
      <w:r>
        <w:rPr>
          <w:rStyle w:val="apple-converted-space"/>
          <w:rFonts w:ascii="Arial" w:hAnsi="Arial" w:cs="Arial"/>
          <w:color w:val="000000"/>
          <w:sz w:val="27"/>
          <w:szCs w:val="27"/>
        </w:rPr>
        <w:t> </w:t>
      </w:r>
      <w:r>
        <w:rPr>
          <w:rStyle w:val="bumpedfont15"/>
          <w:rFonts w:ascii="Arial" w:hAnsi="Arial" w:cs="Arial"/>
          <w:color w:val="000000"/>
          <w:sz w:val="27"/>
          <w:szCs w:val="27"/>
        </w:rPr>
        <w:t>be developed</w:t>
      </w:r>
      <w:r>
        <w:rPr>
          <w:rStyle w:val="apple-converted-space"/>
          <w:rFonts w:ascii="Arial" w:hAnsi="Arial" w:cs="Arial"/>
          <w:color w:val="000000"/>
          <w:sz w:val="27"/>
          <w:szCs w:val="27"/>
        </w:rPr>
        <w:t> </w:t>
      </w:r>
      <w:r>
        <w:rPr>
          <w:rStyle w:val="bumpedfont15"/>
          <w:rFonts w:ascii="Arial" w:hAnsi="Arial" w:cs="Arial"/>
          <w:color w:val="000000"/>
          <w:sz w:val="27"/>
          <w:szCs w:val="27"/>
        </w:rPr>
        <w:t>within me which is beneficial to gain an excellent professional career in future.</w:t>
      </w:r>
      <w:r>
        <w:rPr>
          <w:rStyle w:val="apple-converted-space"/>
          <w:rFonts w:ascii="Arial" w:hAnsi="Arial" w:cs="Arial"/>
          <w:color w:val="000000"/>
          <w:sz w:val="27"/>
          <w:szCs w:val="27"/>
        </w:rPr>
        <w:t> </w:t>
      </w:r>
      <w:r>
        <w:rPr>
          <w:rStyle w:val="bumpedfont15"/>
          <w:rFonts w:ascii="Arial" w:hAnsi="Arial" w:cs="Arial"/>
          <w:color w:val="000000"/>
          <w:sz w:val="27"/>
          <w:szCs w:val="27"/>
        </w:rPr>
        <w:t>Further, this section will also help me</w:t>
      </w:r>
      <w:r>
        <w:rPr>
          <w:rStyle w:val="apple-converted-space"/>
          <w:rFonts w:ascii="Arial" w:hAnsi="Arial" w:cs="Arial"/>
          <w:color w:val="000000"/>
          <w:sz w:val="27"/>
          <w:szCs w:val="27"/>
        </w:rPr>
        <w:t> </w:t>
      </w:r>
      <w:r>
        <w:rPr>
          <w:rStyle w:val="bumpedfont15"/>
          <w:rFonts w:ascii="Arial" w:hAnsi="Arial" w:cs="Arial"/>
          <w:color w:val="000000"/>
          <w:sz w:val="27"/>
          <w:szCs w:val="27"/>
        </w:rPr>
        <w:t>to improve</w:t>
      </w:r>
      <w:r>
        <w:rPr>
          <w:rStyle w:val="apple-converted-space"/>
          <w:rFonts w:ascii="Arial" w:hAnsi="Arial" w:cs="Arial"/>
          <w:color w:val="000000"/>
          <w:sz w:val="27"/>
          <w:szCs w:val="27"/>
        </w:rPr>
        <w:t> </w:t>
      </w:r>
      <w:r>
        <w:rPr>
          <w:rStyle w:val="bumpedfont15"/>
          <w:rFonts w:ascii="Arial" w:hAnsi="Arial" w:cs="Arial"/>
          <w:color w:val="000000"/>
          <w:sz w:val="27"/>
          <w:szCs w:val="27"/>
        </w:rPr>
        <w:t>my sense of responsibility while writing during my academic practice.</w:t>
      </w:r>
      <w:r>
        <w:rPr>
          <w:rStyle w:val="apple-converted-space"/>
          <w:rFonts w:ascii="Arial" w:hAnsi="Arial" w:cs="Arial"/>
          <w:color w:val="000000"/>
          <w:sz w:val="27"/>
          <w:szCs w:val="27"/>
        </w:rPr>
        <w:t> </w:t>
      </w:r>
    </w:p>
    <w:p w14:paraId="42A906DE"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3" w:name="_Toc138309277"/>
      <w:bookmarkEnd w:id="3"/>
      <w:r>
        <w:rPr>
          <w:rStyle w:val="bumpedfont15"/>
          <w:rFonts w:ascii="Arial" w:hAnsi="Arial" w:cs="Arial"/>
          <w:b/>
          <w:bCs/>
          <w:color w:val="000000"/>
          <w:sz w:val="27"/>
          <w:szCs w:val="27"/>
        </w:rPr>
        <w:t>Findings</w:t>
      </w:r>
    </w:p>
    <w:p w14:paraId="69793F00"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t>Academic writing in higher education is a key component and lies at the core of the educational setting.</w:t>
      </w:r>
      <w:r>
        <w:rPr>
          <w:rStyle w:val="apple-converted-space"/>
          <w:rFonts w:ascii="Arial" w:hAnsi="Arial" w:cs="Arial"/>
          <w:color w:val="000000"/>
          <w:sz w:val="27"/>
          <w:szCs w:val="27"/>
        </w:rPr>
        <w:t> </w:t>
      </w:r>
      <w:r>
        <w:rPr>
          <w:rStyle w:val="bumpedfont15"/>
          <w:rFonts w:ascii="Arial" w:hAnsi="Arial" w:cs="Arial"/>
          <w:color w:val="000000"/>
          <w:sz w:val="27"/>
          <w:szCs w:val="27"/>
        </w:rPr>
        <w:t>The concept of academic writing elaborates on the process of producing, modifying, transmitting, evaluating, renovating, teaching, and learning knowledge and ideology in academic disciplines.</w:t>
      </w:r>
      <w:r>
        <w:rPr>
          <w:rStyle w:val="apple-converted-space"/>
          <w:rFonts w:ascii="Arial" w:hAnsi="Arial" w:cs="Arial"/>
          <w:color w:val="000000"/>
          <w:sz w:val="27"/>
          <w:szCs w:val="27"/>
        </w:rPr>
        <w:t> </w:t>
      </w:r>
      <w:r>
        <w:rPr>
          <w:rStyle w:val="bumpedfont15"/>
          <w:rFonts w:ascii="Arial" w:hAnsi="Arial" w:cs="Arial"/>
          <w:color w:val="000000"/>
          <w:sz w:val="27"/>
          <w:szCs w:val="27"/>
        </w:rPr>
        <w:t>It</w:t>
      </w:r>
      <w:r>
        <w:rPr>
          <w:rStyle w:val="apple-converted-space"/>
          <w:rFonts w:ascii="Arial" w:hAnsi="Arial" w:cs="Arial"/>
          <w:color w:val="000000"/>
          <w:sz w:val="27"/>
          <w:szCs w:val="27"/>
        </w:rPr>
        <w:t> </w:t>
      </w:r>
      <w:r>
        <w:rPr>
          <w:rStyle w:val="bumpedfont15"/>
          <w:rFonts w:ascii="Arial" w:hAnsi="Arial" w:cs="Arial"/>
          <w:color w:val="000000"/>
          <w:sz w:val="27"/>
          <w:szCs w:val="27"/>
        </w:rPr>
        <w:t>is</w:t>
      </w:r>
      <w:r>
        <w:rPr>
          <w:rStyle w:val="apple-converted-space"/>
          <w:rFonts w:ascii="Arial" w:hAnsi="Arial" w:cs="Arial"/>
          <w:color w:val="000000"/>
          <w:sz w:val="27"/>
          <w:szCs w:val="27"/>
        </w:rPr>
        <w:t> </w:t>
      </w:r>
      <w:r>
        <w:rPr>
          <w:rStyle w:val="bumpedfont15"/>
          <w:rFonts w:ascii="Arial" w:hAnsi="Arial" w:cs="Arial"/>
          <w:color w:val="000000"/>
          <w:sz w:val="27"/>
          <w:szCs w:val="27"/>
        </w:rPr>
        <w:t>essential for learners to</w:t>
      </w:r>
      <w:r>
        <w:rPr>
          <w:rStyle w:val="apple-converted-space"/>
          <w:rFonts w:ascii="Arial" w:hAnsi="Arial" w:cs="Arial"/>
          <w:color w:val="000000"/>
          <w:sz w:val="27"/>
          <w:szCs w:val="27"/>
        </w:rPr>
        <w:t> </w:t>
      </w:r>
      <w:r>
        <w:rPr>
          <w:rStyle w:val="bumpedfont15"/>
          <w:rFonts w:ascii="Arial" w:hAnsi="Arial" w:cs="Arial"/>
          <w:color w:val="000000"/>
          <w:sz w:val="27"/>
          <w:szCs w:val="27"/>
        </w:rPr>
        <w:t>maintain the proper academic style while writing in order to stay engaged in disciplinary learning and discover opportunities for academic success. Here is the elaboration on the importance of academic writing for learning individuals –</w:t>
      </w:r>
    </w:p>
    <w:p w14:paraId="6B72C05C"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t>Academic writing is used by higher education institutes for assessing students and know their learning progress. Educational instructors in order to make the assessment process creative for the learners are adopting the latest approaches to academic writing. For example, case studies are</w:t>
      </w:r>
      <w:r>
        <w:rPr>
          <w:rStyle w:val="apple-converted-space"/>
          <w:rFonts w:ascii="Arial" w:hAnsi="Arial" w:cs="Arial"/>
          <w:color w:val="000000"/>
          <w:sz w:val="27"/>
          <w:szCs w:val="27"/>
        </w:rPr>
        <w:t> </w:t>
      </w:r>
      <w:r>
        <w:rPr>
          <w:rStyle w:val="bumpedfont15"/>
          <w:rFonts w:ascii="Arial" w:hAnsi="Arial" w:cs="Arial"/>
          <w:color w:val="000000"/>
          <w:sz w:val="27"/>
          <w:szCs w:val="27"/>
        </w:rPr>
        <w:t>newer composition assignments provided to students by their educational instructors (</w:t>
      </w:r>
      <w:r>
        <w:rPr>
          <w:rStyle w:val="bumpedfont15"/>
          <w:rFonts w:ascii="Arial" w:hAnsi="Arial" w:cs="Arial"/>
          <w:color w:val="000000"/>
          <w:sz w:val="27"/>
          <w:szCs w:val="27"/>
          <w:shd w:val="clear" w:color="auto" w:fill="FFFFFF"/>
        </w:rPr>
        <w:t>Campbell, 2019</w:t>
      </w:r>
      <w:r>
        <w:rPr>
          <w:rStyle w:val="bumpedfont15"/>
          <w:rFonts w:ascii="Arial" w:hAnsi="Arial" w:cs="Arial"/>
          <w:color w:val="000000"/>
          <w:sz w:val="27"/>
          <w:szCs w:val="27"/>
        </w:rPr>
        <w:t>). This is beneficial to the learners to reflect on their knowledge gained during practice and align them with practical situations.</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This not only helps the learners to enhance their knowledge but also assists them to gain professional experiences throughout academic practice. In addition to this, enhancement of knowledge on a specific subject area through academic writing influences and motivates students to give </w:t>
      </w:r>
      <w:r>
        <w:rPr>
          <w:rStyle w:val="bumpedfont15"/>
          <w:rFonts w:ascii="Arial" w:hAnsi="Arial" w:cs="Arial"/>
          <w:color w:val="000000"/>
          <w:sz w:val="27"/>
          <w:szCs w:val="27"/>
        </w:rPr>
        <w:lastRenderedPageBreak/>
        <w:t>further efforts in research. This makes the research outcomes more critical and advanced for the learner which brings out the best academic performance.</w:t>
      </w:r>
    </w:p>
    <w:p w14:paraId="2C4A6FB3"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t>Higher scores</w:t>
      </w:r>
      <w:r>
        <w:rPr>
          <w:rStyle w:val="apple-converted-space"/>
          <w:rFonts w:ascii="Arial" w:hAnsi="Arial" w:cs="Arial"/>
          <w:color w:val="000000"/>
          <w:sz w:val="27"/>
          <w:szCs w:val="27"/>
        </w:rPr>
        <w:t> </w:t>
      </w:r>
      <w:r>
        <w:rPr>
          <w:rStyle w:val="bumpedfont15"/>
          <w:rFonts w:ascii="Arial" w:hAnsi="Arial" w:cs="Arial"/>
          <w:color w:val="000000"/>
          <w:sz w:val="27"/>
          <w:szCs w:val="27"/>
        </w:rPr>
        <w:t>and academic success are the factors that can be achieved through effective academic writing.</w:t>
      </w:r>
      <w:r>
        <w:rPr>
          <w:rStyle w:val="apple-converted-space"/>
          <w:rFonts w:ascii="Arial" w:hAnsi="Arial" w:cs="Arial"/>
          <w:color w:val="000000"/>
          <w:sz w:val="27"/>
          <w:szCs w:val="27"/>
        </w:rPr>
        <w:t> </w:t>
      </w:r>
      <w:r>
        <w:rPr>
          <w:rStyle w:val="bumpedfont15"/>
          <w:rFonts w:ascii="Arial" w:hAnsi="Arial" w:cs="Arial"/>
          <w:color w:val="000000"/>
          <w:sz w:val="27"/>
          <w:szCs w:val="27"/>
          <w:shd w:val="clear" w:color="auto" w:fill="FFFFFF"/>
        </w:rPr>
        <w:t>Thomas and Reinertsen (2018), in this context, have stated that academic writing is important to contemplate numerous possibilities for constructing academic identity.</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Reflective writing is part of academic writing and it illustrates reflecting own thoughts</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on a specific</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topic orsubject integrated with disciplined academic approaches.</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This helps the learners to demonstrate their actual understanding of the topics or subjects. Reflective academic writing also helps teachers to measure the critical understanding of the students in a specific discipline.</w:t>
      </w:r>
    </w:p>
    <w:p w14:paraId="3EABFD9E"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shd w:val="clear" w:color="auto" w:fill="FFFFFF"/>
        </w:rPr>
        <w:t>On the other hand, Fitria (2021), have mentioned that paraphrasing skill a crucial part of academic writing as it is a cognitive skill that involves higher-order thinking and also improves reading and writing skills.</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Paraphrasing skills are beneficial for learners to deliver popular and researched thoughts of scholars in their own words.</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In order to</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support the academic writing work with proper evidence</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students also gain knowledge of referencing which increases the credibility of learners within the educational setting.</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These academic skills altogether are beneficial to deliver higher quality work during</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the</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assessment process and bring the learners academic excellence.</w:t>
      </w:r>
    </w:p>
    <w:p w14:paraId="672D7D33"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shd w:val="clear" w:color="auto" w:fill="FFFFFF"/>
        </w:rPr>
        <w:t>In addition to this, academic writing has a profound effect on developing related academic and professional skills. Learning individuals are introduced to written communication skills through academic writing.</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Employers in recent times are expecting candidates to have written communication skills as many job roles require writing on specific subjects and topics.According to Uvaldi (2021), Effective writing ability is regarded as an asset to individuals and is expected to create value in future.</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Academic writing in this context is considered a soft skill that helps individuals to gain professional credibility.</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Moreover, academic writing skills enable critical thinking among the learning individuals and help in delivering creative and unique approaches during their academic and professional practices. Solving the difficult</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challenges during</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their practice can be easy through the effective use of academic writing from</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the initial</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stages of career planning.</w:t>
      </w:r>
      <w:r>
        <w:rPr>
          <w:rStyle w:val="apple-converted-space"/>
          <w:rFonts w:ascii="Arial" w:hAnsi="Arial" w:cs="Arial"/>
          <w:color w:val="000000"/>
          <w:sz w:val="27"/>
          <w:szCs w:val="27"/>
          <w:shd w:val="clear" w:color="auto" w:fill="FFFFFF"/>
        </w:rPr>
        <w:t> </w:t>
      </w:r>
    </w:p>
    <w:p w14:paraId="5728EF75"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4" w:name="_Toc138309278"/>
      <w:bookmarkEnd w:id="4"/>
      <w:r>
        <w:rPr>
          <w:rStyle w:val="bumpedfont15"/>
          <w:rFonts w:ascii="Arial" w:hAnsi="Arial" w:cs="Arial"/>
          <w:b/>
          <w:bCs/>
          <w:color w:val="000000"/>
          <w:sz w:val="27"/>
          <w:szCs w:val="27"/>
          <w:shd w:val="clear" w:color="auto" w:fill="FFFFFF"/>
        </w:rPr>
        <w:t>Assessment of Turnitin Report</w:t>
      </w:r>
    </w:p>
    <w:p w14:paraId="587744DA"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t>Uploading this section of the document to Turnitin has led me to discover the similarity</w:t>
      </w:r>
      <w:r>
        <w:rPr>
          <w:rStyle w:val="apple-converted-space"/>
          <w:rFonts w:ascii="Arial" w:hAnsi="Arial" w:cs="Arial"/>
          <w:color w:val="000000"/>
          <w:sz w:val="27"/>
          <w:szCs w:val="27"/>
        </w:rPr>
        <w:t> </w:t>
      </w:r>
      <w:r>
        <w:rPr>
          <w:rStyle w:val="bumpedfont15"/>
          <w:rFonts w:ascii="Arial" w:hAnsi="Arial" w:cs="Arial"/>
          <w:color w:val="000000"/>
          <w:sz w:val="27"/>
          <w:szCs w:val="27"/>
        </w:rPr>
        <w:t>score with researched content. It has been identified the similarity between</w:t>
      </w:r>
      <w:r>
        <w:rPr>
          <w:rStyle w:val="apple-converted-space"/>
          <w:rFonts w:ascii="Arial" w:hAnsi="Arial" w:cs="Arial"/>
          <w:color w:val="000000"/>
          <w:sz w:val="27"/>
          <w:szCs w:val="27"/>
        </w:rPr>
        <w:t> </w:t>
      </w:r>
      <w:r>
        <w:rPr>
          <w:rStyle w:val="bumpedfont15"/>
          <w:rFonts w:ascii="Arial" w:hAnsi="Arial" w:cs="Arial"/>
          <w:color w:val="000000"/>
          <w:sz w:val="27"/>
          <w:szCs w:val="27"/>
        </w:rPr>
        <w:t>my work and available online contents are almost 6%.</w:t>
      </w:r>
      <w:r>
        <w:rPr>
          <w:rStyle w:val="apple-converted-space"/>
          <w:rFonts w:ascii="Arial" w:hAnsi="Arial" w:cs="Arial"/>
          <w:color w:val="000000"/>
          <w:sz w:val="27"/>
          <w:szCs w:val="27"/>
        </w:rPr>
        <w:t> </w:t>
      </w:r>
      <w:r>
        <w:rPr>
          <w:rStyle w:val="bumpedfont15"/>
          <w:rFonts w:ascii="Arial" w:hAnsi="Arial" w:cs="Arial"/>
          <w:color w:val="000000"/>
          <w:sz w:val="27"/>
          <w:szCs w:val="27"/>
        </w:rPr>
        <w:t>This shows a lack in my paraphrasing skill which is affecting the integrity and credibility of my academic writing.</w:t>
      </w:r>
      <w:r>
        <w:rPr>
          <w:rStyle w:val="apple-converted-space"/>
          <w:rFonts w:ascii="Arial" w:hAnsi="Arial" w:cs="Arial"/>
          <w:color w:val="000000"/>
          <w:sz w:val="27"/>
          <w:szCs w:val="27"/>
        </w:rPr>
        <w:t> </w:t>
      </w:r>
      <w:r>
        <w:rPr>
          <w:rStyle w:val="bumpedfont15"/>
          <w:rFonts w:ascii="Arial" w:hAnsi="Arial" w:cs="Arial"/>
          <w:color w:val="000000"/>
          <w:sz w:val="27"/>
          <w:szCs w:val="27"/>
        </w:rPr>
        <w:t>In order to develop my paraphrasing skill, I will focus on developing English language literacy and improving my grammatical knowledge of the language. Moreover, I will also read effectively from online sources in order to improve my knowledge of vocabulary.</w:t>
      </w:r>
      <w:r>
        <w:rPr>
          <w:rStyle w:val="apple-converted-space"/>
          <w:rFonts w:ascii="Arial" w:hAnsi="Arial" w:cs="Arial"/>
          <w:color w:val="000000"/>
          <w:sz w:val="27"/>
          <w:szCs w:val="27"/>
        </w:rPr>
        <w:t> </w:t>
      </w:r>
    </w:p>
    <w:p w14:paraId="729947DE"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b/>
          <w:bCs/>
          <w:i/>
          <w:iCs/>
          <w:color w:val="000000"/>
          <w:sz w:val="27"/>
          <w:szCs w:val="27"/>
        </w:rPr>
        <w:lastRenderedPageBreak/>
        <w:t>[Refer to Appendix – 1]</w:t>
      </w:r>
    </w:p>
    <w:p w14:paraId="7D670655"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Fonts w:ascii="-webkit-standard" w:hAnsi="-webkit-standard"/>
          <w:color w:val="000000"/>
          <w:sz w:val="27"/>
          <w:szCs w:val="27"/>
        </w:rPr>
        <w:t> </w:t>
      </w:r>
    </w:p>
    <w:p w14:paraId="746AE04A"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Fonts w:ascii="-webkit-standard" w:hAnsi="-webkit-standard"/>
          <w:color w:val="000000"/>
          <w:sz w:val="27"/>
          <w:szCs w:val="27"/>
        </w:rPr>
        <w:t> </w:t>
      </w:r>
    </w:p>
    <w:p w14:paraId="432B6900"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5" w:name="_Toc138309279"/>
      <w:bookmarkStart w:id="6" w:name="_Toc138285750"/>
      <w:bookmarkEnd w:id="5"/>
      <w:bookmarkEnd w:id="6"/>
      <w:r>
        <w:rPr>
          <w:rStyle w:val="bumpedfont15"/>
          <w:rFonts w:ascii="Arial" w:hAnsi="Arial" w:cs="Arial"/>
          <w:b/>
          <w:bCs/>
          <w:color w:val="000000"/>
          <w:sz w:val="27"/>
          <w:szCs w:val="27"/>
        </w:rPr>
        <w:t>Section 2 – Importance of Critical Analysis</w:t>
      </w:r>
    </w:p>
    <w:p w14:paraId="7367F10D"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7" w:name="_Toc138309280"/>
      <w:bookmarkEnd w:id="7"/>
      <w:r>
        <w:rPr>
          <w:rStyle w:val="bumpedfont15"/>
          <w:rFonts w:ascii="Arial" w:hAnsi="Arial" w:cs="Arial"/>
          <w:b/>
          <w:bCs/>
          <w:color w:val="000000"/>
          <w:sz w:val="27"/>
          <w:szCs w:val="27"/>
        </w:rPr>
        <w:t>Introduction to this Section</w:t>
      </w:r>
    </w:p>
    <w:p w14:paraId="75976792"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t>Learning critical analysis writing is a key skill for individuals that involves developing other related skills and competencies such as critical thinking, effective reading and rigorous evaluation (uk.indeed, 2022). Including this section was to achieve the knowledge of critical analysis and how it develops academic writing and other practices related to it. Academic and professional skills will also be explored throughout the</w:t>
      </w:r>
      <w:r>
        <w:rPr>
          <w:rStyle w:val="apple-converted-space"/>
          <w:rFonts w:ascii="Arial" w:hAnsi="Arial" w:cs="Arial"/>
          <w:color w:val="000000"/>
          <w:sz w:val="27"/>
          <w:szCs w:val="27"/>
        </w:rPr>
        <w:t> </w:t>
      </w:r>
      <w:r>
        <w:rPr>
          <w:rStyle w:val="bumpedfont15"/>
          <w:rFonts w:ascii="Arial" w:hAnsi="Arial" w:cs="Arial"/>
          <w:color w:val="000000"/>
          <w:sz w:val="27"/>
          <w:szCs w:val="27"/>
        </w:rPr>
        <w:t>section which is</w:t>
      </w:r>
      <w:r>
        <w:rPr>
          <w:rStyle w:val="apple-converted-space"/>
          <w:rFonts w:ascii="Arial" w:hAnsi="Arial" w:cs="Arial"/>
          <w:color w:val="000000"/>
          <w:sz w:val="27"/>
          <w:szCs w:val="27"/>
        </w:rPr>
        <w:t> </w:t>
      </w:r>
      <w:r>
        <w:rPr>
          <w:rStyle w:val="bumpedfont15"/>
          <w:rFonts w:ascii="Arial" w:hAnsi="Arial" w:cs="Arial"/>
          <w:color w:val="000000"/>
          <w:sz w:val="27"/>
          <w:szCs w:val="27"/>
        </w:rPr>
        <w:t>developed through effective critical analysis of topics and subjects. In addition to this, the section will also reflect on the choice of sources for critical analysis and how referencing is affected by that. Another reason for reflecting on this section was to gather more knowledge on quality academic work which will be beneficial to gain academic excellence.</w:t>
      </w:r>
    </w:p>
    <w:p w14:paraId="4C6D42CD"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8" w:name="_Toc138309281"/>
      <w:bookmarkEnd w:id="8"/>
      <w:r>
        <w:rPr>
          <w:rStyle w:val="bumpedfont15"/>
          <w:rFonts w:ascii="Arial" w:hAnsi="Arial" w:cs="Arial"/>
          <w:b/>
          <w:bCs/>
          <w:color w:val="000000"/>
          <w:sz w:val="27"/>
          <w:szCs w:val="27"/>
        </w:rPr>
        <w:t>Findings</w:t>
      </w:r>
    </w:p>
    <w:p w14:paraId="16A88891"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9" w:name="_Toc138285751"/>
      <w:bookmarkEnd w:id="9"/>
      <w:r>
        <w:rPr>
          <w:rStyle w:val="bumpedfont15"/>
          <w:rFonts w:ascii="Arial" w:hAnsi="Arial" w:cs="Arial"/>
          <w:color w:val="000000"/>
          <w:sz w:val="27"/>
          <w:szCs w:val="27"/>
        </w:rPr>
        <w:t>Critical analysis can be defined as the process of detailed evaluation and examination of other individuals' work (</w:t>
      </w:r>
      <w:r>
        <w:rPr>
          <w:rStyle w:val="bumpedfont15"/>
          <w:rFonts w:ascii="Arial" w:hAnsi="Arial" w:cs="Arial"/>
          <w:color w:val="000000"/>
          <w:sz w:val="27"/>
          <w:szCs w:val="27"/>
          <w:shd w:val="clear" w:color="auto" w:fill="FFFFFF"/>
        </w:rPr>
        <w:t>indeed, 2023</w:t>
      </w:r>
      <w:r>
        <w:rPr>
          <w:rStyle w:val="bumpedfont15"/>
          <w:rFonts w:ascii="Arial" w:hAnsi="Arial" w:cs="Arial"/>
          <w:color w:val="000000"/>
          <w:sz w:val="27"/>
          <w:szCs w:val="27"/>
        </w:rPr>
        <w:t>). The process is subjective as it focuses on the analysis of every part of a specific research study and delivers strong statements based on that.  It is important to stick to the context of work while performing critical analysis on any topic or subject in order to best outcome of the work. Moreover, while performing critical analysis on any topic or subject, individuals must have knowledge and understanding of the same in order to deliver the best outcomes of critical analysis.</w:t>
      </w:r>
      <w:r>
        <w:rPr>
          <w:rStyle w:val="apple-converted-space"/>
          <w:rFonts w:ascii="Arial" w:hAnsi="Arial" w:cs="Arial"/>
          <w:color w:val="000000"/>
          <w:sz w:val="27"/>
          <w:szCs w:val="27"/>
        </w:rPr>
        <w:t> </w:t>
      </w:r>
    </w:p>
    <w:p w14:paraId="5A8BF133"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t>On the other hand, critical analysis is beneficial to perform rigorous, intense and fact-based documentation in order to follow a scientific approach of researching and gain a higher quality of work (</w:t>
      </w:r>
      <w:r>
        <w:rPr>
          <w:rStyle w:val="bumpedfont15"/>
          <w:rFonts w:ascii="Arial" w:hAnsi="Arial" w:cs="Arial"/>
          <w:color w:val="000000"/>
          <w:sz w:val="27"/>
          <w:szCs w:val="27"/>
          <w:shd w:val="clear" w:color="auto" w:fill="FFFFFF"/>
        </w:rPr>
        <w:t>MOGONEA, 2019</w:t>
      </w:r>
      <w:r>
        <w:rPr>
          <w:rStyle w:val="bumpedfont15"/>
          <w:rFonts w:ascii="Arial" w:hAnsi="Arial" w:cs="Arial"/>
          <w:color w:val="000000"/>
          <w:sz w:val="27"/>
          <w:szCs w:val="27"/>
        </w:rPr>
        <w:t>). This shows a direct impact on the research quality of learning individuals while doing critical analysis. Research of individual work also becomes specific in order to remain stick to the context which is impactful to have strong arguments on the topics and subjects. In addition to this, conclusions derived from critical analysis are diverse and may bear different thoughts in comparison to thoughts prior to the work. Apart from this, during the critical analysis of any context, topic or subject, students are expected to maintain higher academic integrity due to the selection of relevant and subjective sources.</w:t>
      </w:r>
      <w:r>
        <w:rPr>
          <w:rStyle w:val="apple-converted-space"/>
          <w:rFonts w:ascii="Arial" w:hAnsi="Arial" w:cs="Arial"/>
          <w:color w:val="000000"/>
          <w:sz w:val="27"/>
          <w:szCs w:val="27"/>
        </w:rPr>
        <w:t> </w:t>
      </w:r>
      <w:r>
        <w:rPr>
          <w:rStyle w:val="bumpedfont15"/>
          <w:rFonts w:ascii="Arial" w:hAnsi="Arial" w:cs="Arial"/>
          <w:color w:val="000000"/>
          <w:sz w:val="27"/>
          <w:szCs w:val="27"/>
        </w:rPr>
        <w:t>Referencing in this context, is another aspect that must be taken into consideration in order to improve the quality of work. Using sources that are academically accepted and accessible and provide recent information on the topics and subjects is expected by educational instructors. These factors of a source reflect an evidence-based work when used as a reference in a critical analysis study.</w:t>
      </w:r>
      <w:r>
        <w:rPr>
          <w:rStyle w:val="apple-converted-space"/>
          <w:rFonts w:ascii="Arial" w:hAnsi="Arial" w:cs="Arial"/>
          <w:color w:val="000000"/>
          <w:sz w:val="27"/>
          <w:szCs w:val="27"/>
        </w:rPr>
        <w:t> </w:t>
      </w:r>
    </w:p>
    <w:p w14:paraId="45B11927"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lastRenderedPageBreak/>
        <w:t>Apart from this,</w:t>
      </w:r>
      <w:r>
        <w:rPr>
          <w:rStyle w:val="apple-converted-space"/>
          <w:rFonts w:ascii="Arial" w:hAnsi="Arial" w:cs="Arial"/>
          <w:color w:val="000000"/>
          <w:sz w:val="27"/>
          <w:szCs w:val="27"/>
        </w:rPr>
        <w:t> </w:t>
      </w:r>
      <w:r>
        <w:rPr>
          <w:rStyle w:val="bumpedfont15"/>
          <w:rFonts w:ascii="Arial" w:hAnsi="Arial" w:cs="Arial"/>
          <w:color w:val="000000"/>
          <w:sz w:val="27"/>
          <w:szCs w:val="27"/>
          <w:shd w:val="clear" w:color="auto" w:fill="FFFFFF"/>
        </w:rPr>
        <w:t>Quinnell, Iyer, and Ewing (2020), have stated that critical analysis competencies are beneficial to achieve certain skills which involve critical thinking skills. Critical thinking skill is beneficial to reach the wider areas of a topic or subject and give new directions to the research process. This factor often helps researchers or learners to deliver better quality work adding reflection on the understudied area and adding more distinctive knowledge on the topics. Besides that, during critical analysis of any topic or subject, individuals use their practical experiences to reflect on the study which enhances the diversity of the same work performed by different individuals. For this reason, critical analysis is a key assessment technique for educational instructors that helps assess the academic skills of students.</w:t>
      </w:r>
    </w:p>
    <w:p w14:paraId="361ECF06"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10" w:name="_Toc138309282"/>
      <w:bookmarkEnd w:id="10"/>
      <w:r>
        <w:rPr>
          <w:rStyle w:val="bumpedfont15"/>
          <w:rFonts w:ascii="Arial" w:hAnsi="Arial" w:cs="Arial"/>
          <w:b/>
          <w:bCs/>
          <w:color w:val="000000"/>
          <w:sz w:val="27"/>
          <w:szCs w:val="27"/>
        </w:rPr>
        <w:t>Section 3 – Presentation on Sense of Place and Identity</w:t>
      </w:r>
    </w:p>
    <w:p w14:paraId="56F8FB8F"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bookmarkStart w:id="11" w:name="_Toc138309283"/>
      <w:bookmarkEnd w:id="11"/>
      <w:r>
        <w:rPr>
          <w:rStyle w:val="bumpedfont15"/>
          <w:rFonts w:ascii="Arial" w:hAnsi="Arial" w:cs="Arial"/>
          <w:b/>
          <w:bCs/>
          <w:color w:val="000000"/>
          <w:sz w:val="27"/>
          <w:szCs w:val="27"/>
        </w:rPr>
        <w:t>Introduction to this Section</w:t>
      </w:r>
    </w:p>
    <w:p w14:paraId="28D789BF" w14:textId="77777777" w:rsidR="00290391" w:rsidRDefault="00290391">
      <w:pPr>
        <w:pStyle w:val="s9"/>
        <w:spacing w:before="0" w:beforeAutospacing="0" w:after="0" w:afterAutospacing="0"/>
        <w:jc w:val="both"/>
        <w:divId w:val="1597982199"/>
        <w:rPr>
          <w:rFonts w:ascii="-webkit-standard" w:hAnsi="-webkit-standard"/>
          <w:color w:val="000000"/>
          <w:sz w:val="27"/>
          <w:szCs w:val="27"/>
        </w:rPr>
      </w:pPr>
      <w:r>
        <w:rPr>
          <w:rStyle w:val="bumpedfont15"/>
          <w:rFonts w:ascii="Arial" w:hAnsi="Arial" w:cs="Arial"/>
          <w:color w:val="000000"/>
          <w:sz w:val="27"/>
          <w:szCs w:val="27"/>
        </w:rPr>
        <w:t>Sense of place refers to the broad range of connection amongst the people and places that allows enhancement based on the attachment and particular setting (</w:t>
      </w:r>
      <w:r>
        <w:rPr>
          <w:rStyle w:val="bumpedfont15"/>
          <w:rFonts w:ascii="Arial" w:hAnsi="Arial" w:cs="Arial"/>
          <w:color w:val="000000"/>
          <w:sz w:val="27"/>
          <w:szCs w:val="27"/>
          <w:shd w:val="clear" w:color="auto" w:fill="FFFFFF"/>
        </w:rPr>
        <w:t>Masterson</w:t>
      </w:r>
      <w:r>
        <w:rPr>
          <w:rStyle w:val="apple-converted-space"/>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et al.,</w:t>
      </w:r>
      <w:r>
        <w:rPr>
          <w:rStyle w:val="apple-converted-space"/>
          <w:rFonts w:ascii="Arial" w:hAnsi="Arial" w:cs="Arial"/>
          <w:i/>
          <w:iCs/>
          <w:color w:val="000000"/>
          <w:sz w:val="27"/>
          <w:szCs w:val="27"/>
          <w:shd w:val="clear" w:color="auto" w:fill="FFFFFF"/>
        </w:rPr>
        <w:t> </w:t>
      </w:r>
      <w:r>
        <w:rPr>
          <w:rStyle w:val="bumpedfont15"/>
          <w:rFonts w:ascii="Arial" w:hAnsi="Arial" w:cs="Arial"/>
          <w:color w:val="000000"/>
          <w:sz w:val="27"/>
          <w:szCs w:val="27"/>
          <w:shd w:val="clear" w:color="auto" w:fill="FFFFFF"/>
        </w:rPr>
        <w:t>2019</w:t>
      </w:r>
      <w:r>
        <w:rPr>
          <w:rStyle w:val="bumpedfont15"/>
          <w:rFonts w:ascii="Arial" w:hAnsi="Arial" w:cs="Arial"/>
          <w:color w:val="000000"/>
          <w:sz w:val="27"/>
          <w:szCs w:val="27"/>
        </w:rPr>
        <w:t>). It uses the environmental attachment of the learner to generate knowledge and provide a better opportunity in the market. I will have an opportunity to observe and learn from the familiar places. My attachment to the place will develop the information about the place creating a higher opportunity to generate better practice in the academic context. These findings will help me to observe the overall aspects of a familiar place and identity to study the requirement of growth in the competitive world.    </w:t>
      </w:r>
    </w:p>
    <w:p w14:paraId="1F67C9D0"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rPr>
        <w:t>A sense of place is a familiar environment or attachment that is used for the learning purpose through psychological aspects. As per the views of</w:t>
      </w:r>
      <w:r>
        <w:rPr>
          <w:rStyle w:val="apple-converted-space"/>
          <w:rFonts w:ascii="Arial" w:hAnsi="Arial" w:cs="Arial"/>
          <w:color w:val="000000"/>
          <w:sz w:val="27"/>
          <w:szCs w:val="27"/>
        </w:rPr>
        <w:t> </w:t>
      </w:r>
      <w:r>
        <w:rPr>
          <w:rStyle w:val="bumpedfont15"/>
          <w:rFonts w:ascii="Arial" w:hAnsi="Arial" w:cs="Arial"/>
          <w:color w:val="000000"/>
          <w:sz w:val="27"/>
          <w:szCs w:val="27"/>
          <w:shd w:val="clear" w:color="auto" w:fill="FFFFFF"/>
        </w:rPr>
        <w:t>Bissell (2021),</w:t>
      </w:r>
      <w:r>
        <w:rPr>
          <w:rStyle w:val="apple-converted-space"/>
          <w:rFonts w:ascii="Arial" w:hAnsi="Arial" w:cs="Arial"/>
          <w:color w:val="000000"/>
          <w:sz w:val="27"/>
          <w:szCs w:val="27"/>
        </w:rPr>
        <w:t> </w:t>
      </w:r>
      <w:r>
        <w:rPr>
          <w:rStyle w:val="bumpedfont15"/>
          <w:rFonts w:ascii="Arial" w:hAnsi="Arial" w:cs="Arial"/>
          <w:color w:val="000000"/>
          <w:sz w:val="27"/>
          <w:szCs w:val="27"/>
        </w:rPr>
        <w:t>a sense of place is defined as the relationship between people and spatial settings. It can provide benefits to the learner as it will provide better knowledge as well as the concept of a particular environment.</w:t>
      </w:r>
      <w:r>
        <w:rPr>
          <w:rStyle w:val="apple-converted-space"/>
          <w:rFonts w:ascii="Arial" w:hAnsi="Arial" w:cs="Arial"/>
          <w:color w:val="000000"/>
          <w:sz w:val="27"/>
          <w:szCs w:val="27"/>
        </w:rPr>
        <w:t> </w:t>
      </w:r>
      <w:r>
        <w:rPr>
          <w:rStyle w:val="bumpedfont15"/>
          <w:rFonts w:ascii="Arial" w:hAnsi="Arial" w:cs="Arial"/>
          <w:color w:val="000000"/>
          <w:sz w:val="27"/>
          <w:szCs w:val="27"/>
        </w:rPr>
        <w:t>Sense of place is a psychological concept that shows the method of creating an emotional attachment to the environment.</w:t>
      </w:r>
      <w:r>
        <w:rPr>
          <w:rStyle w:val="apple-converted-space"/>
          <w:rFonts w:ascii="Arial" w:hAnsi="Arial" w:cs="Arial"/>
          <w:color w:val="000000"/>
          <w:sz w:val="27"/>
          <w:szCs w:val="27"/>
        </w:rPr>
        <w:t> </w:t>
      </w:r>
      <w:r>
        <w:rPr>
          <w:rStyle w:val="bumpedfont15"/>
          <w:rFonts w:ascii="Arial" w:hAnsi="Arial" w:cs="Arial"/>
          <w:color w:val="000000"/>
          <w:sz w:val="27"/>
          <w:szCs w:val="27"/>
        </w:rPr>
        <w:t>It consists of three main factors that are place dependence, place attachment and place identity.The concept of sense of place can show the attachment of the learner to a particular place and its impact on learning opportunities.</w:t>
      </w:r>
      <w:r>
        <w:rPr>
          <w:rStyle w:val="apple-converted-space"/>
          <w:rFonts w:ascii="Arial" w:hAnsi="Arial" w:cs="Arial"/>
          <w:color w:val="000000"/>
          <w:sz w:val="27"/>
          <w:szCs w:val="27"/>
        </w:rPr>
        <w:t> </w:t>
      </w:r>
      <w:r>
        <w:rPr>
          <w:rStyle w:val="bumpedfont15"/>
          <w:rFonts w:ascii="Arial" w:hAnsi="Arial" w:cs="Arial"/>
          <w:color w:val="000000"/>
          <w:sz w:val="27"/>
          <w:szCs w:val="27"/>
        </w:rPr>
        <w:t>Therefore, it has been observed that the sense of place is a basic psychological concept in the learning area that triggers knowledge from the use of environmental aspects.</w:t>
      </w:r>
      <w:r>
        <w:rPr>
          <w:rStyle w:val="apple-converted-space"/>
          <w:rFonts w:ascii="Arial" w:hAnsi="Arial" w:cs="Arial"/>
          <w:color w:val="000000"/>
          <w:sz w:val="27"/>
          <w:szCs w:val="27"/>
        </w:rPr>
        <w:t> </w:t>
      </w:r>
    </w:p>
    <w:p w14:paraId="6BB5E90E"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b/>
          <w:bCs/>
          <w:color w:val="000000"/>
          <w:sz w:val="27"/>
          <w:szCs w:val="27"/>
        </w:rPr>
        <w:t>Sense of Identity</w:t>
      </w:r>
      <w:r>
        <w:rPr>
          <w:rStyle w:val="apple-converted-space"/>
          <w:rFonts w:ascii="Arial" w:hAnsi="Arial" w:cs="Arial"/>
          <w:b/>
          <w:bCs/>
          <w:color w:val="000000"/>
          <w:sz w:val="27"/>
          <w:szCs w:val="27"/>
        </w:rPr>
        <w:t> </w:t>
      </w:r>
    </w:p>
    <w:p w14:paraId="3CBABCA4"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rPr>
        <w:t>Sense of identity is also a psychological concept that shows the knowledge about self and other people. According to</w:t>
      </w:r>
      <w:r>
        <w:rPr>
          <w:rStyle w:val="apple-converted-space"/>
          <w:rFonts w:ascii="Arial" w:hAnsi="Arial" w:cs="Arial"/>
          <w:color w:val="000000"/>
          <w:sz w:val="27"/>
          <w:szCs w:val="27"/>
        </w:rPr>
        <w:t> </w:t>
      </w:r>
      <w:r>
        <w:rPr>
          <w:rStyle w:val="bumpedfont15"/>
          <w:rFonts w:ascii="Arial" w:hAnsi="Arial" w:cs="Arial"/>
          <w:color w:val="000000"/>
          <w:sz w:val="27"/>
          <w:szCs w:val="27"/>
          <w:shd w:val="clear" w:color="auto" w:fill="FFFFFF"/>
        </w:rPr>
        <w:t>Sugimura</w:t>
      </w:r>
      <w:r>
        <w:rPr>
          <w:rStyle w:val="apple-converted-space"/>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et al.</w:t>
      </w:r>
      <w:r>
        <w:rPr>
          <w:rStyle w:val="apple-converted-space"/>
          <w:rFonts w:ascii="Arial" w:hAnsi="Arial" w:cs="Arial"/>
          <w:i/>
          <w:iCs/>
          <w:color w:val="000000"/>
          <w:sz w:val="27"/>
          <w:szCs w:val="27"/>
          <w:shd w:val="clear" w:color="auto" w:fill="FFFFFF"/>
        </w:rPr>
        <w:t> </w:t>
      </w:r>
      <w:r>
        <w:rPr>
          <w:rStyle w:val="bumpedfont15"/>
          <w:rFonts w:ascii="Arial" w:hAnsi="Arial" w:cs="Arial"/>
          <w:color w:val="000000"/>
          <w:sz w:val="27"/>
          <w:szCs w:val="27"/>
          <w:shd w:val="clear" w:color="auto" w:fill="FFFFFF"/>
        </w:rPr>
        <w:t>(2021),</w:t>
      </w:r>
      <w:r>
        <w:rPr>
          <w:rStyle w:val="apple-converted-space"/>
          <w:rFonts w:ascii="Arial" w:hAnsi="Arial" w:cs="Arial"/>
          <w:color w:val="000000"/>
          <w:sz w:val="27"/>
          <w:szCs w:val="27"/>
        </w:rPr>
        <w:t> </w:t>
      </w:r>
      <w:r>
        <w:rPr>
          <w:rStyle w:val="bumpedfont15"/>
          <w:rFonts w:ascii="Arial" w:hAnsi="Arial" w:cs="Arial"/>
          <w:color w:val="000000"/>
          <w:sz w:val="27"/>
          <w:szCs w:val="27"/>
        </w:rPr>
        <w:t>a sense of identity shows the ability to</w:t>
      </w:r>
      <w:r>
        <w:rPr>
          <w:rStyle w:val="apple-converted-space"/>
          <w:rFonts w:ascii="Arial" w:hAnsi="Arial" w:cs="Arial"/>
          <w:color w:val="000000"/>
          <w:sz w:val="27"/>
          <w:szCs w:val="27"/>
        </w:rPr>
        <w:t> </w:t>
      </w:r>
      <w:r>
        <w:rPr>
          <w:rStyle w:val="bumpedfont15"/>
          <w:rFonts w:ascii="Arial" w:hAnsi="Arial" w:cs="Arial"/>
          <w:color w:val="000000"/>
          <w:sz w:val="27"/>
          <w:szCs w:val="27"/>
        </w:rPr>
        <w:t>self-evaluate</w:t>
      </w:r>
      <w:r>
        <w:rPr>
          <w:rStyle w:val="apple-converted-space"/>
          <w:rFonts w:ascii="Arial" w:hAnsi="Arial" w:cs="Arial"/>
          <w:color w:val="000000"/>
          <w:sz w:val="27"/>
          <w:szCs w:val="27"/>
        </w:rPr>
        <w:t> </w:t>
      </w:r>
      <w:r>
        <w:rPr>
          <w:rStyle w:val="bumpedfont15"/>
          <w:rFonts w:ascii="Arial" w:hAnsi="Arial" w:cs="Arial"/>
          <w:color w:val="000000"/>
          <w:sz w:val="27"/>
          <w:szCs w:val="27"/>
        </w:rPr>
        <w:t>and reflect on the knowledge that is already gathered from prior experience. It provides several opportunities as it creates the scope of making the work as per the needs. The concept creates the knowledge on the areas to improve and it also provides the opportunity to understand the capabilities of the</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people. It is beneficial for the learner as it will create a reflective basis on the prior knowledge and </w:t>
      </w:r>
      <w:r>
        <w:rPr>
          <w:rStyle w:val="bumpedfont15"/>
          <w:rFonts w:ascii="Arial" w:hAnsi="Arial" w:cs="Arial"/>
          <w:color w:val="000000"/>
          <w:sz w:val="27"/>
          <w:szCs w:val="27"/>
        </w:rPr>
        <w:lastRenderedPageBreak/>
        <w:t>boost the overall performance with the information of improvement</w:t>
      </w:r>
      <w:r>
        <w:rPr>
          <w:rStyle w:val="apple-converted-space"/>
          <w:rFonts w:ascii="Arial" w:hAnsi="Arial" w:cs="Arial"/>
          <w:color w:val="000000"/>
          <w:sz w:val="27"/>
          <w:szCs w:val="27"/>
        </w:rPr>
        <w:t> </w:t>
      </w:r>
      <w:r>
        <w:rPr>
          <w:rStyle w:val="bumpedfont15"/>
          <w:rFonts w:ascii="Arial" w:hAnsi="Arial" w:cs="Arial"/>
          <w:color w:val="000000"/>
          <w:sz w:val="27"/>
          <w:szCs w:val="27"/>
        </w:rPr>
        <w:t>requirements. Similarly, it has</w:t>
      </w:r>
      <w:r>
        <w:rPr>
          <w:rStyle w:val="apple-converted-space"/>
          <w:rFonts w:ascii="Arial" w:hAnsi="Arial" w:cs="Arial"/>
          <w:color w:val="000000"/>
          <w:sz w:val="27"/>
          <w:szCs w:val="27"/>
        </w:rPr>
        <w:t> </w:t>
      </w:r>
      <w:r>
        <w:rPr>
          <w:rStyle w:val="bumpedfont15"/>
          <w:rFonts w:ascii="Arial" w:hAnsi="Arial" w:cs="Arial"/>
          <w:color w:val="000000"/>
          <w:sz w:val="27"/>
          <w:szCs w:val="27"/>
        </w:rPr>
        <w:t>been seen that the learner can gain the advantage of growth identification with the help of self-evaluation. Thus, a sense of identity is an essential concept for the learners to generate an opportunity to gather better learning concepts in</w:t>
      </w:r>
      <w:r>
        <w:rPr>
          <w:rStyle w:val="apple-converted-space"/>
          <w:rFonts w:ascii="Arial" w:hAnsi="Arial" w:cs="Arial"/>
          <w:color w:val="000000"/>
          <w:sz w:val="27"/>
          <w:szCs w:val="27"/>
        </w:rPr>
        <w:t> </w:t>
      </w:r>
      <w:r>
        <w:rPr>
          <w:rStyle w:val="bumpedfont15"/>
          <w:rFonts w:ascii="Arial" w:hAnsi="Arial" w:cs="Arial"/>
          <w:color w:val="000000"/>
          <w:sz w:val="27"/>
          <w:szCs w:val="27"/>
        </w:rPr>
        <w:t>a</w:t>
      </w:r>
      <w:r>
        <w:rPr>
          <w:rStyle w:val="apple-converted-space"/>
          <w:rFonts w:ascii="Arial" w:hAnsi="Arial" w:cs="Arial"/>
          <w:color w:val="000000"/>
          <w:sz w:val="27"/>
          <w:szCs w:val="27"/>
        </w:rPr>
        <w:t> </w:t>
      </w:r>
      <w:r>
        <w:rPr>
          <w:rStyle w:val="bumpedfont15"/>
          <w:rFonts w:ascii="Arial" w:hAnsi="Arial" w:cs="Arial"/>
          <w:color w:val="000000"/>
          <w:sz w:val="27"/>
          <w:szCs w:val="27"/>
        </w:rPr>
        <w:t>psychological manner.  </w:t>
      </w:r>
    </w:p>
    <w:p w14:paraId="62E3B179"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b/>
          <w:bCs/>
          <w:color w:val="000000"/>
          <w:sz w:val="27"/>
          <w:szCs w:val="27"/>
        </w:rPr>
        <w:t>Alignment to the learning aspects</w:t>
      </w:r>
    </w:p>
    <w:p w14:paraId="541C5D40"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rPr>
        <w:t>A sense of place and a sense of identity both are beneficial for the learner as it creates a higher opportunity to gather knowledge from specific aspects. Sense of place allows the learner to generate knowledge from the environmental attachment (</w:t>
      </w:r>
      <w:r>
        <w:rPr>
          <w:rStyle w:val="bumpedfont15"/>
          <w:rFonts w:ascii="Arial" w:hAnsi="Arial" w:cs="Arial"/>
          <w:color w:val="000000"/>
          <w:sz w:val="27"/>
          <w:szCs w:val="27"/>
          <w:shd w:val="clear" w:color="auto" w:fill="FFFFFF"/>
        </w:rPr>
        <w:t>Chen, Hall and Prayag, 2021</w:t>
      </w:r>
      <w:r>
        <w:rPr>
          <w:rStyle w:val="bumpedfont15"/>
          <w:rFonts w:ascii="Arial" w:hAnsi="Arial" w:cs="Arial"/>
          <w:color w:val="000000"/>
          <w:sz w:val="27"/>
          <w:szCs w:val="27"/>
        </w:rPr>
        <w:t>). On the other hand, a sense of identity allows the student to learn the need for improvements.</w:t>
      </w:r>
      <w:r>
        <w:rPr>
          <w:rStyle w:val="apple-converted-space"/>
          <w:rFonts w:ascii="Arial" w:hAnsi="Arial" w:cs="Arial"/>
          <w:color w:val="000000"/>
          <w:sz w:val="27"/>
          <w:szCs w:val="27"/>
        </w:rPr>
        <w:t> </w:t>
      </w:r>
      <w:r>
        <w:rPr>
          <w:rStyle w:val="bumpedfont15"/>
          <w:rFonts w:ascii="Arial" w:hAnsi="Arial" w:cs="Arial"/>
          <w:color w:val="000000"/>
          <w:sz w:val="27"/>
          <w:szCs w:val="27"/>
        </w:rPr>
        <w:t>Therefore, it can be said that the learners are utilising both concepts to create better performance in the area of competition.</w:t>
      </w:r>
      <w:r>
        <w:rPr>
          <w:rStyle w:val="apple-converted-space"/>
          <w:rFonts w:ascii="Arial" w:hAnsi="Arial" w:cs="Arial"/>
          <w:color w:val="000000"/>
          <w:sz w:val="27"/>
          <w:szCs w:val="27"/>
        </w:rPr>
        <w:t> </w:t>
      </w:r>
    </w:p>
    <w:p w14:paraId="5F324879"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b/>
          <w:bCs/>
          <w:i/>
          <w:iCs/>
          <w:color w:val="000000"/>
          <w:sz w:val="27"/>
          <w:szCs w:val="27"/>
        </w:rPr>
        <w:t>[For reference, check Appendix 2]</w:t>
      </w:r>
    </w:p>
    <w:p w14:paraId="27133D33"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bookmarkStart w:id="12" w:name="_Toc138309285"/>
      <w:bookmarkEnd w:id="12"/>
      <w:r>
        <w:rPr>
          <w:rStyle w:val="bumpedfont15"/>
          <w:rFonts w:ascii="Arial" w:hAnsi="Arial" w:cs="Arial"/>
          <w:b/>
          <w:bCs/>
          <w:color w:val="000000"/>
          <w:sz w:val="27"/>
          <w:szCs w:val="27"/>
        </w:rPr>
        <w:t>Conclusion</w:t>
      </w:r>
    </w:p>
    <w:p w14:paraId="281F8EF1"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rPr>
        <w:t>The e-portfolio concludes the needs of the learner to gain better performance in the competitive world of the academic journey. It has been identified that the learner requires proper paraphrasing skills and good written communication skills to generate higher outcomes. Similarly, it came into the observation that the learner requires critical thinking skills for the betterment of knowledge and academic performance. Sense of place and identity are two concepts that helped to understand social values and it has also helped to gain knowledge about self-evaluation as well as environment.  </w:t>
      </w:r>
    </w:p>
    <w:p w14:paraId="5DBB7CFB"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bookmarkStart w:id="13" w:name="_Toc138285753"/>
      <w:bookmarkStart w:id="14" w:name="_Toc138309286"/>
      <w:bookmarkEnd w:id="13"/>
      <w:bookmarkEnd w:id="14"/>
      <w:r>
        <w:rPr>
          <w:rStyle w:val="bumpedfont15"/>
          <w:rFonts w:ascii="Arial" w:hAnsi="Arial" w:cs="Arial"/>
          <w:b/>
          <w:bCs/>
          <w:color w:val="000000"/>
          <w:sz w:val="27"/>
          <w:szCs w:val="27"/>
        </w:rPr>
        <w:t>Reference List</w:t>
      </w:r>
    </w:p>
    <w:p w14:paraId="7CB68352"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Bissell, D. (2021). A changing sense of place: Geography and COVID</w:t>
      </w:r>
      <w:r>
        <w:rPr>
          <w:rStyle w:val="bumpedfont15"/>
          <w:rFonts w:ascii="Cambria Math" w:hAnsi="Cambria Math"/>
          <w:color w:val="000000"/>
          <w:sz w:val="27"/>
          <w:szCs w:val="27"/>
          <w:shd w:val="clear" w:color="auto" w:fill="FFFFFF"/>
        </w:rPr>
        <w:t>‐</w:t>
      </w:r>
      <w:r>
        <w:rPr>
          <w:rStyle w:val="bumpedfont15"/>
          <w:rFonts w:ascii="Arial" w:hAnsi="Arial" w:cs="Arial"/>
          <w:color w:val="000000"/>
          <w:sz w:val="27"/>
          <w:szCs w:val="27"/>
          <w:shd w:val="clear" w:color="auto" w:fill="FFFFFF"/>
        </w:rPr>
        <w:t>19. </w:t>
      </w:r>
      <w:r>
        <w:rPr>
          <w:rStyle w:val="bumpedfont15"/>
          <w:rFonts w:ascii="Arial" w:hAnsi="Arial" w:cs="Arial"/>
          <w:i/>
          <w:iCs/>
          <w:color w:val="000000"/>
          <w:sz w:val="27"/>
          <w:szCs w:val="27"/>
          <w:shd w:val="clear" w:color="auto" w:fill="FFFFFF"/>
        </w:rPr>
        <w:t>Geographical Research</w:t>
      </w:r>
      <w:r>
        <w:rPr>
          <w:rStyle w:val="bumpedfont15"/>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59</w:t>
      </w:r>
      <w:r>
        <w:rPr>
          <w:rStyle w:val="bumpedfont15"/>
          <w:rFonts w:ascii="Arial" w:hAnsi="Arial" w:cs="Arial"/>
          <w:color w:val="000000"/>
          <w:sz w:val="27"/>
          <w:szCs w:val="27"/>
          <w:shd w:val="clear" w:color="auto" w:fill="FFFFFF"/>
        </w:rPr>
        <w:t>(2), pp.150-159.</w:t>
      </w:r>
    </w:p>
    <w:p w14:paraId="00D8CE57"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Campbell, M., (2019). Teaching academic writing in higher education. </w:t>
      </w:r>
      <w:r>
        <w:rPr>
          <w:rStyle w:val="bumpedfont15"/>
          <w:rFonts w:ascii="Arial" w:hAnsi="Arial" w:cs="Arial"/>
          <w:i/>
          <w:iCs/>
          <w:color w:val="000000"/>
          <w:sz w:val="27"/>
          <w:szCs w:val="27"/>
          <w:shd w:val="clear" w:color="auto" w:fill="FFFFFF"/>
        </w:rPr>
        <w:t>Education Quarterly Reviews</w:t>
      </w:r>
      <w:r>
        <w:rPr>
          <w:rStyle w:val="bumpedfont15"/>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2</w:t>
      </w:r>
      <w:r>
        <w:rPr>
          <w:rStyle w:val="bumpedfont15"/>
          <w:rFonts w:ascii="Arial" w:hAnsi="Arial" w:cs="Arial"/>
          <w:color w:val="000000"/>
          <w:sz w:val="27"/>
          <w:szCs w:val="27"/>
          <w:shd w:val="clear" w:color="auto" w:fill="FFFFFF"/>
        </w:rPr>
        <w:t>(3).</w:t>
      </w:r>
    </w:p>
    <w:p w14:paraId="18708226"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Chen, N.C., Hall, C.M. and Prayag, G. (2021). </w:t>
      </w:r>
      <w:r>
        <w:rPr>
          <w:rStyle w:val="bumpedfont15"/>
          <w:rFonts w:ascii="Arial" w:hAnsi="Arial" w:cs="Arial"/>
          <w:i/>
          <w:iCs/>
          <w:color w:val="000000"/>
          <w:sz w:val="27"/>
          <w:szCs w:val="27"/>
          <w:shd w:val="clear" w:color="auto" w:fill="FFFFFF"/>
        </w:rPr>
        <w:t>Sense of place and place attachment in tourism</w:t>
      </w:r>
      <w:r>
        <w:rPr>
          <w:rStyle w:val="bumpedfont15"/>
          <w:rFonts w:ascii="Arial" w:hAnsi="Arial" w:cs="Arial"/>
          <w:color w:val="000000"/>
          <w:sz w:val="27"/>
          <w:szCs w:val="27"/>
          <w:shd w:val="clear" w:color="auto" w:fill="FFFFFF"/>
        </w:rPr>
        <w:t>. Routledge.</w:t>
      </w:r>
    </w:p>
    <w:p w14:paraId="2F3DBB88"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Fitria, T.N., (2021). QuillBot as an online tool: Students’ alternative in paraphrasing and rewriting of English writing. </w:t>
      </w:r>
      <w:r>
        <w:rPr>
          <w:rStyle w:val="bumpedfont15"/>
          <w:rFonts w:ascii="Arial" w:hAnsi="Arial" w:cs="Arial"/>
          <w:i/>
          <w:iCs/>
          <w:color w:val="000000"/>
          <w:sz w:val="27"/>
          <w:szCs w:val="27"/>
          <w:shd w:val="clear" w:color="auto" w:fill="FFFFFF"/>
        </w:rPr>
        <w:t>Englisia: Journal of Language, Education, and Humanities</w:t>
      </w:r>
      <w:r>
        <w:rPr>
          <w:rStyle w:val="bumpedfont15"/>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9</w:t>
      </w:r>
      <w:r>
        <w:rPr>
          <w:rStyle w:val="bumpedfont15"/>
          <w:rFonts w:ascii="Arial" w:hAnsi="Arial" w:cs="Arial"/>
          <w:color w:val="000000"/>
          <w:sz w:val="27"/>
          <w:szCs w:val="27"/>
          <w:shd w:val="clear" w:color="auto" w:fill="FFFFFF"/>
        </w:rPr>
        <w:t>(1), pp.183-196.</w:t>
      </w:r>
    </w:p>
    <w:p w14:paraId="6E501992"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indeed, (2023).</w:t>
      </w:r>
      <w:r>
        <w:rPr>
          <w:rStyle w:val="apple-converted-space"/>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How To Write a Critical Analysis in 5 Steps (With Tips)</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Available at: https://www.indeed.com/career-advice/career-development/how-to-write-a-critical-analysis#:~:text=Critical%20analysis%20is%20the%20detailed,down%20and%20studying%20its%20parts. (Accessed 21 June 2022)</w:t>
      </w:r>
    </w:p>
    <w:p w14:paraId="11F1F156"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Masterson, V.A., Enqvist, J.P., Stedman, R.C. and Tengö, M. (2019). Sense of place in social–ecological systems: From theory to empirics. </w:t>
      </w:r>
      <w:r>
        <w:rPr>
          <w:rStyle w:val="bumpedfont15"/>
          <w:rFonts w:ascii="Arial" w:hAnsi="Arial" w:cs="Arial"/>
          <w:i/>
          <w:iCs/>
          <w:color w:val="000000"/>
          <w:sz w:val="27"/>
          <w:szCs w:val="27"/>
          <w:shd w:val="clear" w:color="auto" w:fill="FFFFFF"/>
        </w:rPr>
        <w:t>Sustainability science</w:t>
      </w:r>
      <w:r>
        <w:rPr>
          <w:rStyle w:val="bumpedfont15"/>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14</w:t>
      </w:r>
      <w:r>
        <w:rPr>
          <w:rStyle w:val="bumpedfont15"/>
          <w:rFonts w:ascii="Arial" w:hAnsi="Arial" w:cs="Arial"/>
          <w:color w:val="000000"/>
          <w:sz w:val="27"/>
          <w:szCs w:val="27"/>
          <w:shd w:val="clear" w:color="auto" w:fill="FFFFFF"/>
        </w:rPr>
        <w:t>, pp.555-564.</w:t>
      </w:r>
    </w:p>
    <w:p w14:paraId="09C432B5"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lastRenderedPageBreak/>
        <w:t>MOGONEA, F.R., (2019). CRITICAL ANALYSIS OF DOCUMENTATION SOURCES–A CHALLENGE FOR TEACHERS?. </w:t>
      </w:r>
      <w:r>
        <w:rPr>
          <w:rStyle w:val="bumpedfont15"/>
          <w:rFonts w:ascii="Arial" w:hAnsi="Arial" w:cs="Arial"/>
          <w:i/>
          <w:iCs/>
          <w:color w:val="000000"/>
          <w:sz w:val="27"/>
          <w:szCs w:val="27"/>
          <w:shd w:val="clear" w:color="auto" w:fill="FFFFFF"/>
        </w:rPr>
        <w:t>PSYCHOLOGY-PEDAGOGY</w:t>
      </w:r>
      <w:r>
        <w:rPr>
          <w:rStyle w:val="bumpedfont15"/>
          <w:rFonts w:ascii="Arial" w:hAnsi="Arial" w:cs="Arial"/>
          <w:color w:val="000000"/>
          <w:sz w:val="27"/>
          <w:szCs w:val="27"/>
          <w:shd w:val="clear" w:color="auto" w:fill="FFFFFF"/>
        </w:rPr>
        <w:t>, p.111.</w:t>
      </w:r>
      <w:r>
        <w:rPr>
          <w:rStyle w:val="apple-converted-space"/>
          <w:rFonts w:ascii="Arial" w:hAnsi="Arial" w:cs="Arial"/>
          <w:color w:val="000000"/>
          <w:sz w:val="27"/>
          <w:szCs w:val="27"/>
          <w:shd w:val="clear" w:color="auto" w:fill="FFFFFF"/>
        </w:rPr>
        <w:t> </w:t>
      </w:r>
    </w:p>
    <w:p w14:paraId="46DA01A6"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Quinnell, L., Iyer, R. and Ewing, B., (2020). Preservice Teachers as Document Detectives. </w:t>
      </w:r>
      <w:r>
        <w:rPr>
          <w:rStyle w:val="bumpedfont15"/>
          <w:rFonts w:ascii="Arial" w:hAnsi="Arial" w:cs="Arial"/>
          <w:i/>
          <w:iCs/>
          <w:color w:val="000000"/>
          <w:sz w:val="27"/>
          <w:szCs w:val="27"/>
          <w:shd w:val="clear" w:color="auto" w:fill="FFFFFF"/>
        </w:rPr>
        <w:t>Australian Journal of Teacher Education</w:t>
      </w:r>
      <w:r>
        <w:rPr>
          <w:rStyle w:val="bumpedfont15"/>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45</w:t>
      </w:r>
      <w:r>
        <w:rPr>
          <w:rStyle w:val="bumpedfont15"/>
          <w:rFonts w:ascii="Arial" w:hAnsi="Arial" w:cs="Arial"/>
          <w:color w:val="000000"/>
          <w:sz w:val="27"/>
          <w:szCs w:val="27"/>
          <w:shd w:val="clear" w:color="auto" w:fill="FFFFFF"/>
        </w:rPr>
        <w:t>(6), pp.17-33.</w:t>
      </w:r>
      <w:r>
        <w:rPr>
          <w:rStyle w:val="apple-converted-space"/>
          <w:rFonts w:ascii="Arial" w:hAnsi="Arial" w:cs="Arial"/>
          <w:color w:val="000000"/>
          <w:sz w:val="27"/>
          <w:szCs w:val="27"/>
          <w:shd w:val="clear" w:color="auto" w:fill="FFFFFF"/>
        </w:rPr>
        <w:t> </w:t>
      </w:r>
    </w:p>
    <w:p w14:paraId="347E2A7A"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Ratheeswari, K., (2018). Information communication technology in education. </w:t>
      </w:r>
      <w:r>
        <w:rPr>
          <w:rStyle w:val="bumpedfont15"/>
          <w:rFonts w:ascii="Arial" w:hAnsi="Arial" w:cs="Arial"/>
          <w:i/>
          <w:iCs/>
          <w:color w:val="000000"/>
          <w:sz w:val="27"/>
          <w:szCs w:val="27"/>
          <w:shd w:val="clear" w:color="auto" w:fill="FFFFFF"/>
        </w:rPr>
        <w:t>Journal of Applied and Advanced research</w:t>
      </w:r>
      <w:r>
        <w:rPr>
          <w:rStyle w:val="bumpedfont15"/>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3</w:t>
      </w:r>
      <w:r>
        <w:rPr>
          <w:rStyle w:val="bumpedfont15"/>
          <w:rFonts w:ascii="Arial" w:hAnsi="Arial" w:cs="Arial"/>
          <w:color w:val="000000"/>
          <w:sz w:val="27"/>
          <w:szCs w:val="27"/>
          <w:shd w:val="clear" w:color="auto" w:fill="FFFFFF"/>
        </w:rPr>
        <w:t>(1), pp.45-47.</w:t>
      </w:r>
    </w:p>
    <w:p w14:paraId="673056BF"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Silvia, P.J., (2018). How to write a lot: A practical guide to productive academic writing. American Psychological Association.</w:t>
      </w:r>
    </w:p>
    <w:p w14:paraId="447CC1B7"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Sugimura, K., Iwasa, Y., Kobayashi, R., Honda, T., Hashimoto, J., Kashihara, S., Zhu, J., Yamamoto, K., Kawahara, T., Anno, M. and Nakagawa, R. (2021).</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Association between long-range temporal correlations in intrinsic EEG activity and subjective sense of identity. </w:t>
      </w:r>
      <w:r>
        <w:rPr>
          <w:rStyle w:val="bumpedfont15"/>
          <w:rFonts w:ascii="Arial" w:hAnsi="Arial" w:cs="Arial"/>
          <w:i/>
          <w:iCs/>
          <w:color w:val="000000"/>
          <w:sz w:val="27"/>
          <w:szCs w:val="27"/>
          <w:shd w:val="clear" w:color="auto" w:fill="FFFFFF"/>
        </w:rPr>
        <w:t>Scientific Reports</w:t>
      </w:r>
      <w:r>
        <w:rPr>
          <w:rStyle w:val="bumpedfont15"/>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11</w:t>
      </w:r>
      <w:r>
        <w:rPr>
          <w:rStyle w:val="bumpedfont15"/>
          <w:rFonts w:ascii="Arial" w:hAnsi="Arial" w:cs="Arial"/>
          <w:color w:val="000000"/>
          <w:sz w:val="27"/>
          <w:szCs w:val="27"/>
          <w:shd w:val="clear" w:color="auto" w:fill="FFFFFF"/>
        </w:rPr>
        <w:t>(1), p.422.</w:t>
      </w:r>
    </w:p>
    <w:p w14:paraId="01206BA4"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Thomas, L.M. and Reinertsen, A.B. eds., (2018). Academic writing and identity constructions: Performativity, space and territory in academic workplaces. Springer.</w:t>
      </w:r>
    </w:p>
    <w:p w14:paraId="53CE241B"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uk.indeed, (2022).</w:t>
      </w:r>
      <w:r>
        <w:rPr>
          <w:rStyle w:val="apple-converted-space"/>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How To Write a Critical Analysis in 5 Steps (With Tips)</w:t>
      </w:r>
      <w:r>
        <w:rPr>
          <w:rStyle w:val="apple-converted-space"/>
          <w:rFonts w:ascii="Arial" w:hAnsi="Arial" w:cs="Arial"/>
          <w:color w:val="000000"/>
          <w:sz w:val="27"/>
          <w:szCs w:val="27"/>
          <w:shd w:val="clear" w:color="auto" w:fill="FFFFFF"/>
        </w:rPr>
        <w:t> </w:t>
      </w:r>
      <w:r>
        <w:rPr>
          <w:rStyle w:val="bumpedfont15"/>
          <w:rFonts w:ascii="Arial" w:hAnsi="Arial" w:cs="Arial"/>
          <w:color w:val="000000"/>
          <w:sz w:val="27"/>
          <w:szCs w:val="27"/>
          <w:shd w:val="clear" w:color="auto" w:fill="FFFFFF"/>
        </w:rPr>
        <w:t>Available at: https://uk.indeed.com/career-advice/career-development/how-to-write-a-critical-analysis (Accessed 21 June 2022)</w:t>
      </w:r>
    </w:p>
    <w:p w14:paraId="264BFC20" w14:textId="77777777" w:rsidR="005E29FE" w:rsidRDefault="005E29FE">
      <w:pPr>
        <w:pStyle w:val="s9"/>
        <w:spacing w:before="0" w:beforeAutospacing="0" w:after="0" w:afterAutospacing="0"/>
        <w:jc w:val="both"/>
        <w:divId w:val="437871676"/>
        <w:rPr>
          <w:rFonts w:ascii="-webkit-standard" w:hAnsi="-webkit-standard"/>
          <w:color w:val="000000"/>
          <w:sz w:val="27"/>
          <w:szCs w:val="27"/>
        </w:rPr>
      </w:pPr>
      <w:r>
        <w:rPr>
          <w:rStyle w:val="bumpedfont15"/>
          <w:rFonts w:ascii="Arial" w:hAnsi="Arial" w:cs="Arial"/>
          <w:color w:val="000000"/>
          <w:sz w:val="27"/>
          <w:szCs w:val="27"/>
          <w:shd w:val="clear" w:color="auto" w:fill="FFFFFF"/>
        </w:rPr>
        <w:t>Uvaldi, K., (2021).</w:t>
      </w:r>
      <w:r>
        <w:rPr>
          <w:rStyle w:val="apple-converted-space"/>
          <w:rFonts w:ascii="Arial" w:hAnsi="Arial" w:cs="Arial"/>
          <w:color w:val="000000"/>
          <w:sz w:val="27"/>
          <w:szCs w:val="27"/>
          <w:shd w:val="clear" w:color="auto" w:fill="FFFFFF"/>
        </w:rPr>
        <w:t> </w:t>
      </w:r>
      <w:r>
        <w:rPr>
          <w:rStyle w:val="bumpedfont15"/>
          <w:rFonts w:ascii="Arial" w:hAnsi="Arial" w:cs="Arial"/>
          <w:i/>
          <w:iCs/>
          <w:color w:val="000000"/>
          <w:sz w:val="27"/>
          <w:szCs w:val="27"/>
          <w:shd w:val="clear" w:color="auto" w:fill="FFFFFF"/>
        </w:rPr>
        <w:t>Importance of Academic writing</w:t>
      </w:r>
      <w:r>
        <w:rPr>
          <w:rStyle w:val="bumpedfont15"/>
          <w:rFonts w:ascii="Arial" w:hAnsi="Arial" w:cs="Arial"/>
          <w:color w:val="000000"/>
          <w:sz w:val="27"/>
          <w:szCs w:val="27"/>
          <w:shd w:val="clear" w:color="auto" w:fill="FFFFFF"/>
        </w:rPr>
        <w:t>Available at: https://www.linkedin.com/pulse/importance-academic-writing-uvaldi-kleynhans (Accessed 21 June 2022)</w:t>
      </w:r>
    </w:p>
    <w:p w14:paraId="018BB8D1" w14:textId="77777777" w:rsidR="00CC0CD8" w:rsidRPr="00F25A41" w:rsidRDefault="00CC0CD8">
      <w:pPr>
        <w:rPr>
          <w:lang w:val="ro-RO"/>
        </w:rPr>
      </w:pPr>
    </w:p>
    <w:sectPr w:rsidR="00CC0CD8" w:rsidRPr="00F25A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A41"/>
    <w:rsid w:val="00290391"/>
    <w:rsid w:val="005E29FE"/>
    <w:rsid w:val="00CC0CD8"/>
    <w:rsid w:val="00F25A41"/>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5775E53B"/>
  <w15:chartTrackingRefBased/>
  <w15:docId w15:val="{67CDAD5C-8E95-9342-8864-3A112F14C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it-GB" w:eastAsia="it-IT"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s9">
    <w:name w:val="s9"/>
    <w:basedOn w:val="Normale"/>
    <w:rsid w:val="00290391"/>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Carpredefinitoparagrafo"/>
    <w:rsid w:val="00290391"/>
  </w:style>
  <w:style w:type="character" w:customStyle="1" w:styleId="apple-converted-space">
    <w:name w:val="apple-converted-space"/>
    <w:basedOn w:val="Carpredefinitoparagrafo"/>
    <w:rsid w:val="002903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871676">
      <w:bodyDiv w:val="1"/>
      <w:marLeft w:val="0"/>
      <w:marRight w:val="0"/>
      <w:marTop w:val="0"/>
      <w:marBottom w:val="0"/>
      <w:divBdr>
        <w:top w:val="none" w:sz="0" w:space="0" w:color="auto"/>
        <w:left w:val="none" w:sz="0" w:space="0" w:color="auto"/>
        <w:bottom w:val="none" w:sz="0" w:space="0" w:color="auto"/>
        <w:right w:val="none" w:sz="0" w:space="0" w:color="auto"/>
      </w:divBdr>
    </w:div>
    <w:div w:id="1597982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2364</Words>
  <Characters>13478</Characters>
  <Application>Microsoft Office Word</Application>
  <DocSecurity>0</DocSecurity>
  <Lines>112</Lines>
  <Paragraphs>31</Paragraphs>
  <ScaleCrop>false</ScaleCrop>
  <Company/>
  <LinksUpToDate>false</LinksUpToDate>
  <CharactersWithSpaces>15811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Maties (1905775)</dc:creator>
  <cp:keywords/>
  <dc:description/>
  <cp:lastModifiedBy>Catalina Maties (1905775)</cp:lastModifiedBy>
  <cp:revision>2</cp:revision>
  <dcterms:created xsi:type="dcterms:W3CDTF">2023-06-23T09:41:00Z</dcterms:created>
  <dcterms:modified xsi:type="dcterms:W3CDTF">2023-06-23T09:41:00Z</dcterms:modified>
</cp:coreProperties>
</file>