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F62ED" w14:textId="77777777" w:rsidR="00A60575" w:rsidRDefault="00A60575">
      <w:pPr>
        <w:spacing w:line="259" w:lineRule="auto"/>
        <w:jc w:val="left"/>
      </w:pPr>
    </w:p>
    <w:p w14:paraId="64A8F3E1" w14:textId="77777777" w:rsidR="00A60575" w:rsidRDefault="00A60575">
      <w:pPr>
        <w:spacing w:line="259" w:lineRule="auto"/>
        <w:jc w:val="left"/>
      </w:pPr>
    </w:p>
    <w:p w14:paraId="7667CE83" w14:textId="77777777" w:rsidR="00A60575" w:rsidRDefault="00A60575">
      <w:pPr>
        <w:spacing w:line="259" w:lineRule="auto"/>
        <w:jc w:val="left"/>
      </w:pPr>
    </w:p>
    <w:p w14:paraId="1812B4A2" w14:textId="77777777" w:rsidR="00A60575" w:rsidRDefault="00A60575">
      <w:pPr>
        <w:spacing w:line="259" w:lineRule="auto"/>
        <w:jc w:val="left"/>
      </w:pPr>
    </w:p>
    <w:p w14:paraId="7A060258" w14:textId="77777777" w:rsidR="00A60575" w:rsidRDefault="00A60575">
      <w:pPr>
        <w:spacing w:line="259" w:lineRule="auto"/>
        <w:jc w:val="left"/>
      </w:pPr>
    </w:p>
    <w:p w14:paraId="1072E7FB" w14:textId="77777777" w:rsidR="00A60575" w:rsidRDefault="00A60575">
      <w:pPr>
        <w:spacing w:line="259" w:lineRule="auto"/>
        <w:jc w:val="left"/>
      </w:pPr>
    </w:p>
    <w:p w14:paraId="646E59E2" w14:textId="5394D9C3" w:rsidR="00A60575" w:rsidRPr="00A60575" w:rsidRDefault="00A60575" w:rsidP="00A60575">
      <w:pPr>
        <w:spacing w:line="259" w:lineRule="auto"/>
        <w:jc w:val="center"/>
        <w:rPr>
          <w:b/>
          <w:bCs/>
          <w:color w:val="1F3864" w:themeColor="accent1" w:themeShade="80"/>
          <w:sz w:val="48"/>
          <w:szCs w:val="48"/>
        </w:rPr>
      </w:pPr>
      <w:r w:rsidRPr="00A60575">
        <w:rPr>
          <w:b/>
          <w:bCs/>
          <w:color w:val="1F3864" w:themeColor="accent1" w:themeShade="80"/>
          <w:sz w:val="48"/>
          <w:szCs w:val="48"/>
        </w:rPr>
        <w:t>BA (Hons) Business Management</w:t>
      </w:r>
    </w:p>
    <w:p w14:paraId="1C3C98A0" w14:textId="4CB8BCA9" w:rsidR="00A60575" w:rsidRPr="00A60575" w:rsidRDefault="00A60575" w:rsidP="00B72CB9">
      <w:pPr>
        <w:spacing w:line="259" w:lineRule="auto"/>
        <w:rPr>
          <w:b/>
          <w:bCs/>
          <w:color w:val="1F3864" w:themeColor="accent1" w:themeShade="80"/>
          <w:sz w:val="48"/>
          <w:szCs w:val="48"/>
        </w:rPr>
      </w:pPr>
    </w:p>
    <w:p w14:paraId="1EE4DCBF" w14:textId="77777777" w:rsidR="00B72CB9" w:rsidRDefault="00A60575" w:rsidP="00A60575">
      <w:pPr>
        <w:spacing w:line="259" w:lineRule="auto"/>
        <w:jc w:val="center"/>
        <w:rPr>
          <w:b/>
          <w:bCs/>
          <w:color w:val="1F3864" w:themeColor="accent1" w:themeShade="80"/>
          <w:sz w:val="48"/>
          <w:szCs w:val="48"/>
        </w:rPr>
      </w:pPr>
      <w:r w:rsidRPr="00A60575">
        <w:rPr>
          <w:b/>
          <w:bCs/>
          <w:color w:val="1F3864" w:themeColor="accent1" w:themeShade="80"/>
          <w:sz w:val="48"/>
          <w:szCs w:val="48"/>
        </w:rPr>
        <w:t>Data Handling and Business Intelligence</w:t>
      </w:r>
    </w:p>
    <w:p w14:paraId="08D63A81" w14:textId="3ABEB158" w:rsidR="00B72CB9" w:rsidRDefault="00B72CB9" w:rsidP="00A60575">
      <w:pPr>
        <w:spacing w:line="259" w:lineRule="auto"/>
        <w:jc w:val="center"/>
        <w:rPr>
          <w:b/>
          <w:bCs/>
          <w:color w:val="1F3864" w:themeColor="accent1" w:themeShade="80"/>
          <w:sz w:val="48"/>
          <w:szCs w:val="48"/>
        </w:rPr>
      </w:pPr>
      <w:r>
        <w:rPr>
          <w:b/>
          <w:bCs/>
          <w:color w:val="1F3864" w:themeColor="accent1" w:themeShade="80"/>
          <w:sz w:val="48"/>
          <w:szCs w:val="48"/>
        </w:rPr>
        <w:t>Assessment 2</w:t>
      </w:r>
    </w:p>
    <w:p w14:paraId="148DDD51" w14:textId="77777777" w:rsidR="00B72CB9" w:rsidRDefault="00B72CB9" w:rsidP="00A60575">
      <w:pPr>
        <w:spacing w:line="259" w:lineRule="auto"/>
        <w:jc w:val="center"/>
        <w:rPr>
          <w:b/>
          <w:bCs/>
          <w:color w:val="1F3864" w:themeColor="accent1" w:themeShade="80"/>
          <w:sz w:val="48"/>
          <w:szCs w:val="48"/>
        </w:rPr>
      </w:pPr>
    </w:p>
    <w:p w14:paraId="674ADE27" w14:textId="350C7C43" w:rsidR="00B72CB9" w:rsidRPr="00B72CB9" w:rsidRDefault="00B72CB9" w:rsidP="00B72CB9">
      <w:pPr>
        <w:spacing w:line="259" w:lineRule="auto"/>
        <w:jc w:val="left"/>
        <w:rPr>
          <w:color w:val="1F3864" w:themeColor="accent1" w:themeShade="80"/>
          <w:sz w:val="32"/>
          <w:szCs w:val="32"/>
        </w:rPr>
      </w:pPr>
      <w:r w:rsidRPr="00B72CB9">
        <w:rPr>
          <w:color w:val="1F3864" w:themeColor="accent1" w:themeShade="80"/>
          <w:sz w:val="32"/>
          <w:szCs w:val="32"/>
        </w:rPr>
        <w:t>Module Code: LCBB5000</w:t>
      </w:r>
    </w:p>
    <w:p w14:paraId="5FDE108E" w14:textId="52F07A9E" w:rsidR="00B72CB9" w:rsidRPr="00B72CB9" w:rsidRDefault="00B72CB9" w:rsidP="00B72CB9">
      <w:pPr>
        <w:spacing w:line="259" w:lineRule="auto"/>
        <w:jc w:val="left"/>
        <w:rPr>
          <w:color w:val="1F3864" w:themeColor="accent1" w:themeShade="80"/>
          <w:sz w:val="32"/>
          <w:szCs w:val="32"/>
        </w:rPr>
      </w:pPr>
      <w:r w:rsidRPr="00B72CB9">
        <w:rPr>
          <w:color w:val="1F3864" w:themeColor="accent1" w:themeShade="80"/>
          <w:sz w:val="32"/>
          <w:szCs w:val="32"/>
        </w:rPr>
        <w:t>Student Name: Felix Lucian Fistoleanu</w:t>
      </w:r>
    </w:p>
    <w:p w14:paraId="5EB26DC2" w14:textId="39DAD2F6" w:rsidR="00B72CB9" w:rsidRPr="00B72CB9" w:rsidRDefault="00B72CB9" w:rsidP="00B72CB9">
      <w:pPr>
        <w:spacing w:line="259" w:lineRule="auto"/>
        <w:jc w:val="left"/>
        <w:rPr>
          <w:color w:val="1F3864" w:themeColor="accent1" w:themeShade="80"/>
          <w:sz w:val="32"/>
          <w:szCs w:val="32"/>
        </w:rPr>
      </w:pPr>
      <w:r w:rsidRPr="00B72CB9">
        <w:rPr>
          <w:color w:val="1F3864" w:themeColor="accent1" w:themeShade="80"/>
          <w:sz w:val="32"/>
          <w:szCs w:val="32"/>
        </w:rPr>
        <w:t>Student ID: 2115327</w:t>
      </w:r>
    </w:p>
    <w:p w14:paraId="77D571D1" w14:textId="77777777" w:rsidR="00B72CB9" w:rsidRPr="00B72CB9" w:rsidRDefault="00B72CB9" w:rsidP="00B72CB9">
      <w:pPr>
        <w:spacing w:line="259" w:lineRule="auto"/>
        <w:jc w:val="left"/>
        <w:rPr>
          <w:sz w:val="32"/>
          <w:szCs w:val="32"/>
        </w:rPr>
      </w:pPr>
    </w:p>
    <w:p w14:paraId="05C5247C" w14:textId="77777777" w:rsidR="00B72CB9" w:rsidRDefault="00B72CB9" w:rsidP="00A60575">
      <w:pPr>
        <w:spacing w:line="259" w:lineRule="auto"/>
        <w:jc w:val="center"/>
      </w:pPr>
    </w:p>
    <w:p w14:paraId="31EC96AD" w14:textId="527C4DE5" w:rsidR="00A60575" w:rsidRDefault="00A60575" w:rsidP="00A60575">
      <w:pPr>
        <w:spacing w:line="259" w:lineRule="auto"/>
        <w:jc w:val="center"/>
        <w:rPr>
          <w:rFonts w:eastAsiaTheme="majorEastAsia" w:cstheme="majorBidi"/>
          <w:b/>
          <w:color w:val="2F5496" w:themeColor="accent1" w:themeShade="BF"/>
          <w:sz w:val="32"/>
          <w:szCs w:val="32"/>
        </w:rPr>
      </w:pPr>
      <w:r>
        <w:br w:type="page"/>
      </w:r>
    </w:p>
    <w:sdt>
      <w:sdtPr>
        <w:rPr>
          <w:rFonts w:ascii="Times New Roman" w:eastAsiaTheme="minorHAnsi" w:hAnsi="Times New Roman" w:cstheme="minorBidi"/>
          <w:color w:val="auto"/>
          <w:sz w:val="24"/>
          <w:szCs w:val="22"/>
        </w:rPr>
        <w:id w:val="-2047206415"/>
        <w:docPartObj>
          <w:docPartGallery w:val="Table of Contents"/>
          <w:docPartUnique/>
        </w:docPartObj>
      </w:sdtPr>
      <w:sdtEndPr>
        <w:rPr>
          <w:b/>
          <w:bCs/>
          <w:noProof/>
        </w:rPr>
      </w:sdtEndPr>
      <w:sdtContent>
        <w:p w14:paraId="79A2DE23" w14:textId="7F46321C" w:rsidR="003B78F0" w:rsidRDefault="003B78F0">
          <w:pPr>
            <w:pStyle w:val="TOCHeading"/>
          </w:pPr>
          <w:r>
            <w:t>Table of Contents</w:t>
          </w:r>
        </w:p>
        <w:p w14:paraId="72488547" w14:textId="58F535EF" w:rsidR="003B78F0" w:rsidRDefault="003B78F0">
          <w:pPr>
            <w:pStyle w:val="TOC1"/>
            <w:tabs>
              <w:tab w:val="right" w:leader="dot" w:pos="9350"/>
            </w:tabs>
            <w:rPr>
              <w:noProof/>
            </w:rPr>
          </w:pPr>
          <w:r>
            <w:fldChar w:fldCharType="begin"/>
          </w:r>
          <w:r>
            <w:instrText xml:space="preserve"> TOC \o "1-3" \h \z \u </w:instrText>
          </w:r>
          <w:r>
            <w:fldChar w:fldCharType="separate"/>
          </w:r>
          <w:hyperlink w:anchor="_Toc134186507" w:history="1">
            <w:r w:rsidRPr="00B44E6A">
              <w:rPr>
                <w:rStyle w:val="Hyperlink"/>
                <w:noProof/>
              </w:rPr>
              <w:t>Introduction</w:t>
            </w:r>
            <w:r>
              <w:rPr>
                <w:noProof/>
                <w:webHidden/>
              </w:rPr>
              <w:tab/>
            </w:r>
            <w:r>
              <w:rPr>
                <w:noProof/>
                <w:webHidden/>
              </w:rPr>
              <w:fldChar w:fldCharType="begin"/>
            </w:r>
            <w:r>
              <w:rPr>
                <w:noProof/>
                <w:webHidden/>
              </w:rPr>
              <w:instrText xml:space="preserve"> PAGEREF _Toc134186507 \h </w:instrText>
            </w:r>
            <w:r>
              <w:rPr>
                <w:noProof/>
                <w:webHidden/>
              </w:rPr>
            </w:r>
            <w:r>
              <w:rPr>
                <w:noProof/>
                <w:webHidden/>
              </w:rPr>
              <w:fldChar w:fldCharType="separate"/>
            </w:r>
            <w:r>
              <w:rPr>
                <w:noProof/>
                <w:webHidden/>
              </w:rPr>
              <w:t>3</w:t>
            </w:r>
            <w:r>
              <w:rPr>
                <w:noProof/>
                <w:webHidden/>
              </w:rPr>
              <w:fldChar w:fldCharType="end"/>
            </w:r>
          </w:hyperlink>
        </w:p>
        <w:p w14:paraId="632DF4B2" w14:textId="018A90A4" w:rsidR="003B78F0" w:rsidRDefault="00000000">
          <w:pPr>
            <w:pStyle w:val="TOC1"/>
            <w:tabs>
              <w:tab w:val="right" w:leader="dot" w:pos="9350"/>
            </w:tabs>
            <w:rPr>
              <w:noProof/>
            </w:rPr>
          </w:pPr>
          <w:hyperlink w:anchor="_Toc134186508" w:history="1">
            <w:r w:rsidR="003B78F0" w:rsidRPr="00B44E6A">
              <w:rPr>
                <w:rStyle w:val="Hyperlink"/>
                <w:noProof/>
              </w:rPr>
              <w:t>Part 01: Hotel Reservation dataset analysis using Microsoft Excel</w:t>
            </w:r>
            <w:r w:rsidR="003B78F0">
              <w:rPr>
                <w:noProof/>
                <w:webHidden/>
              </w:rPr>
              <w:tab/>
            </w:r>
            <w:r w:rsidR="003B78F0">
              <w:rPr>
                <w:noProof/>
                <w:webHidden/>
              </w:rPr>
              <w:fldChar w:fldCharType="begin"/>
            </w:r>
            <w:r w:rsidR="003B78F0">
              <w:rPr>
                <w:noProof/>
                <w:webHidden/>
              </w:rPr>
              <w:instrText xml:space="preserve"> PAGEREF _Toc134186508 \h </w:instrText>
            </w:r>
            <w:r w:rsidR="003B78F0">
              <w:rPr>
                <w:noProof/>
                <w:webHidden/>
              </w:rPr>
            </w:r>
            <w:r w:rsidR="003B78F0">
              <w:rPr>
                <w:noProof/>
                <w:webHidden/>
              </w:rPr>
              <w:fldChar w:fldCharType="separate"/>
            </w:r>
            <w:r w:rsidR="003B78F0">
              <w:rPr>
                <w:noProof/>
                <w:webHidden/>
              </w:rPr>
              <w:t>4</w:t>
            </w:r>
            <w:r w:rsidR="003B78F0">
              <w:rPr>
                <w:noProof/>
                <w:webHidden/>
              </w:rPr>
              <w:fldChar w:fldCharType="end"/>
            </w:r>
          </w:hyperlink>
        </w:p>
        <w:p w14:paraId="75112CE6" w14:textId="45172811" w:rsidR="003B78F0" w:rsidRDefault="00000000">
          <w:pPr>
            <w:pStyle w:val="TOC2"/>
            <w:tabs>
              <w:tab w:val="right" w:leader="dot" w:pos="9350"/>
            </w:tabs>
            <w:rPr>
              <w:noProof/>
            </w:rPr>
          </w:pPr>
          <w:hyperlink w:anchor="_Toc134186509" w:history="1">
            <w:r w:rsidR="003B78F0" w:rsidRPr="00B44E6A">
              <w:rPr>
                <w:rStyle w:val="Hyperlink"/>
                <w:noProof/>
              </w:rPr>
              <w:t>Data Pre-processing in MS Excel</w:t>
            </w:r>
            <w:r w:rsidR="003B78F0">
              <w:rPr>
                <w:noProof/>
                <w:webHidden/>
              </w:rPr>
              <w:tab/>
            </w:r>
            <w:r w:rsidR="003B78F0">
              <w:rPr>
                <w:noProof/>
                <w:webHidden/>
              </w:rPr>
              <w:fldChar w:fldCharType="begin"/>
            </w:r>
            <w:r w:rsidR="003B78F0">
              <w:rPr>
                <w:noProof/>
                <w:webHidden/>
              </w:rPr>
              <w:instrText xml:space="preserve"> PAGEREF _Toc134186509 \h </w:instrText>
            </w:r>
            <w:r w:rsidR="003B78F0">
              <w:rPr>
                <w:noProof/>
                <w:webHidden/>
              </w:rPr>
            </w:r>
            <w:r w:rsidR="003B78F0">
              <w:rPr>
                <w:noProof/>
                <w:webHidden/>
              </w:rPr>
              <w:fldChar w:fldCharType="separate"/>
            </w:r>
            <w:r w:rsidR="003B78F0">
              <w:rPr>
                <w:noProof/>
                <w:webHidden/>
              </w:rPr>
              <w:t>4</w:t>
            </w:r>
            <w:r w:rsidR="003B78F0">
              <w:rPr>
                <w:noProof/>
                <w:webHidden/>
              </w:rPr>
              <w:fldChar w:fldCharType="end"/>
            </w:r>
          </w:hyperlink>
        </w:p>
        <w:p w14:paraId="2EF46466" w14:textId="6BC9C64E" w:rsidR="003B78F0" w:rsidRDefault="00000000">
          <w:pPr>
            <w:pStyle w:val="TOC2"/>
            <w:tabs>
              <w:tab w:val="right" w:leader="dot" w:pos="9350"/>
            </w:tabs>
            <w:rPr>
              <w:noProof/>
            </w:rPr>
          </w:pPr>
          <w:hyperlink w:anchor="_Toc134186510" w:history="1">
            <w:r w:rsidR="003B78F0" w:rsidRPr="00B44E6A">
              <w:rPr>
                <w:rStyle w:val="Hyperlink"/>
                <w:noProof/>
              </w:rPr>
              <w:t>Analysis of Data</w:t>
            </w:r>
            <w:r w:rsidR="003B78F0">
              <w:rPr>
                <w:noProof/>
                <w:webHidden/>
              </w:rPr>
              <w:tab/>
            </w:r>
            <w:r w:rsidR="003B78F0">
              <w:rPr>
                <w:noProof/>
                <w:webHidden/>
              </w:rPr>
              <w:fldChar w:fldCharType="begin"/>
            </w:r>
            <w:r w:rsidR="003B78F0">
              <w:rPr>
                <w:noProof/>
                <w:webHidden/>
              </w:rPr>
              <w:instrText xml:space="preserve"> PAGEREF _Toc134186510 \h </w:instrText>
            </w:r>
            <w:r w:rsidR="003B78F0">
              <w:rPr>
                <w:noProof/>
                <w:webHidden/>
              </w:rPr>
            </w:r>
            <w:r w:rsidR="003B78F0">
              <w:rPr>
                <w:noProof/>
                <w:webHidden/>
              </w:rPr>
              <w:fldChar w:fldCharType="separate"/>
            </w:r>
            <w:r w:rsidR="003B78F0">
              <w:rPr>
                <w:noProof/>
                <w:webHidden/>
              </w:rPr>
              <w:t>6</w:t>
            </w:r>
            <w:r w:rsidR="003B78F0">
              <w:rPr>
                <w:noProof/>
                <w:webHidden/>
              </w:rPr>
              <w:fldChar w:fldCharType="end"/>
            </w:r>
          </w:hyperlink>
        </w:p>
        <w:p w14:paraId="70BC65CF" w14:textId="09C735A9" w:rsidR="003B78F0" w:rsidRDefault="00000000">
          <w:pPr>
            <w:pStyle w:val="TOC1"/>
            <w:tabs>
              <w:tab w:val="right" w:leader="dot" w:pos="9350"/>
            </w:tabs>
            <w:rPr>
              <w:noProof/>
            </w:rPr>
          </w:pPr>
          <w:hyperlink w:anchor="_Toc134186511" w:history="1">
            <w:r w:rsidR="003B78F0" w:rsidRPr="00B44E6A">
              <w:rPr>
                <w:rStyle w:val="Hyperlink"/>
                <w:noProof/>
              </w:rPr>
              <w:t>Part 2</w:t>
            </w:r>
            <w:r w:rsidR="003B78F0">
              <w:rPr>
                <w:noProof/>
                <w:webHidden/>
              </w:rPr>
              <w:tab/>
            </w:r>
            <w:r w:rsidR="003B78F0">
              <w:rPr>
                <w:noProof/>
                <w:webHidden/>
              </w:rPr>
              <w:fldChar w:fldCharType="begin"/>
            </w:r>
            <w:r w:rsidR="003B78F0">
              <w:rPr>
                <w:noProof/>
                <w:webHidden/>
              </w:rPr>
              <w:instrText xml:space="preserve"> PAGEREF _Toc134186511 \h </w:instrText>
            </w:r>
            <w:r w:rsidR="003B78F0">
              <w:rPr>
                <w:noProof/>
                <w:webHidden/>
              </w:rPr>
            </w:r>
            <w:r w:rsidR="003B78F0">
              <w:rPr>
                <w:noProof/>
                <w:webHidden/>
              </w:rPr>
              <w:fldChar w:fldCharType="separate"/>
            </w:r>
            <w:r w:rsidR="003B78F0">
              <w:rPr>
                <w:noProof/>
                <w:webHidden/>
              </w:rPr>
              <w:t>8</w:t>
            </w:r>
            <w:r w:rsidR="003B78F0">
              <w:rPr>
                <w:noProof/>
                <w:webHidden/>
              </w:rPr>
              <w:fldChar w:fldCharType="end"/>
            </w:r>
          </w:hyperlink>
        </w:p>
        <w:p w14:paraId="069A9E5A" w14:textId="200C0A57" w:rsidR="003B78F0" w:rsidRDefault="00000000">
          <w:pPr>
            <w:pStyle w:val="TOC2"/>
            <w:tabs>
              <w:tab w:val="right" w:leader="dot" w:pos="9350"/>
            </w:tabs>
            <w:rPr>
              <w:noProof/>
            </w:rPr>
          </w:pPr>
          <w:hyperlink w:anchor="_Toc134186512" w:history="1">
            <w:r w:rsidR="003B78F0" w:rsidRPr="00B44E6A">
              <w:rPr>
                <w:rStyle w:val="Hyperlink"/>
                <w:noProof/>
              </w:rPr>
              <w:t>Demographics of the School Students</w:t>
            </w:r>
            <w:r w:rsidR="003B78F0">
              <w:rPr>
                <w:noProof/>
                <w:webHidden/>
              </w:rPr>
              <w:tab/>
            </w:r>
            <w:r w:rsidR="003B78F0">
              <w:rPr>
                <w:noProof/>
                <w:webHidden/>
              </w:rPr>
              <w:fldChar w:fldCharType="begin"/>
            </w:r>
            <w:r w:rsidR="003B78F0">
              <w:rPr>
                <w:noProof/>
                <w:webHidden/>
              </w:rPr>
              <w:instrText xml:space="preserve"> PAGEREF _Toc134186512 \h </w:instrText>
            </w:r>
            <w:r w:rsidR="003B78F0">
              <w:rPr>
                <w:noProof/>
                <w:webHidden/>
              </w:rPr>
            </w:r>
            <w:r w:rsidR="003B78F0">
              <w:rPr>
                <w:noProof/>
                <w:webHidden/>
              </w:rPr>
              <w:fldChar w:fldCharType="separate"/>
            </w:r>
            <w:r w:rsidR="003B78F0">
              <w:rPr>
                <w:noProof/>
                <w:webHidden/>
              </w:rPr>
              <w:t>9</w:t>
            </w:r>
            <w:r w:rsidR="003B78F0">
              <w:rPr>
                <w:noProof/>
                <w:webHidden/>
              </w:rPr>
              <w:fldChar w:fldCharType="end"/>
            </w:r>
          </w:hyperlink>
        </w:p>
        <w:p w14:paraId="74B9A8C0" w14:textId="1E5A1492" w:rsidR="003B78F0" w:rsidRDefault="00000000">
          <w:pPr>
            <w:pStyle w:val="TOC2"/>
            <w:tabs>
              <w:tab w:val="right" w:leader="dot" w:pos="9350"/>
            </w:tabs>
            <w:rPr>
              <w:noProof/>
            </w:rPr>
          </w:pPr>
          <w:hyperlink w:anchor="_Toc134186513" w:history="1">
            <w:r w:rsidR="003B78F0" w:rsidRPr="00B44E6A">
              <w:rPr>
                <w:rStyle w:val="Hyperlink"/>
                <w:noProof/>
              </w:rPr>
              <w:t>Descriptive Statistics</w:t>
            </w:r>
            <w:r w:rsidR="003B78F0">
              <w:rPr>
                <w:noProof/>
                <w:webHidden/>
              </w:rPr>
              <w:tab/>
            </w:r>
            <w:r w:rsidR="003B78F0">
              <w:rPr>
                <w:noProof/>
                <w:webHidden/>
              </w:rPr>
              <w:fldChar w:fldCharType="begin"/>
            </w:r>
            <w:r w:rsidR="003B78F0">
              <w:rPr>
                <w:noProof/>
                <w:webHidden/>
              </w:rPr>
              <w:instrText xml:space="preserve"> PAGEREF _Toc134186513 \h </w:instrText>
            </w:r>
            <w:r w:rsidR="003B78F0">
              <w:rPr>
                <w:noProof/>
                <w:webHidden/>
              </w:rPr>
            </w:r>
            <w:r w:rsidR="003B78F0">
              <w:rPr>
                <w:noProof/>
                <w:webHidden/>
              </w:rPr>
              <w:fldChar w:fldCharType="separate"/>
            </w:r>
            <w:r w:rsidR="003B78F0">
              <w:rPr>
                <w:noProof/>
                <w:webHidden/>
              </w:rPr>
              <w:t>12</w:t>
            </w:r>
            <w:r w:rsidR="003B78F0">
              <w:rPr>
                <w:noProof/>
                <w:webHidden/>
              </w:rPr>
              <w:fldChar w:fldCharType="end"/>
            </w:r>
          </w:hyperlink>
        </w:p>
        <w:p w14:paraId="118BC796" w14:textId="7128720F" w:rsidR="003B78F0" w:rsidRDefault="00000000">
          <w:pPr>
            <w:pStyle w:val="TOC2"/>
            <w:tabs>
              <w:tab w:val="right" w:leader="dot" w:pos="9350"/>
            </w:tabs>
            <w:rPr>
              <w:noProof/>
            </w:rPr>
          </w:pPr>
          <w:hyperlink w:anchor="_Toc134186514" w:history="1">
            <w:r w:rsidR="003B78F0" w:rsidRPr="00B44E6A">
              <w:rPr>
                <w:rStyle w:val="Hyperlink"/>
                <w:noProof/>
              </w:rPr>
              <w:t>Clustering Analysis using SPSS</w:t>
            </w:r>
            <w:r w:rsidR="003B78F0">
              <w:rPr>
                <w:noProof/>
                <w:webHidden/>
              </w:rPr>
              <w:tab/>
            </w:r>
            <w:r w:rsidR="003B78F0">
              <w:rPr>
                <w:noProof/>
                <w:webHidden/>
              </w:rPr>
              <w:fldChar w:fldCharType="begin"/>
            </w:r>
            <w:r w:rsidR="003B78F0">
              <w:rPr>
                <w:noProof/>
                <w:webHidden/>
              </w:rPr>
              <w:instrText xml:space="preserve"> PAGEREF _Toc134186514 \h </w:instrText>
            </w:r>
            <w:r w:rsidR="003B78F0">
              <w:rPr>
                <w:noProof/>
                <w:webHidden/>
              </w:rPr>
            </w:r>
            <w:r w:rsidR="003B78F0">
              <w:rPr>
                <w:noProof/>
                <w:webHidden/>
              </w:rPr>
              <w:fldChar w:fldCharType="separate"/>
            </w:r>
            <w:r w:rsidR="003B78F0">
              <w:rPr>
                <w:noProof/>
                <w:webHidden/>
              </w:rPr>
              <w:t>16</w:t>
            </w:r>
            <w:r w:rsidR="003B78F0">
              <w:rPr>
                <w:noProof/>
                <w:webHidden/>
              </w:rPr>
              <w:fldChar w:fldCharType="end"/>
            </w:r>
          </w:hyperlink>
        </w:p>
        <w:p w14:paraId="3A748675" w14:textId="35C54847" w:rsidR="003B78F0" w:rsidRDefault="00000000">
          <w:pPr>
            <w:pStyle w:val="TOC2"/>
            <w:tabs>
              <w:tab w:val="right" w:leader="dot" w:pos="9350"/>
            </w:tabs>
            <w:rPr>
              <w:noProof/>
            </w:rPr>
          </w:pPr>
          <w:hyperlink w:anchor="_Toc134186515" w:history="1">
            <w:r w:rsidR="003B78F0" w:rsidRPr="00B44E6A">
              <w:rPr>
                <w:rStyle w:val="Hyperlink"/>
                <w:noProof/>
              </w:rPr>
              <w:t>Data Mining and Text Mining Methods</w:t>
            </w:r>
            <w:r w:rsidR="003B78F0">
              <w:rPr>
                <w:noProof/>
                <w:webHidden/>
              </w:rPr>
              <w:tab/>
            </w:r>
            <w:r w:rsidR="003B78F0">
              <w:rPr>
                <w:noProof/>
                <w:webHidden/>
              </w:rPr>
              <w:fldChar w:fldCharType="begin"/>
            </w:r>
            <w:r w:rsidR="003B78F0">
              <w:rPr>
                <w:noProof/>
                <w:webHidden/>
              </w:rPr>
              <w:instrText xml:space="preserve"> PAGEREF _Toc134186515 \h </w:instrText>
            </w:r>
            <w:r w:rsidR="003B78F0">
              <w:rPr>
                <w:noProof/>
                <w:webHidden/>
              </w:rPr>
            </w:r>
            <w:r w:rsidR="003B78F0">
              <w:rPr>
                <w:noProof/>
                <w:webHidden/>
              </w:rPr>
              <w:fldChar w:fldCharType="separate"/>
            </w:r>
            <w:r w:rsidR="003B78F0">
              <w:rPr>
                <w:noProof/>
                <w:webHidden/>
              </w:rPr>
              <w:t>17</w:t>
            </w:r>
            <w:r w:rsidR="003B78F0">
              <w:rPr>
                <w:noProof/>
                <w:webHidden/>
              </w:rPr>
              <w:fldChar w:fldCharType="end"/>
            </w:r>
          </w:hyperlink>
        </w:p>
        <w:p w14:paraId="2356FC7D" w14:textId="37356247" w:rsidR="003B78F0" w:rsidRDefault="00000000">
          <w:pPr>
            <w:pStyle w:val="TOC2"/>
            <w:tabs>
              <w:tab w:val="right" w:leader="dot" w:pos="9350"/>
            </w:tabs>
            <w:rPr>
              <w:noProof/>
            </w:rPr>
          </w:pPr>
          <w:hyperlink w:anchor="_Toc134186516" w:history="1">
            <w:r w:rsidR="003B78F0" w:rsidRPr="00B44E6A">
              <w:rPr>
                <w:rStyle w:val="Hyperlink"/>
                <w:noProof/>
              </w:rPr>
              <w:t>Comparison of SPSS and Excel</w:t>
            </w:r>
            <w:r w:rsidR="003B78F0">
              <w:rPr>
                <w:noProof/>
                <w:webHidden/>
              </w:rPr>
              <w:tab/>
            </w:r>
            <w:r w:rsidR="003B78F0">
              <w:rPr>
                <w:noProof/>
                <w:webHidden/>
              </w:rPr>
              <w:fldChar w:fldCharType="begin"/>
            </w:r>
            <w:r w:rsidR="003B78F0">
              <w:rPr>
                <w:noProof/>
                <w:webHidden/>
              </w:rPr>
              <w:instrText xml:space="preserve"> PAGEREF _Toc134186516 \h </w:instrText>
            </w:r>
            <w:r w:rsidR="003B78F0">
              <w:rPr>
                <w:noProof/>
                <w:webHidden/>
              </w:rPr>
            </w:r>
            <w:r w:rsidR="003B78F0">
              <w:rPr>
                <w:noProof/>
                <w:webHidden/>
              </w:rPr>
              <w:fldChar w:fldCharType="separate"/>
            </w:r>
            <w:r w:rsidR="003B78F0">
              <w:rPr>
                <w:noProof/>
                <w:webHidden/>
              </w:rPr>
              <w:t>19</w:t>
            </w:r>
            <w:r w:rsidR="003B78F0">
              <w:rPr>
                <w:noProof/>
                <w:webHidden/>
              </w:rPr>
              <w:fldChar w:fldCharType="end"/>
            </w:r>
          </w:hyperlink>
        </w:p>
        <w:p w14:paraId="5B2113E9" w14:textId="57D1CFEF" w:rsidR="003B78F0" w:rsidRDefault="00000000">
          <w:pPr>
            <w:pStyle w:val="TOC1"/>
            <w:tabs>
              <w:tab w:val="right" w:leader="dot" w:pos="9350"/>
            </w:tabs>
            <w:rPr>
              <w:noProof/>
            </w:rPr>
          </w:pPr>
          <w:hyperlink w:anchor="_Toc134186517" w:history="1">
            <w:r w:rsidR="003B78F0" w:rsidRPr="00B44E6A">
              <w:rPr>
                <w:rStyle w:val="Hyperlink"/>
                <w:noProof/>
              </w:rPr>
              <w:t>Conclusion</w:t>
            </w:r>
            <w:r w:rsidR="003B78F0">
              <w:rPr>
                <w:noProof/>
                <w:webHidden/>
              </w:rPr>
              <w:tab/>
            </w:r>
            <w:r w:rsidR="003B78F0">
              <w:rPr>
                <w:noProof/>
                <w:webHidden/>
              </w:rPr>
              <w:fldChar w:fldCharType="begin"/>
            </w:r>
            <w:r w:rsidR="003B78F0">
              <w:rPr>
                <w:noProof/>
                <w:webHidden/>
              </w:rPr>
              <w:instrText xml:space="preserve"> PAGEREF _Toc134186517 \h </w:instrText>
            </w:r>
            <w:r w:rsidR="003B78F0">
              <w:rPr>
                <w:noProof/>
                <w:webHidden/>
              </w:rPr>
            </w:r>
            <w:r w:rsidR="003B78F0">
              <w:rPr>
                <w:noProof/>
                <w:webHidden/>
              </w:rPr>
              <w:fldChar w:fldCharType="separate"/>
            </w:r>
            <w:r w:rsidR="003B78F0">
              <w:rPr>
                <w:noProof/>
                <w:webHidden/>
              </w:rPr>
              <w:t>21</w:t>
            </w:r>
            <w:r w:rsidR="003B78F0">
              <w:rPr>
                <w:noProof/>
                <w:webHidden/>
              </w:rPr>
              <w:fldChar w:fldCharType="end"/>
            </w:r>
          </w:hyperlink>
        </w:p>
        <w:p w14:paraId="1F05BCF2" w14:textId="3AF57474" w:rsidR="003B78F0" w:rsidRDefault="00000000">
          <w:pPr>
            <w:pStyle w:val="TOC1"/>
            <w:tabs>
              <w:tab w:val="right" w:leader="dot" w:pos="9350"/>
            </w:tabs>
            <w:rPr>
              <w:noProof/>
            </w:rPr>
          </w:pPr>
          <w:hyperlink w:anchor="_Toc134186518" w:history="1">
            <w:r w:rsidR="003B78F0" w:rsidRPr="00B44E6A">
              <w:rPr>
                <w:rStyle w:val="Hyperlink"/>
                <w:noProof/>
              </w:rPr>
              <w:t>References</w:t>
            </w:r>
            <w:r w:rsidR="003B78F0">
              <w:rPr>
                <w:noProof/>
                <w:webHidden/>
              </w:rPr>
              <w:tab/>
            </w:r>
            <w:r w:rsidR="003B78F0">
              <w:rPr>
                <w:noProof/>
                <w:webHidden/>
              </w:rPr>
              <w:fldChar w:fldCharType="begin"/>
            </w:r>
            <w:r w:rsidR="003B78F0">
              <w:rPr>
                <w:noProof/>
                <w:webHidden/>
              </w:rPr>
              <w:instrText xml:space="preserve"> PAGEREF _Toc134186518 \h </w:instrText>
            </w:r>
            <w:r w:rsidR="003B78F0">
              <w:rPr>
                <w:noProof/>
                <w:webHidden/>
              </w:rPr>
            </w:r>
            <w:r w:rsidR="003B78F0">
              <w:rPr>
                <w:noProof/>
                <w:webHidden/>
              </w:rPr>
              <w:fldChar w:fldCharType="separate"/>
            </w:r>
            <w:r w:rsidR="003B78F0">
              <w:rPr>
                <w:noProof/>
                <w:webHidden/>
              </w:rPr>
              <w:t>22</w:t>
            </w:r>
            <w:r w:rsidR="003B78F0">
              <w:rPr>
                <w:noProof/>
                <w:webHidden/>
              </w:rPr>
              <w:fldChar w:fldCharType="end"/>
            </w:r>
          </w:hyperlink>
        </w:p>
        <w:p w14:paraId="7830D661" w14:textId="75815FD4" w:rsidR="003B78F0" w:rsidRDefault="003B78F0">
          <w:r>
            <w:rPr>
              <w:b/>
              <w:bCs/>
              <w:noProof/>
            </w:rPr>
            <w:fldChar w:fldCharType="end"/>
          </w:r>
        </w:p>
      </w:sdtContent>
    </w:sdt>
    <w:p w14:paraId="7E32BE5D" w14:textId="77777777" w:rsidR="00A60575" w:rsidRDefault="00A60575">
      <w:pPr>
        <w:spacing w:line="259" w:lineRule="auto"/>
        <w:jc w:val="left"/>
        <w:rPr>
          <w:rFonts w:eastAsiaTheme="majorEastAsia" w:cstheme="majorBidi"/>
          <w:b/>
          <w:color w:val="2F5496" w:themeColor="accent1" w:themeShade="BF"/>
          <w:sz w:val="32"/>
          <w:szCs w:val="32"/>
        </w:rPr>
      </w:pPr>
      <w:r>
        <w:br w:type="page"/>
      </w:r>
    </w:p>
    <w:p w14:paraId="03850535" w14:textId="5C5D3122" w:rsidR="00D45DF8" w:rsidRDefault="00D45DF8" w:rsidP="00D45DF8">
      <w:pPr>
        <w:pStyle w:val="Heading1"/>
      </w:pPr>
      <w:bookmarkStart w:id="0" w:name="_Toc134186507"/>
      <w:r>
        <w:lastRenderedPageBreak/>
        <w:t>Introduction</w:t>
      </w:r>
      <w:bookmarkEnd w:id="0"/>
    </w:p>
    <w:p w14:paraId="63FDAA8C" w14:textId="77777777" w:rsidR="00D45DF8" w:rsidRDefault="00D45DF8" w:rsidP="00D45DF8">
      <w:r>
        <w:t xml:space="preserve">Organisations and other entities rely heavily on data analysis to help them make educated decisions. In this paper, we will compare and contrast the performance of many data analysis tools by analysing two datasets with each. The first of our open data sets, Hotel Reservations, contains booking data for hotels from 2017 through 2021. The Student_Score dataset includes test results and demographic information for 2133 students at a single school. </w:t>
      </w:r>
    </w:p>
    <w:p w14:paraId="1A9BE271" w14:textId="5F5B5F70" w:rsidR="00D45DF8" w:rsidRDefault="00D45DF8" w:rsidP="00D45DF8">
      <w:r>
        <w:t>Microsoft Excel will be used to analyse the Hotel Reservation information in Part 1. Excel's adaptability and friendliness make it a popular choice for analysing large amounts of data. In order to assess whether or not the average price (room reservation price) has decreased or increased from 2017 to 2021, we will pre-process, analyse, and visualise the data in Excel. In order to visually illustrate our findings, we will use Excel features like IF, LOOKUP/VLOOKUP/XLOOKUP, PIVOT tables, etc</w:t>
      </w:r>
      <w:r w:rsidR="00137963">
        <w:t xml:space="preserve"> </w:t>
      </w:r>
      <w:r w:rsidR="00137963">
        <w:rPr>
          <w:shd w:val="clear" w:color="auto" w:fill="FFFFFF"/>
        </w:rPr>
        <w:t>(Jalil and Hwang, 2019)</w:t>
      </w:r>
      <w:r>
        <w:t>. The Student_Score dataset will be analysed in SPSS in Part 2. In the social sciences, SPSS is the go-to software for statistical analysis and data mining. In order to assess SPSS's ability to analyse data, we will conduct a number of analyses, including counting the number of male and female students in the dataset, counting the number of students who qualify for reduced/free lunch, computing the mean and median of students who qualify for reduced/free lunch, and computing the mean and median of the differences between students' pre-and post-test scores</w:t>
      </w:r>
      <w:r w:rsidR="00137963">
        <w:t xml:space="preserve"> </w:t>
      </w:r>
      <w:r w:rsidR="00137963">
        <w:rPr>
          <w:shd w:val="clear" w:color="auto" w:fill="FFFFFF"/>
        </w:rPr>
        <w:t xml:space="preserve">(Moscoso-Zea et al., 2019) </w:t>
      </w:r>
      <w:r>
        <w:t>. Using the Student_Score.csv dataset given with SPSS, we will demonstrate clustering and describe the outcomes.</w:t>
      </w:r>
    </w:p>
    <w:p w14:paraId="61548019" w14:textId="646911FB" w:rsidR="00D45DF8" w:rsidRDefault="00D45DF8" w:rsidP="00D45DF8">
      <w:r>
        <w:t>Five of the most popular data mining and text mining techniques utilised in today's industries will be described in detail, and their practical applications will be illustrated with relevant examples. We'll also offer a table discussing the differences between SPSS and Excel, along with some pertinent practical examples. This report's purpose is to describe the results of statistical studies done on the Hotel Reservation and Student_Score datasets using Microsoft Excel and SPSS. This paper will shed light on the usefulness of such data analysis tools and the many contexts in which they might be employed.</w:t>
      </w:r>
    </w:p>
    <w:p w14:paraId="2DE3BDA6" w14:textId="77777777" w:rsidR="00D45DF8" w:rsidRDefault="00D45DF8">
      <w:pPr>
        <w:spacing w:line="259" w:lineRule="auto"/>
        <w:jc w:val="left"/>
      </w:pPr>
      <w:r>
        <w:br w:type="page"/>
      </w:r>
    </w:p>
    <w:p w14:paraId="48404377" w14:textId="0DE78C71" w:rsidR="00D2601F" w:rsidRDefault="00D45DF8" w:rsidP="00D45DF8">
      <w:pPr>
        <w:pStyle w:val="Heading1"/>
      </w:pPr>
      <w:bookmarkStart w:id="1" w:name="_Toc134186508"/>
      <w:r>
        <w:lastRenderedPageBreak/>
        <w:t xml:space="preserve">Part 01: </w:t>
      </w:r>
      <w:r w:rsidRPr="00D45DF8">
        <w:t>Hotel Reservation dataset analysis using Microsoft Excel</w:t>
      </w:r>
      <w:bookmarkEnd w:id="1"/>
    </w:p>
    <w:p w14:paraId="3E343A31" w14:textId="5521B7DE" w:rsidR="00D45DF8" w:rsidRDefault="00D45DF8" w:rsidP="00D45DF8">
      <w:r>
        <w:t>The Hotel Reservation dataset requires some pre-processing in the form of cleaning, filtering, and organising before it can be analysed in Microsoft Excel. To do this, we may utilise Excel's IF, LOOKUP/VLOOKUP/XLOOKUP, PIVOT TABLE, etc. functions</w:t>
      </w:r>
      <w:r w:rsidR="00137963">
        <w:t xml:space="preserve"> </w:t>
      </w:r>
      <w:r w:rsidR="00137963">
        <w:rPr>
          <w:shd w:val="clear" w:color="auto" w:fill="FFFFFF"/>
        </w:rPr>
        <w:t>(Bhatiasevi and Naglis, 2020)</w:t>
      </w:r>
      <w:r>
        <w:t>. Once the data has been preprocessed, the dataset can be analysed to determine whether the average price (room reservation price) has decreased or increased from 2017 to 2021. Using built-in Excel features, we can easily establish whether or whether the average price has decreased or increased throughout the years. In order to better understand the information, we may create useful charts, graphs, and diagrams. Excel allows us to visually depict the data in a number of different ways, including line charts, bar charts, and scatterplots</w:t>
      </w:r>
      <w:r w:rsidR="00137963">
        <w:t xml:space="preserve"> </w:t>
      </w:r>
      <w:r w:rsidR="00137963">
        <w:rPr>
          <w:shd w:val="clear" w:color="auto" w:fill="FFFFFF"/>
        </w:rPr>
        <w:t>(Pavan Kumar et al., 2019)</w:t>
      </w:r>
      <w:r>
        <w:t>. Using Microsoft Excel, we pre-processed the data, computed the average price over the years, and visualised the results using relevant charts, graphs, and diagrams. These operations may be accomplished quickly and accurately with the help of Excel's built-in functions like IF, LOOKUP/VLOOKUP/XLOOKUP, PIVOT TABLES, etc.</w:t>
      </w:r>
    </w:p>
    <w:p w14:paraId="2AC981D9" w14:textId="35AC67AA" w:rsidR="00D45DF8" w:rsidRDefault="00D45DF8" w:rsidP="00D45DF8">
      <w:pPr>
        <w:pStyle w:val="Heading2"/>
      </w:pPr>
      <w:bookmarkStart w:id="2" w:name="_Toc134186509"/>
      <w:r>
        <w:t>Data Pre-processing in MS Excel</w:t>
      </w:r>
      <w:bookmarkEnd w:id="2"/>
    </w:p>
    <w:p w14:paraId="5D3FF5E6" w14:textId="5E596BC9" w:rsidR="00E77EF4" w:rsidRDefault="00E77EF4" w:rsidP="00E77EF4">
      <w:r>
        <w:t>An essential part of any data analysis procedure is the pre-processing of the data itself. The goal of data pre-processing is to clean and organise raw data so that it may be used in subsequent analysis</w:t>
      </w:r>
      <w:r w:rsidR="00137963">
        <w:t xml:space="preserve"> </w:t>
      </w:r>
      <w:r w:rsidR="00137963">
        <w:rPr>
          <w:shd w:val="clear" w:color="auto" w:fill="FFFFFF"/>
        </w:rPr>
        <w:t>(Abusweilem and Abualoush, 2019)</w:t>
      </w:r>
      <w:r>
        <w:t>. Pre-processing data involves activities including data cleansing, filtering, and data organisation.</w:t>
      </w:r>
    </w:p>
    <w:p w14:paraId="6ED5C5BB" w14:textId="5D052E4B" w:rsidR="00D45DF8" w:rsidRDefault="00E77EF4" w:rsidP="00E77EF4">
      <w:r>
        <w:t xml:space="preserve">The first step in data processing is called "data cleaning," and it entails correcting any mistakes in the raw data. Because of the potential for human error, incorrect data entry, and other </w:t>
      </w:r>
      <w:r w:rsidR="00A60575">
        <w:t>technical</w:t>
      </w:r>
      <w:r>
        <w:t xml:space="preserve"> issues, this procedure is crucial. Excel's IF and VLOOKUP functions are only two of several that may be used to find and fix mistakes in the spreadsheet</w:t>
      </w:r>
      <w:r w:rsidR="00137963">
        <w:t xml:space="preserve"> </w:t>
      </w:r>
      <w:r w:rsidR="00137963">
        <w:rPr>
          <w:shd w:val="clear" w:color="auto" w:fill="FFFFFF"/>
        </w:rPr>
        <w:t>(Passlick et al., 2020)</w:t>
      </w:r>
      <w:r>
        <w:t>. The IF function, for instance, may identify blank cells and assign them a default value, while the VLOOKUP function can identify wrong values and replace them with the proper ones. The next step in the pre-processing phase is data filtering, which entails picking out a subset of the data based on predetermined standards</w:t>
      </w:r>
      <w:r w:rsidR="00137963">
        <w:t xml:space="preserve"> </w:t>
      </w:r>
      <w:r w:rsidR="00137963">
        <w:rPr>
          <w:shd w:val="clear" w:color="auto" w:fill="FFFFFF"/>
        </w:rPr>
        <w:t>(Pavan Kumar et al., 2019)</w:t>
      </w:r>
      <w:r>
        <w:t xml:space="preserve">. Filter and Advanced Filter are only two of Excel's many data-filtering tools. You may use the Filter tool to add a filter to a dataset according to certain parameters, such as a date range. Data may be filtered according to a wide variety of </w:t>
      </w:r>
      <w:r>
        <w:lastRenderedPageBreak/>
        <w:t>criteria with the help of the Advanced Filter feature. The next step in data preparation is data organisation, which is putting the data in a form that can be easily analysed. Data may be organised and presented clearly with the help of Excel's PivotTable and PivotChart features. Data may be summarised and aggregated with PivotTables, while charts and graphs can be generated with PivotCharts</w:t>
      </w:r>
      <w:r w:rsidR="00137963">
        <w:t xml:space="preserve"> </w:t>
      </w:r>
      <w:r w:rsidR="00137963">
        <w:rPr>
          <w:shd w:val="clear" w:color="auto" w:fill="FFFFFF"/>
        </w:rPr>
        <w:t>(Tavera Romero et al., 2021)</w:t>
      </w:r>
      <w:r>
        <w:t>. Finally, pre-processing data is a crucial part of any data analysis procedure. As a result, you may rest assured that your analysis will yield reliable results and that you'll be making sound decisions. Excel's many features and tools make it ideal for preprocessing data quickly and precisely</w:t>
      </w:r>
      <w:r w:rsidR="00137963">
        <w:t xml:space="preserve"> </w:t>
      </w:r>
      <w:r w:rsidR="00137963">
        <w:rPr>
          <w:shd w:val="clear" w:color="auto" w:fill="FFFFFF"/>
        </w:rPr>
        <w:t>(Richardson et al., 2020)</w:t>
      </w:r>
      <w:r>
        <w:t>. High-quality data for analysis may be produced with the aid of these technologies, leading to more insightful and accurate outcomes.</w:t>
      </w:r>
    </w:p>
    <w:p w14:paraId="4F7C8483" w14:textId="1F64CC4B" w:rsidR="00D45DF8" w:rsidRDefault="00A60575" w:rsidP="00A60575">
      <w:r>
        <w:t xml:space="preserve">The last stage of data pre-processing is data organisation, which entails structuring the data in a format appropriate for analysis. The purpose of data organisation is to make the data easy to understand and use for analysis. Excel's PivotTable and PivotChart capabilities are useful for summarising and aggregating data and making charts and graphs, respectively, to aid with data </w:t>
      </w:r>
      <w:r w:rsidR="00137963">
        <w:t xml:space="preserve">organization </w:t>
      </w:r>
      <w:r w:rsidR="00137963">
        <w:rPr>
          <w:shd w:val="clear" w:color="auto" w:fill="FFFFFF"/>
        </w:rPr>
        <w:t>(Ploder, 2020)</w:t>
      </w:r>
      <w:r>
        <w:t>. Excel's handy PivotTables let analysts rapidly and easily summarise massive datasets. Users using PivotTables may organise their data into meaningful categories and utilise aggregate functions like sum, average, and count to get meaningful insights from it. When working with a large dataset, it can be challenging to manually extract meaningful insights; this is where PivotTables come in handy. Using PivotTables, analysts can quickly spot trends and patterns in the data that might otherwise go unnoticed</w:t>
      </w:r>
      <w:r w:rsidR="00137963">
        <w:t xml:space="preserve"> </w:t>
      </w:r>
      <w:r w:rsidR="00137963">
        <w:rPr>
          <w:shd w:val="clear" w:color="auto" w:fill="FFFFFF"/>
        </w:rPr>
        <w:t>(Bhatiasevi and Naglis, 2020)</w:t>
      </w:r>
      <w:r>
        <w:t>. Excel's PivotCharts feature is another great tool for making sense of numerical data visually. PivotCharts are visual representations of data that may be derived from PivotTables. This may be a helpful tool for presenting findings to stakeholders since it facilitates rapid identification of trends and patterns in the data. Excel's IF, VLOOKUP, Filter, Advanced Filter, PivotTable, and PivotChart tools make fast work of data pre-processing tasks including cleaning, filtering, and organising data in preparation for analysis</w:t>
      </w:r>
      <w:r w:rsidR="00137963">
        <w:t xml:space="preserve"> </w:t>
      </w:r>
      <w:r w:rsidR="00137963">
        <w:rPr>
          <w:shd w:val="clear" w:color="auto" w:fill="FFFFFF"/>
        </w:rPr>
        <w:t>(Božič and Dimovski, 2019)</w:t>
      </w:r>
      <w:r>
        <w:t>. Analysts can improve the quality of their findings and judgements by careful pre-processing of data. Excel's PivotTables and PivotCharts are two powerful tools for data visualisation and analysis that make it simple to see trends and patterns in large amounts of information.</w:t>
      </w:r>
    </w:p>
    <w:p w14:paraId="6CE0EFBA" w14:textId="07FEB394" w:rsidR="00D45DF8" w:rsidRDefault="00D45DF8" w:rsidP="00D45DF8">
      <w:pPr>
        <w:pStyle w:val="Heading2"/>
      </w:pPr>
      <w:bookmarkStart w:id="3" w:name="_Toc134186510"/>
      <w:r>
        <w:lastRenderedPageBreak/>
        <w:t>Analysis of Data</w:t>
      </w:r>
      <w:bookmarkEnd w:id="3"/>
    </w:p>
    <w:p w14:paraId="38F67DED" w14:textId="6349C48A" w:rsidR="00E77EF4" w:rsidRDefault="00E77EF4" w:rsidP="00E77EF4">
      <w:r>
        <w:t xml:space="preserve">According to the information supplied, the standard rate for reserving a room at the hotel has changed throughout the course of the years, with some years displaying a rise in price and other years displaying a decrease in price. </w:t>
      </w:r>
    </w:p>
    <w:tbl>
      <w:tblPr>
        <w:tblW w:w="5459" w:type="dxa"/>
        <w:jc w:val="center"/>
        <w:tblLook w:val="04A0" w:firstRow="1" w:lastRow="0" w:firstColumn="1" w:lastColumn="0" w:noHBand="0" w:noVBand="1"/>
      </w:tblPr>
      <w:tblGrid>
        <w:gridCol w:w="2724"/>
        <w:gridCol w:w="2735"/>
      </w:tblGrid>
      <w:tr w:rsidR="00E77EF4" w14:paraId="14967892" w14:textId="77777777" w:rsidTr="00E77EF4">
        <w:trPr>
          <w:trHeight w:val="314"/>
          <w:jc w:val="center"/>
        </w:trPr>
        <w:tc>
          <w:tcPr>
            <w:tcW w:w="2724" w:type="dxa"/>
            <w:tcBorders>
              <w:top w:val="nil"/>
              <w:left w:val="nil"/>
              <w:bottom w:val="nil"/>
              <w:right w:val="nil"/>
            </w:tcBorders>
            <w:shd w:val="clear" w:color="000000" w:fill="AEAAAA"/>
            <w:noWrap/>
            <w:vAlign w:val="bottom"/>
            <w:hideMark/>
          </w:tcPr>
          <w:p w14:paraId="72DB76DE" w14:textId="77777777" w:rsidR="00E77EF4" w:rsidRDefault="00E77EF4">
            <w:pPr>
              <w:spacing w:line="240" w:lineRule="auto"/>
              <w:jc w:val="center"/>
              <w:rPr>
                <w:rFonts w:ascii="Calibri" w:hAnsi="Calibri" w:cs="Calibri"/>
                <w:b/>
                <w:bCs/>
                <w:color w:val="000000"/>
                <w:sz w:val="22"/>
              </w:rPr>
            </w:pPr>
            <w:r>
              <w:rPr>
                <w:rFonts w:ascii="Calibri" w:hAnsi="Calibri" w:cs="Calibri"/>
                <w:b/>
                <w:bCs/>
                <w:color w:val="000000"/>
                <w:sz w:val="22"/>
              </w:rPr>
              <w:t>Year</w:t>
            </w:r>
          </w:p>
        </w:tc>
        <w:tc>
          <w:tcPr>
            <w:tcW w:w="2735" w:type="dxa"/>
            <w:tcBorders>
              <w:top w:val="nil"/>
              <w:left w:val="nil"/>
              <w:bottom w:val="nil"/>
              <w:right w:val="nil"/>
            </w:tcBorders>
            <w:shd w:val="clear" w:color="000000" w:fill="AEAAAA"/>
            <w:noWrap/>
            <w:vAlign w:val="bottom"/>
            <w:hideMark/>
          </w:tcPr>
          <w:p w14:paraId="686C0F5E" w14:textId="4F76DE8C" w:rsidR="00E77EF4" w:rsidRDefault="00E77EF4">
            <w:pPr>
              <w:jc w:val="center"/>
              <w:rPr>
                <w:rFonts w:ascii="Calibri" w:hAnsi="Calibri" w:cs="Calibri"/>
                <w:b/>
                <w:bCs/>
                <w:color w:val="000000"/>
                <w:sz w:val="22"/>
              </w:rPr>
            </w:pPr>
            <w:r>
              <w:rPr>
                <w:rFonts w:ascii="Calibri" w:hAnsi="Calibri" w:cs="Calibri"/>
                <w:b/>
                <w:bCs/>
                <w:color w:val="000000"/>
                <w:sz w:val="22"/>
              </w:rPr>
              <w:t>Average</w:t>
            </w:r>
          </w:p>
        </w:tc>
      </w:tr>
      <w:tr w:rsidR="00E77EF4" w14:paraId="62D40D03"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6B9C3055" w14:textId="77777777" w:rsidR="00E77EF4" w:rsidRDefault="00E77EF4">
            <w:pPr>
              <w:jc w:val="center"/>
              <w:rPr>
                <w:rFonts w:ascii="Calibri" w:hAnsi="Calibri" w:cs="Calibri"/>
                <w:color w:val="000000"/>
                <w:sz w:val="22"/>
              </w:rPr>
            </w:pPr>
            <w:r>
              <w:rPr>
                <w:rFonts w:ascii="Calibri" w:hAnsi="Calibri" w:cs="Calibri"/>
                <w:color w:val="000000"/>
                <w:sz w:val="22"/>
              </w:rPr>
              <w:t>2017</w:t>
            </w:r>
          </w:p>
        </w:tc>
        <w:tc>
          <w:tcPr>
            <w:tcW w:w="2735" w:type="dxa"/>
            <w:tcBorders>
              <w:top w:val="nil"/>
              <w:left w:val="nil"/>
              <w:bottom w:val="nil"/>
              <w:right w:val="nil"/>
            </w:tcBorders>
            <w:shd w:val="clear" w:color="000000" w:fill="9BC2E6"/>
            <w:noWrap/>
            <w:vAlign w:val="bottom"/>
            <w:hideMark/>
          </w:tcPr>
          <w:p w14:paraId="61F72F07" w14:textId="77777777" w:rsidR="00E77EF4" w:rsidRDefault="00E77EF4">
            <w:pPr>
              <w:jc w:val="center"/>
              <w:rPr>
                <w:rFonts w:ascii="Calibri" w:hAnsi="Calibri" w:cs="Calibri"/>
                <w:color w:val="000000"/>
                <w:sz w:val="22"/>
              </w:rPr>
            </w:pPr>
            <w:r>
              <w:rPr>
                <w:rFonts w:ascii="Calibri" w:hAnsi="Calibri" w:cs="Calibri"/>
                <w:color w:val="000000"/>
                <w:sz w:val="22"/>
              </w:rPr>
              <w:t>90.05</w:t>
            </w:r>
          </w:p>
        </w:tc>
      </w:tr>
      <w:tr w:rsidR="00E77EF4" w14:paraId="6305BFB6"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7C041463" w14:textId="77777777" w:rsidR="00E77EF4" w:rsidRDefault="00E77EF4">
            <w:pPr>
              <w:jc w:val="center"/>
              <w:rPr>
                <w:rFonts w:ascii="Calibri" w:hAnsi="Calibri" w:cs="Calibri"/>
                <w:color w:val="000000"/>
                <w:sz w:val="22"/>
              </w:rPr>
            </w:pPr>
            <w:r>
              <w:rPr>
                <w:rFonts w:ascii="Calibri" w:hAnsi="Calibri" w:cs="Calibri"/>
                <w:color w:val="000000"/>
                <w:sz w:val="22"/>
              </w:rPr>
              <w:t>2018</w:t>
            </w:r>
          </w:p>
        </w:tc>
        <w:tc>
          <w:tcPr>
            <w:tcW w:w="2735" w:type="dxa"/>
            <w:tcBorders>
              <w:top w:val="nil"/>
              <w:left w:val="nil"/>
              <w:bottom w:val="nil"/>
              <w:right w:val="nil"/>
            </w:tcBorders>
            <w:shd w:val="clear" w:color="000000" w:fill="9BC2E6"/>
            <w:noWrap/>
            <w:vAlign w:val="bottom"/>
            <w:hideMark/>
          </w:tcPr>
          <w:p w14:paraId="438F142C" w14:textId="77777777" w:rsidR="00E77EF4" w:rsidRDefault="00E77EF4">
            <w:pPr>
              <w:jc w:val="center"/>
              <w:rPr>
                <w:rFonts w:ascii="Calibri" w:hAnsi="Calibri" w:cs="Calibri"/>
                <w:color w:val="000000"/>
                <w:sz w:val="22"/>
              </w:rPr>
            </w:pPr>
            <w:r>
              <w:rPr>
                <w:rFonts w:ascii="Calibri" w:hAnsi="Calibri" w:cs="Calibri"/>
                <w:color w:val="000000"/>
                <w:sz w:val="22"/>
              </w:rPr>
              <w:t>106.45</w:t>
            </w:r>
          </w:p>
        </w:tc>
      </w:tr>
      <w:tr w:rsidR="00E77EF4" w14:paraId="2F98FB90"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6E98A040" w14:textId="77777777" w:rsidR="00E77EF4" w:rsidRDefault="00E77EF4">
            <w:pPr>
              <w:jc w:val="center"/>
              <w:rPr>
                <w:rFonts w:ascii="Calibri" w:hAnsi="Calibri" w:cs="Calibri"/>
                <w:color w:val="000000"/>
                <w:sz w:val="22"/>
              </w:rPr>
            </w:pPr>
            <w:r>
              <w:rPr>
                <w:rFonts w:ascii="Calibri" w:hAnsi="Calibri" w:cs="Calibri"/>
                <w:color w:val="000000"/>
                <w:sz w:val="22"/>
              </w:rPr>
              <w:t>2019</w:t>
            </w:r>
          </w:p>
        </w:tc>
        <w:tc>
          <w:tcPr>
            <w:tcW w:w="2735" w:type="dxa"/>
            <w:tcBorders>
              <w:top w:val="nil"/>
              <w:left w:val="nil"/>
              <w:bottom w:val="nil"/>
              <w:right w:val="nil"/>
            </w:tcBorders>
            <w:shd w:val="clear" w:color="000000" w:fill="9BC2E6"/>
            <w:noWrap/>
            <w:vAlign w:val="bottom"/>
            <w:hideMark/>
          </w:tcPr>
          <w:p w14:paraId="7048B01B" w14:textId="77777777" w:rsidR="00E77EF4" w:rsidRDefault="00E77EF4">
            <w:pPr>
              <w:jc w:val="center"/>
              <w:rPr>
                <w:rFonts w:ascii="Calibri" w:hAnsi="Calibri" w:cs="Calibri"/>
                <w:color w:val="000000"/>
                <w:sz w:val="22"/>
              </w:rPr>
            </w:pPr>
            <w:r>
              <w:rPr>
                <w:rFonts w:ascii="Calibri" w:hAnsi="Calibri" w:cs="Calibri"/>
                <w:color w:val="000000"/>
                <w:sz w:val="22"/>
              </w:rPr>
              <w:t>101.78</w:t>
            </w:r>
          </w:p>
        </w:tc>
      </w:tr>
      <w:tr w:rsidR="00E77EF4" w14:paraId="7E020854"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1AF7919D" w14:textId="77777777" w:rsidR="00E77EF4" w:rsidRDefault="00E77EF4">
            <w:pPr>
              <w:jc w:val="center"/>
              <w:rPr>
                <w:rFonts w:ascii="Calibri" w:hAnsi="Calibri" w:cs="Calibri"/>
                <w:color w:val="000000"/>
                <w:sz w:val="22"/>
              </w:rPr>
            </w:pPr>
            <w:r>
              <w:rPr>
                <w:rFonts w:ascii="Calibri" w:hAnsi="Calibri" w:cs="Calibri"/>
                <w:color w:val="000000"/>
                <w:sz w:val="22"/>
              </w:rPr>
              <w:t>2020</w:t>
            </w:r>
          </w:p>
        </w:tc>
        <w:tc>
          <w:tcPr>
            <w:tcW w:w="2735" w:type="dxa"/>
            <w:tcBorders>
              <w:top w:val="nil"/>
              <w:left w:val="nil"/>
              <w:bottom w:val="nil"/>
              <w:right w:val="nil"/>
            </w:tcBorders>
            <w:shd w:val="clear" w:color="000000" w:fill="9BC2E6"/>
            <w:noWrap/>
            <w:vAlign w:val="bottom"/>
            <w:hideMark/>
          </w:tcPr>
          <w:p w14:paraId="269A06C2" w14:textId="77777777" w:rsidR="00E77EF4" w:rsidRDefault="00E77EF4">
            <w:pPr>
              <w:jc w:val="center"/>
              <w:rPr>
                <w:rFonts w:ascii="Calibri" w:hAnsi="Calibri" w:cs="Calibri"/>
                <w:color w:val="000000"/>
                <w:sz w:val="22"/>
              </w:rPr>
            </w:pPr>
            <w:r>
              <w:rPr>
                <w:rFonts w:ascii="Calibri" w:hAnsi="Calibri" w:cs="Calibri"/>
                <w:color w:val="000000"/>
                <w:sz w:val="22"/>
              </w:rPr>
              <w:t>105.34</w:t>
            </w:r>
          </w:p>
        </w:tc>
      </w:tr>
      <w:tr w:rsidR="00E77EF4" w14:paraId="56049642"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2F068623" w14:textId="77777777" w:rsidR="00E77EF4" w:rsidRDefault="00E77EF4">
            <w:pPr>
              <w:jc w:val="center"/>
              <w:rPr>
                <w:rFonts w:ascii="Calibri" w:hAnsi="Calibri" w:cs="Calibri"/>
                <w:color w:val="000000"/>
                <w:sz w:val="22"/>
              </w:rPr>
            </w:pPr>
            <w:r>
              <w:rPr>
                <w:rFonts w:ascii="Calibri" w:hAnsi="Calibri" w:cs="Calibri"/>
                <w:color w:val="000000"/>
                <w:sz w:val="22"/>
              </w:rPr>
              <w:t>2021</w:t>
            </w:r>
          </w:p>
        </w:tc>
        <w:tc>
          <w:tcPr>
            <w:tcW w:w="2735" w:type="dxa"/>
            <w:tcBorders>
              <w:top w:val="nil"/>
              <w:left w:val="nil"/>
              <w:bottom w:val="nil"/>
              <w:right w:val="nil"/>
            </w:tcBorders>
            <w:shd w:val="clear" w:color="000000" w:fill="9BC2E6"/>
            <w:noWrap/>
            <w:vAlign w:val="bottom"/>
            <w:hideMark/>
          </w:tcPr>
          <w:p w14:paraId="2854BDDD" w14:textId="77777777" w:rsidR="00E77EF4" w:rsidRDefault="00E77EF4">
            <w:pPr>
              <w:jc w:val="center"/>
              <w:rPr>
                <w:rFonts w:ascii="Calibri" w:hAnsi="Calibri" w:cs="Calibri"/>
                <w:color w:val="000000"/>
                <w:sz w:val="22"/>
              </w:rPr>
            </w:pPr>
            <w:r>
              <w:rPr>
                <w:rFonts w:ascii="Calibri" w:hAnsi="Calibri" w:cs="Calibri"/>
                <w:color w:val="000000"/>
                <w:sz w:val="22"/>
              </w:rPr>
              <w:t>101.23</w:t>
            </w:r>
          </w:p>
        </w:tc>
      </w:tr>
      <w:tr w:rsidR="00E77EF4" w14:paraId="114BF3D4" w14:textId="77777777" w:rsidTr="00E77EF4">
        <w:trPr>
          <w:trHeight w:val="314"/>
          <w:jc w:val="center"/>
        </w:trPr>
        <w:tc>
          <w:tcPr>
            <w:tcW w:w="2724" w:type="dxa"/>
            <w:tcBorders>
              <w:top w:val="nil"/>
              <w:left w:val="nil"/>
              <w:bottom w:val="nil"/>
              <w:right w:val="nil"/>
            </w:tcBorders>
            <w:shd w:val="clear" w:color="000000" w:fill="9BC2E6"/>
            <w:noWrap/>
            <w:vAlign w:val="bottom"/>
            <w:hideMark/>
          </w:tcPr>
          <w:p w14:paraId="09054D0E" w14:textId="77777777" w:rsidR="00E77EF4" w:rsidRDefault="00E77EF4">
            <w:pPr>
              <w:jc w:val="center"/>
              <w:rPr>
                <w:rFonts w:ascii="Calibri" w:hAnsi="Calibri" w:cs="Calibri"/>
                <w:color w:val="000000"/>
                <w:sz w:val="22"/>
              </w:rPr>
            </w:pPr>
            <w:r>
              <w:rPr>
                <w:rFonts w:ascii="Calibri" w:hAnsi="Calibri" w:cs="Calibri"/>
                <w:color w:val="000000"/>
                <w:sz w:val="22"/>
              </w:rPr>
              <w:t>2022</w:t>
            </w:r>
          </w:p>
        </w:tc>
        <w:tc>
          <w:tcPr>
            <w:tcW w:w="2735" w:type="dxa"/>
            <w:tcBorders>
              <w:top w:val="nil"/>
              <w:left w:val="nil"/>
              <w:bottom w:val="nil"/>
              <w:right w:val="nil"/>
            </w:tcBorders>
            <w:shd w:val="clear" w:color="000000" w:fill="9BC2E6"/>
            <w:noWrap/>
            <w:vAlign w:val="bottom"/>
            <w:hideMark/>
          </w:tcPr>
          <w:p w14:paraId="2B69B4DB" w14:textId="77777777" w:rsidR="00E77EF4" w:rsidRDefault="00E77EF4">
            <w:pPr>
              <w:jc w:val="center"/>
              <w:rPr>
                <w:rFonts w:ascii="Calibri" w:hAnsi="Calibri" w:cs="Calibri"/>
                <w:color w:val="000000"/>
                <w:sz w:val="22"/>
              </w:rPr>
            </w:pPr>
            <w:r>
              <w:rPr>
                <w:rFonts w:ascii="Calibri" w:hAnsi="Calibri" w:cs="Calibri"/>
                <w:color w:val="000000"/>
                <w:sz w:val="22"/>
              </w:rPr>
              <w:t>101.5</w:t>
            </w:r>
          </w:p>
        </w:tc>
      </w:tr>
    </w:tbl>
    <w:p w14:paraId="42A2C807" w14:textId="77777777" w:rsidR="00E77EF4" w:rsidRDefault="00E77EF4" w:rsidP="00E77EF4"/>
    <w:p w14:paraId="3A1F85AD" w14:textId="1E4470A9" w:rsidR="00E77EF4" w:rsidRDefault="00E77EF4" w:rsidP="00E77EF4">
      <w:r>
        <w:t xml:space="preserve">In 2017, the average cost per night to reserve a hotel was $90.05. The average cost of reserving a hotel room increased to 106.45 dollars the following year, representing a significant 18.19 percent increase. In 2019, the average cost of reserving a hotel room decreased to 101.78 dollars per night, a decrease of 4.39% compared to the price of reserving a room in 2018. In 2020, the average price of hotel reservations rose to 105.34 dollars per night, representing an increase of 3.51 percent compared to the previous year. In 2021, however, the average cost of reserving a hotel fell to 101.23 dollars per night, representing a decrease of 3.88 percent compared to the previous year. As a whole, the data indicates that the hotel experienced significant growth in 2018, as evidenced by an increase in the average room rate. This growth was not, however, sustained, as the average price of hotel room reservations decreased in 2019 and 2021. The data indicates that the hotel may need to investigate the causes of the decline in the average price of hotel room bookings in 2019 and 2021. The hotel can then make informed decisions to alter its pricing strategy and attract more customers, thereby increasing its revenue. </w:t>
      </w:r>
    </w:p>
    <w:p w14:paraId="5E661787" w14:textId="496BF18E" w:rsidR="00E77EF4" w:rsidRDefault="00E77EF4" w:rsidP="00E77EF4">
      <w:pPr>
        <w:jc w:val="center"/>
      </w:pPr>
      <w:r>
        <w:rPr>
          <w:noProof/>
        </w:rPr>
        <w:lastRenderedPageBreak/>
        <w:drawing>
          <wp:inline distT="0" distB="0" distL="0" distR="0" wp14:anchorId="4D1EA7D5" wp14:editId="2BD9F228">
            <wp:extent cx="4572000" cy="2743200"/>
            <wp:effectExtent l="0" t="0" r="0" b="0"/>
            <wp:docPr id="1" name="Chart 1">
              <a:extLst xmlns:a="http://schemas.openxmlformats.org/drawingml/2006/main">
                <a:ext uri="{FF2B5EF4-FFF2-40B4-BE49-F238E27FC236}">
                  <a16:creationId xmlns:a16="http://schemas.microsoft.com/office/drawing/2014/main" id="{2D74825A-727E-4219-3ED8-D8C418514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3BD8A8" w14:textId="719C91DA" w:rsidR="00A60575" w:rsidRDefault="00E77EF4" w:rsidP="00E77EF4">
      <w:r>
        <w:t>It is likely that variables from the outside world, such as shifts in the economy or greater levels of competition, had an impact on the pricing approach that the hotel used. In addition to this, the hotel has to think about reevaluating its pricing strategy in order to boost the number of people it serves and the amount of money it makes</w:t>
      </w:r>
      <w:r w:rsidR="00137963">
        <w:t xml:space="preserve"> </w:t>
      </w:r>
      <w:r w:rsidR="00137963">
        <w:rPr>
          <w:shd w:val="clear" w:color="auto" w:fill="FFFFFF"/>
        </w:rPr>
        <w:t>(Moscoso-Zea et al., 2019)</w:t>
      </w:r>
      <w:r>
        <w:t>. In summary, the examination of the available data reveals that the typical cost of reserving a room at the hotel has changed over the course of the years, with some years demonstrating an increase in cost while other years demonstrating a decrease in cost. This study offers the hotel insights that it can use to analyse its pricing strategy and make decisions that are based on accurate information in order to attract a greater number of clients and improve revenue.</w:t>
      </w:r>
    </w:p>
    <w:p w14:paraId="099CA3E7" w14:textId="77777777" w:rsidR="00A60575" w:rsidRDefault="00A60575">
      <w:pPr>
        <w:spacing w:line="259" w:lineRule="auto"/>
        <w:jc w:val="left"/>
      </w:pPr>
      <w:r>
        <w:br w:type="page"/>
      </w:r>
    </w:p>
    <w:p w14:paraId="5AFDDAE0" w14:textId="77777777" w:rsidR="00137963" w:rsidRDefault="00137963" w:rsidP="00137963">
      <w:pPr>
        <w:pStyle w:val="Heading1"/>
      </w:pPr>
      <w:bookmarkStart w:id="4" w:name="_Toc134186511"/>
      <w:r>
        <w:lastRenderedPageBreak/>
        <w:t>Part 2</w:t>
      </w:r>
      <w:bookmarkEnd w:id="4"/>
    </w:p>
    <w:p w14:paraId="57C2B3EB" w14:textId="77777777" w:rsidR="00137963" w:rsidRDefault="00137963" w:rsidP="00137963">
      <w:r>
        <w:t>The study compares students' pre- and post-test scores, as well as their eligibility for free and reduced-price lunch programmes, utilising survey data from 2,133 pupils. The records reveal both academic performance and demographic information, such as pupils' gender and lunch-program eligibility. The major goal of this study is to see if there is a link between students' involvement in free and reduced-price lunch programmes, their gender, and their performance on standardised examinations. If the school can establish the correlations between the many aspects that influence students' academic achievement, it will be in a better position to adjust its teaching approaches to each student's individual needs. The survey was administered to 2133 students, from whom data was obtained. In addition to demographic data, this study collected gender, participation in free/reduced meal programmes, and pre/post test scores. The dataset is accessible in two formats: Student_Score.xls and Student_Score.csv.</w:t>
      </w:r>
    </w:p>
    <w:p w14:paraId="637D1177" w14:textId="77777777" w:rsidR="00137963" w:rsidRDefault="00137963" w:rsidP="00137963">
      <w:pPr>
        <w:spacing w:line="256" w:lineRule="auto"/>
        <w:jc w:val="left"/>
      </w:pPr>
      <w:r>
        <w:rPr>
          <w:rFonts w:cs="Times New Roman"/>
          <w:szCs w:val="24"/>
        </w:rPr>
        <w:br w:type="page"/>
      </w:r>
    </w:p>
    <w:p w14:paraId="5013ECED" w14:textId="77777777" w:rsidR="00137963" w:rsidRDefault="00137963" w:rsidP="00137963">
      <w:pPr>
        <w:pStyle w:val="Heading2"/>
      </w:pPr>
      <w:bookmarkStart w:id="5" w:name="_Toc134186512"/>
      <w:r>
        <w:lastRenderedPageBreak/>
        <w:t>Demographics of the School Students</w:t>
      </w:r>
      <w:bookmarkEnd w:id="5"/>
    </w:p>
    <w:p w14:paraId="2775331D" w14:textId="77777777" w:rsidR="00137963" w:rsidRDefault="00137963" w:rsidP="00137963">
      <w:pPr>
        <w:rPr>
          <w:b/>
        </w:rPr>
      </w:pPr>
      <w:r>
        <w:rPr>
          <w:b/>
        </w:rPr>
        <w:t>A. Gender Distribution</w:t>
      </w:r>
    </w:p>
    <w:p w14:paraId="5636B268" w14:textId="77777777" w:rsidR="00137963" w:rsidRDefault="00137963" w:rsidP="00137963">
      <w:r>
        <w:t>Number of Male and Female students are mentioned below:</w:t>
      </w:r>
    </w:p>
    <w:p w14:paraId="0B671594" w14:textId="77777777" w:rsidR="00137963" w:rsidRDefault="00137963" w:rsidP="00137963">
      <w:pPr>
        <w:spacing w:line="240" w:lineRule="auto"/>
        <w:rPr>
          <w:rFonts w:ascii="Calibri" w:eastAsia="Times New Roman" w:hAnsi="Calibri" w:cs="Calibri"/>
          <w:b/>
          <w:color w:val="000000"/>
          <w:sz w:val="22"/>
        </w:rPr>
      </w:pPr>
      <w:r>
        <w:t xml:space="preserve">1. Number of male students: </w:t>
      </w:r>
      <w:r>
        <w:rPr>
          <w:rFonts w:ascii="Calibri" w:eastAsia="Times New Roman" w:hAnsi="Calibri" w:cs="Calibri"/>
          <w:b/>
          <w:color w:val="000000"/>
          <w:sz w:val="22"/>
        </w:rPr>
        <w:t>1077</w:t>
      </w:r>
    </w:p>
    <w:p w14:paraId="0CB3816C" w14:textId="77777777" w:rsidR="00137963" w:rsidRDefault="00137963" w:rsidP="00137963">
      <w:r>
        <w:t>Instruction: “=COUNTIF(H2:H2134, H4)”</w:t>
      </w:r>
    </w:p>
    <w:p w14:paraId="5D78B79E" w14:textId="77777777" w:rsidR="00137963" w:rsidRDefault="00137963" w:rsidP="00137963">
      <w:pPr>
        <w:spacing w:line="240" w:lineRule="auto"/>
        <w:rPr>
          <w:rFonts w:ascii="Calibri" w:eastAsia="Times New Roman" w:hAnsi="Calibri" w:cs="Calibri"/>
          <w:b/>
          <w:color w:val="000000"/>
          <w:sz w:val="22"/>
        </w:rPr>
      </w:pPr>
      <w:r>
        <w:t xml:space="preserve">2. Number of female students: </w:t>
      </w:r>
      <w:r>
        <w:rPr>
          <w:rFonts w:ascii="Calibri" w:eastAsia="Times New Roman" w:hAnsi="Calibri" w:cs="Calibri"/>
          <w:b/>
          <w:color w:val="000000"/>
          <w:sz w:val="22"/>
        </w:rPr>
        <w:t>1056</w:t>
      </w:r>
    </w:p>
    <w:p w14:paraId="7B2908C1" w14:textId="77777777" w:rsidR="00137963" w:rsidRDefault="00137963" w:rsidP="00137963">
      <w:pPr>
        <w:spacing w:line="240" w:lineRule="auto"/>
        <w:rPr>
          <w:rFonts w:ascii="Calibri" w:eastAsia="Times New Roman" w:hAnsi="Calibri" w:cs="Calibri"/>
          <w:b/>
          <w:color w:val="000000"/>
          <w:sz w:val="22"/>
        </w:rPr>
      </w:pPr>
      <w:r>
        <w:t>Instruction: “=(COUNTIF(H2:H2134,H5))”</w:t>
      </w:r>
    </w:p>
    <w:p w14:paraId="7041C494" w14:textId="77777777" w:rsidR="00137963" w:rsidRDefault="00137963" w:rsidP="00137963">
      <w:r>
        <w:t>3. Visualization of gender distribution:</w:t>
      </w:r>
    </w:p>
    <w:p w14:paraId="261F5455" w14:textId="74762A1C" w:rsidR="00137963" w:rsidRDefault="00137963" w:rsidP="00137963">
      <w:pPr>
        <w:jc w:val="center"/>
      </w:pPr>
      <w:r>
        <w:rPr>
          <w:noProof/>
        </w:rPr>
        <w:drawing>
          <wp:inline distT="0" distB="0" distL="0" distR="0" wp14:anchorId="6FFA8CA6" wp14:editId="4576AA75">
            <wp:extent cx="4589145" cy="2760345"/>
            <wp:effectExtent l="0" t="0" r="1905" b="19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AF31061" w14:textId="77777777" w:rsidR="00137963" w:rsidRDefault="00137963" w:rsidP="00137963">
      <w:pPr>
        <w:rPr>
          <w:b/>
        </w:rPr>
      </w:pPr>
      <w:r>
        <w:rPr>
          <w:b/>
        </w:rPr>
        <w:t>B. Lunch Program Distribution</w:t>
      </w:r>
    </w:p>
    <w:p w14:paraId="79C8285C" w14:textId="77777777" w:rsidR="00137963" w:rsidRDefault="00137963" w:rsidP="00137963">
      <w:pPr>
        <w:spacing w:line="240" w:lineRule="auto"/>
        <w:rPr>
          <w:rFonts w:ascii="Calibri" w:eastAsia="Times New Roman" w:hAnsi="Calibri" w:cs="Calibri"/>
          <w:b/>
          <w:color w:val="000000"/>
          <w:sz w:val="22"/>
        </w:rPr>
      </w:pPr>
      <w:r>
        <w:t xml:space="preserve">1. Number of students qualifying for reduced/free lunch: </w:t>
      </w:r>
      <w:r>
        <w:rPr>
          <w:rFonts w:ascii="Calibri" w:eastAsia="Times New Roman" w:hAnsi="Calibri" w:cs="Calibri"/>
          <w:b/>
          <w:color w:val="000000"/>
          <w:sz w:val="22"/>
        </w:rPr>
        <w:t>918</w:t>
      </w:r>
    </w:p>
    <w:p w14:paraId="0EC14A6F" w14:textId="77777777" w:rsidR="00137963" w:rsidRDefault="00137963" w:rsidP="00137963">
      <w:r>
        <w:t>=COUNTIF(I2:I22134, I97)</w:t>
      </w:r>
    </w:p>
    <w:p w14:paraId="2851454A" w14:textId="77777777" w:rsidR="00137963" w:rsidRDefault="00137963" w:rsidP="00137963">
      <w:pPr>
        <w:spacing w:line="240" w:lineRule="auto"/>
        <w:rPr>
          <w:rFonts w:ascii="Calibri" w:eastAsia="Times New Roman" w:hAnsi="Calibri" w:cs="Calibri"/>
          <w:b/>
          <w:color w:val="000000"/>
          <w:sz w:val="22"/>
        </w:rPr>
      </w:pPr>
      <w:r>
        <w:t xml:space="preserve">2. Number of students not qualifying for reduced/free lunch: </w:t>
      </w:r>
      <w:r>
        <w:rPr>
          <w:rFonts w:ascii="Calibri" w:eastAsia="Times New Roman" w:hAnsi="Calibri" w:cs="Calibri"/>
          <w:b/>
          <w:color w:val="000000"/>
          <w:sz w:val="22"/>
        </w:rPr>
        <w:t>1215</w:t>
      </w:r>
    </w:p>
    <w:p w14:paraId="50DBEDDD" w14:textId="77777777" w:rsidR="00137963" w:rsidRDefault="00137963" w:rsidP="00137963">
      <w:r>
        <w:t>=COUNTIF(I2:I22134, I4)</w:t>
      </w:r>
    </w:p>
    <w:p w14:paraId="20412A27" w14:textId="77777777" w:rsidR="00137963" w:rsidRDefault="00137963" w:rsidP="00137963">
      <w:r>
        <w:t xml:space="preserve">3. Visualization of lunch program distribution: </w:t>
      </w:r>
    </w:p>
    <w:p w14:paraId="7EFADF19" w14:textId="5B66A4AE" w:rsidR="00137963" w:rsidRDefault="00137963" w:rsidP="00137963">
      <w:pPr>
        <w:jc w:val="center"/>
      </w:pPr>
      <w:r>
        <w:rPr>
          <w:noProof/>
        </w:rPr>
        <w:lastRenderedPageBreak/>
        <w:drawing>
          <wp:inline distT="0" distB="0" distL="0" distR="0" wp14:anchorId="79F2B6E2" wp14:editId="4E3B7E3C">
            <wp:extent cx="4589145" cy="2760345"/>
            <wp:effectExtent l="0" t="0" r="1905" b="19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4DC67A" w14:textId="77777777" w:rsidR="00137963" w:rsidRDefault="00137963" w:rsidP="00137963">
      <w:pPr>
        <w:rPr>
          <w:b/>
        </w:rPr>
      </w:pPr>
      <w:r>
        <w:rPr>
          <w:b/>
        </w:rPr>
        <w:t>Steps followed:</w:t>
      </w:r>
    </w:p>
    <w:p w14:paraId="37C43506" w14:textId="77777777" w:rsidR="00137963" w:rsidRDefault="00137963" w:rsidP="00137963">
      <w:r>
        <w:t>Follow these steps to locate the aforementioned Excel datasets and calculate the total number of male and female students, students who qualify for reduced or free lunch, and students who do not qualify for reduced or free lunch.</w:t>
      </w:r>
    </w:p>
    <w:p w14:paraId="7D330702" w14:textId="77777777" w:rsidR="00137963" w:rsidRDefault="00137963" w:rsidP="00137963">
      <w:r>
        <w:t>1. Open Microsoft Excel and navigate to the Student_Score.xls file.</w:t>
      </w:r>
    </w:p>
    <w:p w14:paraId="29A0E425" w14:textId="77777777" w:rsidR="00137963" w:rsidRDefault="00137963" w:rsidP="00137963">
      <w:r>
        <w:t>2. Locate the following columns that hold the relevant information:</w:t>
      </w:r>
    </w:p>
    <w:p w14:paraId="1C5D2234" w14:textId="77777777" w:rsidR="00137963" w:rsidRDefault="00137963" w:rsidP="00137963">
      <w:r>
        <w:t xml:space="preserve">   a. Gender (as in Column H). b. Lunch plan eligibility (for example, Column I).</w:t>
      </w:r>
    </w:p>
    <w:p w14:paraId="3BF5F8A9" w14:textId="77777777" w:rsidR="00137963" w:rsidRDefault="00137963" w:rsidP="00137963">
      <w:r>
        <w:t>3. Compute the total number of male and female students using the following formulas:</w:t>
      </w:r>
    </w:p>
    <w:p w14:paraId="66514814" w14:textId="77777777" w:rsidR="00137963" w:rsidRDefault="00137963" w:rsidP="00137963">
      <w:r>
        <w:t xml:space="preserve">   a. In the row where the total number of male students should appear, click on a blank cell.</w:t>
      </w:r>
    </w:p>
    <w:p w14:paraId="57471B8E" w14:textId="77777777" w:rsidR="00137963" w:rsidRDefault="00137963" w:rsidP="00137963">
      <w:r>
        <w:t xml:space="preserve">   b. Type =COUNTIF(range, "Male"), where "range" is the range of cells containing the gender data (for example, B2:B2134). Press the Enter key to see the answer.</w:t>
      </w:r>
    </w:p>
    <w:p w14:paraId="5DF8ECD4" w14:textId="77777777" w:rsidR="00137963" w:rsidRDefault="00137963" w:rsidP="00137963">
      <w:r>
        <w:t xml:space="preserve">   c. Select an empty cell and hit the "Show" button to see the total number of female pupils.</w:t>
      </w:r>
    </w:p>
    <w:p w14:paraId="31A25D7A" w14:textId="77777777" w:rsidR="00137963" w:rsidRDefault="00137963" w:rsidP="00137963">
      <w:r>
        <w:t xml:space="preserve">   d. Enter "=COUNTIF(range, "Female")," where "range" is the integer range containing gender information (e.g., B2:B2134). Press the Enter key to see the answer.</w:t>
      </w:r>
    </w:p>
    <w:p w14:paraId="3CE8F0B4" w14:textId="77777777" w:rsidR="00137963" w:rsidRDefault="00137963" w:rsidP="00137963">
      <w:r>
        <w:t>4. Determine the number of children who receive free or low-cost meals and those who do not:</w:t>
      </w:r>
    </w:p>
    <w:p w14:paraId="4F670BFF" w14:textId="77777777" w:rsidR="00137963" w:rsidRDefault="00137963" w:rsidP="00137963">
      <w:r>
        <w:lastRenderedPageBreak/>
        <w:t xml:space="preserve">   a. To display the total number of children eligible for free or reduced lunch, click an empty cell in the row where you want to see the number.</w:t>
      </w:r>
    </w:p>
    <w:p w14:paraId="3F4410FA" w14:textId="77777777" w:rsidR="00137963" w:rsidRDefault="00137963" w:rsidP="00137963">
      <w:r>
        <w:t xml:space="preserve">   b. Type in the formula =COUNTIF(range, "Qualify"), where "range" is the range of cells containing the lunch programme qualification data (for example, C2:C2134), and press the Enter key to see the result.</w:t>
      </w:r>
    </w:p>
    <w:p w14:paraId="314C0A68" w14:textId="77777777" w:rsidR="00137963" w:rsidRDefault="00137963" w:rsidP="00137963">
      <w:r>
        <w:t xml:space="preserve">   c. Click on another empty cell to see how many youngsters do not qualify for a reduced or free lunch.</w:t>
      </w:r>
    </w:p>
    <w:p w14:paraId="4D380B7A" w14:textId="77777777" w:rsidR="00137963" w:rsidRDefault="00137963" w:rsidP="00137963">
      <w:r>
        <w:t xml:space="preserve">   d. Type =COUNTIF(range, "Not Qualify") into the formula bar, where "range" is the cell range containing the lunch programme qualifying data (for example, C2:C2134). Press the Enter key to see the answer.</w:t>
      </w:r>
    </w:p>
    <w:p w14:paraId="7A1D1D09" w14:textId="77777777" w:rsidR="00137963" w:rsidRDefault="00137963" w:rsidP="00137963">
      <w:r>
        <w:t>When these steps are completed, the total number of male and female students, students who qualify for free or reduced lunch, and students who do not qualify for free or reduced lunch will be calculated and displayed in the appropriate cells.</w:t>
      </w:r>
    </w:p>
    <w:p w14:paraId="49EFDAAE" w14:textId="77777777" w:rsidR="00137963" w:rsidRDefault="00137963" w:rsidP="00137963">
      <w:pPr>
        <w:spacing w:line="256" w:lineRule="auto"/>
        <w:jc w:val="left"/>
      </w:pPr>
      <w:r>
        <w:rPr>
          <w:rFonts w:cs="Times New Roman"/>
          <w:szCs w:val="24"/>
        </w:rPr>
        <w:br w:type="page"/>
      </w:r>
    </w:p>
    <w:p w14:paraId="11A51B28" w14:textId="77777777" w:rsidR="00137963" w:rsidRDefault="00137963" w:rsidP="00137963">
      <w:pPr>
        <w:pStyle w:val="Heading2"/>
      </w:pPr>
      <w:bookmarkStart w:id="6" w:name="_Toc134186513"/>
      <w:r>
        <w:lastRenderedPageBreak/>
        <w:t>Descriptive Statistics</w:t>
      </w:r>
      <w:bookmarkEnd w:id="6"/>
    </w:p>
    <w:p w14:paraId="060F8E20" w14:textId="77777777" w:rsidR="00137963" w:rsidRDefault="00137963" w:rsidP="00137963">
      <w:pPr>
        <w:rPr>
          <w:b/>
        </w:rPr>
      </w:pPr>
      <w:r>
        <w:rPr>
          <w:b/>
        </w:rPr>
        <w:t>A. Mean and Median for Students Qualifying and Not Qualifying for Reduced/Free Lunch</w:t>
      </w:r>
    </w:p>
    <w:p w14:paraId="1DCC04C5" w14:textId="77777777" w:rsidR="00137963" w:rsidRDefault="00137963" w:rsidP="00137963">
      <w:pPr>
        <w:rPr>
          <w:b/>
        </w:rPr>
      </w:pPr>
      <w:r>
        <w:rPr>
          <w:b/>
        </w:rPr>
        <w:t>1. Mean and median scores for students qualifying for reduced/free lunch:</w:t>
      </w:r>
    </w:p>
    <w:tbl>
      <w:tblPr>
        <w:tblW w:w="93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78"/>
        <w:gridCol w:w="3232"/>
      </w:tblGrid>
      <w:tr w:rsidR="00137963" w14:paraId="3F152420" w14:textId="77777777" w:rsidTr="00137963">
        <w:trPr>
          <w:trHeight w:val="777"/>
        </w:trPr>
        <w:tc>
          <w:tcPr>
            <w:tcW w:w="9310" w:type="dxa"/>
            <w:gridSpan w:val="2"/>
            <w:tcBorders>
              <w:top w:val="single" w:sz="4" w:space="0" w:color="auto"/>
              <w:left w:val="single" w:sz="4" w:space="0" w:color="auto"/>
              <w:bottom w:val="single" w:sz="4" w:space="0" w:color="auto"/>
              <w:right w:val="single" w:sz="4" w:space="0" w:color="auto"/>
            </w:tcBorders>
            <w:noWrap/>
            <w:vAlign w:val="bottom"/>
            <w:hideMark/>
          </w:tcPr>
          <w:p w14:paraId="36DFB450"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Qualifies for reduced/free lunch</w:t>
            </w:r>
          </w:p>
        </w:tc>
      </w:tr>
      <w:tr w:rsidR="00137963" w14:paraId="44BC961D" w14:textId="77777777" w:rsidTr="00137963">
        <w:trPr>
          <w:trHeight w:val="777"/>
        </w:trPr>
        <w:tc>
          <w:tcPr>
            <w:tcW w:w="6078" w:type="dxa"/>
            <w:tcBorders>
              <w:top w:val="single" w:sz="4" w:space="0" w:color="auto"/>
              <w:left w:val="single" w:sz="4" w:space="0" w:color="auto"/>
              <w:bottom w:val="single" w:sz="4" w:space="0" w:color="auto"/>
              <w:right w:val="single" w:sz="4" w:space="0" w:color="auto"/>
            </w:tcBorders>
            <w:noWrap/>
            <w:vAlign w:val="bottom"/>
            <w:hideMark/>
          </w:tcPr>
          <w:p w14:paraId="2917A8E8" w14:textId="77777777" w:rsidR="00137963" w:rsidRDefault="00137963">
            <w:pPr>
              <w:spacing w:after="0" w:line="240" w:lineRule="auto"/>
              <w:jc w:val="left"/>
              <w:rPr>
                <w:rFonts w:ascii="Calibri" w:eastAsia="Times New Roman" w:hAnsi="Calibri" w:cs="Calibri"/>
                <w:b/>
                <w:color w:val="000000"/>
                <w:sz w:val="22"/>
              </w:rPr>
            </w:pPr>
            <w:r>
              <w:rPr>
                <w:rFonts w:ascii="Calibri" w:eastAsia="Times New Roman" w:hAnsi="Calibri" w:cs="Calibri"/>
                <w:b/>
                <w:color w:val="000000"/>
                <w:sz w:val="22"/>
              </w:rPr>
              <w:t xml:space="preserve">Mean </w:t>
            </w:r>
          </w:p>
          <w:p w14:paraId="0BB7987D"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“=AVERAGEIF(I2:I22134, I26, K2:K22134”</w:t>
            </w:r>
          </w:p>
        </w:tc>
        <w:tc>
          <w:tcPr>
            <w:tcW w:w="3232" w:type="dxa"/>
            <w:tcBorders>
              <w:top w:val="single" w:sz="4" w:space="0" w:color="auto"/>
              <w:left w:val="single" w:sz="4" w:space="0" w:color="auto"/>
              <w:bottom w:val="single" w:sz="4" w:space="0" w:color="auto"/>
              <w:right w:val="single" w:sz="4" w:space="0" w:color="auto"/>
            </w:tcBorders>
            <w:noWrap/>
            <w:vAlign w:val="bottom"/>
            <w:hideMark/>
          </w:tcPr>
          <w:p w14:paraId="1D619C79" w14:textId="77777777" w:rsidR="00137963" w:rsidRDefault="00137963">
            <w:pPr>
              <w:spacing w:after="0" w:line="240" w:lineRule="auto"/>
              <w:jc w:val="right"/>
              <w:rPr>
                <w:rFonts w:ascii="Calibri" w:eastAsia="Times New Roman" w:hAnsi="Calibri" w:cs="Calibri"/>
                <w:color w:val="000000"/>
                <w:sz w:val="22"/>
              </w:rPr>
            </w:pPr>
            <w:r>
              <w:rPr>
                <w:rFonts w:ascii="Calibri" w:eastAsia="Times New Roman" w:hAnsi="Calibri" w:cs="Calibri"/>
                <w:color w:val="000000"/>
                <w:sz w:val="22"/>
              </w:rPr>
              <w:t>57.47603</w:t>
            </w:r>
          </w:p>
        </w:tc>
      </w:tr>
      <w:tr w:rsidR="00137963" w14:paraId="0915D52A" w14:textId="77777777" w:rsidTr="00137963">
        <w:trPr>
          <w:trHeight w:val="777"/>
        </w:trPr>
        <w:tc>
          <w:tcPr>
            <w:tcW w:w="6078" w:type="dxa"/>
            <w:tcBorders>
              <w:top w:val="single" w:sz="4" w:space="0" w:color="auto"/>
              <w:left w:val="single" w:sz="4" w:space="0" w:color="auto"/>
              <w:bottom w:val="single" w:sz="4" w:space="0" w:color="auto"/>
              <w:right w:val="single" w:sz="4" w:space="0" w:color="auto"/>
            </w:tcBorders>
            <w:noWrap/>
            <w:vAlign w:val="bottom"/>
            <w:hideMark/>
          </w:tcPr>
          <w:p w14:paraId="11D7AD4E" w14:textId="77777777" w:rsidR="00137963" w:rsidRDefault="00137963">
            <w:pPr>
              <w:spacing w:after="0" w:line="240" w:lineRule="auto"/>
              <w:jc w:val="left"/>
              <w:rPr>
                <w:rFonts w:ascii="Calibri" w:eastAsia="Times New Roman" w:hAnsi="Calibri" w:cs="Calibri"/>
                <w:b/>
                <w:color w:val="000000"/>
                <w:sz w:val="22"/>
              </w:rPr>
            </w:pPr>
            <w:r>
              <w:rPr>
                <w:rFonts w:ascii="Calibri" w:eastAsia="Times New Roman" w:hAnsi="Calibri" w:cs="Calibri"/>
                <w:b/>
                <w:color w:val="000000"/>
                <w:sz w:val="22"/>
              </w:rPr>
              <w:t>Median</w:t>
            </w:r>
          </w:p>
          <w:p w14:paraId="1A2049DA"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“=MEDIAN((I2:I22134,I26,K2:K22134))”</w:t>
            </w:r>
          </w:p>
        </w:tc>
        <w:tc>
          <w:tcPr>
            <w:tcW w:w="3232" w:type="dxa"/>
            <w:tcBorders>
              <w:top w:val="single" w:sz="4" w:space="0" w:color="auto"/>
              <w:left w:val="single" w:sz="4" w:space="0" w:color="auto"/>
              <w:bottom w:val="single" w:sz="4" w:space="0" w:color="auto"/>
              <w:right w:val="single" w:sz="4" w:space="0" w:color="auto"/>
            </w:tcBorders>
            <w:noWrap/>
            <w:vAlign w:val="bottom"/>
            <w:hideMark/>
          </w:tcPr>
          <w:p w14:paraId="63BDF2BB" w14:textId="77777777" w:rsidR="00137963" w:rsidRDefault="00137963">
            <w:pPr>
              <w:spacing w:after="0" w:line="240" w:lineRule="auto"/>
              <w:jc w:val="right"/>
              <w:rPr>
                <w:rFonts w:ascii="Calibri" w:eastAsia="Times New Roman" w:hAnsi="Calibri" w:cs="Calibri"/>
                <w:color w:val="000000"/>
                <w:sz w:val="22"/>
              </w:rPr>
            </w:pPr>
            <w:r>
              <w:rPr>
                <w:rFonts w:ascii="Calibri" w:eastAsia="Times New Roman" w:hAnsi="Calibri" w:cs="Calibri"/>
                <w:color w:val="000000"/>
                <w:sz w:val="22"/>
              </w:rPr>
              <w:t>68</w:t>
            </w:r>
          </w:p>
        </w:tc>
      </w:tr>
    </w:tbl>
    <w:p w14:paraId="259F6EF2" w14:textId="77777777" w:rsidR="00137963" w:rsidRDefault="00137963" w:rsidP="00137963">
      <w:pPr>
        <w:rPr>
          <w:b/>
        </w:rPr>
      </w:pPr>
    </w:p>
    <w:p w14:paraId="707006B7" w14:textId="77777777" w:rsidR="00137963" w:rsidRDefault="00137963" w:rsidP="00137963">
      <w:pPr>
        <w:rPr>
          <w:b/>
        </w:rPr>
      </w:pPr>
      <w:r>
        <w:rPr>
          <w:b/>
        </w:rPr>
        <w:t>Steps:</w:t>
      </w:r>
    </w:p>
    <w:p w14:paraId="14BE7B4A" w14:textId="77777777" w:rsidR="00137963" w:rsidRDefault="00137963" w:rsidP="00137963">
      <w:pPr>
        <w:pStyle w:val="ListParagraph"/>
        <w:numPr>
          <w:ilvl w:val="0"/>
          <w:numId w:val="1"/>
        </w:numPr>
      </w:pPr>
      <w:r>
        <w:t>Choose an empty cell in the column where you want to view the mean score for students who get free or reduced-price lunch.</w:t>
      </w:r>
    </w:p>
    <w:p w14:paraId="6A8C936E" w14:textId="77777777" w:rsidR="00137963" w:rsidRDefault="00137963" w:rsidP="00137963">
      <w:pPr>
        <w:pStyle w:val="ListParagraph"/>
        <w:numPr>
          <w:ilvl w:val="0"/>
          <w:numId w:val="1"/>
        </w:numPr>
      </w:pPr>
      <w:r>
        <w:t>utilise the formula =AVERAGEIF(range, "Qualify", score_range), where 'range' is the range of cells having lunch programme qualification data (in this case, C2:C2134) and'score_range' is the range of cells carrying test scores (in this case, D2:C2134). To see the outcome, press the Enter key.</w:t>
      </w:r>
    </w:p>
    <w:p w14:paraId="2E00E317" w14:textId="77777777" w:rsidR="00137963" w:rsidRDefault="00137963" w:rsidP="00137963">
      <w:pPr>
        <w:pStyle w:val="ListParagraph"/>
        <w:numPr>
          <w:ilvl w:val="0"/>
          <w:numId w:val="1"/>
        </w:numPr>
      </w:pPr>
      <w:r>
        <w:t>Click on a separate blank spot in the table to see the median score for students who qualify for free or reduced-price lunches.</w:t>
      </w:r>
    </w:p>
    <w:p w14:paraId="7314B40E" w14:textId="0DF14813" w:rsidR="00137963" w:rsidRDefault="00137963" w:rsidP="00137963">
      <w:pPr>
        <w:pStyle w:val="ListParagraph"/>
        <w:numPr>
          <w:ilvl w:val="0"/>
          <w:numId w:val="1"/>
        </w:numPr>
      </w:pPr>
      <w:r>
        <w:t xml:space="preserve">Type =MEDIAN(IF(range="Qualify", score_range), where "range" is the cell range containing the lunch programme qualification data (for example, C2:C2134) and "score_range" is the cell range containing the test results (for example, D2:D2134). To see the outcome, press the Enter key </w:t>
      </w:r>
      <w:r>
        <w:rPr>
          <w:shd w:val="clear" w:color="auto" w:fill="FFFFFF"/>
        </w:rPr>
        <w:t>(Pavan Kumar et al., 2019)</w:t>
      </w:r>
      <w:r>
        <w:t>.</w:t>
      </w:r>
    </w:p>
    <w:p w14:paraId="7C4C80F5" w14:textId="77777777" w:rsidR="00137963" w:rsidRDefault="00137963" w:rsidP="00137963">
      <w:pPr>
        <w:rPr>
          <w:b/>
        </w:rPr>
      </w:pPr>
      <w:r>
        <w:rPr>
          <w:b/>
        </w:rPr>
        <w:t>2. Mean and median scores for students not qualifying for reduced/free lunch:</w:t>
      </w:r>
    </w:p>
    <w:tbl>
      <w:tblPr>
        <w:tblW w:w="93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18"/>
        <w:gridCol w:w="3254"/>
      </w:tblGrid>
      <w:tr w:rsidR="00137963" w14:paraId="6E12D2B1" w14:textId="77777777" w:rsidTr="00137963">
        <w:trPr>
          <w:trHeight w:val="779"/>
        </w:trPr>
        <w:tc>
          <w:tcPr>
            <w:tcW w:w="9372" w:type="dxa"/>
            <w:gridSpan w:val="2"/>
            <w:tcBorders>
              <w:top w:val="single" w:sz="4" w:space="0" w:color="auto"/>
              <w:left w:val="single" w:sz="4" w:space="0" w:color="auto"/>
              <w:bottom w:val="single" w:sz="4" w:space="0" w:color="auto"/>
              <w:right w:val="single" w:sz="4" w:space="0" w:color="auto"/>
            </w:tcBorders>
            <w:noWrap/>
            <w:vAlign w:val="bottom"/>
            <w:hideMark/>
          </w:tcPr>
          <w:p w14:paraId="1DFC2B38"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Does not qualify</w:t>
            </w:r>
          </w:p>
        </w:tc>
      </w:tr>
      <w:tr w:rsidR="00137963" w14:paraId="76AFD730" w14:textId="77777777" w:rsidTr="00137963">
        <w:trPr>
          <w:trHeight w:val="779"/>
        </w:trPr>
        <w:tc>
          <w:tcPr>
            <w:tcW w:w="6118" w:type="dxa"/>
            <w:tcBorders>
              <w:top w:val="single" w:sz="4" w:space="0" w:color="auto"/>
              <w:left w:val="single" w:sz="4" w:space="0" w:color="auto"/>
              <w:bottom w:val="single" w:sz="4" w:space="0" w:color="auto"/>
              <w:right w:val="single" w:sz="4" w:space="0" w:color="auto"/>
            </w:tcBorders>
            <w:noWrap/>
            <w:vAlign w:val="bottom"/>
            <w:hideMark/>
          </w:tcPr>
          <w:p w14:paraId="6329B7DA"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Mean</w:t>
            </w:r>
          </w:p>
          <w:p w14:paraId="527F013B"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“=AVERAGEIF(I2:I22134, I29, K2:K22134)”</w:t>
            </w:r>
          </w:p>
        </w:tc>
        <w:tc>
          <w:tcPr>
            <w:tcW w:w="3254" w:type="dxa"/>
            <w:tcBorders>
              <w:top w:val="single" w:sz="4" w:space="0" w:color="auto"/>
              <w:left w:val="single" w:sz="4" w:space="0" w:color="auto"/>
              <w:bottom w:val="single" w:sz="4" w:space="0" w:color="auto"/>
              <w:right w:val="single" w:sz="4" w:space="0" w:color="auto"/>
            </w:tcBorders>
            <w:noWrap/>
            <w:vAlign w:val="bottom"/>
            <w:hideMark/>
          </w:tcPr>
          <w:p w14:paraId="6D5F28DF" w14:textId="77777777" w:rsidR="00137963" w:rsidRDefault="00137963">
            <w:pPr>
              <w:spacing w:after="0" w:line="240" w:lineRule="auto"/>
              <w:jc w:val="right"/>
              <w:rPr>
                <w:rFonts w:ascii="Calibri" w:eastAsia="Times New Roman" w:hAnsi="Calibri" w:cs="Calibri"/>
                <w:color w:val="000000"/>
                <w:sz w:val="22"/>
              </w:rPr>
            </w:pPr>
            <w:r>
              <w:rPr>
                <w:rFonts w:ascii="Calibri" w:eastAsia="Times New Roman" w:hAnsi="Calibri" w:cs="Calibri"/>
                <w:color w:val="000000"/>
                <w:sz w:val="22"/>
              </w:rPr>
              <w:t>74.37531</w:t>
            </w:r>
          </w:p>
        </w:tc>
      </w:tr>
      <w:tr w:rsidR="00137963" w14:paraId="3DCD15B1" w14:textId="77777777" w:rsidTr="00137963">
        <w:trPr>
          <w:trHeight w:val="779"/>
        </w:trPr>
        <w:tc>
          <w:tcPr>
            <w:tcW w:w="6118" w:type="dxa"/>
            <w:tcBorders>
              <w:top w:val="single" w:sz="4" w:space="0" w:color="auto"/>
              <w:left w:val="single" w:sz="4" w:space="0" w:color="auto"/>
              <w:bottom w:val="single" w:sz="4" w:space="0" w:color="auto"/>
              <w:right w:val="single" w:sz="4" w:space="0" w:color="auto"/>
            </w:tcBorders>
            <w:noWrap/>
            <w:vAlign w:val="bottom"/>
            <w:hideMark/>
          </w:tcPr>
          <w:p w14:paraId="52DF4718"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lastRenderedPageBreak/>
              <w:t>Median</w:t>
            </w:r>
          </w:p>
          <w:p w14:paraId="5AB74AE5" w14:textId="77777777" w:rsidR="00137963" w:rsidRDefault="00137963">
            <w:pPr>
              <w:spacing w:after="0" w:line="240" w:lineRule="auto"/>
              <w:jc w:val="left"/>
              <w:rPr>
                <w:rFonts w:ascii="Calibri" w:eastAsia="Times New Roman" w:hAnsi="Calibri" w:cs="Calibri"/>
                <w:color w:val="000000"/>
                <w:sz w:val="22"/>
              </w:rPr>
            </w:pPr>
            <w:r>
              <w:rPr>
                <w:rFonts w:ascii="Calibri" w:eastAsia="Times New Roman" w:hAnsi="Calibri" w:cs="Calibri"/>
                <w:color w:val="000000"/>
                <w:sz w:val="22"/>
              </w:rPr>
              <w:t>“=MEDIAN((I2:I22134,I27,K2:K22134))”</w:t>
            </w:r>
          </w:p>
        </w:tc>
        <w:tc>
          <w:tcPr>
            <w:tcW w:w="3254" w:type="dxa"/>
            <w:tcBorders>
              <w:top w:val="single" w:sz="4" w:space="0" w:color="auto"/>
              <w:left w:val="single" w:sz="4" w:space="0" w:color="auto"/>
              <w:bottom w:val="single" w:sz="4" w:space="0" w:color="auto"/>
              <w:right w:val="single" w:sz="4" w:space="0" w:color="auto"/>
            </w:tcBorders>
            <w:noWrap/>
            <w:vAlign w:val="bottom"/>
            <w:hideMark/>
          </w:tcPr>
          <w:p w14:paraId="44C1119A" w14:textId="77777777" w:rsidR="00137963" w:rsidRDefault="00137963">
            <w:pPr>
              <w:spacing w:after="0" w:line="240" w:lineRule="auto"/>
              <w:jc w:val="right"/>
              <w:rPr>
                <w:rFonts w:ascii="Calibri" w:eastAsia="Times New Roman" w:hAnsi="Calibri" w:cs="Calibri"/>
                <w:color w:val="000000"/>
                <w:sz w:val="22"/>
              </w:rPr>
            </w:pPr>
            <w:r>
              <w:rPr>
                <w:rFonts w:ascii="Calibri" w:eastAsia="Times New Roman" w:hAnsi="Calibri" w:cs="Calibri"/>
                <w:color w:val="000000"/>
                <w:sz w:val="22"/>
              </w:rPr>
              <w:t>68</w:t>
            </w:r>
          </w:p>
        </w:tc>
      </w:tr>
    </w:tbl>
    <w:p w14:paraId="7FC5EB7B" w14:textId="77777777" w:rsidR="00137963" w:rsidRDefault="00137963" w:rsidP="00137963">
      <w:pPr>
        <w:rPr>
          <w:b/>
        </w:rPr>
      </w:pPr>
      <w:r>
        <w:rPr>
          <w:b/>
        </w:rPr>
        <w:t>Steps:</w:t>
      </w:r>
    </w:p>
    <w:p w14:paraId="66E7D920" w14:textId="77777777" w:rsidR="00137963" w:rsidRDefault="00137963" w:rsidP="00137963">
      <w:pPr>
        <w:pStyle w:val="ListParagraph"/>
        <w:numPr>
          <w:ilvl w:val="0"/>
          <w:numId w:val="2"/>
        </w:numPr>
      </w:pPr>
      <w:r>
        <w:t>In the column where you want to view the mean score for kids who do not qualify for free or reduced lunch, select an empty cell.</w:t>
      </w:r>
    </w:p>
    <w:p w14:paraId="67817BD0" w14:textId="6ED23BFB" w:rsidR="00137963" w:rsidRDefault="00137963" w:rsidP="00137963">
      <w:pPr>
        <w:pStyle w:val="ListParagraph"/>
        <w:numPr>
          <w:ilvl w:val="0"/>
          <w:numId w:val="2"/>
        </w:numPr>
      </w:pPr>
      <w:r>
        <w:t xml:space="preserve">Type =AVERAGEIF(range, "Not Qualify", score_range), where 'range' refers to the range of cells having the lunch programme qualifying data (for example, C2:C2134) and'score_range' refers to the range of cells containing the test results (for example, D2:D2134). To see the outcome, press the Enter key </w:t>
      </w:r>
      <w:r>
        <w:rPr>
          <w:shd w:val="clear" w:color="auto" w:fill="FFFFFF"/>
        </w:rPr>
        <w:t>(Abusweilem and Abualoush, 2019)</w:t>
      </w:r>
      <w:r>
        <w:t>.</w:t>
      </w:r>
    </w:p>
    <w:p w14:paraId="6D77B692" w14:textId="77777777" w:rsidR="00137963" w:rsidRDefault="00137963" w:rsidP="00137963">
      <w:pPr>
        <w:pStyle w:val="ListParagraph"/>
        <w:numPr>
          <w:ilvl w:val="0"/>
          <w:numId w:val="2"/>
        </w:numPr>
      </w:pPr>
      <w:r>
        <w:t>You may see the median score for students who do not qualify for free or reduced lunch by clicking on a different blank spot in the table.</w:t>
      </w:r>
    </w:p>
    <w:p w14:paraId="42D43BA6" w14:textId="4010088B" w:rsidR="00137963" w:rsidRDefault="00137963" w:rsidP="00137963">
      <w:pPr>
        <w:pStyle w:val="ListParagraph"/>
        <w:numPr>
          <w:ilvl w:val="0"/>
          <w:numId w:val="2"/>
        </w:numPr>
      </w:pPr>
      <w:r>
        <w:t xml:space="preserve">Enter "=MEDIAN(IF(range="Not Qualify", score_range)")," where 'range' is the range of cells containing the lunch programme qualification data (for example, C2:C2134) and "score_range" is the range of cells containing the test results (for example, D2:D2134). To see the outcome, press the Enter key </w:t>
      </w:r>
      <w:r>
        <w:rPr>
          <w:shd w:val="clear" w:color="auto" w:fill="FFFFFF"/>
        </w:rPr>
        <w:t>(Richardson et al., 2020)</w:t>
      </w:r>
      <w:r>
        <w:t>.</w:t>
      </w:r>
    </w:p>
    <w:p w14:paraId="63012F5C" w14:textId="77777777" w:rsidR="00137963" w:rsidRDefault="00137963" w:rsidP="00137963">
      <w:pPr>
        <w:rPr>
          <w:b/>
        </w:rPr>
      </w:pPr>
      <w:r>
        <w:rPr>
          <w:b/>
        </w:rPr>
        <w:t>B. Mean and Median Differences of Pre-test and Post-test Scores</w:t>
      </w:r>
    </w:p>
    <w:p w14:paraId="3F82D761" w14:textId="77777777" w:rsidR="00137963" w:rsidRDefault="00137963" w:rsidP="00137963">
      <w:pPr>
        <w:rPr>
          <w:b/>
        </w:rPr>
      </w:pPr>
      <w:r>
        <w:rPr>
          <w:b/>
        </w:rPr>
        <w:t>1. Mean and median differences for all students:</w:t>
      </w:r>
    </w:p>
    <w:p w14:paraId="198D80DA" w14:textId="77777777" w:rsidR="00137963" w:rsidRDefault="00137963" w:rsidP="00137963">
      <w:pPr>
        <w:spacing w:line="240" w:lineRule="auto"/>
        <w:rPr>
          <w:rFonts w:ascii="Calibri" w:eastAsia="Times New Roman" w:hAnsi="Calibri" w:cs="Calibri"/>
          <w:color w:val="000000"/>
          <w:sz w:val="22"/>
        </w:rPr>
      </w:pPr>
      <w:r>
        <w:rPr>
          <w:b/>
        </w:rPr>
        <w:t xml:space="preserve">Mean: </w:t>
      </w:r>
      <w:r>
        <w:rPr>
          <w:rFonts w:ascii="Calibri" w:eastAsia="Times New Roman" w:hAnsi="Calibri" w:cs="Calibri"/>
          <w:color w:val="000000"/>
          <w:sz w:val="22"/>
        </w:rPr>
        <w:t>12.14627</w:t>
      </w:r>
    </w:p>
    <w:p w14:paraId="6494F227" w14:textId="77777777" w:rsidR="00137963" w:rsidRDefault="00137963" w:rsidP="00137963">
      <w:r>
        <w:t>“=AVERAGE(K2:K2134)-AVERAGE(J2:J2134)”</w:t>
      </w:r>
    </w:p>
    <w:p w14:paraId="411A9C88" w14:textId="46F2C0F7" w:rsidR="00137963" w:rsidRDefault="00137963" w:rsidP="00137963">
      <w:pPr>
        <w:jc w:val="center"/>
      </w:pPr>
      <w:r>
        <w:rPr>
          <w:noProof/>
        </w:rPr>
        <w:lastRenderedPageBreak/>
        <w:drawing>
          <wp:inline distT="0" distB="0" distL="0" distR="0" wp14:anchorId="6F5F0298" wp14:editId="7D51D203">
            <wp:extent cx="4589145" cy="2760345"/>
            <wp:effectExtent l="0" t="0" r="1905" b="190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F3E97E" w14:textId="77777777" w:rsidR="00137963" w:rsidRDefault="00137963" w:rsidP="00137963">
      <w:pPr>
        <w:spacing w:line="240" w:lineRule="auto"/>
        <w:rPr>
          <w:rFonts w:ascii="Calibri" w:eastAsia="Times New Roman" w:hAnsi="Calibri" w:cs="Calibri"/>
          <w:color w:val="000000"/>
          <w:sz w:val="22"/>
        </w:rPr>
      </w:pPr>
      <w:r>
        <w:rPr>
          <w:b/>
        </w:rPr>
        <w:t xml:space="preserve">Median: </w:t>
      </w:r>
      <w:r>
        <w:rPr>
          <w:rFonts w:ascii="Calibri" w:eastAsia="Times New Roman" w:hAnsi="Calibri" w:cs="Calibri"/>
          <w:color w:val="000000"/>
          <w:sz w:val="22"/>
        </w:rPr>
        <w:t>12</w:t>
      </w:r>
    </w:p>
    <w:p w14:paraId="0C5169AF" w14:textId="77777777" w:rsidR="00137963" w:rsidRDefault="00137963" w:rsidP="00137963">
      <w:r>
        <w:t>“=MEDIAN(K2:K2134)-MEDIAN(J2:J2134)”</w:t>
      </w:r>
    </w:p>
    <w:p w14:paraId="2A50090F" w14:textId="0D8E26BB" w:rsidR="00137963" w:rsidRDefault="00137963" w:rsidP="00137963">
      <w:pPr>
        <w:jc w:val="center"/>
      </w:pPr>
      <w:r>
        <w:rPr>
          <w:noProof/>
        </w:rPr>
        <w:drawing>
          <wp:inline distT="0" distB="0" distL="0" distR="0" wp14:anchorId="2AF38339" wp14:editId="7823B971">
            <wp:extent cx="4589145" cy="2760345"/>
            <wp:effectExtent l="0" t="0" r="1905" b="190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785DEA" w14:textId="77777777" w:rsidR="00137963" w:rsidRDefault="00137963" w:rsidP="00137963">
      <w:pPr>
        <w:rPr>
          <w:b/>
        </w:rPr>
      </w:pPr>
      <w:r>
        <w:rPr>
          <w:b/>
        </w:rPr>
        <w:t>Steps:</w:t>
      </w:r>
    </w:p>
    <w:p w14:paraId="33B7AF34" w14:textId="77777777" w:rsidR="00137963" w:rsidRDefault="00137963" w:rsidP="00137963">
      <w:pPr>
        <w:pStyle w:val="ListParagraph"/>
        <w:numPr>
          <w:ilvl w:val="0"/>
          <w:numId w:val="3"/>
        </w:numPr>
      </w:pPr>
      <w:r>
        <w:t>Fill in an empty field and click the button to see the average performance improvement between the pre- and post-test.</w:t>
      </w:r>
    </w:p>
    <w:p w14:paraId="28C92586" w14:textId="77777777" w:rsidR="00137963" w:rsidRDefault="00137963" w:rsidP="00137963">
      <w:pPr>
        <w:pStyle w:val="ListParagraph"/>
        <w:numPr>
          <w:ilvl w:val="0"/>
          <w:numId w:val="3"/>
        </w:numPr>
      </w:pPr>
      <w:r>
        <w:t xml:space="preserve">Enter the formula =AVERAGE(score_range_post) - AVERAGE(score_range_pre), where'score_range_post' refers to the range of cells having post-test scores (for example, </w:t>
      </w:r>
      <w:r>
        <w:lastRenderedPageBreak/>
        <w:t>E2:E2134) and'score_range_pre' refers to the range of cells carrying pre-test values (for example, D2:D2134). To see the outcome, press the Enter key.</w:t>
      </w:r>
    </w:p>
    <w:p w14:paraId="47B15208" w14:textId="77777777" w:rsidR="00137963" w:rsidRDefault="00137963" w:rsidP="00137963">
      <w:pPr>
        <w:pStyle w:val="ListParagraph"/>
        <w:numPr>
          <w:ilvl w:val="0"/>
          <w:numId w:val="3"/>
        </w:numPr>
      </w:pPr>
      <w:r>
        <w:t>Click on a separate empty cell to see the average improvement in your scores between the pretest and posttest.</w:t>
      </w:r>
    </w:p>
    <w:p w14:paraId="78A4DA44" w14:textId="2B8DF79B" w:rsidR="00137963" w:rsidRDefault="00137963" w:rsidP="00137963">
      <w:pPr>
        <w:pStyle w:val="ListParagraph"/>
        <w:numPr>
          <w:ilvl w:val="0"/>
          <w:numId w:val="3"/>
        </w:numPr>
      </w:pPr>
      <w:r>
        <w:t xml:space="preserve">Enter the formula "=MEDIAN(score_range_post) - MEDIAN(score_range_pre)," where "score_range_post" refers to the range of cells holding post-test scores (for example, E2:E2134) and "score_range_pre" refers to the range of cells having pre-test scores (for example, D2:D2134). To see the outcome, press the Enter key </w:t>
      </w:r>
      <w:r>
        <w:rPr>
          <w:shd w:val="clear" w:color="auto" w:fill="FFFFFF"/>
        </w:rPr>
        <w:t>(Tavera Romero et al., 2021)</w:t>
      </w:r>
      <w:r>
        <w:t>.</w:t>
      </w:r>
      <w:r>
        <w:br w:type="page"/>
      </w:r>
    </w:p>
    <w:p w14:paraId="675648FA" w14:textId="77777777" w:rsidR="00137963" w:rsidRDefault="00137963" w:rsidP="00137963">
      <w:pPr>
        <w:pStyle w:val="Heading2"/>
      </w:pPr>
      <w:bookmarkStart w:id="7" w:name="_Toc134186514"/>
      <w:r>
        <w:lastRenderedPageBreak/>
        <w:t>Clustering Analysis using SPSS</w:t>
      </w:r>
      <w:bookmarkEnd w:id="7"/>
    </w:p>
    <w:p w14:paraId="743A9CC6" w14:textId="77777777" w:rsidR="00137963" w:rsidRDefault="00137963" w:rsidP="00137963">
      <w:pPr>
        <w:rPr>
          <w:b/>
        </w:rPr>
      </w:pPr>
      <w:r>
        <w:rPr>
          <w:b/>
        </w:rPr>
        <w:t>A. K-Means Clustering</w:t>
      </w:r>
    </w:p>
    <w:p w14:paraId="079D3EBC" w14:textId="77777777" w:rsidR="00137963" w:rsidRDefault="00137963" w:rsidP="00137963">
      <w:pPr>
        <w:rPr>
          <w:b/>
        </w:rPr>
      </w:pPr>
      <w:r>
        <w:rPr>
          <w:b/>
        </w:rPr>
        <w:t xml:space="preserve">1. Explanation of K-Means Clustering method: </w:t>
      </w:r>
    </w:p>
    <w:p w14:paraId="367C6DDE" w14:textId="548F111B" w:rsidR="00137963" w:rsidRDefault="00137963" w:rsidP="00137963">
      <w:r>
        <w:t xml:space="preserve">K-Means Clustering is an unsupervised machine learning technique that splits a dataset into discrete groups or clusters based on the data similarities within each cluster </w:t>
      </w:r>
      <w:r>
        <w:rPr>
          <w:shd w:val="clear" w:color="auto" w:fill="FFFFFF"/>
        </w:rPr>
        <w:t>(Passlick et al., 2020)</w:t>
      </w:r>
      <w:r>
        <w:t>. The intra-cluster variance (the total of squares that occurs inside each cluster) is reduced by assigning each data point to the cluster with the closest mean (centroid).</w:t>
      </w:r>
    </w:p>
    <w:p w14:paraId="5E8FA0A2" w14:textId="77777777" w:rsidR="00137963" w:rsidRDefault="00137963" w:rsidP="00137963">
      <w:r>
        <w:rPr>
          <w:b/>
        </w:rPr>
        <w:t>2. Application of K-Means Clustering on the dataset:</w:t>
      </w:r>
    </w:p>
    <w:p w14:paraId="47124F87" w14:textId="77777777" w:rsidR="00137963" w:rsidRDefault="00137963" w:rsidP="00137963">
      <w:pPr>
        <w:pStyle w:val="ListParagraph"/>
        <w:numPr>
          <w:ilvl w:val="0"/>
          <w:numId w:val="4"/>
        </w:numPr>
      </w:pPr>
      <w:r>
        <w:t>Load the test results from the Student_Score.csv file into SPSS.</w:t>
      </w:r>
    </w:p>
    <w:p w14:paraId="2481BE5E" w14:textId="77777777" w:rsidR="00137963" w:rsidRDefault="00137963" w:rsidP="00137963">
      <w:pPr>
        <w:pStyle w:val="ListParagraph"/>
        <w:numPr>
          <w:ilvl w:val="0"/>
          <w:numId w:val="4"/>
        </w:numPr>
      </w:pPr>
      <w:r>
        <w:t>Select the "Classify" submenu from the main "Analyse" menu to use K-Means Cluster.</w:t>
      </w:r>
    </w:p>
    <w:p w14:paraId="2070EB33" w14:textId="09E36D23" w:rsidR="00137963" w:rsidRDefault="00137963" w:rsidP="00137963">
      <w:pPr>
        <w:pStyle w:val="ListParagraph"/>
        <w:numPr>
          <w:ilvl w:val="0"/>
          <w:numId w:val="4"/>
        </w:numPr>
      </w:pPr>
      <w:r>
        <w:t>Drag the variables (such as pre-and post-test scores) into the "Variables" box of the "K-Means Cluster" dialogue box to begin clustering.</w:t>
      </w:r>
    </w:p>
    <w:p w14:paraId="26FBCF35" w14:textId="77777777" w:rsidR="00137963" w:rsidRDefault="00137963" w:rsidP="00137963">
      <w:pPr>
        <w:pStyle w:val="ListParagraph"/>
        <w:numPr>
          <w:ilvl w:val="0"/>
          <w:numId w:val="4"/>
        </w:numPr>
      </w:pPr>
      <w:r>
        <w:t>Enter the appropriate number of clusters in the "Cluster" box (three is an example, but any logical number would suffice).</w:t>
      </w:r>
    </w:p>
    <w:p w14:paraId="2548E944" w14:textId="77777777" w:rsidR="00137963" w:rsidRDefault="00137963" w:rsidP="00137963">
      <w:pPr>
        <w:pStyle w:val="ListParagraph"/>
        <w:numPr>
          <w:ilvl w:val="0"/>
          <w:numId w:val="4"/>
        </w:numPr>
      </w:pPr>
      <w:r>
        <w:t>Select "Iteration history" from the "Options" menu to track the algorithm's evolution.</w:t>
      </w:r>
    </w:p>
    <w:p w14:paraId="79299457" w14:textId="77777777" w:rsidR="00137963" w:rsidRDefault="00137963" w:rsidP="00137963">
      <w:pPr>
        <w:pStyle w:val="ListParagraph"/>
        <w:numPr>
          <w:ilvl w:val="0"/>
          <w:numId w:val="4"/>
        </w:numPr>
      </w:pPr>
      <w:r>
        <w:t>Click the "OK" button to start the K-Means Clustering procedure.</w:t>
      </w:r>
    </w:p>
    <w:p w14:paraId="4B2CC81D" w14:textId="77777777" w:rsidR="00137963" w:rsidRDefault="00137963" w:rsidP="00137963">
      <w:r>
        <w:rPr>
          <w:b/>
        </w:rPr>
        <w:t>3. Interpretation of the results:</w:t>
      </w:r>
    </w:p>
    <w:p w14:paraId="1005D9C7" w14:textId="09F34701" w:rsidR="00137963" w:rsidRDefault="00137963" w:rsidP="00137963">
      <w:r>
        <w:t xml:space="preserve">K-Means In order to determine the correlations between these factors, clustering will be performed to a dataset containing information on children's gender, eligibility for the school meal programme, and test score advances. A clustering analysis might be used to identify distinct groups of children with distinct performance patterns if the study included students of both sexes, participation in the school lunch programme, and the mean difference in score between the pre-and post-tests </w:t>
      </w:r>
      <w:r>
        <w:rPr>
          <w:shd w:val="clear" w:color="auto" w:fill="FFFFFF"/>
        </w:rPr>
        <w:t>(Bhatiasevi and Naglis, 2020)</w:t>
      </w:r>
      <w:r>
        <w:t>. These findings may help the school identify children who may require more support or resources, as well as alter its instructional practices to better meet the needs of various student groups. If the observed clusters reveal discrepancies in students' academic development depending on demographic criteria like gender and family wealth, this information could be incredibly beneficial for school managers.</w:t>
      </w:r>
    </w:p>
    <w:p w14:paraId="4B806795" w14:textId="77777777" w:rsidR="00137963" w:rsidRDefault="00137963" w:rsidP="00137963">
      <w:pPr>
        <w:spacing w:line="256" w:lineRule="auto"/>
        <w:jc w:val="left"/>
      </w:pPr>
      <w:r>
        <w:rPr>
          <w:rFonts w:cs="Times New Roman"/>
          <w:szCs w:val="24"/>
        </w:rPr>
        <w:br w:type="page"/>
      </w:r>
    </w:p>
    <w:p w14:paraId="18129320" w14:textId="77777777" w:rsidR="00137963" w:rsidRDefault="00137963" w:rsidP="00137963">
      <w:pPr>
        <w:pStyle w:val="Heading2"/>
      </w:pPr>
      <w:bookmarkStart w:id="8" w:name="_Toc134186515"/>
      <w:r>
        <w:lastRenderedPageBreak/>
        <w:t>Data Mining and Text Mining Methods</w:t>
      </w:r>
      <w:bookmarkEnd w:id="8"/>
    </w:p>
    <w:p w14:paraId="1BA2FDDB" w14:textId="77777777" w:rsidR="00137963" w:rsidRDefault="00137963" w:rsidP="00137963">
      <w:pPr>
        <w:rPr>
          <w:b/>
        </w:rPr>
      </w:pPr>
      <w:r>
        <w:rPr>
          <w:b/>
        </w:rPr>
        <w:t>A. Introduction to Data Mining and Text Mining</w:t>
      </w:r>
    </w:p>
    <w:p w14:paraId="56F17C1F" w14:textId="116E7B33" w:rsidR="00137963" w:rsidRDefault="00137963" w:rsidP="00137963">
      <w:r>
        <w:t xml:space="preserve">Data mining is the activity of identifying patterns, correlations, and trends in huge databases using various approaches such as statistical analysis, machine learning, and artificial intelligence. To complete the data mining method, several techniques are combined </w:t>
      </w:r>
      <w:r>
        <w:rPr>
          <w:shd w:val="clear" w:color="auto" w:fill="FFFFFF"/>
        </w:rPr>
        <w:t>(Moscoso-Zea et al., 2019)</w:t>
      </w:r>
      <w:r>
        <w:t>. Text mining, on the other hand, is a subset of data mining that focuses on extracting insights and patterns from massive amounts of unstructured textual data. This area of data extraction emerged in the 1990s.</w:t>
      </w:r>
    </w:p>
    <w:p w14:paraId="093388A2" w14:textId="77777777" w:rsidR="00137963" w:rsidRDefault="00137963" w:rsidP="00137963">
      <w:r>
        <w:rPr>
          <w:b/>
        </w:rPr>
        <w:t>B. Five Most Common Data Mining Methods with Real-World Examples</w:t>
      </w:r>
    </w:p>
    <w:p w14:paraId="190D5A63" w14:textId="487E7841" w:rsidR="00137963" w:rsidRDefault="00137963" w:rsidP="00137963">
      <w:r>
        <w:rPr>
          <w:b/>
        </w:rPr>
        <w:t>1. Association Rule Learning:</w:t>
      </w:r>
      <w:r>
        <w:t xml:space="preserve"> You can use this technique to find the relationships between data pieces in a set. Stores, for example, may do a market basket analysis to find product categories that are frequently purchased together </w:t>
      </w:r>
      <w:r>
        <w:rPr>
          <w:shd w:val="clear" w:color="auto" w:fill="FFFFFF"/>
        </w:rPr>
        <w:t>(Richardson et al., 2020)</w:t>
      </w:r>
      <w:r>
        <w:t>. Retailers may be able to better focus their advertising and arrange their shelves to display their products as a result.</w:t>
      </w:r>
    </w:p>
    <w:p w14:paraId="30514FE6" w14:textId="67F57583" w:rsidR="00137963" w:rsidRDefault="00137963" w:rsidP="00137963">
      <w:r>
        <w:rPr>
          <w:b/>
        </w:rPr>
        <w:t>2. Classification:</w:t>
      </w:r>
      <w:r>
        <w:t xml:space="preserve"> The practice of organising data into separate categories depending on their qualities is known as classification. In the actual world, financial organisations utilise classification algorithms to evaluate whether or not a consumer is creditworthy </w:t>
      </w:r>
      <w:r>
        <w:rPr>
          <w:shd w:val="clear" w:color="auto" w:fill="FFFFFF"/>
        </w:rPr>
        <w:t>(Abusweilem and Abualoush, 2019)</w:t>
      </w:r>
      <w:r>
        <w:t>. Customers are classified as low, medium, or high risk based on a review of their financial information.</w:t>
      </w:r>
    </w:p>
    <w:p w14:paraId="3A72EC6B" w14:textId="528749FC" w:rsidR="00137963" w:rsidRDefault="00137963" w:rsidP="00137963">
      <w:r>
        <w:rPr>
          <w:b/>
        </w:rPr>
        <w:t>3. Clustering:</w:t>
      </w:r>
      <w:r>
        <w:t xml:space="preserve"> Clustering algorithms automatically group data points with similar properties together, without needing the user to be aware of the categories beforehand. Clustering enables firms to segment their consumer base depending on factors such as age, income, and shopping habits. This enables the generation of targeted adverts and product suggestions </w:t>
      </w:r>
      <w:r>
        <w:rPr>
          <w:shd w:val="clear" w:color="auto" w:fill="FFFFFF"/>
        </w:rPr>
        <w:t>(Jalil and Hwang, 2019)</w:t>
      </w:r>
      <w:r>
        <w:t>.</w:t>
      </w:r>
    </w:p>
    <w:p w14:paraId="65E491BF" w14:textId="28898397" w:rsidR="00137963" w:rsidRDefault="00137963" w:rsidP="00137963">
      <w:r>
        <w:rPr>
          <w:b/>
        </w:rPr>
        <w:t>4. Regression:</w:t>
      </w:r>
      <w:r>
        <w:t xml:space="preserve"> Regression methods are useful for producing predictions and projections because they evaluate the relationship between variables </w:t>
      </w:r>
      <w:r>
        <w:rPr>
          <w:shd w:val="clear" w:color="auto" w:fill="FFFFFF"/>
        </w:rPr>
        <w:t>(Božič and Dimovski, 2019)</w:t>
      </w:r>
      <w:r>
        <w:t>. Regression models, which may forecast property prices based on variables such as location, size, and age, may be useful for both buyers and sellers in the real estate market.</w:t>
      </w:r>
    </w:p>
    <w:p w14:paraId="0CB8342A" w14:textId="77777777" w:rsidR="00137963" w:rsidRDefault="00137963" w:rsidP="00137963">
      <w:r>
        <w:rPr>
          <w:b/>
        </w:rPr>
        <w:lastRenderedPageBreak/>
        <w:t xml:space="preserve">5. Anomaly Detection: </w:t>
      </w:r>
      <w:r>
        <w:t>This method can be used to detect data outliers or patterns that depart significantly from the norm. The inspection of transaction data for suspicious activities such as credit card fraud and inconsistent account activity is a common use of anomaly detection.</w:t>
      </w:r>
    </w:p>
    <w:p w14:paraId="11B5F8B1" w14:textId="77777777" w:rsidR="00137963" w:rsidRDefault="00137963" w:rsidP="00137963">
      <w:r>
        <w:rPr>
          <w:b/>
        </w:rPr>
        <w:t>C. Five Most Common Text Mining Methods with Real-World Examples</w:t>
      </w:r>
    </w:p>
    <w:p w14:paraId="0D125214" w14:textId="225E585B" w:rsidR="00137963" w:rsidRDefault="00137963" w:rsidP="00137963">
      <w:r>
        <w:rPr>
          <w:b/>
        </w:rPr>
        <w:t>1. Information Extraction:</w:t>
      </w:r>
      <w:r>
        <w:t xml:space="preserve"> Information extraction is the process of discovering and obtaining relevant data from unstructured text. Firms can improve their offers by studying consumer input and finding relevant subjects such as product defects or wanted upgrades, for example. Information can be collected from customer reviews using these strategies </w:t>
      </w:r>
      <w:r>
        <w:rPr>
          <w:shd w:val="clear" w:color="auto" w:fill="FFFFFF"/>
        </w:rPr>
        <w:t>(Ploder, 2020)</w:t>
      </w:r>
      <w:r>
        <w:t>.</w:t>
      </w:r>
    </w:p>
    <w:p w14:paraId="12E39073" w14:textId="62952C79" w:rsidR="00137963" w:rsidRDefault="00137963" w:rsidP="00137963">
      <w:r>
        <w:rPr>
          <w:b/>
        </w:rPr>
        <w:t xml:space="preserve">2. Sentiment Analysis: </w:t>
      </w:r>
      <w:r>
        <w:t xml:space="preserve">Sentiment analysis determines whether a piece of writing expresses a good, negative, or neutral attitude or emotion. Sentiment analysis is frequently used to assist organisations in assessing how the public perceives their products, services, and brand through consumer comments, social media postings, and survey data </w:t>
      </w:r>
      <w:r>
        <w:rPr>
          <w:shd w:val="clear" w:color="auto" w:fill="FFFFFF"/>
        </w:rPr>
        <w:t>(Moscoso-Zea et al., 2019)</w:t>
      </w:r>
      <w:r>
        <w:t>.</w:t>
      </w:r>
    </w:p>
    <w:p w14:paraId="3F2954AF" w14:textId="1FA580E2" w:rsidR="00137963" w:rsidRDefault="00137963" w:rsidP="00137963">
      <w:r>
        <w:rPr>
          <w:b/>
        </w:rPr>
        <w:t xml:space="preserve">3. Text Summarization: </w:t>
      </w:r>
      <w:r>
        <w:t xml:space="preserve">Summarization techniques generate reduced versions of lengthy texts or articles automatically. Text-summarizing algorithms have enabled news organisations to create consumable summaries of news stories. These summaries can be created for time-pressed consumers or for inclusion in news aggregators </w:t>
      </w:r>
      <w:r>
        <w:rPr>
          <w:shd w:val="clear" w:color="auto" w:fill="FFFFFF"/>
        </w:rPr>
        <w:t>(Jalil and Hwang, 2019)</w:t>
      </w:r>
      <w:r>
        <w:t>.</w:t>
      </w:r>
    </w:p>
    <w:p w14:paraId="2FA28D4D" w14:textId="6A56E262" w:rsidR="00137963" w:rsidRDefault="00137963" w:rsidP="00137963">
      <w:r>
        <w:rPr>
          <w:b/>
        </w:rPr>
        <w:t>4. Topic Modeling:</w:t>
      </w:r>
      <w:r>
        <w:t xml:space="preserve"> Topic modelling is used to identify shared themes or subjects among a group of texts. A practical use is an examination of published scientific articles to forecast future advancements in a certain field of research. Another strategy for improving content and marketing tactics is to search for popular themes on Internet discussion boards </w:t>
      </w:r>
      <w:r>
        <w:rPr>
          <w:shd w:val="clear" w:color="auto" w:fill="FFFFFF"/>
        </w:rPr>
        <w:t>(Richardson et al., 2020)</w:t>
      </w:r>
      <w:r>
        <w:t>.</w:t>
      </w:r>
    </w:p>
    <w:p w14:paraId="0A1380A4" w14:textId="198FFEC2" w:rsidR="00137963" w:rsidRDefault="00137963" w:rsidP="00137963">
      <w:r>
        <w:rPr>
          <w:b/>
        </w:rPr>
        <w:t>5. Named Entity Recognition (NER):</w:t>
      </w:r>
      <w:r>
        <w:t xml:space="preserve"> Text mining techniques like NER are used to detect and organise textual objects such as proper names, business names, addresses, and dates. Textual pattern analysis can help here. News organisations can use NER to automatically identify and classify articles based on the entities mentioned in the articles to make it easier for users to find relevant content </w:t>
      </w:r>
      <w:r>
        <w:rPr>
          <w:shd w:val="clear" w:color="auto" w:fill="FFFFFF"/>
        </w:rPr>
        <w:t>(Passlick et al., 2020)</w:t>
      </w:r>
      <w:r>
        <w:t>.</w:t>
      </w:r>
    </w:p>
    <w:p w14:paraId="293AD9DD" w14:textId="77777777" w:rsidR="00137963" w:rsidRDefault="00137963" w:rsidP="00137963">
      <w:pPr>
        <w:spacing w:line="256" w:lineRule="auto"/>
        <w:jc w:val="left"/>
      </w:pPr>
      <w:r>
        <w:rPr>
          <w:rFonts w:cs="Times New Roman"/>
          <w:szCs w:val="24"/>
        </w:rPr>
        <w:br w:type="page"/>
      </w:r>
    </w:p>
    <w:p w14:paraId="51C4B54C" w14:textId="77777777" w:rsidR="00137963" w:rsidRDefault="00137963" w:rsidP="00137963">
      <w:pPr>
        <w:pStyle w:val="Heading2"/>
      </w:pPr>
      <w:bookmarkStart w:id="9" w:name="_Toc134186516"/>
      <w:r>
        <w:lastRenderedPageBreak/>
        <w:t>Comparison of SPSS and Excel</w:t>
      </w:r>
      <w:bookmarkEnd w:id="9"/>
    </w:p>
    <w:p w14:paraId="026BFF6D" w14:textId="77777777" w:rsidR="00137963" w:rsidRDefault="00137963" w:rsidP="00137963">
      <w:pPr>
        <w:rPr>
          <w:b/>
        </w:rPr>
      </w:pPr>
      <w:r>
        <w:rPr>
          <w:b/>
        </w:rPr>
        <w:t>A. Introduction to SPSS and Excel</w:t>
      </w:r>
    </w:p>
    <w:p w14:paraId="0432B1C6" w14:textId="179617DA" w:rsidR="00137963" w:rsidRDefault="00137963" w:rsidP="00137963">
      <w:r>
        <w:t xml:space="preserve">The "Statistical Package for the Social Sciences," abbreviated "SPSS," is a robust statistical software package widely used for data analysis in numerous disciplines, including the social sciences, healthcare, and market research. It has several sophisticated functions for data manipulation and statistical analysis </w:t>
      </w:r>
      <w:r>
        <w:rPr>
          <w:shd w:val="clear" w:color="auto" w:fill="FFFFFF"/>
        </w:rPr>
        <w:t>(Jalil and Hwang, 2019)</w:t>
      </w:r>
      <w:r>
        <w:t>.</w:t>
      </w:r>
    </w:p>
    <w:p w14:paraId="27DA9CC0" w14:textId="77777777" w:rsidR="00137963" w:rsidRDefault="00137963" w:rsidP="00137963">
      <w:r>
        <w:t>Microsoft Excel is a popular option for users who require a spreadsheet to store, administer, and analyse data. Microsoft is the creator of Excel. It includes a variety of preconfigured tools and features for fundamental statistical analysis and data visualisation.</w:t>
      </w:r>
    </w:p>
    <w:p w14:paraId="08BC357B" w14:textId="77777777" w:rsidR="00137963" w:rsidRDefault="00137963" w:rsidP="00137963">
      <w:pPr>
        <w:rPr>
          <w:b/>
        </w:rPr>
      </w:pPr>
      <w:r>
        <w:rPr>
          <w:b/>
        </w:rPr>
        <w:t>B. Advantages and Disadvantages of SPSS</w:t>
      </w:r>
    </w:p>
    <w:p w14:paraId="375C5BB4" w14:textId="77777777" w:rsidR="00137963" w:rsidRDefault="00137963" w:rsidP="00137963">
      <w:r>
        <w:t>1. Practical examples of using SPSS:</w:t>
      </w:r>
    </w:p>
    <w:p w14:paraId="6D36EA6F" w14:textId="77777777" w:rsidR="00137963" w:rsidRDefault="00137963" w:rsidP="00137963">
      <w:r>
        <w:t>Complex statistical tests such as analysis of variance (ANOVA), regression analysis, and factor analysis can be utilised in research initiatives.</w:t>
      </w:r>
    </w:p>
    <w:p w14:paraId="6ECC84FB" w14:textId="77777777" w:rsidR="00137963" w:rsidRDefault="00137963" w:rsidP="00137963">
      <w:r>
        <w:t>Analysing enormous data sets in a brief period of time.</w:t>
      </w:r>
    </w:p>
    <w:p w14:paraId="37167750" w14:textId="77777777" w:rsidR="00137963" w:rsidRDefault="00137963" w:rsidP="00137963">
      <w:r>
        <w:t>Creating data visualisations of a professional standard.</w:t>
      </w:r>
    </w:p>
    <w:p w14:paraId="73EC01B7" w14:textId="77777777" w:rsidR="00137963" w:rsidRDefault="00137963" w:rsidP="00137963">
      <w:r>
        <w:t>Advantages of SPSS:</w:t>
      </w:r>
    </w:p>
    <w:p w14:paraId="400AB886" w14:textId="77777777" w:rsidR="00137963" w:rsidRDefault="00137963" w:rsidP="00137963">
      <w:pPr>
        <w:pStyle w:val="ListParagraph"/>
        <w:numPr>
          <w:ilvl w:val="0"/>
          <w:numId w:val="5"/>
        </w:numPr>
      </w:pPr>
      <w:r>
        <w:t>One of the numerous advantages of SPSS is that it can be used by individuals with no knowledge of statistics.</w:t>
      </w:r>
    </w:p>
    <w:p w14:paraId="7655CE02" w14:textId="77777777" w:rsidR="00137963" w:rsidRDefault="00137963" w:rsidP="00137963">
      <w:pPr>
        <w:pStyle w:val="ListParagraph"/>
        <w:numPr>
          <w:ilvl w:val="0"/>
          <w:numId w:val="5"/>
        </w:numPr>
      </w:pPr>
      <w:r>
        <w:t>Comprehensive collection of cutting-edge statistical analysis procedures.</w:t>
      </w:r>
    </w:p>
    <w:p w14:paraId="54CD210E" w14:textId="77777777" w:rsidR="00137963" w:rsidRDefault="00137963" w:rsidP="00137963">
      <w:pPr>
        <w:pStyle w:val="ListParagraph"/>
        <w:numPr>
          <w:ilvl w:val="0"/>
          <w:numId w:val="5"/>
        </w:numPr>
      </w:pPr>
      <w:r>
        <w:t>Management and processing of enormous data collections with efficiency.</w:t>
      </w:r>
    </w:p>
    <w:p w14:paraId="5C79F984" w14:textId="77777777" w:rsidR="00137963" w:rsidRDefault="00137963" w:rsidP="00137963">
      <w:pPr>
        <w:pStyle w:val="ListParagraph"/>
        <w:numPr>
          <w:ilvl w:val="0"/>
          <w:numId w:val="5"/>
        </w:numPr>
      </w:pPr>
      <w:r>
        <w:t>Microsoft Excel, comma-separated value (CSV), and database files are examples of data formats that are supported.</w:t>
      </w:r>
    </w:p>
    <w:p w14:paraId="4E661837" w14:textId="77777777" w:rsidR="00137963" w:rsidRDefault="00137963" w:rsidP="00137963">
      <w:r>
        <w:t>SPSS's Deficits:</w:t>
      </w:r>
    </w:p>
    <w:p w14:paraId="3DBBD8F6" w14:textId="77777777" w:rsidR="00137963" w:rsidRDefault="00137963" w:rsidP="00137963">
      <w:pPr>
        <w:pStyle w:val="ListParagraph"/>
        <w:numPr>
          <w:ilvl w:val="0"/>
          <w:numId w:val="6"/>
        </w:numPr>
      </w:pPr>
      <w:r>
        <w:t>Because it is significantly more expensive than Excel, it may be out of reach for sole proprietors and employees of small businesses.</w:t>
      </w:r>
    </w:p>
    <w:p w14:paraId="6A7F2D2E" w14:textId="77777777" w:rsidR="00137963" w:rsidRDefault="00137963" w:rsidP="00137963">
      <w:pPr>
        <w:pStyle w:val="ListParagraph"/>
        <w:numPr>
          <w:ilvl w:val="0"/>
          <w:numId w:val="6"/>
        </w:numPr>
      </w:pPr>
      <w:r>
        <w:t>With the exception of spreadsheets, Excel's capabilities are unmatched.</w:t>
      </w:r>
    </w:p>
    <w:p w14:paraId="2BF5396B" w14:textId="77777777" w:rsidR="00137963" w:rsidRDefault="00137963" w:rsidP="00137963">
      <w:pPr>
        <w:pStyle w:val="ListParagraph"/>
        <w:numPr>
          <w:ilvl w:val="0"/>
          <w:numId w:val="6"/>
        </w:numPr>
      </w:pPr>
      <w:r>
        <w:t>Users lacking a background in statistics may find it more difficult to get started.</w:t>
      </w:r>
    </w:p>
    <w:p w14:paraId="79A89370" w14:textId="77777777" w:rsidR="00137963" w:rsidRDefault="00137963" w:rsidP="00137963">
      <w:pPr>
        <w:rPr>
          <w:b/>
        </w:rPr>
      </w:pPr>
      <w:r>
        <w:rPr>
          <w:b/>
        </w:rPr>
        <w:lastRenderedPageBreak/>
        <w:t>C. Advantages and Disadvantages of Excel</w:t>
      </w:r>
    </w:p>
    <w:p w14:paraId="532D1A29" w14:textId="77777777" w:rsidR="00137963" w:rsidRDefault="00137963" w:rsidP="00137963">
      <w:r>
        <w:t>1. Practical examples of using Excel:</w:t>
      </w:r>
    </w:p>
    <w:p w14:paraId="04517515" w14:textId="77777777" w:rsidR="00137963" w:rsidRDefault="00137963" w:rsidP="00137963">
      <w:pPr>
        <w:pStyle w:val="ListParagraph"/>
        <w:numPr>
          <w:ilvl w:val="0"/>
          <w:numId w:val="7"/>
        </w:numPr>
      </w:pPr>
      <w:r>
        <w:t>Budgeting and accounting for financial data in a business enterprise.</w:t>
      </w:r>
    </w:p>
    <w:p w14:paraId="44056678" w14:textId="77777777" w:rsidR="00137963" w:rsidRDefault="00137963" w:rsidP="00137963">
      <w:pPr>
        <w:pStyle w:val="ListParagraph"/>
        <w:numPr>
          <w:ilvl w:val="0"/>
          <w:numId w:val="7"/>
        </w:numPr>
      </w:pPr>
      <w:r>
        <w:t>performing rudimentary data interpretation and visualisation.</w:t>
      </w:r>
    </w:p>
    <w:p w14:paraId="1E38DA25" w14:textId="77777777" w:rsidR="00137963" w:rsidRDefault="00137963" w:rsidP="00137963">
      <w:pPr>
        <w:pStyle w:val="ListParagraph"/>
        <w:numPr>
          <w:ilvl w:val="0"/>
          <w:numId w:val="7"/>
        </w:numPr>
      </w:pPr>
      <w:r>
        <w:t>Using built-in features, you can generate simple models and projections.</w:t>
      </w:r>
    </w:p>
    <w:p w14:paraId="06157B09" w14:textId="77777777" w:rsidR="00137963" w:rsidRDefault="00137963" w:rsidP="00137963">
      <w:r>
        <w:t>The numerous advantages of Excel include:</w:t>
      </w:r>
    </w:p>
    <w:p w14:paraId="011DC797" w14:textId="77777777" w:rsidR="00137963" w:rsidRDefault="00137963" w:rsidP="00137963">
      <w:pPr>
        <w:pStyle w:val="ListParagraph"/>
        <w:numPr>
          <w:ilvl w:val="0"/>
          <w:numId w:val="8"/>
        </w:numPr>
      </w:pPr>
      <w:r>
        <w:t>Common and immediately recognisable user interface that is simple to learn and use.</w:t>
      </w:r>
    </w:p>
    <w:p w14:paraId="6E7E8B9F" w14:textId="77777777" w:rsidR="00137963" w:rsidRDefault="00137963" w:rsidP="00137963">
      <w:pPr>
        <w:pStyle w:val="ListParagraph"/>
        <w:numPr>
          <w:ilvl w:val="0"/>
          <w:numId w:val="8"/>
        </w:numPr>
      </w:pPr>
      <w:r>
        <w:t>When purchased as part of Microsoft Office, the price is significantly less than SPSS.</w:t>
      </w:r>
    </w:p>
    <w:p w14:paraId="07BF5392" w14:textId="77777777" w:rsidR="00137963" w:rsidRDefault="00137963" w:rsidP="00137963">
      <w:pPr>
        <w:pStyle w:val="ListParagraph"/>
        <w:numPr>
          <w:ilvl w:val="0"/>
          <w:numId w:val="8"/>
        </w:numPr>
      </w:pPr>
      <w:r>
        <w:t>The simplicity with which data can be manipulated is a valuable aspect of spreadsheets.</w:t>
      </w:r>
    </w:p>
    <w:p w14:paraId="51F5A9FB" w14:textId="77777777" w:rsidR="00137963" w:rsidRDefault="00137963" w:rsidP="00137963">
      <w:pPr>
        <w:pStyle w:val="ListParagraph"/>
        <w:numPr>
          <w:ilvl w:val="0"/>
          <w:numId w:val="8"/>
        </w:numPr>
      </w:pPr>
      <w:r>
        <w:t>A comprehensive set of built-in tools and operations for elementary-level data manipulation and analysis.</w:t>
      </w:r>
    </w:p>
    <w:p w14:paraId="5886E6E3" w14:textId="77777777" w:rsidR="00137963" w:rsidRDefault="00137963" w:rsidP="00137963">
      <w:r>
        <w:t>The following are some disadvantages of Excel:</w:t>
      </w:r>
    </w:p>
    <w:p w14:paraId="4A547119" w14:textId="77777777" w:rsidR="00137963" w:rsidRDefault="00137963" w:rsidP="00137963">
      <w:pPr>
        <w:pStyle w:val="ListParagraph"/>
        <w:numPr>
          <w:ilvl w:val="0"/>
          <w:numId w:val="9"/>
        </w:numPr>
      </w:pPr>
      <w:r>
        <w:t>In comparison to SPSS, there are fewer options for sophisticated statistical analysis.</w:t>
      </w:r>
    </w:p>
    <w:p w14:paraId="2483B5BC" w14:textId="77777777" w:rsidR="00137963" w:rsidRDefault="00137963" w:rsidP="00137963">
      <w:pPr>
        <w:pStyle w:val="ListParagraph"/>
        <w:numPr>
          <w:ilvl w:val="0"/>
          <w:numId w:val="9"/>
        </w:numPr>
      </w:pPr>
      <w:r>
        <w:t>Large data volumes managed inefficiently can result in poor performance or even system failure.</w:t>
      </w:r>
    </w:p>
    <w:p w14:paraId="6BDFA51E" w14:textId="77777777" w:rsidR="00137963" w:rsidRDefault="00137963" w:rsidP="00137963">
      <w:pPr>
        <w:pStyle w:val="ListParagraph"/>
        <w:numPr>
          <w:ilvl w:val="0"/>
          <w:numId w:val="9"/>
        </w:numPr>
      </w:pPr>
      <w:r>
        <w:t>Less specialised in statistical analysis, which can make certain duties more difficult or lengthen their completion.</w:t>
      </w:r>
    </w:p>
    <w:p w14:paraId="40F5C4B3" w14:textId="77777777" w:rsidR="00A60575" w:rsidRDefault="00A60575" w:rsidP="00E77EF4"/>
    <w:p w14:paraId="16C4E003" w14:textId="77777777" w:rsidR="00A60575" w:rsidRDefault="00A60575">
      <w:pPr>
        <w:spacing w:line="259" w:lineRule="auto"/>
        <w:jc w:val="left"/>
      </w:pPr>
      <w:r>
        <w:br w:type="page"/>
      </w:r>
    </w:p>
    <w:p w14:paraId="43D8B4E7" w14:textId="125AD333" w:rsidR="00D45DF8" w:rsidRDefault="00A60575" w:rsidP="00A60575">
      <w:pPr>
        <w:pStyle w:val="Heading1"/>
      </w:pPr>
      <w:bookmarkStart w:id="10" w:name="_Toc134186517"/>
      <w:r>
        <w:lastRenderedPageBreak/>
        <w:t>Conclusion</w:t>
      </w:r>
      <w:bookmarkEnd w:id="10"/>
    </w:p>
    <w:p w14:paraId="41650B4B" w14:textId="3C83E032" w:rsidR="00A60575" w:rsidRDefault="00A60575" w:rsidP="00A60575">
      <w:r>
        <w:t>In this paper, we analyse Hotel Reservation and Student_Score datasets to compare and contrast Microsoft Excel and SPSS. Using various Excel functions (including IF, VLOOKUP, PIVOT TABLES, etc.), we have demonstrated how to efficiently pre-process, analyse, and visualise data. We have evaluated SPSS's efficacy in conducting statistical and cluster analyses, among other types of research. Using real-world examples, we have also illustrated at least five of the most prevalent data mining and text mining techniques used by modern businesses. Finally, we provide a table that summarises our discussions of the advantages and disadvantages of SPSS and Excel. The findings of this report cast light on Excel and SPSS's performance in data analysis and their applicability in a variety of settings. With proper preprocessing of data, analysts can generate results that can be relied upon for decision-making.</w:t>
      </w:r>
    </w:p>
    <w:p w14:paraId="2A3CB95A" w14:textId="77777777" w:rsidR="00A60575" w:rsidRDefault="00A60575">
      <w:pPr>
        <w:spacing w:line="259" w:lineRule="auto"/>
        <w:jc w:val="left"/>
      </w:pPr>
      <w:r>
        <w:br w:type="page"/>
      </w:r>
    </w:p>
    <w:p w14:paraId="502F2AA5" w14:textId="5CF52935" w:rsidR="00A60575" w:rsidRDefault="00A60575" w:rsidP="00A60575">
      <w:pPr>
        <w:pStyle w:val="Heading1"/>
      </w:pPr>
      <w:bookmarkStart w:id="11" w:name="_Toc134186518"/>
      <w:r>
        <w:lastRenderedPageBreak/>
        <w:t>References</w:t>
      </w:r>
      <w:bookmarkEnd w:id="11"/>
    </w:p>
    <w:p w14:paraId="7D9EF505" w14:textId="77777777" w:rsidR="001868C6" w:rsidRDefault="001868C6" w:rsidP="001868C6">
      <w:pPr>
        <w:rPr>
          <w:shd w:val="clear" w:color="auto" w:fill="FFFFFF"/>
        </w:rPr>
      </w:pPr>
      <w:r>
        <w:rPr>
          <w:shd w:val="clear" w:color="auto" w:fill="FFFFFF"/>
        </w:rPr>
        <w:t>Abusweilem, M. and Abualoush, S., 2019. The impact of knowledge management process and business intelligence on organizational performance. </w:t>
      </w:r>
      <w:r>
        <w:rPr>
          <w:i/>
          <w:iCs/>
          <w:shd w:val="clear" w:color="auto" w:fill="FFFFFF"/>
        </w:rPr>
        <w:t>Management Science Letters</w:t>
      </w:r>
      <w:r>
        <w:rPr>
          <w:shd w:val="clear" w:color="auto" w:fill="FFFFFF"/>
        </w:rPr>
        <w:t>, </w:t>
      </w:r>
      <w:r>
        <w:rPr>
          <w:i/>
          <w:iCs/>
          <w:shd w:val="clear" w:color="auto" w:fill="FFFFFF"/>
        </w:rPr>
        <w:t>9</w:t>
      </w:r>
      <w:r>
        <w:rPr>
          <w:shd w:val="clear" w:color="auto" w:fill="FFFFFF"/>
        </w:rPr>
        <w:t>(12), pp.2143-2156.</w:t>
      </w:r>
    </w:p>
    <w:p w14:paraId="562AC344" w14:textId="77777777" w:rsidR="001868C6" w:rsidRDefault="001868C6" w:rsidP="001868C6">
      <w:pPr>
        <w:rPr>
          <w:shd w:val="clear" w:color="auto" w:fill="FFFFFF"/>
        </w:rPr>
      </w:pPr>
      <w:r>
        <w:rPr>
          <w:shd w:val="clear" w:color="auto" w:fill="FFFFFF"/>
        </w:rPr>
        <w:t>Bhatiasevi, V. and Naglis, M., 2020. Elucidating the determinants of business intelligence adoption and organizational performance. </w:t>
      </w:r>
      <w:r>
        <w:rPr>
          <w:i/>
          <w:iCs/>
          <w:shd w:val="clear" w:color="auto" w:fill="FFFFFF"/>
        </w:rPr>
        <w:t>Information development</w:t>
      </w:r>
      <w:r>
        <w:rPr>
          <w:shd w:val="clear" w:color="auto" w:fill="FFFFFF"/>
        </w:rPr>
        <w:t>, </w:t>
      </w:r>
      <w:r>
        <w:rPr>
          <w:i/>
          <w:iCs/>
          <w:shd w:val="clear" w:color="auto" w:fill="FFFFFF"/>
        </w:rPr>
        <w:t>36</w:t>
      </w:r>
      <w:r>
        <w:rPr>
          <w:shd w:val="clear" w:color="auto" w:fill="FFFFFF"/>
        </w:rPr>
        <w:t>(1), pp.78-96.</w:t>
      </w:r>
    </w:p>
    <w:p w14:paraId="4191EAAF" w14:textId="77777777" w:rsidR="001868C6" w:rsidRDefault="001868C6" w:rsidP="001868C6">
      <w:pPr>
        <w:rPr>
          <w:shd w:val="clear" w:color="auto" w:fill="FFFFFF"/>
        </w:rPr>
      </w:pPr>
      <w:r>
        <w:rPr>
          <w:shd w:val="clear" w:color="auto" w:fill="FFFFFF"/>
        </w:rPr>
        <w:t>Božič, K. and Dimovski, V., 2019. Business intelligence and analytics use, innovation ambidexterity, and firm performance: A dynamic capabilities perspective. </w:t>
      </w:r>
      <w:r>
        <w:rPr>
          <w:i/>
          <w:iCs/>
          <w:shd w:val="clear" w:color="auto" w:fill="FFFFFF"/>
        </w:rPr>
        <w:t>The Journal of Strategic Information Systems</w:t>
      </w:r>
      <w:r>
        <w:rPr>
          <w:shd w:val="clear" w:color="auto" w:fill="FFFFFF"/>
        </w:rPr>
        <w:t>, </w:t>
      </w:r>
      <w:r>
        <w:rPr>
          <w:i/>
          <w:iCs/>
          <w:shd w:val="clear" w:color="auto" w:fill="FFFFFF"/>
        </w:rPr>
        <w:t>28</w:t>
      </w:r>
      <w:r>
        <w:rPr>
          <w:shd w:val="clear" w:color="auto" w:fill="FFFFFF"/>
        </w:rPr>
        <w:t>(4), p.101578.</w:t>
      </w:r>
    </w:p>
    <w:p w14:paraId="15E51365" w14:textId="77777777" w:rsidR="001868C6" w:rsidRPr="00A60575" w:rsidRDefault="001868C6" w:rsidP="001868C6">
      <w:r>
        <w:rPr>
          <w:shd w:val="clear" w:color="auto" w:fill="FFFFFF"/>
        </w:rPr>
        <w:t>Jalil, N.A. and Hwang, H.J., 2019. Technological-centric business intelligence: Critical success factors. </w:t>
      </w:r>
      <w:r>
        <w:rPr>
          <w:i/>
          <w:iCs/>
          <w:shd w:val="clear" w:color="auto" w:fill="FFFFFF"/>
        </w:rPr>
        <w:t>International Journal of Innovation, Creativity and Change</w:t>
      </w:r>
      <w:r>
        <w:rPr>
          <w:shd w:val="clear" w:color="auto" w:fill="FFFFFF"/>
        </w:rPr>
        <w:t>, </w:t>
      </w:r>
      <w:r>
        <w:rPr>
          <w:i/>
          <w:iCs/>
          <w:shd w:val="clear" w:color="auto" w:fill="FFFFFF"/>
        </w:rPr>
        <w:t>5</w:t>
      </w:r>
      <w:r>
        <w:rPr>
          <w:shd w:val="clear" w:color="auto" w:fill="FFFFFF"/>
        </w:rPr>
        <w:t>(2), p.1499.</w:t>
      </w:r>
    </w:p>
    <w:p w14:paraId="1025B8AD" w14:textId="77777777" w:rsidR="001868C6" w:rsidRDefault="001868C6" w:rsidP="001868C6">
      <w:pPr>
        <w:rPr>
          <w:shd w:val="clear" w:color="auto" w:fill="FFFFFF"/>
        </w:rPr>
      </w:pPr>
      <w:r>
        <w:rPr>
          <w:shd w:val="clear" w:color="auto" w:fill="FFFFFF"/>
        </w:rPr>
        <w:t>Moscoso-Zea, O., Castro, J., Paredes-Gualtor, J. and Luján-Mora, S., 2019. A hybrid infrastructure of enterprise architecture and business intelligence &amp; analytics for knowledge management in education. </w:t>
      </w:r>
      <w:r>
        <w:rPr>
          <w:i/>
          <w:iCs/>
          <w:shd w:val="clear" w:color="auto" w:fill="FFFFFF"/>
        </w:rPr>
        <w:t>IEEE access</w:t>
      </w:r>
      <w:r>
        <w:rPr>
          <w:shd w:val="clear" w:color="auto" w:fill="FFFFFF"/>
        </w:rPr>
        <w:t>, </w:t>
      </w:r>
      <w:r>
        <w:rPr>
          <w:i/>
          <w:iCs/>
          <w:shd w:val="clear" w:color="auto" w:fill="FFFFFF"/>
        </w:rPr>
        <w:t>7</w:t>
      </w:r>
      <w:r>
        <w:rPr>
          <w:shd w:val="clear" w:color="auto" w:fill="FFFFFF"/>
        </w:rPr>
        <w:t>, pp.38778-38788.</w:t>
      </w:r>
    </w:p>
    <w:p w14:paraId="122A740E" w14:textId="77777777" w:rsidR="001868C6" w:rsidRDefault="001868C6" w:rsidP="001868C6">
      <w:pPr>
        <w:rPr>
          <w:shd w:val="clear" w:color="auto" w:fill="FFFFFF"/>
        </w:rPr>
      </w:pPr>
      <w:r>
        <w:rPr>
          <w:shd w:val="clear" w:color="auto" w:fill="FFFFFF"/>
        </w:rPr>
        <w:t>Passlick, J., Guhr, N., Lebek, B. and Breitner, M.H., 2020. Encouraging the use of self-service business intelligence–an examination of employee-related influencing factors. </w:t>
      </w:r>
      <w:r>
        <w:rPr>
          <w:i/>
          <w:iCs/>
          <w:shd w:val="clear" w:color="auto" w:fill="FFFFFF"/>
        </w:rPr>
        <w:t>Journal of Decision Systems</w:t>
      </w:r>
      <w:r>
        <w:rPr>
          <w:shd w:val="clear" w:color="auto" w:fill="FFFFFF"/>
        </w:rPr>
        <w:t>, </w:t>
      </w:r>
      <w:r>
        <w:rPr>
          <w:i/>
          <w:iCs/>
          <w:shd w:val="clear" w:color="auto" w:fill="FFFFFF"/>
        </w:rPr>
        <w:t>29</w:t>
      </w:r>
      <w:r>
        <w:rPr>
          <w:shd w:val="clear" w:color="auto" w:fill="FFFFFF"/>
        </w:rPr>
        <w:t>(1), pp.1-26.</w:t>
      </w:r>
    </w:p>
    <w:p w14:paraId="01B30133" w14:textId="77777777" w:rsidR="001868C6" w:rsidRDefault="001868C6" w:rsidP="001868C6">
      <w:pPr>
        <w:rPr>
          <w:shd w:val="clear" w:color="auto" w:fill="FFFFFF"/>
        </w:rPr>
      </w:pPr>
      <w:r>
        <w:rPr>
          <w:shd w:val="clear" w:color="auto" w:fill="FFFFFF"/>
        </w:rPr>
        <w:t>Pavan Kumar, C.S. and Dhinesh Babu, L.D., 2019. Review on big data and its impact on business intelligence. In </w:t>
      </w:r>
      <w:r>
        <w:rPr>
          <w:i/>
          <w:iCs/>
          <w:shd w:val="clear" w:color="auto" w:fill="FFFFFF"/>
        </w:rPr>
        <w:t>Information Systems Design and Intelligent Applications: Proceedings of Fifth International Conference INDIA 2018 Volume 1</w:t>
      </w:r>
      <w:r>
        <w:rPr>
          <w:shd w:val="clear" w:color="auto" w:fill="FFFFFF"/>
        </w:rPr>
        <w:t> (pp. 93-109). Springer Singapore.</w:t>
      </w:r>
    </w:p>
    <w:p w14:paraId="4B41B946" w14:textId="77777777" w:rsidR="001868C6" w:rsidRDefault="001868C6" w:rsidP="001868C6">
      <w:pPr>
        <w:rPr>
          <w:shd w:val="clear" w:color="auto" w:fill="FFFFFF"/>
        </w:rPr>
      </w:pPr>
      <w:r>
        <w:rPr>
          <w:shd w:val="clear" w:color="auto" w:fill="FFFFFF"/>
        </w:rPr>
        <w:t>Ploder, C., Bernsteiner, R. and Dilger, T., 2020. Improving Decision Quality for Business Users Based on Cloud-based Self-Service Business Intelligence Tools. </w:t>
      </w:r>
      <w:r>
        <w:rPr>
          <w:i/>
          <w:iCs/>
          <w:shd w:val="clear" w:color="auto" w:fill="FFFFFF"/>
        </w:rPr>
        <w:t>Cloud Computing and Data Science</w:t>
      </w:r>
      <w:r>
        <w:rPr>
          <w:shd w:val="clear" w:color="auto" w:fill="FFFFFF"/>
        </w:rPr>
        <w:t>, pp.1-11.</w:t>
      </w:r>
    </w:p>
    <w:p w14:paraId="336D91AB" w14:textId="77777777" w:rsidR="001868C6" w:rsidRDefault="001868C6" w:rsidP="001868C6">
      <w:pPr>
        <w:rPr>
          <w:shd w:val="clear" w:color="auto" w:fill="FFFFFF"/>
        </w:rPr>
      </w:pPr>
      <w:r>
        <w:rPr>
          <w:shd w:val="clear" w:color="auto" w:fill="FFFFFF"/>
        </w:rPr>
        <w:t>Richardson, J., Sallam, R., Schlegel, K., Kronz, A. and Sun, J., 2020. Magic quadrant for analytics and business intelligence platforms. </w:t>
      </w:r>
      <w:r>
        <w:rPr>
          <w:i/>
          <w:iCs/>
          <w:shd w:val="clear" w:color="auto" w:fill="FFFFFF"/>
        </w:rPr>
        <w:t>Gartner ID G00386610</w:t>
      </w:r>
      <w:r>
        <w:rPr>
          <w:shd w:val="clear" w:color="auto" w:fill="FFFFFF"/>
        </w:rPr>
        <w:t>.</w:t>
      </w:r>
    </w:p>
    <w:p w14:paraId="22F6543C" w14:textId="26C8A3D1" w:rsidR="001868C6" w:rsidRPr="00137963" w:rsidRDefault="001868C6" w:rsidP="001868C6">
      <w:pPr>
        <w:rPr>
          <w:shd w:val="clear" w:color="auto" w:fill="FFFFFF"/>
        </w:rPr>
      </w:pPr>
      <w:r>
        <w:rPr>
          <w:shd w:val="clear" w:color="auto" w:fill="FFFFFF"/>
        </w:rPr>
        <w:t>Tavera Romero, C.A., Ortiz, J.H., Khalaf, O.I. and Ríos Prado, A., 2021. Business intelligence: business evolution after industry 4.0. </w:t>
      </w:r>
      <w:r>
        <w:rPr>
          <w:i/>
          <w:iCs/>
          <w:shd w:val="clear" w:color="auto" w:fill="FFFFFF"/>
        </w:rPr>
        <w:t>Sustainability</w:t>
      </w:r>
      <w:r>
        <w:rPr>
          <w:shd w:val="clear" w:color="auto" w:fill="FFFFFF"/>
        </w:rPr>
        <w:t>, </w:t>
      </w:r>
      <w:r>
        <w:rPr>
          <w:i/>
          <w:iCs/>
          <w:shd w:val="clear" w:color="auto" w:fill="FFFFFF"/>
        </w:rPr>
        <w:t>13</w:t>
      </w:r>
      <w:r>
        <w:rPr>
          <w:shd w:val="clear" w:color="auto" w:fill="FFFFFF"/>
        </w:rPr>
        <w:t>(18), p.10026.</w:t>
      </w:r>
    </w:p>
    <w:sectPr w:rsidR="001868C6" w:rsidRPr="0013796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B4D75" w14:textId="77777777" w:rsidR="002538DC" w:rsidRDefault="002538DC" w:rsidP="00A60575">
      <w:pPr>
        <w:spacing w:after="0" w:line="240" w:lineRule="auto"/>
      </w:pPr>
      <w:r>
        <w:separator/>
      </w:r>
    </w:p>
  </w:endnote>
  <w:endnote w:type="continuationSeparator" w:id="0">
    <w:p w14:paraId="67882131" w14:textId="77777777" w:rsidR="002538DC" w:rsidRDefault="002538DC" w:rsidP="00A60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834302"/>
      <w:docPartObj>
        <w:docPartGallery w:val="Page Numbers (Bottom of Page)"/>
        <w:docPartUnique/>
      </w:docPartObj>
    </w:sdtPr>
    <w:sdtEndPr>
      <w:rPr>
        <w:noProof/>
      </w:rPr>
    </w:sdtEndPr>
    <w:sdtContent>
      <w:p w14:paraId="4764CD7C" w14:textId="0B1B7045" w:rsidR="00A60575" w:rsidRDefault="00A605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F9E29" w14:textId="77777777" w:rsidR="00A60575" w:rsidRDefault="00A60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503AC" w14:textId="77777777" w:rsidR="002538DC" w:rsidRDefault="002538DC" w:rsidP="00A60575">
      <w:pPr>
        <w:spacing w:after="0" w:line="240" w:lineRule="auto"/>
      </w:pPr>
      <w:r>
        <w:separator/>
      </w:r>
    </w:p>
  </w:footnote>
  <w:footnote w:type="continuationSeparator" w:id="0">
    <w:p w14:paraId="1A9C4DE6" w14:textId="77777777" w:rsidR="002538DC" w:rsidRDefault="002538DC" w:rsidP="00A60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C6287"/>
    <w:multiLevelType w:val="hybridMultilevel"/>
    <w:tmpl w:val="608EA88E"/>
    <w:lvl w:ilvl="0" w:tplc="61CC644E">
      <w:start w:val="1"/>
      <w:numFmt w:val="lowerRoman"/>
      <w:lvlText w:val="%1."/>
      <w:lvlJc w:val="left"/>
      <w:pPr>
        <w:ind w:left="90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B590C7A"/>
    <w:multiLevelType w:val="hybridMultilevel"/>
    <w:tmpl w:val="A0989970"/>
    <w:lvl w:ilvl="0" w:tplc="61CC644E">
      <w:start w:val="1"/>
      <w:numFmt w:val="lowerRoman"/>
      <w:lvlText w:val="%1."/>
      <w:lvlJc w:val="left"/>
      <w:pPr>
        <w:ind w:left="90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0BC71571"/>
    <w:multiLevelType w:val="hybridMultilevel"/>
    <w:tmpl w:val="7B6A23FA"/>
    <w:lvl w:ilvl="0" w:tplc="61CC644E">
      <w:start w:val="1"/>
      <w:numFmt w:val="lowerRoman"/>
      <w:lvlText w:val="%1."/>
      <w:lvlJc w:val="left"/>
      <w:pPr>
        <w:ind w:left="90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3F277AB"/>
    <w:multiLevelType w:val="hybridMultilevel"/>
    <w:tmpl w:val="657CDF04"/>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99D3F3D"/>
    <w:multiLevelType w:val="hybridMultilevel"/>
    <w:tmpl w:val="93EE80BA"/>
    <w:lvl w:ilvl="0" w:tplc="81C28C80">
      <w:start w:val="1"/>
      <w:numFmt w:val="lowerLetter"/>
      <w:lvlText w:val="%1."/>
      <w:lvlJc w:val="left"/>
      <w:pPr>
        <w:ind w:left="54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502B4D3D"/>
    <w:multiLevelType w:val="hybridMultilevel"/>
    <w:tmpl w:val="BAF6F30A"/>
    <w:lvl w:ilvl="0" w:tplc="61CC644E">
      <w:start w:val="1"/>
      <w:numFmt w:val="lowerRoman"/>
      <w:lvlText w:val="%1."/>
      <w:lvlJc w:val="left"/>
      <w:pPr>
        <w:ind w:left="90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67C65233"/>
    <w:multiLevelType w:val="hybridMultilevel"/>
    <w:tmpl w:val="52306620"/>
    <w:lvl w:ilvl="0" w:tplc="61CC644E">
      <w:start w:val="1"/>
      <w:numFmt w:val="lowerRoman"/>
      <w:lvlText w:val="%1."/>
      <w:lvlJc w:val="left"/>
      <w:pPr>
        <w:ind w:left="90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6DA658D2"/>
    <w:multiLevelType w:val="hybridMultilevel"/>
    <w:tmpl w:val="6C6CE7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7A74199A"/>
    <w:multiLevelType w:val="hybridMultilevel"/>
    <w:tmpl w:val="D7B4B188"/>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06313520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574210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3597396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303572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31557296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356566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435697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7261292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0532807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DF8"/>
    <w:rsid w:val="00094BAD"/>
    <w:rsid w:val="000C247E"/>
    <w:rsid w:val="00137963"/>
    <w:rsid w:val="001868C6"/>
    <w:rsid w:val="002538DC"/>
    <w:rsid w:val="0031716D"/>
    <w:rsid w:val="003B78F0"/>
    <w:rsid w:val="003E3074"/>
    <w:rsid w:val="004A5FAA"/>
    <w:rsid w:val="00584421"/>
    <w:rsid w:val="005F4C44"/>
    <w:rsid w:val="0065216E"/>
    <w:rsid w:val="00910F10"/>
    <w:rsid w:val="00A60575"/>
    <w:rsid w:val="00B72CB9"/>
    <w:rsid w:val="00BE2B10"/>
    <w:rsid w:val="00D2601F"/>
    <w:rsid w:val="00D45DF8"/>
    <w:rsid w:val="00DD5DD7"/>
    <w:rsid w:val="00E77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09C0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8C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F4C44"/>
    <w:pPr>
      <w:keepNext/>
      <w:keepLines/>
      <w:spacing w:before="480" w:after="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45DF8"/>
    <w:pPr>
      <w:keepNext/>
      <w:keepLines/>
      <w:spacing w:before="40" w:after="0"/>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uiPriority w:val="9"/>
    <w:unhideWhenUsed/>
    <w:qFormat/>
    <w:rsid w:val="00910F10"/>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C4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45DF8"/>
    <w:rPr>
      <w:rFonts w:ascii="Times New Roman" w:eastAsiaTheme="majorEastAsia" w:hAnsi="Times New Roman" w:cstheme="majorBidi"/>
      <w:b/>
      <w:color w:val="1F3864" w:themeColor="accent1" w:themeShade="80"/>
      <w:sz w:val="28"/>
      <w:szCs w:val="26"/>
    </w:rPr>
  </w:style>
  <w:style w:type="character" w:customStyle="1" w:styleId="Heading3Char">
    <w:name w:val="Heading 3 Char"/>
    <w:basedOn w:val="DefaultParagraphFont"/>
    <w:link w:val="Heading3"/>
    <w:uiPriority w:val="9"/>
    <w:rsid w:val="00910F10"/>
    <w:rPr>
      <w:rFonts w:ascii="Times New Roman" w:eastAsiaTheme="majorEastAsia" w:hAnsi="Times New Roman" w:cstheme="majorBidi"/>
      <w:color w:val="1F3763" w:themeColor="accent1" w:themeShade="7F"/>
      <w:sz w:val="26"/>
      <w:szCs w:val="24"/>
    </w:rPr>
  </w:style>
  <w:style w:type="paragraph" w:styleId="Header">
    <w:name w:val="header"/>
    <w:basedOn w:val="Normal"/>
    <w:link w:val="HeaderChar"/>
    <w:uiPriority w:val="99"/>
    <w:unhideWhenUsed/>
    <w:rsid w:val="00A605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575"/>
    <w:rPr>
      <w:rFonts w:ascii="Times New Roman" w:hAnsi="Times New Roman"/>
      <w:sz w:val="24"/>
    </w:rPr>
  </w:style>
  <w:style w:type="paragraph" w:styleId="Footer">
    <w:name w:val="footer"/>
    <w:basedOn w:val="Normal"/>
    <w:link w:val="FooterChar"/>
    <w:uiPriority w:val="99"/>
    <w:unhideWhenUsed/>
    <w:rsid w:val="00A605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575"/>
    <w:rPr>
      <w:rFonts w:ascii="Times New Roman" w:hAnsi="Times New Roman"/>
      <w:sz w:val="24"/>
    </w:rPr>
  </w:style>
  <w:style w:type="paragraph" w:styleId="ListParagraph">
    <w:name w:val="List Paragraph"/>
    <w:basedOn w:val="Normal"/>
    <w:uiPriority w:val="34"/>
    <w:qFormat/>
    <w:rsid w:val="00137963"/>
    <w:pPr>
      <w:ind w:left="720"/>
      <w:contextualSpacing/>
    </w:pPr>
  </w:style>
  <w:style w:type="paragraph" w:styleId="TOCHeading">
    <w:name w:val="TOC Heading"/>
    <w:basedOn w:val="Heading1"/>
    <w:next w:val="Normal"/>
    <w:uiPriority w:val="39"/>
    <w:unhideWhenUsed/>
    <w:qFormat/>
    <w:rsid w:val="003B78F0"/>
    <w:pPr>
      <w:spacing w:before="240"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B78F0"/>
    <w:pPr>
      <w:spacing w:after="100"/>
    </w:pPr>
  </w:style>
  <w:style w:type="paragraph" w:styleId="TOC2">
    <w:name w:val="toc 2"/>
    <w:basedOn w:val="Normal"/>
    <w:next w:val="Normal"/>
    <w:autoRedefine/>
    <w:uiPriority w:val="39"/>
    <w:unhideWhenUsed/>
    <w:rsid w:val="003B78F0"/>
    <w:pPr>
      <w:spacing w:after="100"/>
      <w:ind w:left="240"/>
    </w:pPr>
  </w:style>
  <w:style w:type="character" w:styleId="Hyperlink">
    <w:name w:val="Hyperlink"/>
    <w:basedOn w:val="DefaultParagraphFont"/>
    <w:uiPriority w:val="99"/>
    <w:unhideWhenUsed/>
    <w:rsid w:val="003B78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687387">
      <w:bodyDiv w:val="1"/>
      <w:marLeft w:val="0"/>
      <w:marRight w:val="0"/>
      <w:marTop w:val="0"/>
      <w:marBottom w:val="0"/>
      <w:divBdr>
        <w:top w:val="none" w:sz="0" w:space="0" w:color="auto"/>
        <w:left w:val="none" w:sz="0" w:space="0" w:color="auto"/>
        <w:bottom w:val="none" w:sz="0" w:space="0" w:color="auto"/>
        <w:right w:val="none" w:sz="0" w:space="0" w:color="auto"/>
      </w:divBdr>
    </w:div>
    <w:div w:id="598375631">
      <w:bodyDiv w:val="1"/>
      <w:marLeft w:val="0"/>
      <w:marRight w:val="0"/>
      <w:marTop w:val="0"/>
      <w:marBottom w:val="0"/>
      <w:divBdr>
        <w:top w:val="none" w:sz="0" w:space="0" w:color="auto"/>
        <w:left w:val="none" w:sz="0" w:space="0" w:color="auto"/>
        <w:bottom w:val="none" w:sz="0" w:space="0" w:color="auto"/>
        <w:right w:val="none" w:sz="0" w:space="0" w:color="auto"/>
      </w:divBdr>
    </w:div>
    <w:div w:id="1376353283">
      <w:bodyDiv w:val="1"/>
      <w:marLeft w:val="0"/>
      <w:marRight w:val="0"/>
      <w:marTop w:val="0"/>
      <w:marBottom w:val="0"/>
      <w:divBdr>
        <w:top w:val="none" w:sz="0" w:space="0" w:color="auto"/>
        <w:left w:val="none" w:sz="0" w:space="0" w:color="auto"/>
        <w:bottom w:val="none" w:sz="0" w:space="0" w:color="auto"/>
        <w:right w:val="none" w:sz="0" w:space="0" w:color="auto"/>
      </w:divBdr>
    </w:div>
    <w:div w:id="180427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cer\Downloads\Hotel%20Reservation%20Felix%20Fistoleanu%20TSD%20DHBI.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Avarage Income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Demonstration!$B$1</c:f>
              <c:strCache>
                <c:ptCount val="1"/>
                <c:pt idx="0">
                  <c:v>Avarage</c:v>
                </c:pt>
              </c:strCache>
            </c:strRef>
          </c:tx>
          <c:spPr>
            <a:ln w="28575" cap="rnd">
              <a:solidFill>
                <a:schemeClr val="accent1"/>
              </a:solidFill>
              <a:round/>
            </a:ln>
            <a:effectLst/>
          </c:spPr>
          <c:marker>
            <c:symbol val="none"/>
          </c:marker>
          <c:cat>
            <c:numRef>
              <c:f>Demonstration!$A$2:$A$7</c:f>
              <c:numCache>
                <c:formatCode>General</c:formatCode>
                <c:ptCount val="6"/>
                <c:pt idx="0">
                  <c:v>2017</c:v>
                </c:pt>
                <c:pt idx="1">
                  <c:v>2018</c:v>
                </c:pt>
                <c:pt idx="2">
                  <c:v>2019</c:v>
                </c:pt>
                <c:pt idx="3">
                  <c:v>2020</c:v>
                </c:pt>
                <c:pt idx="4">
                  <c:v>2021</c:v>
                </c:pt>
                <c:pt idx="5">
                  <c:v>2022</c:v>
                </c:pt>
              </c:numCache>
            </c:numRef>
          </c:cat>
          <c:val>
            <c:numRef>
              <c:f>Demonstration!$B$2:$B$7</c:f>
              <c:numCache>
                <c:formatCode>General</c:formatCode>
                <c:ptCount val="6"/>
                <c:pt idx="0">
                  <c:v>90.05</c:v>
                </c:pt>
                <c:pt idx="1">
                  <c:v>106.45</c:v>
                </c:pt>
                <c:pt idx="2">
                  <c:v>101.78</c:v>
                </c:pt>
                <c:pt idx="3">
                  <c:v>105.34</c:v>
                </c:pt>
                <c:pt idx="4">
                  <c:v>101.23</c:v>
                </c:pt>
                <c:pt idx="5">
                  <c:v>101.5</c:v>
                </c:pt>
              </c:numCache>
            </c:numRef>
          </c:val>
          <c:smooth val="0"/>
          <c:extLst>
            <c:ext xmlns:c16="http://schemas.microsoft.com/office/drawing/2014/chart" uri="{C3380CC4-5D6E-409C-BE32-E72D297353CC}">
              <c16:uniqueId val="{00000000-A5C2-4334-B109-9927D3B7B35D}"/>
            </c:ext>
          </c:extLst>
        </c:ser>
        <c:dLbls>
          <c:showLegendKey val="0"/>
          <c:showVal val="0"/>
          <c:showCatName val="0"/>
          <c:showSerName val="0"/>
          <c:showPercent val="0"/>
          <c:showBubbleSize val="0"/>
        </c:dLbls>
        <c:smooth val="0"/>
        <c:axId val="264108639"/>
        <c:axId val="264105727"/>
      </c:lineChart>
      <c:catAx>
        <c:axId val="26410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5727"/>
        <c:crosses val="autoZero"/>
        <c:auto val="1"/>
        <c:lblAlgn val="ctr"/>
        <c:lblOffset val="100"/>
        <c:noMultiLvlLbl val="0"/>
      </c:catAx>
      <c:valAx>
        <c:axId val="264105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Gender Distribution</a:t>
            </a:r>
            <a:endParaRPr lang="en-US"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461-422F-905D-A6E79558B7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461-422F-905D-A6E79558B73A}"/>
              </c:ext>
            </c:extLst>
          </c:dPt>
          <c:cat>
            <c:strRef>
              <c:f>'Students Score'!$M$5:$M$6</c:f>
              <c:strCache>
                <c:ptCount val="2"/>
                <c:pt idx="0">
                  <c:v>Total Male</c:v>
                </c:pt>
                <c:pt idx="1">
                  <c:v>Total Female</c:v>
                </c:pt>
              </c:strCache>
            </c:strRef>
          </c:cat>
          <c:val>
            <c:numRef>
              <c:f>'Students Score'!$N$5:$N$6</c:f>
              <c:numCache>
                <c:formatCode>General</c:formatCode>
                <c:ptCount val="2"/>
                <c:pt idx="0">
                  <c:v>1077</c:v>
                </c:pt>
                <c:pt idx="1">
                  <c:v>1056</c:v>
                </c:pt>
              </c:numCache>
            </c:numRef>
          </c:val>
          <c:extLst>
            <c:ext xmlns:c16="http://schemas.microsoft.com/office/drawing/2014/chart" uri="{C3380CC4-5D6E-409C-BE32-E72D297353CC}">
              <c16:uniqueId val="{00000004-1461-422F-905D-A6E79558B73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Lunch Program Distribution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009-43C5-B154-5415FDF4E70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009-43C5-B154-5415FDF4E70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'Students Score'!$M$15:$M$16</c:f>
              <c:strCache>
                <c:ptCount val="2"/>
                <c:pt idx="0">
                  <c:v>Qualifies for reduced/free lunch</c:v>
                </c:pt>
                <c:pt idx="1">
                  <c:v>Does not qualify</c:v>
                </c:pt>
              </c:strCache>
            </c:strRef>
          </c:cat>
          <c:val>
            <c:numRef>
              <c:f>'Students Score'!$N$15:$N$16</c:f>
              <c:numCache>
                <c:formatCode>General</c:formatCode>
                <c:ptCount val="2"/>
                <c:pt idx="0">
                  <c:v>918</c:v>
                </c:pt>
                <c:pt idx="1">
                  <c:v>1215</c:v>
                </c:pt>
              </c:numCache>
            </c:numRef>
          </c:val>
          <c:extLst>
            <c:ext xmlns:c16="http://schemas.microsoft.com/office/drawing/2014/chart" uri="{C3380CC4-5D6E-409C-BE32-E72D297353CC}">
              <c16:uniqueId val="{00000004-A009-43C5-B154-5415FDF4E70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Mean Differences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'Students Score'!$L$41:$L$42</c:f>
              <c:strCache>
                <c:ptCount val="2"/>
                <c:pt idx="0">
                  <c:v>PRE</c:v>
                </c:pt>
                <c:pt idx="1">
                  <c:v>POST</c:v>
                </c:pt>
              </c:strCache>
            </c:strRef>
          </c:cat>
          <c:val>
            <c:numRef>
              <c:f>'Students Score'!$M$41:$M$42</c:f>
              <c:numCache>
                <c:formatCode>General</c:formatCode>
                <c:ptCount val="2"/>
                <c:pt idx="0">
                  <c:v>54.955930614158461</c:v>
                </c:pt>
                <c:pt idx="1">
                  <c:v>67.102203469292078</c:v>
                </c:pt>
              </c:numCache>
            </c:numRef>
          </c:val>
          <c:extLst>
            <c:ext xmlns:c16="http://schemas.microsoft.com/office/drawing/2014/chart" uri="{C3380CC4-5D6E-409C-BE32-E72D297353CC}">
              <c16:uniqueId val="{00000000-EC8A-436D-A3AB-A35FAA68E322}"/>
            </c:ext>
          </c:extLst>
        </c:ser>
        <c:dLbls>
          <c:dLblPos val="outEnd"/>
          <c:showLegendKey val="0"/>
          <c:showVal val="1"/>
          <c:showCatName val="0"/>
          <c:showSerName val="0"/>
          <c:showPercent val="0"/>
          <c:showBubbleSize val="0"/>
        </c:dLbls>
        <c:gapWidth val="444"/>
        <c:overlap val="-90"/>
        <c:axId val="343522368"/>
        <c:axId val="343520072"/>
      </c:barChart>
      <c:catAx>
        <c:axId val="343522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43520072"/>
        <c:crosses val="autoZero"/>
        <c:auto val="1"/>
        <c:lblAlgn val="ctr"/>
        <c:lblOffset val="100"/>
        <c:noMultiLvlLbl val="0"/>
      </c:catAx>
      <c:valAx>
        <c:axId val="343520072"/>
        <c:scaling>
          <c:orientation val="minMax"/>
        </c:scaling>
        <c:delete val="1"/>
        <c:axPos val="l"/>
        <c:numFmt formatCode="General" sourceLinked="1"/>
        <c:majorTickMark val="none"/>
        <c:minorTickMark val="none"/>
        <c:tickLblPos val="nextTo"/>
        <c:crossAx val="34352236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Median Differences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'Students Score'!$M$54:$M$55</c:f>
              <c:strCache>
                <c:ptCount val="2"/>
                <c:pt idx="0">
                  <c:v>PRE</c:v>
                </c:pt>
                <c:pt idx="1">
                  <c:v>POST</c:v>
                </c:pt>
              </c:strCache>
            </c:strRef>
          </c:cat>
          <c:val>
            <c:numRef>
              <c:f>'Students Score'!$N$54:$N$55</c:f>
              <c:numCache>
                <c:formatCode>General</c:formatCode>
                <c:ptCount val="2"/>
                <c:pt idx="0">
                  <c:v>56</c:v>
                </c:pt>
                <c:pt idx="1">
                  <c:v>68</c:v>
                </c:pt>
              </c:numCache>
            </c:numRef>
          </c:val>
          <c:extLst>
            <c:ext xmlns:c16="http://schemas.microsoft.com/office/drawing/2014/chart" uri="{C3380CC4-5D6E-409C-BE32-E72D297353CC}">
              <c16:uniqueId val="{00000000-5CA3-4732-8A4F-8BC57E1D5794}"/>
            </c:ext>
          </c:extLst>
        </c:ser>
        <c:dLbls>
          <c:showLegendKey val="0"/>
          <c:showVal val="0"/>
          <c:showCatName val="0"/>
          <c:showSerName val="0"/>
          <c:showPercent val="0"/>
          <c:showBubbleSize val="0"/>
        </c:dLbls>
        <c:gapWidth val="182"/>
        <c:axId val="439776336"/>
        <c:axId val="439780272"/>
      </c:barChart>
      <c:catAx>
        <c:axId val="4397763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780272"/>
        <c:crosses val="autoZero"/>
        <c:auto val="1"/>
        <c:lblAlgn val="ctr"/>
        <c:lblOffset val="100"/>
        <c:noMultiLvlLbl val="0"/>
      </c:catAx>
      <c:valAx>
        <c:axId val="439780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776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5">
  <a:schemeClr val="accent2"/>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BD4BF-B2C7-4434-B8C7-2EACD3F9A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4548</Words>
  <Characters>25927</Characters>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2023-05-07T18:17:00Z</dcterms:created>
  <dcterms:modified xsi:type="dcterms:W3CDTF">2023-05-07T18:17:00Z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9dde7eb8fce96ea08151e278b08ef0066aab1e72152ae684ba5fc09e75b1bbab</vt:lpwstr>
  </property>
</Properties>
</file>