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4C537" w14:textId="2B046FD7" w:rsidR="00FB1A73" w:rsidRDefault="00FB1A73">
      <w:r>
        <w:t xml:space="preserve">Name:  Malaikah Ul Haq </w:t>
      </w:r>
    </w:p>
    <w:p w14:paraId="0570CD06" w14:textId="3588CAEA" w:rsidR="00FB1A73" w:rsidRDefault="00FB1A73">
      <w:r>
        <w:t>Student Number: 2331954</w:t>
      </w:r>
    </w:p>
    <w:p w14:paraId="52364562" w14:textId="4884857E" w:rsidR="00FB1A73" w:rsidRDefault="00FB1A73">
      <w:r>
        <w:t>Modula code: LCH4010</w:t>
      </w:r>
    </w:p>
    <w:p w14:paraId="2E2EC340" w14:textId="1E090064" w:rsidR="00FB1A73" w:rsidRDefault="00FB1A73">
      <w:r>
        <w:t xml:space="preserve">Assignment tile: Assignment 2 Essay </w:t>
      </w:r>
    </w:p>
    <w:p w14:paraId="5D8CC08D" w14:textId="77777777" w:rsidR="00FB1A73" w:rsidRDefault="00FB1A73"/>
    <w:p w14:paraId="1ED247A7" w14:textId="77777777" w:rsidR="00FB1A73" w:rsidRDefault="00FB1A73"/>
    <w:p w14:paraId="7BA870F5" w14:textId="77777777" w:rsidR="00FB1A73" w:rsidRDefault="00FB1A73"/>
    <w:p w14:paraId="5B83D8EF" w14:textId="77777777" w:rsidR="00FB1A73" w:rsidRDefault="00FB1A73"/>
    <w:p w14:paraId="12D80E36" w14:textId="77777777" w:rsidR="00FB1A73" w:rsidRDefault="00FB1A73"/>
    <w:p w14:paraId="486B5F5F" w14:textId="77777777" w:rsidR="00FB1A73" w:rsidRDefault="00FB1A73"/>
    <w:p w14:paraId="7D88CDA3" w14:textId="77777777" w:rsidR="00FB1A73" w:rsidRDefault="00FB1A73"/>
    <w:p w14:paraId="084F2C80" w14:textId="77777777" w:rsidR="00FB1A73" w:rsidRDefault="00FB1A73"/>
    <w:p w14:paraId="01145780" w14:textId="77777777" w:rsidR="00FB1A73" w:rsidRDefault="00FB1A73"/>
    <w:p w14:paraId="79A7DA3D" w14:textId="77777777" w:rsidR="00FB1A73" w:rsidRDefault="00FB1A73"/>
    <w:p w14:paraId="4F3EA3D3" w14:textId="77777777" w:rsidR="00FB1A73" w:rsidRDefault="00FB1A73"/>
    <w:p w14:paraId="2806A1A9" w14:textId="77777777" w:rsidR="00FB1A73" w:rsidRDefault="00FB1A73"/>
    <w:p w14:paraId="13C7B091" w14:textId="77777777" w:rsidR="00FB1A73" w:rsidRDefault="00FB1A73"/>
    <w:p w14:paraId="58FDA031" w14:textId="77777777" w:rsidR="00FB1A73" w:rsidRDefault="00FB1A73"/>
    <w:p w14:paraId="6EF852C4" w14:textId="77777777" w:rsidR="00FB1A73" w:rsidRDefault="00FB1A73"/>
    <w:p w14:paraId="63C4B311" w14:textId="77777777" w:rsidR="00FB1A73" w:rsidRDefault="00FB1A73"/>
    <w:p w14:paraId="546C5819" w14:textId="77777777" w:rsidR="00FB1A73" w:rsidRDefault="00FB1A73"/>
    <w:p w14:paraId="54CD9F89" w14:textId="77777777" w:rsidR="00FB1A73" w:rsidRDefault="00FB1A73"/>
    <w:p w14:paraId="700C2001" w14:textId="77777777" w:rsidR="00FB1A73" w:rsidRDefault="00FB1A73"/>
    <w:p w14:paraId="2E200C88" w14:textId="77777777" w:rsidR="00FB1A73" w:rsidRDefault="00FB1A73"/>
    <w:p w14:paraId="3463F1F0" w14:textId="77777777" w:rsidR="00FB1A73" w:rsidRDefault="00FB1A73"/>
    <w:p w14:paraId="724C85B5" w14:textId="77777777" w:rsidR="00FB1A73" w:rsidRDefault="00FB1A73"/>
    <w:p w14:paraId="6390452A" w14:textId="77777777" w:rsidR="00FB1A73" w:rsidRDefault="00FB1A73"/>
    <w:p w14:paraId="5A60C336" w14:textId="71D1A670" w:rsidR="00FB1A73" w:rsidRDefault="00FB1A73"/>
    <w:p w14:paraId="35E7C9EA" w14:textId="77777777" w:rsidR="00FB1A73" w:rsidRDefault="00FB1A73" w:rsidP="00FB1A73">
      <w:pPr>
        <w:jc w:val="center"/>
        <w:rPr>
          <w:b/>
          <w:bCs/>
          <w:u w:val="single"/>
        </w:rPr>
      </w:pPr>
      <w:r>
        <w:rPr>
          <w:b/>
          <w:bCs/>
          <w:u w:val="single"/>
        </w:rPr>
        <w:lastRenderedPageBreak/>
        <w:t>Discuss the importance of social media on mental health in adolescence:</w:t>
      </w:r>
    </w:p>
    <w:p w14:paraId="7F2986BA" w14:textId="77777777" w:rsidR="00FB1A73" w:rsidRPr="00165871" w:rsidRDefault="00FB1A73" w:rsidP="00FB1A73">
      <w:pPr>
        <w:rPr>
          <w:b/>
          <w:bCs/>
          <w:sz w:val="22"/>
          <w:szCs w:val="22"/>
          <w:u w:val="single"/>
        </w:rPr>
      </w:pPr>
    </w:p>
    <w:p w14:paraId="6BB3F0E8" w14:textId="458CF869" w:rsidR="008D045E" w:rsidRDefault="00FB1A73" w:rsidP="00165871">
      <w:pPr>
        <w:rPr>
          <w:sz w:val="22"/>
          <w:szCs w:val="22"/>
        </w:rPr>
      </w:pPr>
      <w:r w:rsidRPr="00165871">
        <w:rPr>
          <w:b/>
          <w:bCs/>
          <w:sz w:val="22"/>
          <w:szCs w:val="22"/>
          <w:u w:val="single"/>
        </w:rPr>
        <w:t xml:space="preserve"> </w:t>
      </w:r>
      <w:r w:rsidRPr="00165871">
        <w:rPr>
          <w:sz w:val="22"/>
          <w:szCs w:val="22"/>
        </w:rPr>
        <w:t xml:space="preserve">Social media has become a defining feature of adolescence development, fundamentally shaping communication patterns, identity </w:t>
      </w:r>
      <w:r w:rsidR="0065005B" w:rsidRPr="00165871">
        <w:rPr>
          <w:sz w:val="22"/>
          <w:szCs w:val="22"/>
        </w:rPr>
        <w:t xml:space="preserve">formation and peer relationships. Platforms such as TikTok, Instagram Snapchat and X allow continues interaction and self-presentation, but also exposes adolescence to risk including social comparison, cyberbullying, sleep disruption and validation seeking behaviour. A growing  body of research associates social media use with mental health difficulty’s like anxiety, depression, low self esteem and body dissatisfaction, although the direction and magnitude of this relationship remains contested (Keles, </w:t>
      </w:r>
      <w:r w:rsidR="00037B1F" w:rsidRPr="00165871">
        <w:rPr>
          <w:sz w:val="22"/>
          <w:szCs w:val="22"/>
        </w:rPr>
        <w:t xml:space="preserve">McCrae and Grealish,2020) .Adolescence is a particularly a sensitive development period due to ongoing neurological maturation and identity consolidation, making individuals more susceptible to environmental influences. This essay argues that social media impacts adolescent mental health through a complex interaction of psychologist, development, attachment processes, and biological sensitivity. Erikson’s psychologist theory and </w:t>
      </w:r>
      <w:r w:rsidR="008D045E" w:rsidRPr="00165871">
        <w:rPr>
          <w:sz w:val="22"/>
          <w:szCs w:val="22"/>
        </w:rPr>
        <w:t>Bowlby’s attachment theory will be critically applied to explain theses mechanisms, alongside consideration of nature-nurture interactions and limitations of current evidence.</w:t>
      </w:r>
    </w:p>
    <w:p w14:paraId="66F58B30" w14:textId="77777777" w:rsidR="00165871" w:rsidRPr="00165871" w:rsidRDefault="00165871" w:rsidP="00165871">
      <w:pPr>
        <w:rPr>
          <w:sz w:val="22"/>
          <w:szCs w:val="22"/>
        </w:rPr>
      </w:pPr>
    </w:p>
    <w:p w14:paraId="7394B3F4" w14:textId="2AC8881C" w:rsidR="00165871" w:rsidRDefault="008D045E" w:rsidP="00165871">
      <w:pPr>
        <w:rPr>
          <w:sz w:val="22"/>
          <w:szCs w:val="22"/>
        </w:rPr>
      </w:pPr>
      <w:r w:rsidRPr="00165871">
        <w:rPr>
          <w:sz w:val="22"/>
          <w:szCs w:val="22"/>
        </w:rPr>
        <w:t xml:space="preserve">Empirical research demonstrates consistent but nuanced </w:t>
      </w:r>
      <w:r w:rsidR="0066511B" w:rsidRPr="00165871">
        <w:rPr>
          <w:sz w:val="22"/>
          <w:szCs w:val="22"/>
        </w:rPr>
        <w:t xml:space="preserve">association between social media use and adolescent mental health outcomes. Primack et al. (2017) found that higher social media use was linked with increased perceived social isolation, suggesting that online interaction may displace rather than enhance meaningful social connections. Similarly, Keles, McCrae and Grealish (2020) identified significant associations between social media exposure and symptoms of depression, anxiety and phycologist distress in adolescent, although </w:t>
      </w:r>
      <w:r w:rsidR="008571CA" w:rsidRPr="00165871">
        <w:rPr>
          <w:sz w:val="22"/>
          <w:szCs w:val="22"/>
        </w:rPr>
        <w:t xml:space="preserve">causality could not be established. The Royal Society for Public Health (2017) reported that </w:t>
      </w:r>
      <w:r w:rsidR="000F1CDA" w:rsidRPr="00165871">
        <w:rPr>
          <w:sz w:val="22"/>
          <w:szCs w:val="22"/>
        </w:rPr>
        <w:t>image-based</w:t>
      </w:r>
      <w:r w:rsidR="008571CA" w:rsidRPr="00165871">
        <w:rPr>
          <w:sz w:val="22"/>
          <w:szCs w:val="22"/>
        </w:rPr>
        <w:t xml:space="preserve"> platforms were particularly associated with negative body image, sleep disturbance, and fear of missing our (FOMO), highlights the rule of appearance focused social comparison. </w:t>
      </w:r>
      <w:r w:rsidR="000F1CDA" w:rsidRPr="00165871">
        <w:rPr>
          <w:sz w:val="22"/>
          <w:szCs w:val="22"/>
        </w:rPr>
        <w:t>However,</w:t>
      </w:r>
      <w:r w:rsidR="008571CA" w:rsidRPr="00165871">
        <w:rPr>
          <w:sz w:val="22"/>
          <w:szCs w:val="22"/>
        </w:rPr>
        <w:t xml:space="preserve"> body of evidence is not uniform. Odger and Jensen (2020) argue that average effects are small and highly context- dependent, with many </w:t>
      </w:r>
      <w:r w:rsidR="000F1CDA" w:rsidRPr="00165871">
        <w:rPr>
          <w:sz w:val="22"/>
          <w:szCs w:val="22"/>
        </w:rPr>
        <w:t>adolescences</w:t>
      </w:r>
      <w:r w:rsidR="008571CA" w:rsidRPr="00165871">
        <w:rPr>
          <w:sz w:val="22"/>
          <w:szCs w:val="22"/>
        </w:rPr>
        <w:t xml:space="preserve"> experiencing neutral or even beneficial outcomes such as peer support and identity exploration. This suggest that social media </w:t>
      </w:r>
      <w:r w:rsidR="000F1CDA" w:rsidRPr="00165871">
        <w:rPr>
          <w:sz w:val="22"/>
          <w:szCs w:val="22"/>
        </w:rPr>
        <w:t>is not inherently harmful, but its impact depends on pattern of use, individuals’ differences and offline contextual factors.</w:t>
      </w:r>
    </w:p>
    <w:p w14:paraId="2F7C1060" w14:textId="77777777" w:rsidR="00165871" w:rsidRPr="00165871" w:rsidRDefault="00165871" w:rsidP="00165871">
      <w:pPr>
        <w:rPr>
          <w:sz w:val="22"/>
          <w:szCs w:val="22"/>
        </w:rPr>
      </w:pPr>
    </w:p>
    <w:p w14:paraId="28486603" w14:textId="6A1A665F" w:rsidR="00B41D0F" w:rsidRDefault="00B41D0F" w:rsidP="00165871">
      <w:pPr>
        <w:rPr>
          <w:sz w:val="22"/>
          <w:szCs w:val="22"/>
        </w:rPr>
      </w:pPr>
      <w:r w:rsidRPr="00165871">
        <w:rPr>
          <w:sz w:val="22"/>
          <w:szCs w:val="22"/>
        </w:rPr>
        <w:t>Eriksons psychosocial provides a useful development framework from explaining why adolescents may be particularly vulnerable to social media influences. (Erikson 1998) processed that adolescence is characterised by psychosocial crisis of identity versus role confusion, during which individuals attempt to form a coherent self-presentation and immediate peer feedback. In this context, adolescents may construct identifies based on external validation, through likes, comments and follower count. Contingent self-worth where self-esteem becomes dependent on fluctuating online approval.</w:t>
      </w:r>
    </w:p>
    <w:p w14:paraId="636D9220" w14:textId="77777777" w:rsidR="00165871" w:rsidRDefault="00165871" w:rsidP="00165871">
      <w:pPr>
        <w:rPr>
          <w:sz w:val="22"/>
          <w:szCs w:val="22"/>
        </w:rPr>
      </w:pPr>
    </w:p>
    <w:p w14:paraId="78211CFD" w14:textId="77777777" w:rsidR="00165871" w:rsidRPr="00165871" w:rsidRDefault="00165871" w:rsidP="00165871">
      <w:pPr>
        <w:rPr>
          <w:sz w:val="22"/>
          <w:szCs w:val="22"/>
        </w:rPr>
      </w:pPr>
    </w:p>
    <w:p w14:paraId="1DACECAF" w14:textId="77777777" w:rsidR="007560AD" w:rsidRPr="00165871" w:rsidRDefault="00135748" w:rsidP="00B41D0F">
      <w:pPr>
        <w:rPr>
          <w:sz w:val="22"/>
          <w:szCs w:val="22"/>
        </w:rPr>
      </w:pPr>
      <w:r w:rsidRPr="00165871">
        <w:rPr>
          <w:sz w:val="22"/>
          <w:szCs w:val="22"/>
        </w:rPr>
        <w:t xml:space="preserve">In critical limitation of Erikson’s’ theory is its stage based and universalist assumption that identity development follows a fixed trajectory. This overlooks </w:t>
      </w:r>
      <w:r w:rsidR="007560AD" w:rsidRPr="00165871">
        <w:rPr>
          <w:sz w:val="22"/>
          <w:szCs w:val="22"/>
        </w:rPr>
        <w:t>individuals’</w:t>
      </w:r>
      <w:r w:rsidRPr="00165871">
        <w:rPr>
          <w:sz w:val="22"/>
          <w:szCs w:val="22"/>
        </w:rPr>
        <w:t xml:space="preserve"> variability and culture differences in identity, formation particularly in digital environment where identity is fragmented and context dependent. Furthermore, Erikson underestimates the role of algorithmic system that actively shapes identity exposure </w:t>
      </w:r>
      <w:r w:rsidR="007560AD" w:rsidRPr="00165871">
        <w:rPr>
          <w:sz w:val="22"/>
          <w:szCs w:val="22"/>
        </w:rPr>
        <w:t>through curated content feed. Despite the limitation, the theory remains, valuable in explaining why social evaluation and peer comparison on social media are particularly psychologically salient during adolescence.</w:t>
      </w:r>
    </w:p>
    <w:p w14:paraId="4ADAE3F6" w14:textId="77777777" w:rsidR="007560AD" w:rsidRPr="00165871" w:rsidRDefault="007560AD" w:rsidP="00B41D0F">
      <w:pPr>
        <w:rPr>
          <w:sz w:val="22"/>
          <w:szCs w:val="22"/>
        </w:rPr>
      </w:pPr>
    </w:p>
    <w:p w14:paraId="545FE58F" w14:textId="77777777" w:rsidR="000D7D9E" w:rsidRPr="00165871" w:rsidRDefault="007560AD" w:rsidP="00B41D0F">
      <w:pPr>
        <w:rPr>
          <w:sz w:val="22"/>
          <w:szCs w:val="22"/>
        </w:rPr>
      </w:pPr>
      <w:r w:rsidRPr="00165871">
        <w:rPr>
          <w:sz w:val="22"/>
          <w:szCs w:val="22"/>
        </w:rPr>
        <w:t xml:space="preserve">From a nature and nurture perspective, Erikson’s theory emphasis environmental influences but insufficiently accounts for biological mechanisms. Neurodevelopment research indicates that adolescents </w:t>
      </w:r>
      <w:r w:rsidR="00796610" w:rsidRPr="00165871">
        <w:rPr>
          <w:sz w:val="22"/>
          <w:szCs w:val="22"/>
        </w:rPr>
        <w:t>exhibit</w:t>
      </w:r>
      <w:r w:rsidRPr="00165871">
        <w:rPr>
          <w:sz w:val="22"/>
          <w:szCs w:val="22"/>
        </w:rPr>
        <w:t xml:space="preserve"> </w:t>
      </w:r>
      <w:r w:rsidR="00796610" w:rsidRPr="00165871">
        <w:rPr>
          <w:sz w:val="22"/>
          <w:szCs w:val="22"/>
        </w:rPr>
        <w:t xml:space="preserve">heightened sensitivity in dopaminergic reward pathway, increasing responsiveness to social reinforcement. The biological predisposition may amplify the reinforcing effects of social media </w:t>
      </w:r>
      <w:r w:rsidR="000D7D9E" w:rsidRPr="00165871">
        <w:rPr>
          <w:sz w:val="22"/>
          <w:szCs w:val="22"/>
        </w:rPr>
        <w:t xml:space="preserve">engagement, practically variable reward system such as unpredictable likes and notifications. Therefor, while Erikson explains why identity is vulnerable, it does not fully explain why digital reaffirmance is so compelling, highlighting the need for an integrating biopsychosocial model. </w:t>
      </w:r>
    </w:p>
    <w:p w14:paraId="0DEA6887" w14:textId="77777777" w:rsidR="008D2073" w:rsidRPr="00165871" w:rsidRDefault="008D2073" w:rsidP="007A748E">
      <w:pPr>
        <w:rPr>
          <w:sz w:val="22"/>
          <w:szCs w:val="22"/>
        </w:rPr>
      </w:pPr>
    </w:p>
    <w:p w14:paraId="14A462F5" w14:textId="273186DC" w:rsidR="00B41D0F" w:rsidRPr="00165871" w:rsidRDefault="007A748E" w:rsidP="007A748E">
      <w:pPr>
        <w:rPr>
          <w:sz w:val="22"/>
          <w:szCs w:val="22"/>
        </w:rPr>
      </w:pPr>
      <w:r w:rsidRPr="00165871">
        <w:rPr>
          <w:sz w:val="22"/>
          <w:szCs w:val="22"/>
        </w:rPr>
        <w:t xml:space="preserve">Bowlby’s attachment theory </w:t>
      </w:r>
      <w:r w:rsidR="008D2073" w:rsidRPr="00165871">
        <w:rPr>
          <w:sz w:val="22"/>
          <w:szCs w:val="22"/>
        </w:rPr>
        <w:t>offers</w:t>
      </w:r>
      <w:r w:rsidRPr="00165871">
        <w:rPr>
          <w:sz w:val="22"/>
          <w:szCs w:val="22"/>
        </w:rPr>
        <w:t xml:space="preserve"> a complementary explanation for individual’s differences in social media vulnerability. Bowlby (1969) argued that early attachment experience shapes internal working models that guide expectation of self-worth and interpersonal relationships. Adolescence with secure attachment </w:t>
      </w:r>
      <w:r w:rsidR="008D2073" w:rsidRPr="00165871">
        <w:rPr>
          <w:sz w:val="22"/>
          <w:szCs w:val="22"/>
        </w:rPr>
        <w:t>is</w:t>
      </w:r>
      <w:r w:rsidRPr="00165871">
        <w:rPr>
          <w:sz w:val="22"/>
          <w:szCs w:val="22"/>
        </w:rPr>
        <w:t xml:space="preserve"> most likely to possess stable self esteem are less dependent on external validation in contrast, insecure attachment style, particularly </w:t>
      </w:r>
      <w:r w:rsidR="008D2073" w:rsidRPr="00165871">
        <w:rPr>
          <w:sz w:val="22"/>
          <w:szCs w:val="22"/>
        </w:rPr>
        <w:t>anxious attachments are, associated with heightened sensitivity to rejection and increased reinsurances seeking behaviour.</w:t>
      </w:r>
    </w:p>
    <w:p w14:paraId="3DADAEA6" w14:textId="77777777" w:rsidR="003E1271" w:rsidRPr="00165871" w:rsidRDefault="003E1271" w:rsidP="007A748E">
      <w:pPr>
        <w:rPr>
          <w:sz w:val="22"/>
          <w:szCs w:val="22"/>
        </w:rPr>
      </w:pPr>
    </w:p>
    <w:p w14:paraId="1B2A2D3C" w14:textId="74E98C39" w:rsidR="00165871" w:rsidRDefault="008D2073" w:rsidP="00165871">
      <w:pPr>
        <w:rPr>
          <w:sz w:val="22"/>
          <w:szCs w:val="22"/>
        </w:rPr>
      </w:pPr>
      <w:r w:rsidRPr="00165871">
        <w:rPr>
          <w:sz w:val="22"/>
          <w:szCs w:val="22"/>
        </w:rPr>
        <w:t xml:space="preserve">Social media platforms My reinforce theses this tenderness through intermittent reinforcement mechanisms, where unpredictable social feedback encourages compulsive checking behaviour. </w:t>
      </w:r>
      <w:r w:rsidR="003E1271" w:rsidRPr="00165871">
        <w:rPr>
          <w:sz w:val="22"/>
          <w:szCs w:val="22"/>
        </w:rPr>
        <w:t xml:space="preserve">For anxiously attach individuals, this can intensify fear of missing out (FOMO), as they interpret online exclusion cues as indicators of rejection. Avoidantly attached adolescents may instead prefer online interaction as a controlled alternative to face to face relationships, potentially reinforcing emotional distancing and social withdrawal. </w:t>
      </w:r>
    </w:p>
    <w:p w14:paraId="4D684AC7" w14:textId="77777777" w:rsidR="00165871" w:rsidRDefault="00165871" w:rsidP="00165871">
      <w:pPr>
        <w:rPr>
          <w:sz w:val="22"/>
          <w:szCs w:val="22"/>
        </w:rPr>
      </w:pPr>
    </w:p>
    <w:p w14:paraId="4A56A342" w14:textId="77777777" w:rsidR="00165871" w:rsidRDefault="00165871" w:rsidP="00165871">
      <w:pPr>
        <w:rPr>
          <w:sz w:val="22"/>
          <w:szCs w:val="22"/>
        </w:rPr>
      </w:pPr>
    </w:p>
    <w:p w14:paraId="41F9BD32" w14:textId="77777777" w:rsidR="00165871" w:rsidRDefault="00165871" w:rsidP="00165871">
      <w:pPr>
        <w:rPr>
          <w:sz w:val="22"/>
          <w:szCs w:val="22"/>
        </w:rPr>
      </w:pPr>
    </w:p>
    <w:p w14:paraId="5859C152" w14:textId="77777777" w:rsidR="00165871" w:rsidRDefault="00165871" w:rsidP="00165871">
      <w:pPr>
        <w:rPr>
          <w:sz w:val="22"/>
          <w:szCs w:val="22"/>
        </w:rPr>
      </w:pPr>
    </w:p>
    <w:p w14:paraId="26B7D9B1" w14:textId="77777777" w:rsidR="00165871" w:rsidRDefault="00165871" w:rsidP="00165871">
      <w:pPr>
        <w:rPr>
          <w:sz w:val="22"/>
          <w:szCs w:val="22"/>
        </w:rPr>
      </w:pPr>
    </w:p>
    <w:p w14:paraId="50C2C1B0" w14:textId="35EE89D3" w:rsidR="003E1271" w:rsidRPr="00165871" w:rsidRDefault="006D1ED2" w:rsidP="00586CBA">
      <w:pPr>
        <w:rPr>
          <w:sz w:val="22"/>
          <w:szCs w:val="22"/>
        </w:rPr>
      </w:pPr>
      <w:r w:rsidRPr="00165871">
        <w:rPr>
          <w:sz w:val="22"/>
          <w:szCs w:val="22"/>
        </w:rPr>
        <w:lastRenderedPageBreak/>
        <w:t>However,</w:t>
      </w:r>
      <w:r w:rsidR="003E1271" w:rsidRPr="00165871">
        <w:rPr>
          <w:sz w:val="22"/>
          <w:szCs w:val="22"/>
        </w:rPr>
        <w:t xml:space="preserve"> </w:t>
      </w:r>
      <w:r w:rsidRPr="00165871">
        <w:rPr>
          <w:sz w:val="22"/>
          <w:szCs w:val="22"/>
        </w:rPr>
        <w:t>Bowlby’s has important limitations in this context. It places strong deterministic emphasis on early childhood experiences, potentially under</w:t>
      </w:r>
      <w:r w:rsidR="00586CBA" w:rsidRPr="00165871">
        <w:rPr>
          <w:sz w:val="22"/>
          <w:szCs w:val="22"/>
        </w:rPr>
        <w:t>standing later development influences such as peer dynamic, culture norms and digital environment. It also does not account for the role of algorithmically devein content exposure, which shapes rational expectation and self-comparisons. Nevertheless, its strength lies in explaining vulnerability patterns and emotions regulations differences that influences how adolescents engage with social media.</w:t>
      </w:r>
    </w:p>
    <w:p w14:paraId="475F34E0" w14:textId="77777777" w:rsidR="00586CBA" w:rsidRPr="00165871" w:rsidRDefault="00586CBA" w:rsidP="00586CBA">
      <w:pPr>
        <w:rPr>
          <w:sz w:val="22"/>
          <w:szCs w:val="22"/>
        </w:rPr>
      </w:pPr>
    </w:p>
    <w:p w14:paraId="7B3C4D5B" w14:textId="15D7F961" w:rsidR="006937CA" w:rsidRPr="00165871" w:rsidRDefault="00026D61" w:rsidP="00586CBA">
      <w:pPr>
        <w:rPr>
          <w:sz w:val="22"/>
          <w:szCs w:val="22"/>
        </w:rPr>
      </w:pPr>
      <w:r w:rsidRPr="00165871">
        <w:rPr>
          <w:sz w:val="22"/>
          <w:szCs w:val="22"/>
        </w:rPr>
        <w:t xml:space="preserve">Biological and environment factors further interact to shape adolescence mental health outcomes. Biologically, highlighted sensitivity of reward related brain circuits increases adolescence responsive to social approval cues, making social media engagement intrinsically rewarding, Sleep disruption caused by exclusive nigh time further impairs </w:t>
      </w:r>
      <w:r w:rsidR="0005593A" w:rsidRPr="00165871">
        <w:rPr>
          <w:sz w:val="22"/>
          <w:szCs w:val="22"/>
        </w:rPr>
        <w:t>emotional regulation and cognitive control, increasing vulnerability to anxiety and depressive symptoms. Environmental, peer pressure to maintain online precents and conform to aesthetic norms intensifies social comparison processes. Algorithmic, amplification of idealised image and lifestyle further distorts perception of normative standards, reinforces dissatisfaction with self-image</w:t>
      </w:r>
      <w:r w:rsidR="006937CA" w:rsidRPr="00165871">
        <w:rPr>
          <w:sz w:val="22"/>
          <w:szCs w:val="22"/>
        </w:rPr>
        <w:t>. Theses interaction influences demonstrate the social media effects best understood through a biopsychosocial framework rather than a purely psychological or technological lens.</w:t>
      </w:r>
    </w:p>
    <w:p w14:paraId="5E683625" w14:textId="77777777" w:rsidR="006937CA" w:rsidRPr="00165871" w:rsidRDefault="006937CA" w:rsidP="00586CBA">
      <w:pPr>
        <w:rPr>
          <w:sz w:val="22"/>
          <w:szCs w:val="22"/>
        </w:rPr>
      </w:pPr>
    </w:p>
    <w:p w14:paraId="7EC6B956" w14:textId="06D1A447" w:rsidR="00586CBA" w:rsidRDefault="00905BB4" w:rsidP="00905BB4">
      <w:pPr>
        <w:rPr>
          <w:sz w:val="22"/>
          <w:szCs w:val="22"/>
        </w:rPr>
      </w:pPr>
      <w:r w:rsidRPr="00165871">
        <w:rPr>
          <w:sz w:val="22"/>
          <w:szCs w:val="22"/>
        </w:rPr>
        <w:t xml:space="preserve">Critically the relationship between social media use and mental health outcomes remains methodologically complex. Most of the existing literature is correlation, limiting casual </w:t>
      </w:r>
      <w:r w:rsidR="006937CA" w:rsidRPr="00165871">
        <w:rPr>
          <w:sz w:val="22"/>
          <w:szCs w:val="22"/>
        </w:rPr>
        <w:t xml:space="preserve"> </w:t>
      </w:r>
      <w:r w:rsidR="0005593A" w:rsidRPr="00165871">
        <w:rPr>
          <w:sz w:val="22"/>
          <w:szCs w:val="22"/>
        </w:rPr>
        <w:t xml:space="preserve"> </w:t>
      </w:r>
      <w:r w:rsidRPr="00165871">
        <w:rPr>
          <w:sz w:val="22"/>
          <w:szCs w:val="22"/>
        </w:rPr>
        <w:t xml:space="preserve">inference. It is equally plausible that adolescence with pre-existing mental health difficulties engaged differently with social media rather than social media being the primary cause. Additionally, effect size in large scale studies are often small, suggesting that social media is one of contributing factors </w:t>
      </w:r>
      <w:r w:rsidR="000F52D0" w:rsidRPr="00165871">
        <w:rPr>
          <w:sz w:val="22"/>
          <w:szCs w:val="22"/>
        </w:rPr>
        <w:t>rather than a dominate case of psychological distress (Odgers and Jensen, 2020). This challenges deterministic to alarmist interpretations commonly found in public discourse, A further limitation is that much research treats “social media use” as a homogenous construct, falling to distinguish between active engagement (e.g. messaging, community, participation)</w:t>
      </w:r>
      <w:r w:rsidR="00165871" w:rsidRPr="00165871">
        <w:rPr>
          <w:sz w:val="22"/>
          <w:szCs w:val="22"/>
        </w:rPr>
        <w:t xml:space="preserve"> and passive consumption (e.g. scrolling, comparison) which likely has different psychological effect.  </w:t>
      </w:r>
      <w:r w:rsidRPr="00165871">
        <w:rPr>
          <w:sz w:val="22"/>
          <w:szCs w:val="22"/>
        </w:rPr>
        <w:t xml:space="preserve"> </w:t>
      </w:r>
    </w:p>
    <w:p w14:paraId="4F12364C" w14:textId="77777777" w:rsidR="00165871" w:rsidRDefault="00165871" w:rsidP="00905BB4">
      <w:pPr>
        <w:rPr>
          <w:sz w:val="22"/>
          <w:szCs w:val="22"/>
        </w:rPr>
      </w:pPr>
    </w:p>
    <w:p w14:paraId="67208E20" w14:textId="6A3928FB" w:rsidR="00D447AA" w:rsidRDefault="00165871" w:rsidP="00D447AA">
      <w:pPr>
        <w:rPr>
          <w:sz w:val="22"/>
          <w:szCs w:val="22"/>
        </w:rPr>
      </w:pPr>
      <w:r>
        <w:rPr>
          <w:sz w:val="22"/>
          <w:szCs w:val="22"/>
        </w:rPr>
        <w:t xml:space="preserve">From a applied perspective, intervention should focus on resilience building rather than restriction. Digital literacy programmes can help adolescence critically elevate curated and reduce harmful comparison processes. Encouraging active rather than passive use may </w:t>
      </w:r>
      <w:r w:rsidR="00D447AA">
        <w:rPr>
          <w:sz w:val="22"/>
          <w:szCs w:val="22"/>
        </w:rPr>
        <w:t xml:space="preserve">enhance social connectedness and reduce isolation. From a attachment based perspective strengthening secure off online relationships may maladaptive use patterns and providing early intervention of anxiety, depression and emotional dysregulation linked to digital behaviour. </w:t>
      </w:r>
    </w:p>
    <w:p w14:paraId="705202DA" w14:textId="77777777" w:rsidR="00D447AA" w:rsidRDefault="00D447AA" w:rsidP="00D447AA">
      <w:pPr>
        <w:rPr>
          <w:sz w:val="22"/>
          <w:szCs w:val="22"/>
        </w:rPr>
      </w:pPr>
    </w:p>
    <w:p w14:paraId="78ED8EA9" w14:textId="77777777" w:rsidR="00D447AA" w:rsidRDefault="00D447AA" w:rsidP="00D447AA">
      <w:pPr>
        <w:rPr>
          <w:sz w:val="22"/>
          <w:szCs w:val="22"/>
        </w:rPr>
      </w:pPr>
    </w:p>
    <w:p w14:paraId="702973FA" w14:textId="77777777" w:rsidR="00D447AA" w:rsidRDefault="00D447AA" w:rsidP="00D447AA">
      <w:pPr>
        <w:rPr>
          <w:sz w:val="22"/>
          <w:szCs w:val="22"/>
        </w:rPr>
      </w:pPr>
    </w:p>
    <w:p w14:paraId="039E3BFB" w14:textId="56612992" w:rsidR="00B852EE" w:rsidRDefault="00D447AA" w:rsidP="00D447AA">
      <w:pPr>
        <w:rPr>
          <w:sz w:val="22"/>
          <w:szCs w:val="22"/>
        </w:rPr>
      </w:pPr>
      <w:r>
        <w:rPr>
          <w:sz w:val="22"/>
          <w:szCs w:val="22"/>
        </w:rPr>
        <w:lastRenderedPageBreak/>
        <w:t xml:space="preserve">In conclusion social media exerts a complex and context dependent influence on adolescents’ mental health. While it can support identity exploration, social connection and peer support. It can also contribute to anxiety depression, low self-esteem, sleep disruption, particularly when used maladaptive or excessive ways. Erikson’s psychosocial theory explains how adolescence represents a critical period of identity formation that is particularly sensitive to social evolution </w:t>
      </w:r>
      <w:r w:rsidR="00B852EE">
        <w:rPr>
          <w:sz w:val="22"/>
          <w:szCs w:val="22"/>
        </w:rPr>
        <w:t xml:space="preserve">while Bowlby’s attachment theory accounts for individual differences in emotional dependency and validation seeking behaviour. However, both theories have limitations in fully capturing the influence of modern digital architectures and algorithmic reinforcement system. Overall, adolescents’ mental health is best understood as the product of interacting biological, psychological and environmental l factor with social media acting as powerful but nondeterministic influence with this system.   </w:t>
      </w:r>
    </w:p>
    <w:p w14:paraId="22A85BB4" w14:textId="77777777" w:rsidR="00B852EE" w:rsidRDefault="00B852EE" w:rsidP="00D447AA">
      <w:pPr>
        <w:rPr>
          <w:sz w:val="22"/>
          <w:szCs w:val="22"/>
        </w:rPr>
      </w:pPr>
    </w:p>
    <w:p w14:paraId="5686F5ED" w14:textId="659C619A" w:rsidR="00593E13" w:rsidRDefault="00504E0B" w:rsidP="00593E13">
      <w:pPr>
        <w:rPr>
          <w:sz w:val="22"/>
          <w:szCs w:val="22"/>
        </w:rPr>
      </w:pPr>
      <w:r>
        <w:rPr>
          <w:sz w:val="22"/>
          <w:szCs w:val="22"/>
        </w:rPr>
        <w:t xml:space="preserve">It is also important to recognise that social media itself is not inherently harmful. The way in which adolescents engage with theses platforms, the amount of time they spend online, and the quality of their offline relationship all influences weather experience is beneficial or damaging. Support from parents, teachers and health professionals can help young people healthy digital habits and encourages critical thinking about the content they view online.  </w:t>
      </w:r>
      <w:r w:rsidR="00593E13">
        <w:rPr>
          <w:sz w:val="22"/>
          <w:szCs w:val="22"/>
        </w:rPr>
        <w:t>Furthermore,</w:t>
      </w:r>
      <w:r>
        <w:rPr>
          <w:sz w:val="22"/>
          <w:szCs w:val="22"/>
        </w:rPr>
        <w:t xml:space="preserve"> improving digital literacy within schools may enable adolescents to recognise unrealistic online </w:t>
      </w:r>
      <w:r w:rsidR="00593E13">
        <w:rPr>
          <w:sz w:val="22"/>
          <w:szCs w:val="22"/>
        </w:rPr>
        <w:t>portrayals,</w:t>
      </w:r>
      <w:r>
        <w:rPr>
          <w:sz w:val="22"/>
          <w:szCs w:val="22"/>
        </w:rPr>
        <w:t xml:space="preserve"> reduce harmful social comparison and make informed choices about </w:t>
      </w:r>
      <w:r w:rsidR="00593E13">
        <w:rPr>
          <w:sz w:val="22"/>
          <w:szCs w:val="22"/>
        </w:rPr>
        <w:t>their</w:t>
      </w:r>
      <w:r>
        <w:rPr>
          <w:sz w:val="22"/>
          <w:szCs w:val="22"/>
        </w:rPr>
        <w:t xml:space="preserve"> social media use. Future research should continue to exam how different types of online activity </w:t>
      </w:r>
      <w:r w:rsidR="00593E13">
        <w:rPr>
          <w:sz w:val="22"/>
          <w:szCs w:val="22"/>
        </w:rPr>
        <w:t xml:space="preserve">affects mental health over time, as this will help inform evidenced based intervention and public policy. Ultimately, prompting balanced social media use alongside strong social support network likely to provide the greatest protection for adolescence mental health while allowing young people to </w:t>
      </w:r>
      <w:r w:rsidR="00A32651">
        <w:rPr>
          <w:sz w:val="22"/>
          <w:szCs w:val="22"/>
        </w:rPr>
        <w:t>benefit from</w:t>
      </w:r>
      <w:r w:rsidR="00593E13">
        <w:rPr>
          <w:sz w:val="22"/>
          <w:szCs w:val="22"/>
        </w:rPr>
        <w:t xml:space="preserve"> the </w:t>
      </w:r>
      <w:r w:rsidR="00391660">
        <w:rPr>
          <w:sz w:val="22"/>
          <w:szCs w:val="22"/>
        </w:rPr>
        <w:t>positive’s</w:t>
      </w:r>
      <w:r w:rsidR="00593E13">
        <w:rPr>
          <w:sz w:val="22"/>
          <w:szCs w:val="22"/>
        </w:rPr>
        <w:t xml:space="preserve"> opportunities that digital communication offer. </w:t>
      </w:r>
    </w:p>
    <w:p w14:paraId="1D343477" w14:textId="33D391A3" w:rsidR="00504E0B" w:rsidRDefault="00593E13" w:rsidP="00593E13">
      <w:pPr>
        <w:rPr>
          <w:sz w:val="22"/>
          <w:szCs w:val="22"/>
        </w:rPr>
      </w:pPr>
      <w:r>
        <w:rPr>
          <w:sz w:val="22"/>
          <w:szCs w:val="22"/>
        </w:rPr>
        <w:t xml:space="preserve">   </w:t>
      </w:r>
      <w:r w:rsidR="00504E0B">
        <w:rPr>
          <w:sz w:val="22"/>
          <w:szCs w:val="22"/>
        </w:rPr>
        <w:t xml:space="preserve"> </w:t>
      </w:r>
    </w:p>
    <w:p w14:paraId="43E27549" w14:textId="3B593CEB" w:rsidR="00B852EE" w:rsidRDefault="00B852EE" w:rsidP="00391660">
      <w:pPr>
        <w:tabs>
          <w:tab w:val="left" w:pos="3336"/>
        </w:tabs>
        <w:rPr>
          <w:b/>
          <w:bCs/>
          <w:sz w:val="22"/>
          <w:szCs w:val="22"/>
          <w:u w:val="single"/>
        </w:rPr>
      </w:pPr>
      <w:r>
        <w:rPr>
          <w:b/>
          <w:bCs/>
          <w:sz w:val="22"/>
          <w:szCs w:val="22"/>
          <w:u w:val="single"/>
        </w:rPr>
        <w:t>References:</w:t>
      </w:r>
      <w:r w:rsidR="00391660">
        <w:rPr>
          <w:b/>
          <w:bCs/>
          <w:sz w:val="22"/>
          <w:szCs w:val="22"/>
          <w:u w:val="single"/>
        </w:rPr>
        <w:tab/>
      </w:r>
    </w:p>
    <w:p w14:paraId="7AB400C0" w14:textId="15F007DD" w:rsidR="00391660" w:rsidRDefault="00B94D70" w:rsidP="00B94D70">
      <w:pPr>
        <w:tabs>
          <w:tab w:val="left" w:pos="3336"/>
        </w:tabs>
      </w:pPr>
      <w:r w:rsidRPr="00B94D70">
        <w:t>:</w:t>
      </w:r>
      <w:hyperlink r:id="rId7" w:history="1">
        <w:r w:rsidR="00061C5F">
          <w:rPr>
            <w:rStyle w:val="Hyperlink"/>
          </w:rPr>
          <w:t>Understanding the impact of smartphones and social media on children and young people: executive summary - GOV.UK</w:t>
        </w:r>
      </w:hyperlink>
    </w:p>
    <w:p w14:paraId="1467B3DD" w14:textId="7C6F9407" w:rsidR="00061C5F" w:rsidRDefault="00061C5F" w:rsidP="00B94D70">
      <w:pPr>
        <w:tabs>
          <w:tab w:val="left" w:pos="3336"/>
        </w:tabs>
      </w:pPr>
      <w:hyperlink r:id="rId8" w:history="1">
        <w:r>
          <w:rPr>
            <w:rStyle w:val="Hyperlink"/>
          </w:rPr>
          <w:t>#StatusofMind: The effects of Social Media on Mental Health | RSPH</w:t>
        </w:r>
      </w:hyperlink>
    </w:p>
    <w:p w14:paraId="32E42679" w14:textId="50E12E46" w:rsidR="00061C5F" w:rsidRDefault="00B94D70" w:rsidP="00B94D70">
      <w:pPr>
        <w:tabs>
          <w:tab w:val="left" w:pos="3336"/>
        </w:tabs>
      </w:pPr>
      <w:r w:rsidRPr="00B94D70">
        <w:t>:</w:t>
      </w:r>
      <w:hyperlink r:id="rId9" w:history="1">
        <w:r w:rsidR="00061C5F">
          <w:rPr>
            <w:rStyle w:val="Hyperlink"/>
          </w:rPr>
          <w:t>The impact of smartphones and social media on children - House of Commons Library</w:t>
        </w:r>
      </w:hyperlink>
    </w:p>
    <w:p w14:paraId="573BA47C" w14:textId="018B3C14" w:rsidR="00061C5F" w:rsidRDefault="00B94D70" w:rsidP="00B94D70">
      <w:pPr>
        <w:tabs>
          <w:tab w:val="left" w:pos="3336"/>
        </w:tabs>
      </w:pPr>
      <w:r w:rsidRPr="00B94D70">
        <w:t>:</w:t>
      </w:r>
      <w:hyperlink r:id="rId10" w:anchor="chapter-1" w:history="1">
        <w:r w:rsidR="00061C5F">
          <w:rPr>
            <w:rStyle w:val="Hyperlink"/>
          </w:rPr>
          <w:t>Growing up in the online world: a national conversation - GOV.UK</w:t>
        </w:r>
      </w:hyperlink>
    </w:p>
    <w:p w14:paraId="620D3C48" w14:textId="0BE0F9F0" w:rsidR="00B94D70" w:rsidRDefault="00B94D70" w:rsidP="005D7F04">
      <w:pPr>
        <w:tabs>
          <w:tab w:val="left" w:pos="3336"/>
        </w:tabs>
      </w:pPr>
      <w:hyperlink r:id="rId11" w:tgtFrame="_new" w:history="1">
        <w:r w:rsidRPr="00B94D70">
          <w:rPr>
            <w:rStyle w:val="Hyperlink"/>
          </w:rPr>
          <w:t>https://pmc.ncbi.nlm.nih.gov/articles/PMC9298910/</w:t>
        </w:r>
      </w:hyperlink>
      <w:r w:rsidRPr="00B94D70">
        <w:t xml:space="preserve"> </w:t>
      </w:r>
    </w:p>
    <w:p w14:paraId="45725855" w14:textId="667AF403" w:rsidR="00061C5F" w:rsidRDefault="00061C5F" w:rsidP="00B94D70">
      <w:pPr>
        <w:tabs>
          <w:tab w:val="left" w:pos="3336"/>
        </w:tabs>
      </w:pPr>
      <w:hyperlink r:id="rId12" w:anchor="chapter-3-effective-compliance-and-enforcement-of-online-safety-rules" w:history="1">
        <w:r>
          <w:rPr>
            <w:rStyle w:val="Hyperlink"/>
          </w:rPr>
          <w:t>Growing up in the online world: a national conversation - GOV.UK</w:t>
        </w:r>
      </w:hyperlink>
    </w:p>
    <w:p w14:paraId="4278D759" w14:textId="346A5B90" w:rsidR="00061C5F" w:rsidRDefault="00B94D70" w:rsidP="00B94D70">
      <w:pPr>
        <w:tabs>
          <w:tab w:val="left" w:pos="3336"/>
        </w:tabs>
      </w:pPr>
      <w:r w:rsidRPr="00B94D70">
        <w:t>:</w:t>
      </w:r>
      <w:hyperlink r:id="rId13" w:history="1">
        <w:r w:rsidR="00061C5F">
          <w:rPr>
            <w:rStyle w:val="Hyperlink"/>
          </w:rPr>
          <w:t>Dynamics of Identity Development in Adolescence: A Decade in Review - PMC</w:t>
        </w:r>
      </w:hyperlink>
    </w:p>
    <w:p w14:paraId="0A4ED2C2" w14:textId="77777777" w:rsidR="00061C5F" w:rsidRDefault="00061C5F" w:rsidP="00391660">
      <w:pPr>
        <w:tabs>
          <w:tab w:val="left" w:pos="3336"/>
        </w:tabs>
      </w:pPr>
    </w:p>
    <w:p w14:paraId="3D5FB924" w14:textId="77777777" w:rsidR="00061C5F" w:rsidRDefault="00061C5F" w:rsidP="00391660">
      <w:pPr>
        <w:tabs>
          <w:tab w:val="left" w:pos="3336"/>
        </w:tabs>
      </w:pPr>
    </w:p>
    <w:p w14:paraId="73756482" w14:textId="77777777" w:rsidR="00061C5F" w:rsidRDefault="00061C5F" w:rsidP="00391660">
      <w:pPr>
        <w:tabs>
          <w:tab w:val="left" w:pos="3336"/>
        </w:tabs>
      </w:pPr>
    </w:p>
    <w:p w14:paraId="56177BC4" w14:textId="77777777" w:rsidR="00061C5F" w:rsidRDefault="00061C5F" w:rsidP="00391660">
      <w:pPr>
        <w:tabs>
          <w:tab w:val="left" w:pos="3336"/>
        </w:tabs>
      </w:pPr>
    </w:p>
    <w:p w14:paraId="5BE08B1C" w14:textId="77777777" w:rsidR="00391660" w:rsidRDefault="00391660" w:rsidP="00391660">
      <w:pPr>
        <w:tabs>
          <w:tab w:val="left" w:pos="3336"/>
        </w:tabs>
        <w:rPr>
          <w:b/>
          <w:bCs/>
          <w:sz w:val="22"/>
          <w:szCs w:val="22"/>
          <w:u w:val="single"/>
        </w:rPr>
      </w:pPr>
    </w:p>
    <w:p w14:paraId="7DEAB958" w14:textId="77777777" w:rsidR="00391660" w:rsidRDefault="00391660" w:rsidP="00D447AA">
      <w:pPr>
        <w:rPr>
          <w:b/>
          <w:bCs/>
          <w:sz w:val="22"/>
          <w:szCs w:val="22"/>
          <w:u w:val="single"/>
        </w:rPr>
      </w:pPr>
    </w:p>
    <w:p w14:paraId="094AD923" w14:textId="77777777" w:rsidR="00593E13" w:rsidRDefault="00593E13" w:rsidP="00D447AA">
      <w:pPr>
        <w:rPr>
          <w:b/>
          <w:bCs/>
          <w:sz w:val="22"/>
          <w:szCs w:val="22"/>
          <w:u w:val="single"/>
        </w:rPr>
      </w:pPr>
    </w:p>
    <w:p w14:paraId="0F54C240" w14:textId="77777777" w:rsidR="00B852EE" w:rsidRDefault="00B852EE" w:rsidP="00D447AA">
      <w:pPr>
        <w:rPr>
          <w:b/>
          <w:bCs/>
          <w:sz w:val="22"/>
          <w:szCs w:val="22"/>
          <w:u w:val="single"/>
        </w:rPr>
      </w:pPr>
    </w:p>
    <w:p w14:paraId="513D9318" w14:textId="77777777" w:rsidR="00B852EE" w:rsidRPr="00B852EE" w:rsidRDefault="00B852EE" w:rsidP="00D447AA">
      <w:pPr>
        <w:rPr>
          <w:b/>
          <w:bCs/>
          <w:sz w:val="22"/>
          <w:szCs w:val="22"/>
          <w:u w:val="single"/>
        </w:rPr>
      </w:pPr>
    </w:p>
    <w:p w14:paraId="3D0C1944" w14:textId="77777777" w:rsidR="00B852EE" w:rsidRDefault="00B852EE" w:rsidP="00D447AA">
      <w:pPr>
        <w:rPr>
          <w:sz w:val="22"/>
          <w:szCs w:val="22"/>
        </w:rPr>
      </w:pPr>
    </w:p>
    <w:p w14:paraId="60B4B764" w14:textId="77777777" w:rsidR="00B852EE" w:rsidRDefault="00B852EE" w:rsidP="00D447AA">
      <w:pPr>
        <w:rPr>
          <w:sz w:val="22"/>
          <w:szCs w:val="22"/>
        </w:rPr>
      </w:pPr>
    </w:p>
    <w:p w14:paraId="21E7AA44" w14:textId="77777777" w:rsidR="00B852EE" w:rsidRDefault="00B852EE" w:rsidP="00D447AA">
      <w:pPr>
        <w:rPr>
          <w:sz w:val="22"/>
          <w:szCs w:val="22"/>
        </w:rPr>
      </w:pPr>
    </w:p>
    <w:p w14:paraId="5A51AE74" w14:textId="77777777" w:rsidR="00B852EE" w:rsidRDefault="00B852EE" w:rsidP="00D447AA">
      <w:pPr>
        <w:rPr>
          <w:sz w:val="22"/>
          <w:szCs w:val="22"/>
        </w:rPr>
      </w:pPr>
    </w:p>
    <w:p w14:paraId="7CA40F0C" w14:textId="77777777" w:rsidR="00B852EE" w:rsidRDefault="00B852EE" w:rsidP="00D447AA">
      <w:pPr>
        <w:rPr>
          <w:sz w:val="22"/>
          <w:szCs w:val="22"/>
        </w:rPr>
      </w:pPr>
    </w:p>
    <w:p w14:paraId="50B59193" w14:textId="77777777" w:rsidR="00B852EE" w:rsidRDefault="00B852EE" w:rsidP="00D447AA">
      <w:pPr>
        <w:rPr>
          <w:sz w:val="22"/>
          <w:szCs w:val="22"/>
        </w:rPr>
      </w:pPr>
    </w:p>
    <w:p w14:paraId="6FD2F145" w14:textId="3CE24D20" w:rsidR="00D447AA" w:rsidRPr="00165871" w:rsidRDefault="00D447AA" w:rsidP="00D447AA">
      <w:pPr>
        <w:rPr>
          <w:sz w:val="22"/>
          <w:szCs w:val="22"/>
        </w:rPr>
      </w:pPr>
      <w:r>
        <w:rPr>
          <w:sz w:val="22"/>
          <w:szCs w:val="22"/>
        </w:rPr>
        <w:t xml:space="preserve">   </w:t>
      </w:r>
    </w:p>
    <w:p w14:paraId="292D29A7" w14:textId="77777777" w:rsidR="00586CBA" w:rsidRDefault="00586CBA" w:rsidP="00586CBA"/>
    <w:p w14:paraId="5A137B71" w14:textId="77777777" w:rsidR="00586CBA" w:rsidRDefault="00586CBA" w:rsidP="00586CBA"/>
    <w:p w14:paraId="6545F908" w14:textId="77777777" w:rsidR="008D2073" w:rsidRDefault="008D2073" w:rsidP="007A748E"/>
    <w:p w14:paraId="7BA5AD77" w14:textId="77777777" w:rsidR="008D2073" w:rsidRPr="00FB1A73" w:rsidRDefault="008D2073" w:rsidP="007A748E"/>
    <w:sectPr w:rsidR="008D2073" w:rsidRPr="00FB1A7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B6671" w14:textId="77777777" w:rsidR="00A72990" w:rsidRDefault="00A72990" w:rsidP="000F1CDA">
      <w:pPr>
        <w:spacing w:after="0" w:line="240" w:lineRule="auto"/>
      </w:pPr>
      <w:r>
        <w:separator/>
      </w:r>
    </w:p>
  </w:endnote>
  <w:endnote w:type="continuationSeparator" w:id="0">
    <w:p w14:paraId="6B01EC29" w14:textId="77777777" w:rsidR="00A72990" w:rsidRDefault="00A72990" w:rsidP="000F1C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2125578"/>
      <w:docPartObj>
        <w:docPartGallery w:val="Page Numbers (Bottom of Page)"/>
        <w:docPartUnique/>
      </w:docPartObj>
    </w:sdtPr>
    <w:sdtEndPr>
      <w:rPr>
        <w:noProof/>
      </w:rPr>
    </w:sdtEndPr>
    <w:sdtContent>
      <w:p w14:paraId="10490A15" w14:textId="7C23CD01" w:rsidR="000F1CDA" w:rsidRDefault="000F1CDA">
        <w:pPr>
          <w:pStyle w:val="Footer"/>
        </w:pPr>
        <w:r>
          <w:fldChar w:fldCharType="begin"/>
        </w:r>
        <w:r>
          <w:instrText xml:space="preserve"> PAGE   \* MERGEFORMAT </w:instrText>
        </w:r>
        <w:r>
          <w:fldChar w:fldCharType="separate"/>
        </w:r>
        <w:r>
          <w:rPr>
            <w:noProof/>
          </w:rPr>
          <w:t>2</w:t>
        </w:r>
        <w:r>
          <w:rPr>
            <w:noProof/>
          </w:rPr>
          <w:fldChar w:fldCharType="end"/>
        </w:r>
      </w:p>
    </w:sdtContent>
  </w:sdt>
  <w:p w14:paraId="52F17ED3" w14:textId="77777777" w:rsidR="000F1CDA" w:rsidRDefault="000F1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8D7C7" w14:textId="77777777" w:rsidR="00A72990" w:rsidRDefault="00A72990" w:rsidP="000F1CDA">
      <w:pPr>
        <w:spacing w:after="0" w:line="240" w:lineRule="auto"/>
      </w:pPr>
      <w:r>
        <w:separator/>
      </w:r>
    </w:p>
  </w:footnote>
  <w:footnote w:type="continuationSeparator" w:id="0">
    <w:p w14:paraId="268AF6C5" w14:textId="77777777" w:rsidR="00A72990" w:rsidRDefault="00A72990" w:rsidP="000F1C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46166A"/>
    <w:multiLevelType w:val="hybridMultilevel"/>
    <w:tmpl w:val="1BACF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0054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A73"/>
    <w:rsid w:val="00026D61"/>
    <w:rsid w:val="00037B1F"/>
    <w:rsid w:val="0005593A"/>
    <w:rsid w:val="00061C5F"/>
    <w:rsid w:val="000D7D9E"/>
    <w:rsid w:val="000F1CDA"/>
    <w:rsid w:val="000F52D0"/>
    <w:rsid w:val="00135748"/>
    <w:rsid w:val="00165871"/>
    <w:rsid w:val="00391660"/>
    <w:rsid w:val="003E1271"/>
    <w:rsid w:val="00504E0B"/>
    <w:rsid w:val="00586CBA"/>
    <w:rsid w:val="00593E13"/>
    <w:rsid w:val="005D7F04"/>
    <w:rsid w:val="0065005B"/>
    <w:rsid w:val="0066511B"/>
    <w:rsid w:val="006937CA"/>
    <w:rsid w:val="006D1ED2"/>
    <w:rsid w:val="006F2425"/>
    <w:rsid w:val="006F2E4C"/>
    <w:rsid w:val="007560AD"/>
    <w:rsid w:val="00796610"/>
    <w:rsid w:val="007A748E"/>
    <w:rsid w:val="008571CA"/>
    <w:rsid w:val="008D045E"/>
    <w:rsid w:val="008D2073"/>
    <w:rsid w:val="008D7D17"/>
    <w:rsid w:val="00905BB4"/>
    <w:rsid w:val="00A32651"/>
    <w:rsid w:val="00A72990"/>
    <w:rsid w:val="00AF3D63"/>
    <w:rsid w:val="00B41D0F"/>
    <w:rsid w:val="00B852EE"/>
    <w:rsid w:val="00B94D70"/>
    <w:rsid w:val="00D447AA"/>
    <w:rsid w:val="00FB1A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63D5D1"/>
  <w15:chartTrackingRefBased/>
  <w15:docId w15:val="{D89A7E84-0C7B-4F18-A5E3-23D29CC23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A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1A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1A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A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A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A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A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A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A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A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1A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1A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A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A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A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A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A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A73"/>
    <w:rPr>
      <w:rFonts w:eastAsiaTheme="majorEastAsia" w:cstheme="majorBidi"/>
      <w:color w:val="272727" w:themeColor="text1" w:themeTint="D8"/>
    </w:rPr>
  </w:style>
  <w:style w:type="paragraph" w:styleId="Title">
    <w:name w:val="Title"/>
    <w:basedOn w:val="Normal"/>
    <w:next w:val="Normal"/>
    <w:link w:val="TitleChar"/>
    <w:uiPriority w:val="10"/>
    <w:qFormat/>
    <w:rsid w:val="00FB1A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A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A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A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A73"/>
    <w:pPr>
      <w:spacing w:before="160"/>
      <w:jc w:val="center"/>
    </w:pPr>
    <w:rPr>
      <w:i/>
      <w:iCs/>
      <w:color w:val="404040" w:themeColor="text1" w:themeTint="BF"/>
    </w:rPr>
  </w:style>
  <w:style w:type="character" w:customStyle="1" w:styleId="QuoteChar">
    <w:name w:val="Quote Char"/>
    <w:basedOn w:val="DefaultParagraphFont"/>
    <w:link w:val="Quote"/>
    <w:uiPriority w:val="29"/>
    <w:rsid w:val="00FB1A73"/>
    <w:rPr>
      <w:i/>
      <w:iCs/>
      <w:color w:val="404040" w:themeColor="text1" w:themeTint="BF"/>
    </w:rPr>
  </w:style>
  <w:style w:type="paragraph" w:styleId="ListParagraph">
    <w:name w:val="List Paragraph"/>
    <w:basedOn w:val="Normal"/>
    <w:uiPriority w:val="34"/>
    <w:qFormat/>
    <w:rsid w:val="00FB1A73"/>
    <w:pPr>
      <w:ind w:left="720"/>
      <w:contextualSpacing/>
    </w:pPr>
  </w:style>
  <w:style w:type="character" w:styleId="IntenseEmphasis">
    <w:name w:val="Intense Emphasis"/>
    <w:basedOn w:val="DefaultParagraphFont"/>
    <w:uiPriority w:val="21"/>
    <w:qFormat/>
    <w:rsid w:val="00FB1A73"/>
    <w:rPr>
      <w:i/>
      <w:iCs/>
      <w:color w:val="0F4761" w:themeColor="accent1" w:themeShade="BF"/>
    </w:rPr>
  </w:style>
  <w:style w:type="paragraph" w:styleId="IntenseQuote">
    <w:name w:val="Intense Quote"/>
    <w:basedOn w:val="Normal"/>
    <w:next w:val="Normal"/>
    <w:link w:val="IntenseQuoteChar"/>
    <w:uiPriority w:val="30"/>
    <w:qFormat/>
    <w:rsid w:val="00FB1A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A73"/>
    <w:rPr>
      <w:i/>
      <w:iCs/>
      <w:color w:val="0F4761" w:themeColor="accent1" w:themeShade="BF"/>
    </w:rPr>
  </w:style>
  <w:style w:type="character" w:styleId="IntenseReference">
    <w:name w:val="Intense Reference"/>
    <w:basedOn w:val="DefaultParagraphFont"/>
    <w:uiPriority w:val="32"/>
    <w:qFormat/>
    <w:rsid w:val="00FB1A73"/>
    <w:rPr>
      <w:b/>
      <w:bCs/>
      <w:smallCaps/>
      <w:color w:val="0F4761" w:themeColor="accent1" w:themeShade="BF"/>
      <w:spacing w:val="5"/>
    </w:rPr>
  </w:style>
  <w:style w:type="paragraph" w:styleId="Header">
    <w:name w:val="header"/>
    <w:basedOn w:val="Normal"/>
    <w:link w:val="HeaderChar"/>
    <w:uiPriority w:val="99"/>
    <w:unhideWhenUsed/>
    <w:rsid w:val="000F1C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CDA"/>
  </w:style>
  <w:style w:type="paragraph" w:styleId="Footer">
    <w:name w:val="footer"/>
    <w:basedOn w:val="Normal"/>
    <w:link w:val="FooterChar"/>
    <w:uiPriority w:val="99"/>
    <w:unhideWhenUsed/>
    <w:rsid w:val="000F1C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CDA"/>
  </w:style>
  <w:style w:type="character" w:styleId="Hyperlink">
    <w:name w:val="Hyperlink"/>
    <w:basedOn w:val="DefaultParagraphFont"/>
    <w:uiPriority w:val="99"/>
    <w:unhideWhenUsed/>
    <w:rsid w:val="00391660"/>
    <w:rPr>
      <w:color w:val="0000FF"/>
      <w:u w:val="single"/>
    </w:rPr>
  </w:style>
  <w:style w:type="character" w:styleId="UnresolvedMention">
    <w:name w:val="Unresolved Mention"/>
    <w:basedOn w:val="DefaultParagraphFont"/>
    <w:uiPriority w:val="99"/>
    <w:semiHidden/>
    <w:unhideWhenUsed/>
    <w:rsid w:val="00B94D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sph.org.uk/our-work/publications/statusofmind/?" TargetMode="External"/><Relationship Id="rId13" Type="http://schemas.openxmlformats.org/officeDocument/2006/relationships/hyperlink" Target="https://pmc.ncbi.nlm.nih.gov/articles/PMC9298910/?" TargetMode="External"/><Relationship Id="rId3" Type="http://schemas.openxmlformats.org/officeDocument/2006/relationships/settings" Target="settings.xml"/><Relationship Id="rId7" Type="http://schemas.openxmlformats.org/officeDocument/2006/relationships/hyperlink" Target="https://www.gov.uk/government/publications/understand-the-impact-of-smartphones-and-social-media-on-children-and-young-people/understand-the-impact-of-smartphones-and-social-media-on-children-and-young-people-executive-summary?" TargetMode="External"/><Relationship Id="rId12" Type="http://schemas.openxmlformats.org/officeDocument/2006/relationships/hyperlink" Target="https://www.gov.uk/government/consultations/growing-up-in-the-online-world-a-national-consultation/growing-up-in-the-online-world-a-national-conversa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PMC929891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government/consultations/growing-up-in-the-online-world-a-national-consultation/growing-up-in-the-online-world-a-national-conversation" TargetMode="External"/><Relationship Id="rId4" Type="http://schemas.openxmlformats.org/officeDocument/2006/relationships/webSettings" Target="webSettings.xml"/><Relationship Id="rId9" Type="http://schemas.openxmlformats.org/officeDocument/2006/relationships/hyperlink" Target="https://commonslibrary.parliament.uk/research-briefings/cdp-2024-010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1838</Words>
  <Characters>10477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Malaikah Ul Haq (2331954)</dc:creator>
  <cp:keywords/>
  <dc:description/>
  <cp:lastModifiedBy>Malaikah Ul Haq (2331954)</cp:lastModifiedBy>
  <cp:revision>3</cp:revision>
  <dcterms:created xsi:type="dcterms:W3CDTF">2026-07-03T21:02:00Z</dcterms:created>
  <dcterms:modified xsi:type="dcterms:W3CDTF">2026-07-03T21:07:00Z</dcterms:modified>
</cp:coreProperties>
</file>