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B5896" w14:textId="5A35F6BC" w:rsidR="007E7745" w:rsidRPr="00AD652C" w:rsidRDefault="007E7745" w:rsidP="00C03A91">
      <w:pPr>
        <w:spacing w:line="360" w:lineRule="auto"/>
        <w:rPr>
          <w:rFonts w:ascii="Arial" w:hAnsi="Arial" w:cs="Arial"/>
          <w:sz w:val="22"/>
          <w:lang w:val="ru-RU"/>
        </w:rPr>
      </w:pPr>
    </w:p>
    <w:p w14:paraId="365DE405" w14:textId="77777777" w:rsidR="00EB12BC" w:rsidRPr="00F4392C" w:rsidRDefault="00EB12BC" w:rsidP="00C03A91">
      <w:pPr>
        <w:spacing w:line="360" w:lineRule="auto"/>
        <w:rPr>
          <w:rFonts w:ascii="Arial" w:hAnsi="Arial" w:cs="Arial"/>
          <w:sz w:val="22"/>
        </w:rPr>
      </w:pPr>
      <w:r w:rsidRPr="00F4392C">
        <w:rPr>
          <w:rFonts w:ascii="Arial" w:hAnsi="Arial" w:cs="Arial"/>
          <w:noProof/>
          <w:sz w:val="22"/>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F4392C" w:rsidRDefault="00EB12BC" w:rsidP="00C03A91">
      <w:pPr>
        <w:spacing w:line="360" w:lineRule="auto"/>
        <w:rPr>
          <w:rFonts w:ascii="Arial" w:hAnsi="Arial" w:cs="Arial"/>
          <w:sz w:val="22"/>
        </w:rPr>
      </w:pPr>
    </w:p>
    <w:p w14:paraId="0E6E9383" w14:textId="77777777" w:rsidR="00EB12BC" w:rsidRPr="00F4392C" w:rsidRDefault="00EB12BC" w:rsidP="00C03A91">
      <w:pPr>
        <w:spacing w:line="360" w:lineRule="auto"/>
        <w:rPr>
          <w:rFonts w:ascii="Arial" w:hAnsi="Arial" w:cs="Arial"/>
          <w:sz w:val="22"/>
        </w:rPr>
      </w:pPr>
    </w:p>
    <w:p w14:paraId="431DBF4A" w14:textId="77777777" w:rsidR="00EB12BC" w:rsidRPr="00F4392C" w:rsidRDefault="00EB12BC" w:rsidP="00C03A91">
      <w:pPr>
        <w:spacing w:line="360" w:lineRule="auto"/>
        <w:rPr>
          <w:rFonts w:ascii="Arial" w:hAnsi="Arial" w:cs="Arial"/>
          <w:sz w:val="22"/>
        </w:rPr>
      </w:pPr>
    </w:p>
    <w:p w14:paraId="67404449" w14:textId="77777777" w:rsidR="00EB12BC" w:rsidRPr="00F4392C" w:rsidRDefault="00EB12BC" w:rsidP="00C03A91">
      <w:pPr>
        <w:tabs>
          <w:tab w:val="left" w:pos="6540"/>
        </w:tabs>
        <w:spacing w:line="360" w:lineRule="auto"/>
        <w:rPr>
          <w:rFonts w:ascii="Arial" w:hAnsi="Arial" w:cs="Arial"/>
          <w:sz w:val="22"/>
        </w:rPr>
      </w:pPr>
    </w:p>
    <w:p w14:paraId="27888C86" w14:textId="72E96E22" w:rsidR="00EB12BC" w:rsidRPr="00F4392C" w:rsidRDefault="00EB12BC" w:rsidP="00C03A91">
      <w:pPr>
        <w:tabs>
          <w:tab w:val="left" w:pos="6540"/>
        </w:tabs>
        <w:spacing w:line="360" w:lineRule="auto"/>
        <w:rPr>
          <w:rFonts w:ascii="Arial" w:hAnsi="Arial" w:cs="Arial"/>
          <w:sz w:val="22"/>
          <w:lang w:val="en-US"/>
        </w:rPr>
      </w:pPr>
      <w:r w:rsidRPr="00F4392C">
        <w:rPr>
          <w:rFonts w:ascii="Arial" w:hAnsi="Arial" w:cs="Arial"/>
          <w:b/>
          <w:bCs/>
          <w:sz w:val="22"/>
          <w:lang w:val="nl-NL"/>
        </w:rPr>
        <w:t>Student name</w:t>
      </w:r>
      <w:r w:rsidRPr="00F4392C">
        <w:rPr>
          <w:rFonts w:ascii="Arial" w:hAnsi="Arial" w:cs="Arial"/>
          <w:sz w:val="22"/>
          <w:lang w:val="nl-NL"/>
        </w:rPr>
        <w:t>:</w:t>
      </w:r>
      <w:r w:rsidR="00C71886" w:rsidRPr="00F4392C">
        <w:rPr>
          <w:rFonts w:ascii="Arial" w:hAnsi="Arial" w:cs="Arial"/>
          <w:sz w:val="22"/>
          <w:lang w:val="en-US"/>
        </w:rPr>
        <w:t xml:space="preserve"> Daria Vozdrahanova</w:t>
      </w:r>
    </w:p>
    <w:p w14:paraId="3C83A8A7" w14:textId="0E853DF1" w:rsidR="00EB12BC" w:rsidRPr="00F4392C" w:rsidRDefault="00EB12BC" w:rsidP="00C03A91">
      <w:pPr>
        <w:tabs>
          <w:tab w:val="left" w:pos="6540"/>
        </w:tabs>
        <w:spacing w:line="360" w:lineRule="auto"/>
        <w:rPr>
          <w:rFonts w:ascii="Arial" w:hAnsi="Arial" w:cs="Arial"/>
          <w:sz w:val="22"/>
          <w:lang w:val="en-US"/>
        </w:rPr>
      </w:pPr>
      <w:r w:rsidRPr="00F4392C">
        <w:rPr>
          <w:rFonts w:ascii="Arial" w:hAnsi="Arial" w:cs="Arial"/>
          <w:b/>
          <w:bCs/>
          <w:sz w:val="22"/>
          <w:lang w:val="nl-NL"/>
        </w:rPr>
        <w:t>Student ID</w:t>
      </w:r>
      <w:r w:rsidRPr="00F4392C">
        <w:rPr>
          <w:rFonts w:ascii="Arial" w:hAnsi="Arial" w:cs="Arial"/>
          <w:sz w:val="22"/>
          <w:lang w:val="nl-NL"/>
        </w:rPr>
        <w:t>:</w:t>
      </w:r>
      <w:r w:rsidR="00F4392C" w:rsidRPr="00F4392C">
        <w:rPr>
          <w:rFonts w:ascii="Arial" w:hAnsi="Arial" w:cs="Arial"/>
          <w:sz w:val="22"/>
          <w:lang w:val="en-US"/>
        </w:rPr>
        <w:t xml:space="preserve"> </w:t>
      </w:r>
      <w:r w:rsidR="00F4392C" w:rsidRPr="006C637B">
        <w:rPr>
          <w:rFonts w:cs="Arial"/>
        </w:rPr>
        <w:t>2417492</w:t>
      </w:r>
    </w:p>
    <w:p w14:paraId="21E9DC72" w14:textId="77777777" w:rsidR="00EB12BC" w:rsidRPr="00F4392C" w:rsidRDefault="00EB12BC" w:rsidP="00C03A91">
      <w:pPr>
        <w:tabs>
          <w:tab w:val="left" w:pos="6540"/>
        </w:tabs>
        <w:spacing w:line="360" w:lineRule="auto"/>
        <w:rPr>
          <w:rFonts w:ascii="Arial" w:hAnsi="Arial" w:cs="Arial"/>
          <w:sz w:val="22"/>
          <w:lang w:val="nl-NL"/>
        </w:rPr>
      </w:pPr>
    </w:p>
    <w:p w14:paraId="23BAC9B9" w14:textId="4E4746EF" w:rsidR="00EB12BC" w:rsidRPr="00F4392C" w:rsidRDefault="00EB12BC" w:rsidP="00C03A91">
      <w:pPr>
        <w:tabs>
          <w:tab w:val="left" w:pos="6540"/>
        </w:tabs>
        <w:spacing w:line="360" w:lineRule="auto"/>
        <w:rPr>
          <w:rFonts w:ascii="Arial" w:hAnsi="Arial" w:cs="Arial"/>
          <w:sz w:val="22"/>
          <w:lang w:val="nl-NL"/>
        </w:rPr>
      </w:pPr>
      <w:r w:rsidRPr="00F4392C">
        <w:rPr>
          <w:rFonts w:ascii="Arial" w:hAnsi="Arial" w:cs="Arial"/>
          <w:b/>
          <w:bCs/>
          <w:sz w:val="22"/>
          <w:lang w:val="nl-NL"/>
        </w:rPr>
        <w:t>Module name</w:t>
      </w:r>
      <w:r w:rsidRPr="00F4392C">
        <w:rPr>
          <w:rFonts w:ascii="Arial" w:hAnsi="Arial" w:cs="Arial"/>
          <w:sz w:val="22"/>
          <w:lang w:val="nl-NL"/>
        </w:rPr>
        <w:t xml:space="preserve">: </w:t>
      </w:r>
      <w:r w:rsidR="00F4392C" w:rsidRPr="00F4392C">
        <w:rPr>
          <w:rFonts w:ascii="Arial" w:hAnsi="Arial" w:cs="Arial"/>
          <w:sz w:val="22"/>
          <w:lang w:val="nl-NL"/>
        </w:rPr>
        <w:t xml:space="preserve">Introduction to Physiology </w:t>
      </w:r>
    </w:p>
    <w:p w14:paraId="4FD97C8C" w14:textId="659DE81A" w:rsidR="00EB12BC" w:rsidRPr="00F4392C" w:rsidRDefault="00EB12BC" w:rsidP="00C03A91">
      <w:pPr>
        <w:tabs>
          <w:tab w:val="left" w:pos="6540"/>
        </w:tabs>
        <w:spacing w:line="360" w:lineRule="auto"/>
        <w:rPr>
          <w:rFonts w:ascii="Arial" w:hAnsi="Arial" w:cs="Arial"/>
          <w:sz w:val="22"/>
          <w:lang w:val="en-US"/>
        </w:rPr>
      </w:pPr>
      <w:r w:rsidRPr="00F4392C">
        <w:rPr>
          <w:rFonts w:ascii="Arial" w:hAnsi="Arial" w:cs="Arial"/>
          <w:b/>
          <w:bCs/>
          <w:sz w:val="22"/>
        </w:rPr>
        <w:t>Module code</w:t>
      </w:r>
      <w:r w:rsidRPr="00F4392C">
        <w:rPr>
          <w:rFonts w:ascii="Arial" w:hAnsi="Arial" w:cs="Arial"/>
          <w:sz w:val="22"/>
        </w:rPr>
        <w:t>:</w:t>
      </w:r>
      <w:r w:rsidR="00F4392C" w:rsidRPr="00F4392C">
        <w:rPr>
          <w:rFonts w:ascii="Arial" w:hAnsi="Arial" w:cs="Arial"/>
          <w:sz w:val="22"/>
          <w:lang w:val="en-US"/>
        </w:rPr>
        <w:t xml:space="preserve"> </w:t>
      </w:r>
      <w:r w:rsidR="00F4392C" w:rsidRPr="00F4392C">
        <w:rPr>
          <w:rFonts w:ascii="Arial" w:hAnsi="Arial" w:cs="Arial"/>
          <w:sz w:val="22"/>
          <w:lang w:val="nl-NL"/>
        </w:rPr>
        <w:t>BMHP5023_LON</w:t>
      </w:r>
    </w:p>
    <w:p w14:paraId="658BE57E" w14:textId="3FB40B29" w:rsidR="00EB12BC" w:rsidRPr="00F4392C" w:rsidRDefault="00EB12BC" w:rsidP="00C03A91">
      <w:pPr>
        <w:tabs>
          <w:tab w:val="left" w:pos="6540"/>
        </w:tabs>
        <w:spacing w:line="360" w:lineRule="auto"/>
        <w:rPr>
          <w:rFonts w:ascii="Arial" w:hAnsi="Arial" w:cs="Arial"/>
          <w:sz w:val="22"/>
          <w:lang w:val="en-US"/>
        </w:rPr>
      </w:pPr>
      <w:r w:rsidRPr="00F4392C">
        <w:rPr>
          <w:rFonts w:ascii="Arial" w:hAnsi="Arial" w:cs="Arial"/>
          <w:b/>
          <w:bCs/>
          <w:sz w:val="22"/>
        </w:rPr>
        <w:t>Lecturer name</w:t>
      </w:r>
      <w:r w:rsidRPr="00F4392C">
        <w:rPr>
          <w:rFonts w:ascii="Arial" w:hAnsi="Arial" w:cs="Arial"/>
          <w:sz w:val="22"/>
        </w:rPr>
        <w:t>:</w:t>
      </w:r>
      <w:r w:rsidR="00F4392C" w:rsidRPr="00F4392C">
        <w:rPr>
          <w:rFonts w:ascii="Arial" w:hAnsi="Arial" w:cs="Arial"/>
          <w:sz w:val="22"/>
          <w:lang w:val="en-US"/>
        </w:rPr>
        <w:t xml:space="preserve"> Shaila Hussain</w:t>
      </w:r>
    </w:p>
    <w:p w14:paraId="5AFF31F9" w14:textId="77777777" w:rsidR="001B7A40" w:rsidRPr="00F4392C" w:rsidRDefault="001B7A40" w:rsidP="00C03A91">
      <w:pPr>
        <w:tabs>
          <w:tab w:val="left" w:pos="6540"/>
        </w:tabs>
        <w:spacing w:line="360" w:lineRule="auto"/>
        <w:rPr>
          <w:rFonts w:ascii="Arial" w:hAnsi="Arial" w:cs="Arial"/>
          <w:b/>
          <w:bCs/>
          <w:sz w:val="22"/>
        </w:rPr>
      </w:pPr>
    </w:p>
    <w:p w14:paraId="53B923F4" w14:textId="3CAE3491" w:rsidR="001B7A40" w:rsidRPr="00F4392C" w:rsidRDefault="001B7A40" w:rsidP="00C03A91">
      <w:pPr>
        <w:tabs>
          <w:tab w:val="left" w:pos="6540"/>
        </w:tabs>
        <w:spacing w:line="360" w:lineRule="auto"/>
        <w:rPr>
          <w:rFonts w:ascii="Arial" w:hAnsi="Arial" w:cs="Arial"/>
          <w:b/>
          <w:bCs/>
          <w:sz w:val="22"/>
        </w:rPr>
      </w:pPr>
      <w:r w:rsidRPr="00F4392C">
        <w:rPr>
          <w:rFonts w:ascii="Arial" w:hAnsi="Arial" w:cs="Arial"/>
          <w:b/>
          <w:bCs/>
          <w:sz w:val="22"/>
        </w:rPr>
        <w:t>Assessment:</w:t>
      </w:r>
      <w:r w:rsidRPr="00F4392C">
        <w:rPr>
          <w:rFonts w:ascii="Arial" w:hAnsi="Arial" w:cs="Arial"/>
          <w:sz w:val="22"/>
        </w:rPr>
        <w:t xml:space="preserve"> </w:t>
      </w:r>
      <w:r w:rsidR="00F4392C" w:rsidRPr="00F4392C">
        <w:rPr>
          <w:rFonts w:ascii="Arial" w:hAnsi="Arial" w:cs="Arial"/>
          <w:sz w:val="22"/>
        </w:rPr>
        <w:t>Component 1: Written Assignment (Case Study Report)</w:t>
      </w:r>
    </w:p>
    <w:p w14:paraId="36E012A0" w14:textId="4D376276" w:rsidR="000C4EDA" w:rsidRPr="00F4392C" w:rsidRDefault="000C4EDA" w:rsidP="00C03A91">
      <w:pPr>
        <w:tabs>
          <w:tab w:val="left" w:pos="6540"/>
        </w:tabs>
        <w:spacing w:line="360" w:lineRule="auto"/>
        <w:rPr>
          <w:rFonts w:ascii="Arial" w:hAnsi="Arial" w:cs="Arial"/>
          <w:sz w:val="22"/>
        </w:rPr>
      </w:pPr>
    </w:p>
    <w:p w14:paraId="60C916A4" w14:textId="1D768040" w:rsidR="000C4EDA" w:rsidRPr="00F4392C" w:rsidRDefault="000C4EDA" w:rsidP="00C03A91">
      <w:pPr>
        <w:spacing w:line="360" w:lineRule="auto"/>
        <w:rPr>
          <w:rFonts w:ascii="Arial" w:hAnsi="Arial" w:cs="Arial"/>
          <w:sz w:val="22"/>
        </w:rPr>
      </w:pPr>
      <w:r w:rsidRPr="00F4392C">
        <w:rPr>
          <w:rFonts w:ascii="Arial" w:hAnsi="Arial" w:cs="Arial"/>
          <w:sz w:val="22"/>
        </w:rPr>
        <w:br w:type="page"/>
      </w:r>
    </w:p>
    <w:p w14:paraId="442A8432" w14:textId="20361020" w:rsidR="000C4EDA" w:rsidRPr="000744B8" w:rsidRDefault="000C4EDA" w:rsidP="000744B8">
      <w:pPr>
        <w:pStyle w:val="1"/>
      </w:pPr>
      <w:r w:rsidRPr="000744B8">
        <w:lastRenderedPageBreak/>
        <w:t>1. Introduction</w:t>
      </w:r>
      <w:r w:rsidR="00C03A91" w:rsidRPr="000744B8">
        <w:t xml:space="preserve"> </w:t>
      </w:r>
    </w:p>
    <w:p w14:paraId="357E3E11" w14:textId="523ED5BA" w:rsidR="00A0589F" w:rsidRPr="00A0589F" w:rsidRDefault="00A0589F" w:rsidP="00A0589F">
      <w:pPr>
        <w:tabs>
          <w:tab w:val="left" w:pos="6540"/>
        </w:tabs>
        <w:spacing w:line="360" w:lineRule="auto"/>
        <w:rPr>
          <w:rFonts w:ascii="Arial" w:hAnsi="Arial" w:cs="Arial"/>
          <w:sz w:val="22"/>
        </w:rPr>
      </w:pPr>
      <w:r w:rsidRPr="00A0589F">
        <w:rPr>
          <w:rFonts w:ascii="Arial" w:hAnsi="Arial" w:cs="Arial"/>
          <w:sz w:val="22"/>
        </w:rPr>
        <w:t>Diabetes mellitus is a long-term health condition where the body struggles to keep blood glucose at a normal level because insulin is either not made in the right amount or the body does not respond to it properly (NHS, 2024). Insulin, a hormone produced in the pancreas, helps transport glucose from the blood into the body's cells so it can be used as energy. When this system does not work correctly, sugar stays in the bloodstream, which over time can result in serious health problems (Diabetes UK, 2024).</w:t>
      </w:r>
    </w:p>
    <w:p w14:paraId="2CA2FEAA" w14:textId="5B07B886" w:rsidR="00A0589F" w:rsidRPr="00A0589F" w:rsidRDefault="00A0589F" w:rsidP="00A0589F">
      <w:pPr>
        <w:tabs>
          <w:tab w:val="left" w:pos="6540"/>
        </w:tabs>
        <w:spacing w:line="360" w:lineRule="auto"/>
        <w:rPr>
          <w:rFonts w:ascii="Arial" w:hAnsi="Arial" w:cs="Arial"/>
          <w:sz w:val="22"/>
        </w:rPr>
      </w:pPr>
      <w:r w:rsidRPr="00A0589F">
        <w:rPr>
          <w:rFonts w:ascii="Arial" w:hAnsi="Arial" w:cs="Arial"/>
          <w:sz w:val="22"/>
        </w:rPr>
        <w:t>The condition is mainly divided into two types. Type 1 diabetes happens when the immune system damages the beta cells in the pancreas, stopping the body from making insulin at all. Type 2 diabetes, which is far more common, develops when the body becomes less sensitive to insulin or when the pancreas is unable to produce enough of it (Lei et al., 2021). Although type 2 diabetes is usually seen in adults, more young people are being diagnosed because of lifestyle-related factors.</w:t>
      </w:r>
    </w:p>
    <w:p w14:paraId="093AF2C7" w14:textId="1D40D3BD" w:rsidR="00A0589F" w:rsidRPr="00A0589F" w:rsidRDefault="00A0589F" w:rsidP="00A0589F">
      <w:pPr>
        <w:tabs>
          <w:tab w:val="left" w:pos="6540"/>
        </w:tabs>
        <w:spacing w:line="360" w:lineRule="auto"/>
        <w:rPr>
          <w:rFonts w:ascii="Arial" w:hAnsi="Arial" w:cs="Arial"/>
          <w:sz w:val="22"/>
        </w:rPr>
      </w:pPr>
      <w:r w:rsidRPr="00A0589F">
        <w:rPr>
          <w:rFonts w:ascii="Arial" w:hAnsi="Arial" w:cs="Arial"/>
          <w:sz w:val="22"/>
        </w:rPr>
        <w:t>Several risks increase the chance of developing type 2 diabetes, including excess body weight, low physical activity, unhealthy diet, older age, family history, and being part of African-Caribbean, Black African, or South Asian ethnic groups (Walker et al., 2022). If the condition is not managed well, it can lead to complications such as heart and kidney disease, nerve damage, and sight problems (NHS, 2024).</w:t>
      </w:r>
    </w:p>
    <w:p w14:paraId="57CC52D7" w14:textId="35807CCF" w:rsidR="00285695" w:rsidRDefault="00A0589F" w:rsidP="00A0589F">
      <w:pPr>
        <w:tabs>
          <w:tab w:val="left" w:pos="6540"/>
        </w:tabs>
        <w:spacing w:line="360" w:lineRule="auto"/>
        <w:rPr>
          <w:rFonts w:ascii="Arial" w:hAnsi="Arial" w:cs="Arial"/>
          <w:sz w:val="22"/>
        </w:rPr>
      </w:pPr>
      <w:r w:rsidRPr="00A0589F">
        <w:rPr>
          <w:rFonts w:ascii="Arial" w:hAnsi="Arial" w:cs="Arial"/>
          <w:sz w:val="22"/>
        </w:rPr>
        <w:t>Diabetes is closely connected to the endocrine system, which controls hormones in the body. The pancreas plays a key role by releasing insulin to regulate blood glucose. This report will outline how the body maintains blood sugar balance, how cells use glucose and oxygen to produce energy, why monitoring glucose levels is important in type 2 diabetes, and which lifestyle approaches are supported by evidence to manage the condition effectively.</w:t>
      </w:r>
    </w:p>
    <w:p w14:paraId="1FD352AF" w14:textId="0917D1CE" w:rsidR="00285695" w:rsidRDefault="00285695" w:rsidP="00AD652C">
      <w:pPr>
        <w:tabs>
          <w:tab w:val="left" w:pos="6540"/>
        </w:tabs>
        <w:spacing w:line="360" w:lineRule="auto"/>
        <w:rPr>
          <w:rFonts w:ascii="Arial" w:hAnsi="Arial" w:cs="Arial"/>
          <w:sz w:val="22"/>
        </w:rPr>
      </w:pPr>
    </w:p>
    <w:p w14:paraId="71D87139" w14:textId="177C8A0D" w:rsidR="00285695" w:rsidRDefault="00285695" w:rsidP="00AD652C">
      <w:pPr>
        <w:tabs>
          <w:tab w:val="left" w:pos="6540"/>
        </w:tabs>
        <w:spacing w:line="360" w:lineRule="auto"/>
        <w:rPr>
          <w:rFonts w:ascii="Arial" w:hAnsi="Arial" w:cs="Arial"/>
          <w:sz w:val="22"/>
        </w:rPr>
      </w:pPr>
    </w:p>
    <w:p w14:paraId="1FC8CF65" w14:textId="75C911C8" w:rsidR="00285695" w:rsidRDefault="00285695" w:rsidP="00AD652C">
      <w:pPr>
        <w:tabs>
          <w:tab w:val="left" w:pos="6540"/>
        </w:tabs>
        <w:spacing w:line="360" w:lineRule="auto"/>
        <w:rPr>
          <w:rFonts w:ascii="Arial" w:hAnsi="Arial" w:cs="Arial"/>
          <w:sz w:val="22"/>
        </w:rPr>
      </w:pPr>
    </w:p>
    <w:p w14:paraId="3DBC196C" w14:textId="74281022" w:rsidR="00285695" w:rsidRDefault="00285695" w:rsidP="00AD652C">
      <w:pPr>
        <w:tabs>
          <w:tab w:val="left" w:pos="6540"/>
        </w:tabs>
        <w:spacing w:line="360" w:lineRule="auto"/>
        <w:rPr>
          <w:rFonts w:ascii="Arial" w:hAnsi="Arial" w:cs="Arial"/>
          <w:sz w:val="22"/>
        </w:rPr>
      </w:pPr>
    </w:p>
    <w:p w14:paraId="3FFFE8A1" w14:textId="578C4121" w:rsidR="00285695" w:rsidRDefault="00285695" w:rsidP="00AD652C">
      <w:pPr>
        <w:tabs>
          <w:tab w:val="left" w:pos="6540"/>
        </w:tabs>
        <w:spacing w:line="360" w:lineRule="auto"/>
        <w:rPr>
          <w:rFonts w:ascii="Arial" w:hAnsi="Arial" w:cs="Arial"/>
          <w:sz w:val="22"/>
        </w:rPr>
      </w:pPr>
    </w:p>
    <w:p w14:paraId="3AAB6442" w14:textId="77777777" w:rsidR="00285695" w:rsidRDefault="00285695" w:rsidP="00AD652C">
      <w:pPr>
        <w:tabs>
          <w:tab w:val="left" w:pos="6540"/>
        </w:tabs>
        <w:spacing w:line="360" w:lineRule="auto"/>
        <w:rPr>
          <w:rFonts w:ascii="Arial" w:hAnsi="Arial" w:cs="Arial"/>
          <w:sz w:val="22"/>
        </w:rPr>
      </w:pPr>
    </w:p>
    <w:p w14:paraId="2D95E97C" w14:textId="0116D9CF" w:rsidR="00C03A91" w:rsidRPr="00F4392C" w:rsidRDefault="00C03A91" w:rsidP="000744B8">
      <w:pPr>
        <w:pStyle w:val="1"/>
      </w:pPr>
      <w:r w:rsidRPr="00F4392C">
        <w:lastRenderedPageBreak/>
        <w:t xml:space="preserve">2. </w:t>
      </w:r>
      <w:r w:rsidR="00FD7392" w:rsidRPr="00F4392C">
        <w:t>Blood Sugar Regulation</w:t>
      </w:r>
    </w:p>
    <w:p w14:paraId="3946182B" w14:textId="23EF3E6A" w:rsidR="00A0589F" w:rsidRPr="00A0589F" w:rsidRDefault="00A0589F" w:rsidP="00A0589F">
      <w:pPr>
        <w:tabs>
          <w:tab w:val="left" w:pos="6540"/>
        </w:tabs>
        <w:spacing w:line="360" w:lineRule="auto"/>
        <w:rPr>
          <w:rFonts w:ascii="Arial" w:hAnsi="Arial" w:cs="Arial"/>
          <w:sz w:val="22"/>
          <w:lang w:val="en-US"/>
        </w:rPr>
      </w:pPr>
      <w:r w:rsidRPr="00A0589F">
        <w:rPr>
          <w:rFonts w:ascii="Arial" w:hAnsi="Arial" w:cs="Arial"/>
          <w:sz w:val="22"/>
        </w:rPr>
        <w:t>The human body uses glucose as its main source of energy, so blood glucose levels need to stay within a steady and healthy range. Hormones from the endocrine system, especially those produced by the pancreas, control this balance. After eating foods that contain carbohydrates, the amount of glucose in the blood increases. In response, the pancreas releases insulin, which allows glucose to enter the body’s cells, where it can be used to produce energy or stored for later use (NHS, 2024)</w:t>
      </w:r>
      <w:r w:rsidRPr="00A0589F">
        <w:rPr>
          <w:rFonts w:ascii="Arial" w:hAnsi="Arial" w:cs="Arial"/>
          <w:sz w:val="22"/>
          <w:lang w:val="en-US"/>
        </w:rPr>
        <w:t>.</w:t>
      </w:r>
    </w:p>
    <w:p w14:paraId="6FC4035D" w14:textId="13776F9D" w:rsidR="00A0589F" w:rsidRPr="00A0589F" w:rsidRDefault="00A0589F" w:rsidP="00A0589F">
      <w:pPr>
        <w:tabs>
          <w:tab w:val="left" w:pos="6540"/>
        </w:tabs>
        <w:spacing w:line="360" w:lineRule="auto"/>
        <w:rPr>
          <w:rFonts w:ascii="Arial" w:hAnsi="Arial" w:cs="Arial"/>
          <w:sz w:val="22"/>
        </w:rPr>
      </w:pPr>
      <w:r w:rsidRPr="00A0589F">
        <w:rPr>
          <w:rFonts w:ascii="Arial" w:hAnsi="Arial" w:cs="Arial"/>
          <w:sz w:val="22"/>
        </w:rPr>
        <w:t>In healthy people, blood sugar naturally rises after eating and insulin brings it back down to a normal level. If the glucose level becomes too low, the body releases another hormone called glucagon. Glucagon signals the liver to release stored glucose into the blood so levels rise again. The cooperation between insulin and glucagon keeps glucose levels stable (WHO, 2023).</w:t>
      </w:r>
    </w:p>
    <w:p w14:paraId="23265C9D" w14:textId="6D521775" w:rsidR="00A0589F" w:rsidRPr="00A0589F" w:rsidRDefault="00A0589F" w:rsidP="00A0589F">
      <w:pPr>
        <w:tabs>
          <w:tab w:val="left" w:pos="6540"/>
        </w:tabs>
        <w:spacing w:line="360" w:lineRule="auto"/>
        <w:rPr>
          <w:rFonts w:ascii="Arial" w:hAnsi="Arial" w:cs="Arial"/>
          <w:sz w:val="22"/>
        </w:rPr>
      </w:pPr>
      <w:r w:rsidRPr="00A0589F">
        <w:rPr>
          <w:rFonts w:ascii="Arial" w:hAnsi="Arial" w:cs="Arial"/>
          <w:sz w:val="22"/>
        </w:rPr>
        <w:t>In type 2 diabetes, the body does not respond to insulin effectively, a condition known as insulin resistance. With time, the pancreas may also produce less insulin. As a result, glucose stays in the bloodstream rather than entering the cells, causing high blood sugar (Diabetes UK, 2024). Consistently high glucose levels can damage blood vessels, nerves, kidneys and vision (NICE, 2023).</w:t>
      </w:r>
    </w:p>
    <w:p w14:paraId="69C7008A" w14:textId="015ACD02" w:rsidR="00A0589F" w:rsidRPr="00A0589F" w:rsidRDefault="00A0589F" w:rsidP="00A0589F">
      <w:pPr>
        <w:tabs>
          <w:tab w:val="left" w:pos="6540"/>
        </w:tabs>
        <w:spacing w:line="360" w:lineRule="auto"/>
        <w:rPr>
          <w:rFonts w:ascii="Arial" w:hAnsi="Arial" w:cs="Arial"/>
          <w:sz w:val="22"/>
        </w:rPr>
      </w:pPr>
      <w:r w:rsidRPr="00A0589F">
        <w:rPr>
          <w:rFonts w:ascii="Arial" w:hAnsi="Arial" w:cs="Arial"/>
          <w:sz w:val="22"/>
        </w:rPr>
        <w:t>Maintaining glucose levels within the normal range is important to avoid these complications. For someone without diabetes, fasting blood glucose is usually between 4–5.4 mmol/L and should stay below 7.8 mmol/L after meals (NHS, 2024). Individuals with type 2 diabetes often need a combination of medication, balanced nutrition and regular physical activity to help the body use insulin more effectively and manage glucose levels.</w:t>
      </w:r>
    </w:p>
    <w:p w14:paraId="028A188C" w14:textId="126CA712" w:rsidR="002F71C4" w:rsidRDefault="00A0589F" w:rsidP="00A0589F">
      <w:pPr>
        <w:tabs>
          <w:tab w:val="left" w:pos="6540"/>
        </w:tabs>
        <w:spacing w:line="360" w:lineRule="auto"/>
      </w:pPr>
      <w:r w:rsidRPr="00A0589F">
        <w:rPr>
          <w:rFonts w:ascii="Arial" w:hAnsi="Arial" w:cs="Arial"/>
          <w:sz w:val="22"/>
        </w:rPr>
        <w:t>Understanding how glucose regulation works helps people living with diabetes make informed decisions, follow treatment plans, and reduce the risk of long-term health issues (NICE, 2023).</w:t>
      </w:r>
    </w:p>
    <w:p w14:paraId="4ED0741E" w14:textId="2E0377EF" w:rsidR="002F71C4" w:rsidRDefault="002F71C4" w:rsidP="002F71C4"/>
    <w:p w14:paraId="561CDC99" w14:textId="2C47AC14" w:rsidR="002F71C4" w:rsidRDefault="002F71C4" w:rsidP="002F71C4"/>
    <w:p w14:paraId="54A15494" w14:textId="4C369F63" w:rsidR="002F71C4" w:rsidRDefault="002F71C4" w:rsidP="002F71C4"/>
    <w:p w14:paraId="668D68D6" w14:textId="59FBCBB5" w:rsidR="002F71C4" w:rsidRDefault="002F71C4" w:rsidP="002F71C4"/>
    <w:p w14:paraId="2BC2C329" w14:textId="4922EC67" w:rsidR="002F71C4" w:rsidRDefault="002F71C4" w:rsidP="002F71C4"/>
    <w:p w14:paraId="5BD3FB84" w14:textId="77777777" w:rsidR="00894744" w:rsidRPr="002F71C4" w:rsidRDefault="00894744" w:rsidP="002F71C4"/>
    <w:p w14:paraId="012D50EF" w14:textId="77151D4F" w:rsidR="001B7A40" w:rsidRPr="00F4392C" w:rsidRDefault="001B7A40" w:rsidP="00AD652C">
      <w:pPr>
        <w:pStyle w:val="1"/>
      </w:pPr>
      <w:r w:rsidRPr="00F4392C">
        <w:lastRenderedPageBreak/>
        <w:t>5. Recommend</w:t>
      </w:r>
      <w:r w:rsidR="007A7297" w:rsidRPr="00F4392C">
        <w:t>ations</w:t>
      </w:r>
    </w:p>
    <w:p w14:paraId="0C0E19CD" w14:textId="3104FF0D" w:rsidR="00285695" w:rsidRPr="00285695" w:rsidRDefault="00285695" w:rsidP="00285695">
      <w:pPr>
        <w:spacing w:line="360" w:lineRule="auto"/>
        <w:rPr>
          <w:rFonts w:ascii="Arial" w:hAnsi="Arial" w:cs="Arial"/>
          <w:sz w:val="22"/>
        </w:rPr>
      </w:pPr>
      <w:r w:rsidRPr="00285695">
        <w:rPr>
          <w:rFonts w:ascii="Arial" w:hAnsi="Arial" w:cs="Arial"/>
          <w:sz w:val="22"/>
        </w:rPr>
        <w:t>Managing type 2 diabetes effectively includes medical support and positive lifestyle habits. Research shows that a mix of healthy eating, regular exercise, education and professional help allows people to control blood sugar and lower the chance of complications (NICE, 2023). Health and social care workers play a key role by giving advice, supporting behaviour changes and helping individuals access services.</w:t>
      </w:r>
    </w:p>
    <w:p w14:paraId="722EF523" w14:textId="71003BDA" w:rsidR="00285695" w:rsidRPr="00285695" w:rsidRDefault="00285695" w:rsidP="00285695">
      <w:pPr>
        <w:spacing w:line="360" w:lineRule="auto"/>
        <w:rPr>
          <w:rFonts w:ascii="Arial" w:hAnsi="Arial" w:cs="Arial"/>
          <w:sz w:val="22"/>
        </w:rPr>
      </w:pPr>
      <w:r w:rsidRPr="00285695">
        <w:rPr>
          <w:rFonts w:ascii="Arial" w:hAnsi="Arial" w:cs="Arial"/>
          <w:sz w:val="22"/>
        </w:rPr>
        <w:t>A healthy diet is one of the main strategies. People with type 2 diabetes should eat balanced meals with whole grains, vegetables, fruit, lean protein and high fibre foods (NHS, 2024). Reducing sugar, saturated fat and salt can help manage blood glucose and support weight control. Choosing foods with a low glycaemic index, like whole-grain bread and legumes, helps keep blood sugar steady (Diabetes UK, 2024). Family members and carers can help by encouraging healthy eating at home.</w:t>
      </w:r>
    </w:p>
    <w:p w14:paraId="43CDD01E" w14:textId="36B24B51" w:rsidR="00285695" w:rsidRPr="00285695" w:rsidRDefault="00285695" w:rsidP="00285695">
      <w:pPr>
        <w:spacing w:line="360" w:lineRule="auto"/>
        <w:rPr>
          <w:rFonts w:ascii="Arial" w:hAnsi="Arial" w:cs="Arial"/>
          <w:sz w:val="22"/>
        </w:rPr>
      </w:pPr>
      <w:r w:rsidRPr="00285695">
        <w:rPr>
          <w:rFonts w:ascii="Arial" w:hAnsi="Arial" w:cs="Arial"/>
          <w:sz w:val="22"/>
        </w:rPr>
        <w:t>Regular exercise also improves how the body uses insulin. NICE recommends at least 150 minutes of moderate physical activity each week, such as walking, swimming or cycling (NICE, 2023). Even small daily actions, like taking stairs or short walks, can help improve glucose levels and overall fitness. Physical activity also supports mental well-being by reducing stress and improving sleep.</w:t>
      </w:r>
    </w:p>
    <w:p w14:paraId="638042E4" w14:textId="3454DD15" w:rsidR="00285695" w:rsidRPr="00285695" w:rsidRDefault="00285695" w:rsidP="00285695">
      <w:pPr>
        <w:spacing w:line="360" w:lineRule="auto"/>
        <w:rPr>
          <w:rFonts w:ascii="Arial" w:hAnsi="Arial" w:cs="Arial"/>
          <w:sz w:val="22"/>
        </w:rPr>
      </w:pPr>
      <w:r w:rsidRPr="00285695">
        <w:rPr>
          <w:rFonts w:ascii="Arial" w:hAnsi="Arial" w:cs="Arial"/>
          <w:sz w:val="22"/>
        </w:rPr>
        <w:t>Other lifestyle habits matter too. People should avoid smoking because it raises the risk of heart disease and other diabetes complications (WHO, 2023). Drinking less alcohol helps prevent sharp changes in blood sugar. Good sleep routines and stress-reduction techniques, such as mindfulness or breathing exercises, support healthy glucose control (Diabetes UK, 2024).</w:t>
      </w:r>
    </w:p>
    <w:p w14:paraId="05184E19" w14:textId="014AF991" w:rsidR="00285695" w:rsidRPr="00285695" w:rsidRDefault="00285695" w:rsidP="00285695">
      <w:pPr>
        <w:spacing w:line="360" w:lineRule="auto"/>
        <w:rPr>
          <w:rFonts w:ascii="Arial" w:hAnsi="Arial" w:cs="Arial"/>
          <w:sz w:val="22"/>
        </w:rPr>
      </w:pPr>
      <w:r w:rsidRPr="00285695">
        <w:rPr>
          <w:rFonts w:ascii="Arial" w:hAnsi="Arial" w:cs="Arial"/>
          <w:sz w:val="22"/>
        </w:rPr>
        <w:t>Health promotion activities, including diabetes education sessions, nutrition workshops and peer support groups, help individuals understand their condition and stay motivated (NHS, 2024). Regular appointments with healthcare professionals, such as nurses and dietitians, ensure treatment plans work well and support is available when needed.</w:t>
      </w:r>
    </w:p>
    <w:p w14:paraId="6DBA6107" w14:textId="469098EE" w:rsidR="00C03A91" w:rsidRDefault="00285695" w:rsidP="00285695">
      <w:pPr>
        <w:spacing w:line="360" w:lineRule="auto"/>
        <w:rPr>
          <w:rFonts w:ascii="Arial" w:hAnsi="Arial" w:cs="Arial"/>
          <w:sz w:val="22"/>
          <w:lang w:val="en-US"/>
        </w:rPr>
      </w:pPr>
      <w:r w:rsidRPr="00285695">
        <w:rPr>
          <w:rFonts w:ascii="Arial" w:hAnsi="Arial" w:cs="Arial"/>
          <w:sz w:val="22"/>
        </w:rPr>
        <w:t>In summary, combining lifestyle changes with guidance from professionals can greatly improve the health and quality of life of people with type 2 diabetes. With proper support, individuals can manage their condition independently and live well</w:t>
      </w:r>
      <w:r w:rsidRPr="00285695">
        <w:rPr>
          <w:rFonts w:ascii="Arial" w:hAnsi="Arial" w:cs="Arial"/>
          <w:sz w:val="22"/>
          <w:lang w:val="en-US"/>
        </w:rPr>
        <w:t>.</w:t>
      </w:r>
    </w:p>
    <w:p w14:paraId="3447C5E4" w14:textId="407F9717" w:rsidR="00285695" w:rsidRDefault="00285695" w:rsidP="00285695">
      <w:pPr>
        <w:spacing w:line="360" w:lineRule="auto"/>
        <w:rPr>
          <w:rFonts w:ascii="Arial" w:hAnsi="Arial" w:cs="Arial"/>
          <w:sz w:val="22"/>
          <w:lang w:val="en-US"/>
        </w:rPr>
      </w:pPr>
    </w:p>
    <w:p w14:paraId="79D43055" w14:textId="5C4F2B0F" w:rsidR="00285695" w:rsidRDefault="00285695" w:rsidP="00285695">
      <w:pPr>
        <w:spacing w:line="360" w:lineRule="auto"/>
        <w:rPr>
          <w:rFonts w:ascii="Arial" w:hAnsi="Arial" w:cs="Arial"/>
          <w:sz w:val="22"/>
          <w:lang w:val="en-US"/>
        </w:rPr>
      </w:pPr>
    </w:p>
    <w:p w14:paraId="6433B3CA" w14:textId="2E854851" w:rsidR="00285695" w:rsidRDefault="00285695" w:rsidP="00285695">
      <w:pPr>
        <w:spacing w:line="360" w:lineRule="auto"/>
        <w:rPr>
          <w:rFonts w:ascii="Arial" w:hAnsi="Arial" w:cs="Arial"/>
          <w:sz w:val="22"/>
          <w:lang w:val="en-US"/>
        </w:rPr>
      </w:pPr>
    </w:p>
    <w:p w14:paraId="779FE6E2" w14:textId="77777777" w:rsidR="002F71C4" w:rsidRPr="00285695" w:rsidRDefault="002F71C4" w:rsidP="00285695">
      <w:pPr>
        <w:spacing w:line="360" w:lineRule="auto"/>
        <w:rPr>
          <w:rFonts w:ascii="Arial" w:hAnsi="Arial" w:cs="Arial"/>
          <w:sz w:val="22"/>
          <w:lang w:val="en-US"/>
        </w:rPr>
      </w:pPr>
    </w:p>
    <w:p w14:paraId="59F05989" w14:textId="19BD97AF" w:rsidR="001B7A40" w:rsidRPr="00F4392C" w:rsidRDefault="001B7A40" w:rsidP="000744B8">
      <w:pPr>
        <w:pStyle w:val="1"/>
      </w:pPr>
      <w:r w:rsidRPr="00F4392C">
        <w:lastRenderedPageBreak/>
        <w:t>6. Conclusion</w:t>
      </w:r>
    </w:p>
    <w:p w14:paraId="511B0C12" w14:textId="5717C941" w:rsidR="00285695" w:rsidRPr="00285695" w:rsidRDefault="00285695" w:rsidP="00285695">
      <w:pPr>
        <w:spacing w:line="360" w:lineRule="auto"/>
        <w:rPr>
          <w:rFonts w:ascii="Arial" w:hAnsi="Arial" w:cs="Arial"/>
          <w:sz w:val="22"/>
        </w:rPr>
      </w:pPr>
      <w:r w:rsidRPr="00285695">
        <w:rPr>
          <w:rFonts w:ascii="Arial" w:hAnsi="Arial" w:cs="Arial"/>
          <w:sz w:val="22"/>
        </w:rPr>
        <w:t>In conclusion, type 2 diabetes is a long-term condition that affects how the body manages blood glucose levels. It occurs when the body cannot respond to insulin properly or does not produce enough of it. Understanding how blood sugar control works and how cells use glucose and oxygen for energy is important for effective self-management. When insulin does not work as it should, glucose stays in the bloodstream instead of entering the cells, leading to high blood sugar and increasing the risk of serious health problems.</w:t>
      </w:r>
    </w:p>
    <w:p w14:paraId="08E99182" w14:textId="674AA3BA" w:rsidR="001B7A40" w:rsidRPr="00F4392C" w:rsidRDefault="00285695" w:rsidP="005F61CC">
      <w:pPr>
        <w:spacing w:line="360" w:lineRule="auto"/>
        <w:rPr>
          <w:rFonts w:ascii="Arial" w:hAnsi="Arial" w:cs="Arial"/>
          <w:sz w:val="22"/>
        </w:rPr>
      </w:pPr>
      <w:r w:rsidRPr="00285695">
        <w:rPr>
          <w:rFonts w:ascii="Arial" w:hAnsi="Arial" w:cs="Arial"/>
          <w:sz w:val="22"/>
        </w:rPr>
        <w:t>Regular blood glucose monitoring is important because it helps people notice trends, make lifestyle changes and follow medical recommendations. Research shows that healthy eating, regular exercise, weight control, avoiding smoking, limiting alcohol and maintaining good sleep can greatly improve diabetes control and reduce complications. With the right healthcare support and positive lifestyle habits, individuals with type 2 diabetes can improve their well-being and maintain a good quality of life.</w:t>
      </w:r>
    </w:p>
    <w:p w14:paraId="5BCBB22C" w14:textId="7E8A924B" w:rsidR="001B7A40" w:rsidRPr="00F4392C" w:rsidRDefault="001B7A40" w:rsidP="00C03A91">
      <w:pPr>
        <w:spacing w:line="360" w:lineRule="auto"/>
        <w:rPr>
          <w:rFonts w:ascii="Arial" w:hAnsi="Arial" w:cs="Arial"/>
          <w:sz w:val="22"/>
        </w:rPr>
      </w:pPr>
      <w:r w:rsidRPr="00F4392C">
        <w:rPr>
          <w:rFonts w:ascii="Arial" w:hAnsi="Arial" w:cs="Arial"/>
          <w:sz w:val="22"/>
        </w:rPr>
        <w:br w:type="page"/>
      </w:r>
    </w:p>
    <w:p w14:paraId="251B3492" w14:textId="6B50CD06" w:rsidR="001B7A40" w:rsidRPr="00F4392C" w:rsidRDefault="001B7A40" w:rsidP="000744B8">
      <w:pPr>
        <w:pStyle w:val="1"/>
      </w:pPr>
      <w:r w:rsidRPr="00F4392C">
        <w:lastRenderedPageBreak/>
        <w:t>References</w:t>
      </w:r>
    </w:p>
    <w:p w14:paraId="723172D8" w14:textId="414B3F02"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Diabetes UK (2024) </w:t>
      </w:r>
      <w:r w:rsidRPr="00AD652C">
        <w:rPr>
          <w:rFonts w:ascii="Arial" w:hAnsi="Arial" w:cs="Arial"/>
          <w:sz w:val="22"/>
          <w:lang w:val="en-US"/>
        </w:rPr>
        <w:t>«</w:t>
      </w:r>
      <w:r w:rsidRPr="00F4392C">
        <w:rPr>
          <w:rFonts w:ascii="Arial" w:hAnsi="Arial" w:cs="Arial"/>
          <w:sz w:val="22"/>
        </w:rPr>
        <w:t>Type 2 diabetes</w:t>
      </w:r>
      <w:r w:rsidRPr="00AD652C">
        <w:rPr>
          <w:rFonts w:ascii="Arial" w:hAnsi="Arial" w:cs="Arial"/>
          <w:sz w:val="22"/>
          <w:lang w:val="en-US"/>
        </w:rPr>
        <w:t>»</w:t>
      </w:r>
      <w:r w:rsidRPr="00F4392C">
        <w:rPr>
          <w:rFonts w:ascii="Arial" w:hAnsi="Arial" w:cs="Arial"/>
          <w:sz w:val="22"/>
        </w:rPr>
        <w:t>. Available at: https://www.diabetes.org.uk/about-diabetes/type-2-diabetes (Accessed: 31 October 2025).</w:t>
      </w:r>
    </w:p>
    <w:p w14:paraId="6E0FD003" w14:textId="18054EE0"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NHS (2024) </w:t>
      </w:r>
      <w:r w:rsidRPr="00AD652C">
        <w:rPr>
          <w:rFonts w:ascii="Arial" w:hAnsi="Arial" w:cs="Arial"/>
          <w:sz w:val="22"/>
          <w:lang w:val="en-US"/>
        </w:rPr>
        <w:t>«</w:t>
      </w:r>
      <w:r w:rsidRPr="00F4392C">
        <w:rPr>
          <w:rFonts w:ascii="Arial" w:hAnsi="Arial" w:cs="Arial"/>
          <w:sz w:val="22"/>
        </w:rPr>
        <w:t>Type 2 diabetes</w:t>
      </w:r>
      <w:r w:rsidRPr="00AD652C">
        <w:rPr>
          <w:rFonts w:ascii="Arial" w:hAnsi="Arial" w:cs="Arial"/>
          <w:sz w:val="22"/>
          <w:lang w:val="en-US"/>
        </w:rPr>
        <w:t>»</w:t>
      </w:r>
      <w:r w:rsidRPr="00F4392C">
        <w:rPr>
          <w:rFonts w:ascii="Arial" w:hAnsi="Arial" w:cs="Arial"/>
          <w:sz w:val="22"/>
        </w:rPr>
        <w:t>. Available at: https://www.nhs.uk/conditions/type-2-diabetes/ (Accessed: 31 October 2025).</w:t>
      </w:r>
    </w:p>
    <w:p w14:paraId="6FABF38E" w14:textId="5DDBC7B3"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NHS (2024) </w:t>
      </w:r>
      <w:r w:rsidRPr="00F4392C">
        <w:rPr>
          <w:rFonts w:ascii="Arial" w:hAnsi="Arial" w:cs="Arial"/>
          <w:sz w:val="22"/>
          <w:lang w:val="en-US"/>
        </w:rPr>
        <w:t>«</w:t>
      </w:r>
      <w:r w:rsidR="00F260FE" w:rsidRPr="00F4392C">
        <w:rPr>
          <w:rFonts w:ascii="Arial" w:hAnsi="Arial" w:cs="Arial"/>
          <w:sz w:val="22"/>
        </w:rPr>
        <w:t>High blood sugar (hyperglycaemia)</w:t>
      </w:r>
      <w:r w:rsidRPr="00F4392C">
        <w:rPr>
          <w:rFonts w:ascii="Arial" w:hAnsi="Arial" w:cs="Arial"/>
          <w:sz w:val="22"/>
          <w:lang w:val="en-US"/>
        </w:rPr>
        <w:t>»</w:t>
      </w:r>
      <w:r w:rsidRPr="00F4392C">
        <w:rPr>
          <w:rFonts w:ascii="Arial" w:hAnsi="Arial" w:cs="Arial"/>
          <w:sz w:val="22"/>
        </w:rPr>
        <w:t xml:space="preserve">. Available at: </w:t>
      </w:r>
      <w:hyperlink r:id="rId9" w:history="1">
        <w:r w:rsidR="00F260FE" w:rsidRPr="00F4392C">
          <w:rPr>
            <w:rStyle w:val="a4"/>
            <w:rFonts w:ascii="Arial" w:hAnsi="Arial" w:cs="Arial"/>
            <w:sz w:val="22"/>
          </w:rPr>
          <w:t>https://www.nhs.uk/conditions/high-blood-sugar-hyperglycaemia/</w:t>
        </w:r>
      </w:hyperlink>
      <w:r w:rsidR="00F260FE" w:rsidRPr="00F4392C">
        <w:rPr>
          <w:rFonts w:ascii="Arial" w:hAnsi="Arial" w:cs="Arial"/>
          <w:sz w:val="22"/>
          <w:lang w:val="en-US"/>
        </w:rPr>
        <w:t xml:space="preserve"> </w:t>
      </w:r>
      <w:r w:rsidRPr="00F4392C">
        <w:rPr>
          <w:rFonts w:ascii="Arial" w:hAnsi="Arial" w:cs="Arial"/>
          <w:sz w:val="22"/>
        </w:rPr>
        <w:t>(Accessed: 31 October 2025).</w:t>
      </w:r>
    </w:p>
    <w:p w14:paraId="32AB8127" w14:textId="34DE58F6"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NICE (2023) </w:t>
      </w:r>
      <w:r w:rsidRPr="00F4392C">
        <w:rPr>
          <w:rFonts w:ascii="Arial" w:hAnsi="Arial" w:cs="Arial"/>
          <w:sz w:val="22"/>
          <w:lang w:val="en-US"/>
        </w:rPr>
        <w:t>«</w:t>
      </w:r>
      <w:r w:rsidRPr="00F4392C">
        <w:rPr>
          <w:rFonts w:ascii="Arial" w:hAnsi="Arial" w:cs="Arial"/>
          <w:sz w:val="22"/>
        </w:rPr>
        <w:t>Type 2 diabetes in adults: management</w:t>
      </w:r>
      <w:r w:rsidRPr="00F4392C">
        <w:rPr>
          <w:rFonts w:ascii="Arial" w:hAnsi="Arial" w:cs="Arial"/>
          <w:sz w:val="22"/>
          <w:lang w:val="en-US"/>
        </w:rPr>
        <w:t>»</w:t>
      </w:r>
      <w:r w:rsidRPr="00F4392C">
        <w:rPr>
          <w:rFonts w:ascii="Arial" w:hAnsi="Arial" w:cs="Arial"/>
          <w:sz w:val="22"/>
        </w:rPr>
        <w:t>. Available at: https://www.nice.org.uk/guidance/ng28 (Accessed: 31 October 2025).</w:t>
      </w:r>
    </w:p>
    <w:p w14:paraId="788684AA" w14:textId="77D93A34"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World Health Organization (2023) </w:t>
      </w:r>
      <w:r w:rsidRPr="00AD652C">
        <w:rPr>
          <w:rFonts w:ascii="Arial" w:hAnsi="Arial" w:cs="Arial"/>
          <w:sz w:val="22"/>
          <w:lang w:val="en-US"/>
        </w:rPr>
        <w:t>«</w:t>
      </w:r>
      <w:r w:rsidRPr="00F4392C">
        <w:rPr>
          <w:rFonts w:ascii="Arial" w:hAnsi="Arial" w:cs="Arial"/>
          <w:sz w:val="22"/>
        </w:rPr>
        <w:t>Diabetes</w:t>
      </w:r>
      <w:r w:rsidRPr="00AD652C">
        <w:rPr>
          <w:rFonts w:ascii="Arial" w:hAnsi="Arial" w:cs="Arial"/>
          <w:sz w:val="22"/>
          <w:lang w:val="en-US"/>
        </w:rPr>
        <w:t>»</w:t>
      </w:r>
      <w:r w:rsidRPr="00F4392C">
        <w:rPr>
          <w:rFonts w:ascii="Arial" w:hAnsi="Arial" w:cs="Arial"/>
          <w:sz w:val="22"/>
        </w:rPr>
        <w:t>. Available at: https://www.who.int/news-room/fact-sheets/detail/diabetes (Accessed: 31 October 2025).</w:t>
      </w:r>
    </w:p>
    <w:p w14:paraId="5B9C633E" w14:textId="32D671A8"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Lei, M. et al. (2021) </w:t>
      </w:r>
      <w:r w:rsidRPr="00F4392C">
        <w:rPr>
          <w:rFonts w:ascii="Arial" w:hAnsi="Arial" w:cs="Arial"/>
          <w:sz w:val="22"/>
          <w:lang w:val="en-US"/>
        </w:rPr>
        <w:t>«</w:t>
      </w:r>
      <w:r w:rsidRPr="00F4392C">
        <w:rPr>
          <w:rFonts w:ascii="Arial" w:hAnsi="Arial" w:cs="Arial"/>
          <w:sz w:val="22"/>
        </w:rPr>
        <w:t>Pathophysiology of Type 2 Diabetes Mellitus</w:t>
      </w:r>
      <w:r w:rsidRPr="00F4392C">
        <w:rPr>
          <w:rFonts w:ascii="Arial" w:hAnsi="Arial" w:cs="Arial"/>
          <w:sz w:val="22"/>
          <w:lang w:val="en-US"/>
        </w:rPr>
        <w:t>»</w:t>
      </w:r>
      <w:r w:rsidRPr="00F4392C">
        <w:rPr>
          <w:rFonts w:ascii="Arial" w:hAnsi="Arial" w:cs="Arial"/>
          <w:sz w:val="22"/>
        </w:rPr>
        <w:t xml:space="preserve">, </w:t>
      </w:r>
      <w:r w:rsidRPr="00F4392C">
        <w:rPr>
          <w:rFonts w:ascii="Arial" w:hAnsi="Arial" w:cs="Arial"/>
          <w:sz w:val="22"/>
          <w:lang w:val="en-US"/>
        </w:rPr>
        <w:t>«</w:t>
      </w:r>
      <w:r w:rsidRPr="00F4392C">
        <w:rPr>
          <w:rFonts w:ascii="Arial" w:hAnsi="Arial" w:cs="Arial"/>
          <w:sz w:val="22"/>
        </w:rPr>
        <w:t>Frontiers in Physiology</w:t>
      </w:r>
      <w:r w:rsidRPr="00F4392C">
        <w:rPr>
          <w:rFonts w:ascii="Arial" w:hAnsi="Arial" w:cs="Arial"/>
          <w:sz w:val="22"/>
          <w:lang w:val="en-US"/>
        </w:rPr>
        <w:t>»</w:t>
      </w:r>
      <w:r w:rsidRPr="00F4392C">
        <w:rPr>
          <w:rFonts w:ascii="Arial" w:hAnsi="Arial" w:cs="Arial"/>
          <w:sz w:val="22"/>
        </w:rPr>
        <w:t>, 12, pp. 1–12. Available at: https://pmc.ncbi.nlm.nih.gov/articles/PMC7503727/ (Accessed: 31 October 2025).</w:t>
      </w:r>
    </w:p>
    <w:p w14:paraId="19983A89" w14:textId="2876C7BC"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Waugh, A. and Grant, A. (2014) </w:t>
      </w:r>
      <w:r w:rsidRPr="00F4392C">
        <w:rPr>
          <w:rFonts w:ascii="Arial" w:hAnsi="Arial" w:cs="Arial"/>
          <w:sz w:val="22"/>
          <w:lang w:val="en-US"/>
        </w:rPr>
        <w:t>«</w:t>
      </w:r>
      <w:r w:rsidRPr="00F4392C">
        <w:rPr>
          <w:rFonts w:ascii="Arial" w:hAnsi="Arial" w:cs="Arial"/>
          <w:sz w:val="22"/>
        </w:rPr>
        <w:t>Ross &amp; Wilson Anatomy and Physiology in Health and Illness</w:t>
      </w:r>
      <w:r w:rsidRPr="00F4392C">
        <w:rPr>
          <w:rFonts w:ascii="Arial" w:hAnsi="Arial" w:cs="Arial"/>
          <w:sz w:val="22"/>
          <w:lang w:val="en-US"/>
        </w:rPr>
        <w:t>»</w:t>
      </w:r>
      <w:r w:rsidRPr="00F4392C">
        <w:rPr>
          <w:rFonts w:ascii="Arial" w:hAnsi="Arial" w:cs="Arial"/>
          <w:sz w:val="22"/>
        </w:rPr>
        <w:t>. 12th ed. Elsevier.</w:t>
      </w:r>
    </w:p>
    <w:p w14:paraId="000A5AA9" w14:textId="4DA2EAB4"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Tortora, G.J. and Derrickson, B. (2018) </w:t>
      </w:r>
      <w:r w:rsidRPr="00F4392C">
        <w:rPr>
          <w:rFonts w:ascii="Arial" w:hAnsi="Arial" w:cs="Arial"/>
          <w:sz w:val="22"/>
          <w:lang w:val="en-US"/>
        </w:rPr>
        <w:t>«</w:t>
      </w:r>
      <w:r w:rsidRPr="00F4392C">
        <w:rPr>
          <w:rFonts w:ascii="Arial" w:hAnsi="Arial" w:cs="Arial"/>
          <w:sz w:val="22"/>
        </w:rPr>
        <w:t>Principles of Anatomy and Physiology</w:t>
      </w:r>
      <w:r w:rsidRPr="00F4392C">
        <w:rPr>
          <w:rFonts w:ascii="Arial" w:hAnsi="Arial" w:cs="Arial"/>
          <w:sz w:val="22"/>
          <w:lang w:val="en-US"/>
        </w:rPr>
        <w:t>»</w:t>
      </w:r>
      <w:r w:rsidRPr="00F4392C">
        <w:rPr>
          <w:rFonts w:ascii="Arial" w:hAnsi="Arial" w:cs="Arial"/>
          <w:sz w:val="22"/>
        </w:rPr>
        <w:t>. 15th ed. Wiley.</w:t>
      </w:r>
    </w:p>
    <w:p w14:paraId="2844C469" w14:textId="1A24D9ED" w:rsidR="00D14B2B"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Peate, I. and Nair, M. (2015) </w:t>
      </w:r>
      <w:r w:rsidRPr="00F4392C">
        <w:rPr>
          <w:rFonts w:ascii="Arial" w:hAnsi="Arial" w:cs="Arial"/>
          <w:sz w:val="22"/>
          <w:lang w:val="en-US"/>
        </w:rPr>
        <w:t>«</w:t>
      </w:r>
      <w:r w:rsidRPr="00F4392C">
        <w:rPr>
          <w:rFonts w:ascii="Arial" w:hAnsi="Arial" w:cs="Arial"/>
          <w:sz w:val="22"/>
        </w:rPr>
        <w:t>Anatomy and Physiology for Nurses at a Glance</w:t>
      </w:r>
      <w:r w:rsidRPr="00F4392C">
        <w:rPr>
          <w:rFonts w:ascii="Arial" w:hAnsi="Arial" w:cs="Arial"/>
          <w:sz w:val="22"/>
          <w:lang w:val="en-US"/>
        </w:rPr>
        <w:t>»</w:t>
      </w:r>
      <w:r w:rsidRPr="00F4392C">
        <w:rPr>
          <w:rFonts w:ascii="Arial" w:hAnsi="Arial" w:cs="Arial"/>
          <w:sz w:val="22"/>
        </w:rPr>
        <w:t>. Wiley Blackwell.</w:t>
      </w:r>
    </w:p>
    <w:p w14:paraId="15D654F8" w14:textId="56AB6C51" w:rsidR="001B7A40" w:rsidRPr="00F4392C" w:rsidRDefault="00D14B2B" w:rsidP="00D14B2B">
      <w:pPr>
        <w:pStyle w:val="aa"/>
        <w:numPr>
          <w:ilvl w:val="0"/>
          <w:numId w:val="3"/>
        </w:numPr>
        <w:rPr>
          <w:rFonts w:ascii="Arial" w:hAnsi="Arial" w:cs="Arial"/>
          <w:sz w:val="22"/>
        </w:rPr>
      </w:pPr>
      <w:r w:rsidRPr="00F4392C">
        <w:rPr>
          <w:rFonts w:ascii="Arial" w:hAnsi="Arial" w:cs="Arial"/>
          <w:sz w:val="22"/>
        </w:rPr>
        <w:t xml:space="preserve">OpenStax College (2018) </w:t>
      </w:r>
      <w:r w:rsidRPr="00AD652C">
        <w:rPr>
          <w:rFonts w:ascii="Arial" w:hAnsi="Arial" w:cs="Arial"/>
          <w:sz w:val="22"/>
          <w:lang w:val="en-US"/>
        </w:rPr>
        <w:t>«</w:t>
      </w:r>
      <w:r w:rsidRPr="00F4392C">
        <w:rPr>
          <w:rFonts w:ascii="Arial" w:hAnsi="Arial" w:cs="Arial"/>
          <w:sz w:val="22"/>
        </w:rPr>
        <w:t>Anatomy &amp; Physiology</w:t>
      </w:r>
      <w:r w:rsidRPr="00AD652C">
        <w:rPr>
          <w:rFonts w:ascii="Arial" w:hAnsi="Arial" w:cs="Arial"/>
          <w:sz w:val="22"/>
          <w:lang w:val="en-US"/>
        </w:rPr>
        <w:t>»</w:t>
      </w:r>
      <w:r w:rsidRPr="00F4392C">
        <w:rPr>
          <w:rFonts w:ascii="Arial" w:hAnsi="Arial" w:cs="Arial"/>
          <w:sz w:val="22"/>
        </w:rPr>
        <w:t>. OpenStax CNX. Available at: https://openstax.org/details/books/anatomy-and-physiology (Accessed: 31 October 2025).</w:t>
      </w:r>
    </w:p>
    <w:p w14:paraId="1C1B5B6E" w14:textId="77777777" w:rsidR="001B7A40" w:rsidRPr="00F4392C" w:rsidRDefault="001B7A40" w:rsidP="00C03A91">
      <w:pPr>
        <w:spacing w:line="360" w:lineRule="auto"/>
        <w:rPr>
          <w:rFonts w:ascii="Arial" w:hAnsi="Arial" w:cs="Arial"/>
          <w:sz w:val="22"/>
        </w:rPr>
      </w:pPr>
    </w:p>
    <w:sectPr w:rsidR="001B7A40" w:rsidRPr="00F4392C" w:rsidSect="0037028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15269E" w14:textId="77777777" w:rsidR="00B53DD9" w:rsidRDefault="00B53DD9" w:rsidP="00C03A91">
      <w:pPr>
        <w:spacing w:after="0" w:line="240" w:lineRule="auto"/>
      </w:pPr>
      <w:r>
        <w:separator/>
      </w:r>
    </w:p>
  </w:endnote>
  <w:endnote w:type="continuationSeparator" w:id="0">
    <w:p w14:paraId="1DDD7B90" w14:textId="77777777" w:rsidR="00B53DD9" w:rsidRDefault="00B53DD9"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a8"/>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F1830" w14:textId="77777777" w:rsidR="00B53DD9" w:rsidRDefault="00B53DD9" w:rsidP="00C03A91">
      <w:pPr>
        <w:spacing w:after="0" w:line="240" w:lineRule="auto"/>
      </w:pPr>
      <w:r>
        <w:separator/>
      </w:r>
    </w:p>
  </w:footnote>
  <w:footnote w:type="continuationSeparator" w:id="0">
    <w:p w14:paraId="4901FCC3" w14:textId="77777777" w:rsidR="00B53DD9" w:rsidRDefault="00B53DD9"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8B42E8"/>
    <w:multiLevelType w:val="hybridMultilevel"/>
    <w:tmpl w:val="E47CFA3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44B8"/>
    <w:rsid w:val="00076AC0"/>
    <w:rsid w:val="000C4EDA"/>
    <w:rsid w:val="001B7A40"/>
    <w:rsid w:val="001F6DDB"/>
    <w:rsid w:val="00216C85"/>
    <w:rsid w:val="00273EDD"/>
    <w:rsid w:val="00285695"/>
    <w:rsid w:val="002C3965"/>
    <w:rsid w:val="002D306A"/>
    <w:rsid w:val="002D5EDB"/>
    <w:rsid w:val="002F71C4"/>
    <w:rsid w:val="00321C4C"/>
    <w:rsid w:val="00370282"/>
    <w:rsid w:val="004577F7"/>
    <w:rsid w:val="00496C44"/>
    <w:rsid w:val="005D44C1"/>
    <w:rsid w:val="005F61CC"/>
    <w:rsid w:val="006979CF"/>
    <w:rsid w:val="007A7297"/>
    <w:rsid w:val="007E7745"/>
    <w:rsid w:val="008353D4"/>
    <w:rsid w:val="00894744"/>
    <w:rsid w:val="009D1D1E"/>
    <w:rsid w:val="00A035FD"/>
    <w:rsid w:val="00A0589F"/>
    <w:rsid w:val="00A1488F"/>
    <w:rsid w:val="00AA4DD8"/>
    <w:rsid w:val="00AD652C"/>
    <w:rsid w:val="00B53DD9"/>
    <w:rsid w:val="00C03A91"/>
    <w:rsid w:val="00C71886"/>
    <w:rsid w:val="00CD2863"/>
    <w:rsid w:val="00CE7A90"/>
    <w:rsid w:val="00D14B2B"/>
    <w:rsid w:val="00D73FB0"/>
    <w:rsid w:val="00DB6D4B"/>
    <w:rsid w:val="00E2038D"/>
    <w:rsid w:val="00EB12BC"/>
    <w:rsid w:val="00F137E3"/>
    <w:rsid w:val="00F260FE"/>
    <w:rsid w:val="00F4392C"/>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autoRedefine/>
    <w:uiPriority w:val="9"/>
    <w:qFormat/>
    <w:rsid w:val="000744B8"/>
    <w:pPr>
      <w:keepNext/>
      <w:keepLines/>
      <w:spacing w:before="240" w:after="0" w:line="360" w:lineRule="auto"/>
      <w:outlineLvl w:val="0"/>
    </w:pPr>
    <w:rPr>
      <w:rFonts w:ascii="Arial" w:eastAsiaTheme="majorEastAsia" w:hAnsi="Arial" w:cs="Arial"/>
      <w:b/>
      <w:sz w:val="28"/>
      <w:szCs w:val="28"/>
    </w:rPr>
  </w:style>
  <w:style w:type="paragraph" w:styleId="2">
    <w:name w:val="heading 2"/>
    <w:basedOn w:val="a"/>
    <w:next w:val="a"/>
    <w:link w:val="20"/>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3">
    <w:name w:val="heading 3"/>
    <w:basedOn w:val="a"/>
    <w:link w:val="30"/>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44B8"/>
    <w:rPr>
      <w:rFonts w:ascii="Arial" w:eastAsiaTheme="majorEastAsia" w:hAnsi="Arial" w:cs="Arial"/>
      <w:b/>
      <w:sz w:val="28"/>
      <w:szCs w:val="28"/>
    </w:rPr>
  </w:style>
  <w:style w:type="character" w:customStyle="1" w:styleId="20">
    <w:name w:val="Заголовок 2 Знак"/>
    <w:basedOn w:val="a0"/>
    <w:link w:val="2"/>
    <w:uiPriority w:val="9"/>
    <w:rsid w:val="00A035FD"/>
    <w:rPr>
      <w:rFonts w:ascii="Arial" w:eastAsiaTheme="majorEastAsia" w:hAnsi="Arial" w:cstheme="majorBidi"/>
      <w:b/>
      <w:i/>
      <w:color w:val="2F5496" w:themeColor="accent1" w:themeShade="BF"/>
      <w:sz w:val="26"/>
      <w:szCs w:val="26"/>
    </w:rPr>
  </w:style>
  <w:style w:type="character" w:customStyle="1" w:styleId="30">
    <w:name w:val="Заголовок 3 Знак"/>
    <w:basedOn w:val="a0"/>
    <w:link w:val="3"/>
    <w:uiPriority w:val="9"/>
    <w:rsid w:val="002C3965"/>
    <w:rPr>
      <w:rFonts w:ascii="Arial" w:eastAsia="Times New Roman" w:hAnsi="Arial" w:cs="Times New Roman"/>
      <w:b/>
      <w:bCs/>
      <w:szCs w:val="27"/>
      <w:lang w:eastAsia="en-GB"/>
    </w:rPr>
  </w:style>
  <w:style w:type="table" w:styleId="a3">
    <w:name w:val="Table Grid"/>
    <w:basedOn w:val="a1"/>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E7745"/>
    <w:rPr>
      <w:color w:val="0563C1" w:themeColor="hyperlink"/>
      <w:u w:val="single"/>
    </w:rPr>
  </w:style>
  <w:style w:type="character" w:styleId="a5">
    <w:name w:val="Unresolved Mention"/>
    <w:basedOn w:val="a0"/>
    <w:uiPriority w:val="99"/>
    <w:semiHidden/>
    <w:unhideWhenUsed/>
    <w:rsid w:val="007E7745"/>
    <w:rPr>
      <w:color w:val="605E5C"/>
      <w:shd w:val="clear" w:color="auto" w:fill="E1DFDD"/>
    </w:rPr>
  </w:style>
  <w:style w:type="paragraph" w:styleId="a6">
    <w:name w:val="header"/>
    <w:basedOn w:val="a"/>
    <w:link w:val="a7"/>
    <w:uiPriority w:val="99"/>
    <w:unhideWhenUsed/>
    <w:rsid w:val="00C03A91"/>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C03A91"/>
  </w:style>
  <w:style w:type="paragraph" w:styleId="a8">
    <w:name w:val="footer"/>
    <w:basedOn w:val="a"/>
    <w:link w:val="a9"/>
    <w:uiPriority w:val="99"/>
    <w:unhideWhenUsed/>
    <w:rsid w:val="00C03A91"/>
    <w:pPr>
      <w:tabs>
        <w:tab w:val="center" w:pos="4513"/>
        <w:tab w:val="right" w:pos="9026"/>
      </w:tabs>
      <w:spacing w:after="0" w:line="240" w:lineRule="auto"/>
    </w:pPr>
  </w:style>
  <w:style w:type="character" w:customStyle="1" w:styleId="a9">
    <w:name w:val="Нижний колонтитул Знак"/>
    <w:basedOn w:val="a0"/>
    <w:link w:val="a8"/>
    <w:uiPriority w:val="99"/>
    <w:rsid w:val="00C03A91"/>
  </w:style>
  <w:style w:type="paragraph" w:styleId="aa">
    <w:name w:val="List Paragraph"/>
    <w:basedOn w:val="a"/>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hs.uk/conditions/high-blood-sugar-hyperglycae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6</Pages>
  <Words>1320</Words>
  <Characters>7461</Characters>
  <Application>Microsoft Office Word</Application>
  <DocSecurity>0</DocSecurity>
  <Lines>146</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Daria Vozdrahanova</cp:lastModifiedBy>
  <cp:revision>13</cp:revision>
  <dcterms:created xsi:type="dcterms:W3CDTF">2025-10-24T12:10:00Z</dcterms:created>
  <dcterms:modified xsi:type="dcterms:W3CDTF">2025-10-31T22:08:00Z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cff188b9-65bf-4dfd-bb6c-cd7512c298e7</vt:lpwstr>
  </property>
</Properties>
</file>