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70DA2" w14:textId="4751B555" w:rsidR="00DD2D67" w:rsidRPr="002E0DD2" w:rsidRDefault="00F00CAD" w:rsidP="002E0DD2">
      <w:pPr>
        <w:pStyle w:val="NormalWeb"/>
        <w:spacing w:line="360" w:lineRule="auto"/>
        <w:jc w:val="both"/>
        <w:rPr>
          <w:rFonts w:ascii="Arial" w:hAnsi="Arial" w:cs="Arial"/>
          <w:u w:val="single"/>
        </w:rPr>
      </w:pPr>
      <w:r w:rsidRPr="002E0DD2">
        <w:rPr>
          <w:rFonts w:ascii="Arial" w:hAnsi="Arial" w:cs="Arial"/>
          <w:u w:val="single"/>
        </w:rPr>
        <w:t>A critical evaluation and the identification of next teaching and learning steps focusing on a case study of an individual learner or a group of learners, based on an observed critical incident.</w:t>
      </w:r>
    </w:p>
    <w:p w14:paraId="6E9D04AC" w14:textId="4FC2AA46" w:rsidR="00DD2D67" w:rsidRPr="002E0DD2" w:rsidRDefault="00F00CAD" w:rsidP="002E0DD2">
      <w:pPr>
        <w:pStyle w:val="NormalWeb"/>
        <w:spacing w:line="360" w:lineRule="auto"/>
        <w:jc w:val="both"/>
        <w:rPr>
          <w:rFonts w:ascii="Arial" w:hAnsi="Arial" w:cs="Arial"/>
          <w:u w:val="single"/>
        </w:rPr>
      </w:pPr>
      <w:r>
        <w:rPr>
          <w:rFonts w:ascii="Arial" w:hAnsi="Arial" w:cs="Arial"/>
          <w:u w:val="single"/>
        </w:rPr>
        <w:t xml:space="preserve">Word Count: </w:t>
      </w:r>
      <w:r w:rsidR="00B9199C">
        <w:rPr>
          <w:rFonts w:ascii="Arial" w:hAnsi="Arial" w:cs="Arial"/>
          <w:u w:val="single"/>
        </w:rPr>
        <w:t>4</w:t>
      </w:r>
      <w:r w:rsidR="008B5598">
        <w:rPr>
          <w:rFonts w:ascii="Arial" w:hAnsi="Arial" w:cs="Arial"/>
          <w:u w:val="single"/>
        </w:rPr>
        <w:t>117</w:t>
      </w:r>
    </w:p>
    <w:p w14:paraId="4D4BAB05" w14:textId="4F81F2F0" w:rsidR="004F0785" w:rsidRPr="002E0DD2" w:rsidRDefault="00F00CAD" w:rsidP="002E0DD2">
      <w:pPr>
        <w:spacing w:before="100" w:beforeAutospacing="1" w:after="100" w:afterAutospacing="1" w:line="360" w:lineRule="auto"/>
        <w:jc w:val="center"/>
        <w:rPr>
          <w:rFonts w:ascii="Arial" w:hAnsi="Arial" w:cs="Arial"/>
          <w:u w:val="single"/>
        </w:rPr>
      </w:pPr>
      <w:r w:rsidRPr="002E0DD2">
        <w:rPr>
          <w:rFonts w:ascii="Arial" w:hAnsi="Arial" w:cs="Arial"/>
          <w:u w:val="single"/>
        </w:rPr>
        <w:t>Introduction</w:t>
      </w:r>
    </w:p>
    <w:p w14:paraId="4F251BCF" w14:textId="5E41E3DF" w:rsidR="00467625" w:rsidRDefault="00F00CAD" w:rsidP="00DD2D67">
      <w:pPr>
        <w:spacing w:before="100" w:beforeAutospacing="1" w:after="100" w:afterAutospacing="1" w:line="360" w:lineRule="auto"/>
        <w:jc w:val="both"/>
        <w:rPr>
          <w:rFonts w:ascii="Arial" w:hAnsi="Arial" w:cs="Arial"/>
        </w:rPr>
      </w:pPr>
      <w:r>
        <w:rPr>
          <w:rFonts w:ascii="Arial" w:hAnsi="Arial" w:cs="Arial"/>
        </w:rPr>
        <w:t>'Good teachers' don't practice good techniques and routines alone but are consistently reflecting on classroom experiences through a variety of lenses, pedagogies and philosophies of teaching. Tripp (2012) highlights that an amalgamation of reflective practice, experience, flexibility, and informed opinion is key to developing the profession of teaching. Understanding critical incidents aids our professional development through a deeper understanding of how our habits and tendencies influence the decisions we make in our teaching (</w:t>
      </w:r>
      <w:r w:rsidR="007A724E">
        <w:rPr>
          <w:rFonts w:ascii="Arial" w:hAnsi="Arial" w:cs="Arial"/>
        </w:rPr>
        <w:t>Tripp, 2012). B</w:t>
      </w:r>
      <w:r>
        <w:rPr>
          <w:rFonts w:ascii="Arial" w:hAnsi="Arial" w:cs="Arial"/>
        </w:rPr>
        <w:t xml:space="preserve">y exploring theories behind critical incidents we can unpack behaviours and actions in the classroom, creating a consciousness of reflective practice and subsequently developing our professional awareness (Joshi, </w:t>
      </w:r>
      <w:r w:rsidR="007A724E">
        <w:rPr>
          <w:rFonts w:ascii="Arial" w:hAnsi="Arial" w:cs="Arial"/>
        </w:rPr>
        <w:t>2018</w:t>
      </w:r>
      <w:r>
        <w:rPr>
          <w:rFonts w:ascii="Arial" w:hAnsi="Arial" w:cs="Arial"/>
        </w:rPr>
        <w:t>). Tripp (1993) defines a critical incident as an ‘interpretation of</w:t>
      </w:r>
      <w:r w:rsidR="007A724E">
        <w:rPr>
          <w:rFonts w:ascii="Arial" w:hAnsi="Arial" w:cs="Arial"/>
        </w:rPr>
        <w:t xml:space="preserve"> the significance of an event…t</w:t>
      </w:r>
      <w:r>
        <w:rPr>
          <w:rFonts w:ascii="Arial" w:hAnsi="Arial" w:cs="Arial"/>
        </w:rPr>
        <w:t xml:space="preserve">o take something as a critical incident is a value judgement we make, and the basis of that judgement in the significance we attach to the meaning of the incident… incidents appear to be ‘typical’ rather than ‘critical’ at first sight but are rendered critical through analysis’ (p.23-25). </w:t>
      </w:r>
      <w:r w:rsidR="008F53E6">
        <w:rPr>
          <w:rFonts w:ascii="Arial" w:hAnsi="Arial" w:cs="Arial"/>
        </w:rPr>
        <w:t xml:space="preserve">Other scholars </w:t>
      </w:r>
      <w:r w:rsidR="007A724E">
        <w:rPr>
          <w:rFonts w:ascii="Arial" w:hAnsi="Arial" w:cs="Arial"/>
        </w:rPr>
        <w:t>like Richards and Farrell</w:t>
      </w:r>
      <w:r w:rsidR="008F53E6">
        <w:rPr>
          <w:rFonts w:ascii="Arial" w:hAnsi="Arial" w:cs="Arial"/>
        </w:rPr>
        <w:t xml:space="preserve"> define critical incidents as an ‘unplanned and unanticipated event that occurs during a lesson’ serving insight </w:t>
      </w:r>
      <w:r w:rsidR="00C554D1">
        <w:rPr>
          <w:rFonts w:ascii="Arial" w:hAnsi="Arial" w:cs="Arial"/>
        </w:rPr>
        <w:t>to the teaching and learning</w:t>
      </w:r>
      <w:r w:rsidR="008F53E6">
        <w:rPr>
          <w:rFonts w:ascii="Arial" w:hAnsi="Arial" w:cs="Arial"/>
        </w:rPr>
        <w:t xml:space="preserve"> (</w:t>
      </w:r>
      <w:r w:rsidR="007A724E">
        <w:rPr>
          <w:rFonts w:ascii="Arial" w:hAnsi="Arial" w:cs="Arial"/>
        </w:rPr>
        <w:t xml:space="preserve">2010, </w:t>
      </w:r>
      <w:r w:rsidR="00C554D1">
        <w:rPr>
          <w:rFonts w:ascii="Arial" w:hAnsi="Arial" w:cs="Arial"/>
        </w:rPr>
        <w:t>p.13</w:t>
      </w:r>
      <w:r w:rsidR="008F53E6">
        <w:rPr>
          <w:rFonts w:ascii="Arial" w:hAnsi="Arial" w:cs="Arial"/>
        </w:rPr>
        <w:t xml:space="preserve">). </w:t>
      </w:r>
      <w:r w:rsidR="001A41DA">
        <w:rPr>
          <w:rFonts w:ascii="Arial" w:hAnsi="Arial" w:cs="Arial"/>
        </w:rPr>
        <w:t xml:space="preserve">Throughout literature, theorists and scholars in education put a heavy weight on the importance of identifying critical incidents throughout the </w:t>
      </w:r>
      <w:proofErr w:type="gramStart"/>
      <w:r w:rsidR="008A6F6D">
        <w:rPr>
          <w:rFonts w:ascii="Arial" w:hAnsi="Arial" w:cs="Arial"/>
        </w:rPr>
        <w:t>often-mundane</w:t>
      </w:r>
      <w:proofErr w:type="gramEnd"/>
      <w:r w:rsidR="001A41DA">
        <w:rPr>
          <w:rFonts w:ascii="Arial" w:hAnsi="Arial" w:cs="Arial"/>
        </w:rPr>
        <w:t xml:space="preserve"> </w:t>
      </w:r>
      <w:r w:rsidR="006B7782">
        <w:rPr>
          <w:rFonts w:ascii="Arial" w:hAnsi="Arial" w:cs="Arial"/>
        </w:rPr>
        <w:t>every day</w:t>
      </w:r>
      <w:r w:rsidR="001A41DA">
        <w:rPr>
          <w:rFonts w:ascii="Arial" w:hAnsi="Arial" w:cs="Arial"/>
        </w:rPr>
        <w:t>,</w:t>
      </w:r>
      <w:r w:rsidR="006B7782">
        <w:rPr>
          <w:rFonts w:ascii="Arial" w:hAnsi="Arial" w:cs="Arial"/>
        </w:rPr>
        <w:t xml:space="preserve"> allowing development in </w:t>
      </w:r>
      <w:r w:rsidR="001A41DA">
        <w:rPr>
          <w:rFonts w:ascii="Arial" w:hAnsi="Arial" w:cs="Arial"/>
        </w:rPr>
        <w:t xml:space="preserve">‘good teaching’ and thus learning. </w:t>
      </w:r>
    </w:p>
    <w:p w14:paraId="2E2F7501" w14:textId="453417C6" w:rsidR="00EE658F" w:rsidRPr="007E73C6" w:rsidRDefault="00F00CAD" w:rsidP="00DD2D67">
      <w:pPr>
        <w:spacing w:before="100" w:beforeAutospacing="1" w:after="100" w:afterAutospacing="1" w:line="360" w:lineRule="auto"/>
        <w:jc w:val="both"/>
        <w:rPr>
          <w:rFonts w:ascii="Arial" w:hAnsi="Arial" w:cs="Arial"/>
          <w:color w:val="000000" w:themeColor="text1"/>
        </w:rPr>
      </w:pPr>
      <w:r>
        <w:rPr>
          <w:rFonts w:ascii="Arial" w:hAnsi="Arial" w:cs="Arial"/>
        </w:rPr>
        <w:t>I</w:t>
      </w:r>
      <w:r w:rsidR="007A724E">
        <w:rPr>
          <w:rFonts w:ascii="Arial" w:hAnsi="Arial" w:cs="Arial"/>
        </w:rPr>
        <w:t>n this assignment, I have chosen</w:t>
      </w:r>
      <w:r>
        <w:rPr>
          <w:rFonts w:ascii="Arial" w:hAnsi="Arial" w:cs="Arial"/>
        </w:rPr>
        <w:t xml:space="preserve"> a critical incident from a primary school year 6 setting, I will unpack the common and historical practice of learners putting their hands up during a lesson, whether this be for a question, a </w:t>
      </w:r>
      <w:r w:rsidR="001D0FE4">
        <w:rPr>
          <w:rFonts w:ascii="Arial" w:hAnsi="Arial" w:cs="Arial"/>
        </w:rPr>
        <w:t>problem,</w:t>
      </w:r>
      <w:r>
        <w:rPr>
          <w:rFonts w:ascii="Arial" w:hAnsi="Arial" w:cs="Arial"/>
        </w:rPr>
        <w:t xml:space="preserve"> or an answer. </w:t>
      </w:r>
      <w:r w:rsidR="001D0FE4">
        <w:rPr>
          <w:rFonts w:ascii="Arial" w:hAnsi="Arial" w:cs="Arial"/>
        </w:rPr>
        <w:t>Without the use of a cri</w:t>
      </w:r>
      <w:r w:rsidR="007A724E">
        <w:rPr>
          <w:rFonts w:ascii="Arial" w:hAnsi="Arial" w:cs="Arial"/>
        </w:rPr>
        <w:t>tical incident lens, this practice</w:t>
      </w:r>
      <w:r w:rsidR="001D0FE4">
        <w:rPr>
          <w:rFonts w:ascii="Arial" w:hAnsi="Arial" w:cs="Arial"/>
        </w:rPr>
        <w:t xml:space="preserve"> would be overlooked</w:t>
      </w:r>
      <w:r w:rsidR="007A724E">
        <w:rPr>
          <w:rFonts w:ascii="Arial" w:hAnsi="Arial" w:cs="Arial"/>
        </w:rPr>
        <w:t xml:space="preserve"> and theories like self-determination and effective Assessment for Learning (AFL) are discounted.   </w:t>
      </w:r>
      <w:r w:rsidR="00682C38">
        <w:rPr>
          <w:rFonts w:ascii="Arial" w:hAnsi="Arial" w:cs="Arial"/>
          <w:color w:val="000000" w:themeColor="text1"/>
        </w:rPr>
        <w:t>Following a discussion of my chosen critical incident, there will be a focus on the literature around the incident, I will critically analyse theori</w:t>
      </w:r>
      <w:r w:rsidR="007A724E">
        <w:rPr>
          <w:rFonts w:ascii="Arial" w:hAnsi="Arial" w:cs="Arial"/>
          <w:color w:val="000000" w:themeColor="text1"/>
        </w:rPr>
        <w:t xml:space="preserve">es such as reflective </w:t>
      </w:r>
      <w:r w:rsidR="007A724E">
        <w:rPr>
          <w:rFonts w:ascii="Arial" w:hAnsi="Arial" w:cs="Arial"/>
          <w:color w:val="000000" w:themeColor="text1"/>
        </w:rPr>
        <w:lastRenderedPageBreak/>
        <w:t xml:space="preserve">practice, </w:t>
      </w:r>
      <w:proofErr w:type="gramStart"/>
      <w:r w:rsidR="007A724E">
        <w:rPr>
          <w:rFonts w:ascii="Arial" w:hAnsi="Arial" w:cs="Arial"/>
          <w:color w:val="000000" w:themeColor="text1"/>
        </w:rPr>
        <w:t>behaviourism</w:t>
      </w:r>
      <w:proofErr w:type="gramEnd"/>
      <w:r w:rsidR="007A724E">
        <w:rPr>
          <w:rFonts w:ascii="Arial" w:hAnsi="Arial" w:cs="Arial"/>
          <w:color w:val="000000" w:themeColor="text1"/>
        </w:rPr>
        <w:t xml:space="preserve"> and AFL. </w:t>
      </w:r>
      <w:r w:rsidR="00682C38">
        <w:rPr>
          <w:rFonts w:ascii="Arial" w:hAnsi="Arial" w:cs="Arial"/>
          <w:color w:val="000000" w:themeColor="text1"/>
        </w:rPr>
        <w:t>The assessment of these theories will then be discussed in the context of the chosen crit</w:t>
      </w:r>
      <w:r w:rsidR="007E73C6">
        <w:rPr>
          <w:rFonts w:ascii="Arial" w:hAnsi="Arial" w:cs="Arial"/>
          <w:color w:val="000000" w:themeColor="text1"/>
        </w:rPr>
        <w:t>ical incident, furthering</w:t>
      </w:r>
      <w:r w:rsidR="00682C38">
        <w:rPr>
          <w:rFonts w:ascii="Arial" w:hAnsi="Arial" w:cs="Arial"/>
          <w:color w:val="000000" w:themeColor="text1"/>
        </w:rPr>
        <w:t xml:space="preserve"> the importance of critical inc</w:t>
      </w:r>
      <w:r w:rsidR="007E73C6">
        <w:rPr>
          <w:rFonts w:ascii="Arial" w:hAnsi="Arial" w:cs="Arial"/>
          <w:color w:val="000000" w:themeColor="text1"/>
        </w:rPr>
        <w:t xml:space="preserve">idents, reflective practice, and the ability of reflection to impact teaching and learning methods. </w:t>
      </w:r>
      <w:r w:rsidR="00682C38">
        <w:rPr>
          <w:rFonts w:ascii="Arial" w:hAnsi="Arial" w:cs="Arial"/>
          <w:color w:val="000000" w:themeColor="text1"/>
        </w:rPr>
        <w:t xml:space="preserve">This assignment will create space for opportunity for learning which I hope </w:t>
      </w:r>
      <w:r>
        <w:rPr>
          <w:rFonts w:ascii="Arial" w:hAnsi="Arial" w:cs="Arial"/>
        </w:rPr>
        <w:t xml:space="preserve">to carry forward with me onto my professional teaching journey. </w:t>
      </w:r>
    </w:p>
    <w:p w14:paraId="49863BE1" w14:textId="48775454" w:rsidR="000F045B" w:rsidRDefault="00F00CAD" w:rsidP="000F045B">
      <w:pPr>
        <w:spacing w:before="100" w:beforeAutospacing="1" w:after="100" w:afterAutospacing="1" w:line="360" w:lineRule="auto"/>
        <w:jc w:val="center"/>
        <w:rPr>
          <w:rFonts w:ascii="Arial" w:hAnsi="Arial" w:cs="Arial"/>
          <w:u w:val="single"/>
        </w:rPr>
      </w:pPr>
      <w:r w:rsidRPr="000F045B">
        <w:rPr>
          <w:rFonts w:ascii="Arial" w:hAnsi="Arial" w:cs="Arial"/>
          <w:u w:val="single"/>
        </w:rPr>
        <w:t>The importance of critical reflection</w:t>
      </w:r>
    </w:p>
    <w:p w14:paraId="65C57B49" w14:textId="0149673B" w:rsidR="000F045B" w:rsidRPr="00BC44DC" w:rsidRDefault="00F00CAD" w:rsidP="00445233">
      <w:pPr>
        <w:spacing w:before="100" w:beforeAutospacing="1" w:after="100" w:afterAutospacing="1" w:line="360" w:lineRule="auto"/>
        <w:jc w:val="both"/>
        <w:rPr>
          <w:rFonts w:ascii="Arial" w:hAnsi="Arial" w:cs="Arial"/>
        </w:rPr>
      </w:pPr>
      <w:r>
        <w:rPr>
          <w:rFonts w:ascii="Arial" w:hAnsi="Arial" w:cs="Arial"/>
        </w:rPr>
        <w:t>By looking at critical incidents through a reflective lens, it is important to first look at the literature around reflective practice to gain a greater understanding of its significance throughout teaching.</w:t>
      </w:r>
      <w:r w:rsidR="008F3B01">
        <w:rPr>
          <w:rFonts w:ascii="Arial" w:hAnsi="Arial" w:cs="Arial"/>
        </w:rPr>
        <w:t xml:space="preserve"> With the new Curriculum for Wales, Donaldson emphasizes </w:t>
      </w:r>
      <w:r w:rsidR="006B7782">
        <w:rPr>
          <w:rFonts w:ascii="Arial" w:hAnsi="Arial" w:cs="Arial"/>
        </w:rPr>
        <w:t xml:space="preserve">how </w:t>
      </w:r>
      <w:r w:rsidR="008F3B01">
        <w:rPr>
          <w:rFonts w:ascii="Arial" w:hAnsi="Arial" w:cs="Arial"/>
        </w:rPr>
        <w:t xml:space="preserve">teaching </w:t>
      </w:r>
      <w:r w:rsidR="006B7782">
        <w:rPr>
          <w:rFonts w:ascii="Arial" w:hAnsi="Arial" w:cs="Arial"/>
        </w:rPr>
        <w:t xml:space="preserve">needs to </w:t>
      </w:r>
      <w:r w:rsidR="008F3B01">
        <w:rPr>
          <w:rFonts w:ascii="Arial" w:hAnsi="Arial" w:cs="Arial"/>
        </w:rPr>
        <w:t>encompass</w:t>
      </w:r>
      <w:r w:rsidR="006B7782">
        <w:rPr>
          <w:rFonts w:ascii="Arial" w:hAnsi="Arial" w:cs="Arial"/>
        </w:rPr>
        <w:t xml:space="preserve"> </w:t>
      </w:r>
      <w:r w:rsidR="008F3B01">
        <w:rPr>
          <w:rFonts w:ascii="Arial" w:hAnsi="Arial" w:cs="Arial"/>
        </w:rPr>
        <w:t>the 'how', 'why' and 'what' in pedagogical principles (2015,</w:t>
      </w:r>
      <w:r w:rsidR="004B2D70">
        <w:rPr>
          <w:rFonts w:ascii="Arial" w:hAnsi="Arial" w:cs="Arial"/>
        </w:rPr>
        <w:t xml:space="preserve"> p.71), </w:t>
      </w:r>
      <w:r w:rsidR="006B7782">
        <w:rPr>
          <w:rFonts w:ascii="Arial" w:hAnsi="Arial" w:cs="Arial"/>
        </w:rPr>
        <w:t>stressing</w:t>
      </w:r>
      <w:r w:rsidR="008F3B01">
        <w:rPr>
          <w:rFonts w:ascii="Arial" w:hAnsi="Arial" w:cs="Arial"/>
        </w:rPr>
        <w:t xml:space="preserve"> </w:t>
      </w:r>
      <w:r w:rsidR="006B7782">
        <w:rPr>
          <w:rFonts w:ascii="Arial" w:hAnsi="Arial" w:cs="Arial"/>
        </w:rPr>
        <w:t xml:space="preserve">the need for </w:t>
      </w:r>
      <w:r w:rsidR="008F3B01">
        <w:rPr>
          <w:rFonts w:ascii="Arial" w:hAnsi="Arial" w:cs="Arial"/>
        </w:rPr>
        <w:t>teachers</w:t>
      </w:r>
      <w:r w:rsidR="004B2D70">
        <w:rPr>
          <w:rFonts w:ascii="Arial" w:hAnsi="Arial" w:cs="Arial"/>
        </w:rPr>
        <w:t xml:space="preserve"> </w:t>
      </w:r>
      <w:r w:rsidR="006B7782">
        <w:rPr>
          <w:rFonts w:ascii="Arial" w:hAnsi="Arial" w:cs="Arial"/>
        </w:rPr>
        <w:t xml:space="preserve">to </w:t>
      </w:r>
      <w:r w:rsidR="004B2D70">
        <w:rPr>
          <w:rFonts w:ascii="Arial" w:hAnsi="Arial" w:cs="Arial"/>
        </w:rPr>
        <w:t xml:space="preserve">be reflective practitioners. </w:t>
      </w:r>
      <w:r w:rsidR="00BC44DC">
        <w:rPr>
          <w:rFonts w:ascii="Arial" w:hAnsi="Arial" w:cs="Arial"/>
        </w:rPr>
        <w:t xml:space="preserve">The ability of teachers to unconsciously exercise </w:t>
      </w:r>
      <w:r w:rsidR="008F3B01">
        <w:rPr>
          <w:rFonts w:ascii="Arial" w:hAnsi="Arial" w:cs="Arial"/>
        </w:rPr>
        <w:t xml:space="preserve">reflective </w:t>
      </w:r>
      <w:r w:rsidR="004B2D70">
        <w:rPr>
          <w:rFonts w:ascii="Arial" w:hAnsi="Arial" w:cs="Arial"/>
        </w:rPr>
        <w:t xml:space="preserve">practice would allow a deeper understanding of behaviours and practices, driving professional development and </w:t>
      </w:r>
      <w:r w:rsidR="006B7782">
        <w:rPr>
          <w:rFonts w:ascii="Arial" w:hAnsi="Arial" w:cs="Arial"/>
        </w:rPr>
        <w:t>pedagogical</w:t>
      </w:r>
      <w:r w:rsidR="004B2D70">
        <w:rPr>
          <w:rFonts w:ascii="Arial" w:hAnsi="Arial" w:cs="Arial"/>
        </w:rPr>
        <w:t xml:space="preserve"> inventories. </w:t>
      </w:r>
      <w:r w:rsidRPr="000F045B">
        <w:rPr>
          <w:rFonts w:ascii="Arial" w:hAnsi="Arial" w:cs="Arial"/>
          <w:color w:val="FF0000"/>
        </w:rPr>
        <w:t xml:space="preserve"> </w:t>
      </w:r>
    </w:p>
    <w:p w14:paraId="13B37DCB" w14:textId="5B95797C" w:rsidR="000F1046" w:rsidRDefault="00F00CAD" w:rsidP="00DD2D67">
      <w:pPr>
        <w:spacing w:before="100" w:beforeAutospacing="1" w:after="100" w:afterAutospacing="1" w:line="360" w:lineRule="auto"/>
        <w:jc w:val="both"/>
        <w:rPr>
          <w:rFonts w:ascii="Arial" w:hAnsi="Arial" w:cs="Arial"/>
        </w:rPr>
      </w:pPr>
      <w:r>
        <w:rPr>
          <w:rFonts w:ascii="Arial" w:hAnsi="Arial" w:cs="Arial"/>
        </w:rPr>
        <w:t>B</w:t>
      </w:r>
      <w:r w:rsidR="00445233">
        <w:rPr>
          <w:rFonts w:ascii="Arial" w:hAnsi="Arial" w:cs="Arial"/>
        </w:rPr>
        <w:t xml:space="preserve">rookfield </w:t>
      </w:r>
      <w:r>
        <w:rPr>
          <w:rFonts w:ascii="Arial" w:hAnsi="Arial" w:cs="Arial"/>
        </w:rPr>
        <w:t>(</w:t>
      </w:r>
      <w:r w:rsidR="00445233">
        <w:rPr>
          <w:rFonts w:ascii="Arial" w:hAnsi="Arial" w:cs="Arial"/>
        </w:rPr>
        <w:t>1995</w:t>
      </w:r>
      <w:r>
        <w:rPr>
          <w:rFonts w:ascii="Arial" w:hAnsi="Arial" w:cs="Arial"/>
        </w:rPr>
        <w:t>) challenged the idea that institutions are places only for students to learn and not teachers, as though only one of the two could learn at any given time. Teachers in schools can learn every day from their lived experiences in the classroom, critically reflecting on even the small</w:t>
      </w:r>
      <w:r w:rsidR="00445233">
        <w:rPr>
          <w:rFonts w:ascii="Arial" w:hAnsi="Arial" w:cs="Arial"/>
        </w:rPr>
        <w:t>est of interactions</w:t>
      </w:r>
      <w:r w:rsidR="00B9199C">
        <w:rPr>
          <w:rFonts w:ascii="Arial" w:hAnsi="Arial" w:cs="Arial"/>
        </w:rPr>
        <w:t>, it is said that w</w:t>
      </w:r>
      <w:r>
        <w:rPr>
          <w:rFonts w:ascii="Arial" w:hAnsi="Arial" w:cs="Arial"/>
        </w:rPr>
        <w:t xml:space="preserve">ithout the practice of reflection, teachers would see themselves as </w:t>
      </w:r>
      <w:r w:rsidR="00B9199C">
        <w:rPr>
          <w:rFonts w:ascii="Arial" w:hAnsi="Arial" w:cs="Arial"/>
        </w:rPr>
        <w:t>‘</w:t>
      </w:r>
      <w:r>
        <w:rPr>
          <w:rFonts w:ascii="Arial" w:hAnsi="Arial" w:cs="Arial"/>
        </w:rPr>
        <w:t>victims of fate</w:t>
      </w:r>
      <w:r w:rsidR="00B9199C">
        <w:rPr>
          <w:rFonts w:ascii="Arial" w:hAnsi="Arial" w:cs="Arial"/>
        </w:rPr>
        <w:t>’,</w:t>
      </w:r>
      <w:r>
        <w:rPr>
          <w:rFonts w:ascii="Arial" w:hAnsi="Arial" w:cs="Arial"/>
        </w:rPr>
        <w:t xml:space="preserve"> where classroom </w:t>
      </w:r>
      <w:r w:rsidR="006B7782">
        <w:rPr>
          <w:rFonts w:ascii="Arial" w:hAnsi="Arial" w:cs="Arial"/>
        </w:rPr>
        <w:t>behaviour and progression</w:t>
      </w:r>
      <w:r>
        <w:rPr>
          <w:rFonts w:ascii="Arial" w:hAnsi="Arial" w:cs="Arial"/>
        </w:rPr>
        <w:t xml:space="preserve"> is beyond their control (</w:t>
      </w:r>
      <w:r w:rsidR="00B9199C">
        <w:rPr>
          <w:rFonts w:ascii="Arial" w:hAnsi="Arial" w:cs="Arial"/>
        </w:rPr>
        <w:t xml:space="preserve">Brookfield, </w:t>
      </w:r>
      <w:r w:rsidRPr="00B9199C">
        <w:rPr>
          <w:rFonts w:ascii="Arial" w:hAnsi="Arial" w:cs="Arial"/>
        </w:rPr>
        <w:t>1995)</w:t>
      </w:r>
      <w:r w:rsidR="00B9199C">
        <w:rPr>
          <w:rFonts w:ascii="Arial" w:hAnsi="Arial" w:cs="Arial"/>
        </w:rPr>
        <w:t>.</w:t>
      </w:r>
      <w:r w:rsidRPr="000F045B">
        <w:rPr>
          <w:rFonts w:ascii="Arial" w:hAnsi="Arial" w:cs="Arial"/>
          <w:color w:val="FF0000"/>
        </w:rPr>
        <w:t xml:space="preserve"> </w:t>
      </w:r>
      <w:r>
        <w:rPr>
          <w:rFonts w:ascii="Arial" w:hAnsi="Arial" w:cs="Arial"/>
        </w:rPr>
        <w:t xml:space="preserve">Brookfield looks at reflective practice through four </w:t>
      </w:r>
      <w:r w:rsidR="00B9199C">
        <w:rPr>
          <w:rFonts w:ascii="Arial" w:hAnsi="Arial" w:cs="Arial"/>
        </w:rPr>
        <w:t>lenses:</w:t>
      </w:r>
      <w:r>
        <w:rPr>
          <w:rFonts w:ascii="Arial" w:hAnsi="Arial" w:cs="Arial"/>
        </w:rPr>
        <w:t xml:space="preserve"> self, student, </w:t>
      </w:r>
      <w:r w:rsidR="00B9199C">
        <w:rPr>
          <w:rFonts w:ascii="Arial" w:hAnsi="Arial" w:cs="Arial"/>
        </w:rPr>
        <w:t>theorists,</w:t>
      </w:r>
      <w:r>
        <w:rPr>
          <w:rFonts w:ascii="Arial" w:hAnsi="Arial" w:cs="Arial"/>
        </w:rPr>
        <w:t xml:space="preserve"> and colleagues, taking a holistic approach to reflection, re-energising pedagogies through un-</w:t>
      </w:r>
      <w:r w:rsidR="00B9199C">
        <w:rPr>
          <w:rFonts w:ascii="Arial" w:hAnsi="Arial" w:cs="Arial"/>
        </w:rPr>
        <w:t xml:space="preserve">bias </w:t>
      </w:r>
      <w:r>
        <w:rPr>
          <w:rFonts w:ascii="Arial" w:hAnsi="Arial" w:cs="Arial"/>
        </w:rPr>
        <w:t xml:space="preserve">opinions from others.  </w:t>
      </w:r>
    </w:p>
    <w:p w14:paraId="7B35CF97" w14:textId="23ED8542" w:rsidR="00653071" w:rsidRDefault="00F00CAD" w:rsidP="00653071">
      <w:pPr>
        <w:spacing w:before="100" w:beforeAutospacing="1" w:after="100" w:afterAutospacing="1" w:line="360" w:lineRule="auto"/>
        <w:jc w:val="both"/>
        <w:rPr>
          <w:rFonts w:ascii="Arial" w:hAnsi="Arial" w:cs="Arial"/>
        </w:rPr>
      </w:pPr>
      <w:r>
        <w:rPr>
          <w:rFonts w:ascii="Arial" w:hAnsi="Arial" w:cs="Arial"/>
        </w:rPr>
        <w:t xml:space="preserve">Others such as </w:t>
      </w:r>
      <w:r w:rsidRPr="002559CE">
        <w:rPr>
          <w:rFonts w:ascii="Arial" w:hAnsi="Arial" w:cs="Arial"/>
        </w:rPr>
        <w:t>Schon</w:t>
      </w:r>
      <w:r w:rsidR="002559CE" w:rsidRPr="002559CE">
        <w:rPr>
          <w:rFonts w:ascii="Arial" w:hAnsi="Arial" w:cs="Arial"/>
        </w:rPr>
        <w:t xml:space="preserve"> </w:t>
      </w:r>
      <w:r w:rsidRPr="002559CE">
        <w:rPr>
          <w:rFonts w:ascii="Arial" w:hAnsi="Arial" w:cs="Arial"/>
        </w:rPr>
        <w:t>(19</w:t>
      </w:r>
      <w:r w:rsidR="002559CE" w:rsidRPr="002559CE">
        <w:rPr>
          <w:rFonts w:ascii="Arial" w:hAnsi="Arial" w:cs="Arial"/>
        </w:rPr>
        <w:t>83</w:t>
      </w:r>
      <w:r w:rsidRPr="002559CE">
        <w:rPr>
          <w:rFonts w:ascii="Arial" w:hAnsi="Arial" w:cs="Arial"/>
        </w:rPr>
        <w:t>)</w:t>
      </w:r>
      <w:r w:rsidRPr="00BB608B">
        <w:rPr>
          <w:rFonts w:ascii="Arial" w:hAnsi="Arial" w:cs="Arial"/>
        </w:rPr>
        <w:t xml:space="preserve"> </w:t>
      </w:r>
      <w:r>
        <w:rPr>
          <w:rFonts w:ascii="Arial" w:hAnsi="Arial" w:cs="Arial"/>
        </w:rPr>
        <w:t>look at active problem solving and the ability to improvise, known as ‘reflect in action’, and to ‘reflect on action’ where the practitioner reflect</w:t>
      </w:r>
      <w:r w:rsidR="00BC44DC">
        <w:rPr>
          <w:rFonts w:ascii="Arial" w:hAnsi="Arial" w:cs="Arial"/>
        </w:rPr>
        <w:t>s</w:t>
      </w:r>
      <w:r>
        <w:rPr>
          <w:rFonts w:ascii="Arial" w:hAnsi="Arial" w:cs="Arial"/>
        </w:rPr>
        <w:t xml:space="preserve"> to draw on the </w:t>
      </w:r>
      <w:r w:rsidR="00BC44DC">
        <w:rPr>
          <w:rFonts w:ascii="Arial" w:hAnsi="Arial" w:cs="Arial"/>
        </w:rPr>
        <w:t>‘</w:t>
      </w:r>
      <w:r>
        <w:rPr>
          <w:rFonts w:ascii="Arial" w:hAnsi="Arial" w:cs="Arial"/>
        </w:rPr>
        <w:t>what</w:t>
      </w:r>
      <w:r w:rsidR="00BC44DC">
        <w:rPr>
          <w:rFonts w:ascii="Arial" w:hAnsi="Arial" w:cs="Arial"/>
        </w:rPr>
        <w:t>’</w:t>
      </w:r>
      <w:r>
        <w:rPr>
          <w:rFonts w:ascii="Arial" w:hAnsi="Arial" w:cs="Arial"/>
        </w:rPr>
        <w:t xml:space="preserve"> and the </w:t>
      </w:r>
      <w:r w:rsidR="00BC44DC">
        <w:rPr>
          <w:rFonts w:ascii="Arial" w:hAnsi="Arial" w:cs="Arial"/>
        </w:rPr>
        <w:t>‘</w:t>
      </w:r>
      <w:r>
        <w:rPr>
          <w:rFonts w:ascii="Arial" w:hAnsi="Arial" w:cs="Arial"/>
        </w:rPr>
        <w:t>whys</w:t>
      </w:r>
      <w:r w:rsidR="00BC44DC">
        <w:rPr>
          <w:rFonts w:ascii="Arial" w:hAnsi="Arial" w:cs="Arial"/>
        </w:rPr>
        <w:t>’</w:t>
      </w:r>
      <w:r>
        <w:rPr>
          <w:rFonts w:ascii="Arial" w:hAnsi="Arial" w:cs="Arial"/>
        </w:rPr>
        <w:t xml:space="preserve"> of the given event. Dewey (1933) said that a reflective individual</w:t>
      </w:r>
      <w:r w:rsidR="000F1046">
        <w:rPr>
          <w:rFonts w:ascii="Arial" w:hAnsi="Arial" w:cs="Arial"/>
        </w:rPr>
        <w:t xml:space="preserve"> can take responsibility for their actions to practice personal development and that with a teacher's theoretical knowledge, intuition and experie</w:t>
      </w:r>
      <w:r>
        <w:rPr>
          <w:rFonts w:ascii="Arial" w:hAnsi="Arial" w:cs="Arial"/>
        </w:rPr>
        <w:t>nce, reflection is an unconscious practice which builds on meaning and ex</w:t>
      </w:r>
      <w:r w:rsidRPr="002559CE">
        <w:rPr>
          <w:rFonts w:ascii="Arial" w:hAnsi="Arial" w:cs="Arial"/>
        </w:rPr>
        <w:t>pertise</w:t>
      </w:r>
      <w:r w:rsidR="000F1046" w:rsidRPr="002559CE">
        <w:rPr>
          <w:rFonts w:ascii="Arial" w:hAnsi="Arial" w:cs="Arial"/>
        </w:rPr>
        <w:t xml:space="preserve"> (Griffiths, 2000).</w:t>
      </w:r>
      <w:r w:rsidR="000F1046">
        <w:rPr>
          <w:rFonts w:ascii="Arial" w:hAnsi="Arial" w:cs="Arial"/>
        </w:rPr>
        <w:t xml:space="preserve"> </w:t>
      </w:r>
      <w:r>
        <w:rPr>
          <w:rFonts w:ascii="Arial" w:hAnsi="Arial" w:cs="Arial"/>
        </w:rPr>
        <w:t xml:space="preserve"> </w:t>
      </w:r>
    </w:p>
    <w:p w14:paraId="2FD7696A" w14:textId="634F9F6E" w:rsidR="0029046A" w:rsidRPr="00653071" w:rsidRDefault="00F00CAD" w:rsidP="00653071">
      <w:pPr>
        <w:spacing w:before="100" w:beforeAutospacing="1" w:after="100" w:afterAutospacing="1" w:line="360" w:lineRule="auto"/>
        <w:ind w:firstLine="720"/>
        <w:jc w:val="center"/>
        <w:rPr>
          <w:rFonts w:ascii="Arial" w:hAnsi="Arial" w:cs="Arial"/>
        </w:rPr>
      </w:pPr>
      <w:r w:rsidRPr="0029046A">
        <w:rPr>
          <w:rFonts w:ascii="Arial" w:hAnsi="Arial" w:cs="Arial"/>
          <w:u w:val="single"/>
        </w:rPr>
        <w:lastRenderedPageBreak/>
        <w:t>Critical Incident Case Study</w:t>
      </w:r>
    </w:p>
    <w:p w14:paraId="55FD686F" w14:textId="4B4A5FF8" w:rsidR="00117AD7" w:rsidRDefault="00F00CAD" w:rsidP="0029046A">
      <w:pPr>
        <w:spacing w:before="100" w:beforeAutospacing="1" w:after="100" w:afterAutospacing="1" w:line="360" w:lineRule="auto"/>
        <w:jc w:val="both"/>
        <w:rPr>
          <w:rFonts w:ascii="Arial" w:hAnsi="Arial" w:cs="Arial"/>
        </w:rPr>
      </w:pPr>
      <w:r>
        <w:rPr>
          <w:rFonts w:ascii="Arial" w:hAnsi="Arial" w:cs="Arial"/>
        </w:rPr>
        <w:t>I have chosen to reflect on a</w:t>
      </w:r>
      <w:r w:rsidR="00C81926">
        <w:rPr>
          <w:rFonts w:ascii="Arial" w:hAnsi="Arial" w:cs="Arial"/>
        </w:rPr>
        <w:t>n incident</w:t>
      </w:r>
      <w:r>
        <w:rPr>
          <w:rFonts w:ascii="Arial" w:hAnsi="Arial" w:cs="Arial"/>
        </w:rPr>
        <w:t xml:space="preserve"> that </w:t>
      </w:r>
      <w:r w:rsidR="00C81926">
        <w:rPr>
          <w:rFonts w:ascii="Arial" w:hAnsi="Arial" w:cs="Arial"/>
        </w:rPr>
        <w:t>occurred</w:t>
      </w:r>
      <w:r>
        <w:rPr>
          <w:rFonts w:ascii="Arial" w:hAnsi="Arial" w:cs="Arial"/>
        </w:rPr>
        <w:t xml:space="preserve"> in a year </w:t>
      </w:r>
      <w:r w:rsidR="00C81926">
        <w:rPr>
          <w:rFonts w:ascii="Arial" w:hAnsi="Arial" w:cs="Arial"/>
        </w:rPr>
        <w:t>6</w:t>
      </w:r>
      <w:r>
        <w:rPr>
          <w:rFonts w:ascii="Arial" w:hAnsi="Arial" w:cs="Arial"/>
        </w:rPr>
        <w:t xml:space="preserve"> classroom of m</w:t>
      </w:r>
      <w:r w:rsidR="00653071">
        <w:rPr>
          <w:rFonts w:ascii="Arial" w:hAnsi="Arial" w:cs="Arial"/>
        </w:rPr>
        <w:t>ixed ability</w:t>
      </w:r>
      <w:r>
        <w:rPr>
          <w:rFonts w:ascii="Arial" w:hAnsi="Arial" w:cs="Arial"/>
        </w:rPr>
        <w:t xml:space="preserve">, this incident has been used from an </w:t>
      </w:r>
      <w:r w:rsidR="00653071">
        <w:rPr>
          <w:rFonts w:ascii="Arial" w:hAnsi="Arial" w:cs="Arial"/>
        </w:rPr>
        <w:t xml:space="preserve">Immersive Learning Space and was accessed on </w:t>
      </w:r>
      <w:r w:rsidR="007B5115">
        <w:rPr>
          <w:rFonts w:ascii="Arial" w:hAnsi="Arial" w:cs="Arial"/>
        </w:rPr>
        <w:t>September 21</w:t>
      </w:r>
      <w:r w:rsidR="007B5115" w:rsidRPr="007B5115">
        <w:rPr>
          <w:rFonts w:ascii="Arial" w:hAnsi="Arial" w:cs="Arial"/>
          <w:vertAlign w:val="superscript"/>
        </w:rPr>
        <w:t>st</w:t>
      </w:r>
      <w:proofErr w:type="gramStart"/>
      <w:r w:rsidR="007B5115">
        <w:rPr>
          <w:rFonts w:ascii="Arial" w:hAnsi="Arial" w:cs="Arial"/>
        </w:rPr>
        <w:t xml:space="preserve"> </w:t>
      </w:r>
      <w:r w:rsidR="00653071">
        <w:rPr>
          <w:rFonts w:ascii="Arial" w:hAnsi="Arial" w:cs="Arial"/>
        </w:rPr>
        <w:t>2023</w:t>
      </w:r>
      <w:proofErr w:type="gramEnd"/>
      <w:r w:rsidR="00653071">
        <w:rPr>
          <w:rFonts w:ascii="Arial" w:hAnsi="Arial" w:cs="Arial"/>
        </w:rPr>
        <w:t xml:space="preserve">. </w:t>
      </w:r>
      <w:r w:rsidR="00C81926">
        <w:rPr>
          <w:rFonts w:ascii="Arial" w:hAnsi="Arial" w:cs="Arial"/>
        </w:rPr>
        <w:t xml:space="preserve">This critical incident was neither positive nor negative but provided a great foundation for further exploration into </w:t>
      </w:r>
      <w:r w:rsidR="00653071">
        <w:rPr>
          <w:rFonts w:ascii="Arial" w:hAnsi="Arial" w:cs="Arial"/>
        </w:rPr>
        <w:t xml:space="preserve">pedagogies </w:t>
      </w:r>
      <w:r w:rsidR="00C81926">
        <w:rPr>
          <w:rFonts w:ascii="Arial" w:hAnsi="Arial" w:cs="Arial"/>
        </w:rPr>
        <w:t xml:space="preserve">and </w:t>
      </w:r>
      <w:r>
        <w:rPr>
          <w:rFonts w:ascii="Arial" w:hAnsi="Arial" w:cs="Arial"/>
        </w:rPr>
        <w:t xml:space="preserve">unconscious </w:t>
      </w:r>
      <w:r w:rsidR="00C81926">
        <w:rPr>
          <w:rFonts w:ascii="Arial" w:hAnsi="Arial" w:cs="Arial"/>
        </w:rPr>
        <w:t>behaviours</w:t>
      </w:r>
      <w:r>
        <w:rPr>
          <w:rFonts w:ascii="Arial" w:hAnsi="Arial" w:cs="Arial"/>
        </w:rPr>
        <w:t xml:space="preserve">. To set the scene, the seating plan has been set up so that the </w:t>
      </w:r>
      <w:r w:rsidR="00C75DE1">
        <w:rPr>
          <w:rFonts w:ascii="Arial" w:hAnsi="Arial" w:cs="Arial"/>
        </w:rPr>
        <w:t>abler</w:t>
      </w:r>
      <w:r>
        <w:rPr>
          <w:rFonts w:ascii="Arial" w:hAnsi="Arial" w:cs="Arial"/>
        </w:rPr>
        <w:t xml:space="preserve"> pupils are at the back of the classroom in a group style table plan, there are two tables like this. There is another group table with a TA </w:t>
      </w:r>
      <w:r w:rsidR="00C75DE1">
        <w:rPr>
          <w:rFonts w:ascii="Arial" w:hAnsi="Arial" w:cs="Arial"/>
        </w:rPr>
        <w:t>at the front left</w:t>
      </w:r>
      <w:r>
        <w:rPr>
          <w:rFonts w:ascii="Arial" w:hAnsi="Arial" w:cs="Arial"/>
        </w:rPr>
        <w:t xml:space="preserve"> side of the classroom and anothe</w:t>
      </w:r>
      <w:r w:rsidR="00C75DE1">
        <w:rPr>
          <w:rFonts w:ascii="Arial" w:hAnsi="Arial" w:cs="Arial"/>
        </w:rPr>
        <w:t xml:space="preserve">r mixed group on the right </w:t>
      </w:r>
      <w:r>
        <w:rPr>
          <w:rFonts w:ascii="Arial" w:hAnsi="Arial" w:cs="Arial"/>
        </w:rPr>
        <w:t xml:space="preserve">side of the front of the classroom, and on the very front row, closest to the teacher, there are four pupils. </w:t>
      </w:r>
    </w:p>
    <w:p w14:paraId="08E118C0" w14:textId="0828F47D" w:rsidR="00C81926" w:rsidRDefault="00F00CAD" w:rsidP="0029046A">
      <w:pPr>
        <w:spacing w:before="100" w:beforeAutospacing="1" w:after="100" w:afterAutospacing="1" w:line="360" w:lineRule="auto"/>
        <w:jc w:val="both"/>
        <w:rPr>
          <w:rFonts w:ascii="Arial" w:hAnsi="Arial" w:cs="Arial"/>
        </w:rPr>
      </w:pPr>
      <w:r>
        <w:rPr>
          <w:rFonts w:ascii="Arial" w:hAnsi="Arial" w:cs="Arial"/>
        </w:rPr>
        <w:t xml:space="preserve">At the very beginning of the video, the teacher asked the class for their inference of a picture on the board. Out of the front row, 3 out of 4 have their hand up to answer the question, when a pupil on one of the back tables is selected to give their answer, two pupils on the front row put their hand down, and one keeps it in the air. </w:t>
      </w:r>
      <w:r w:rsidR="006B7782">
        <w:rPr>
          <w:rFonts w:ascii="Arial" w:hAnsi="Arial" w:cs="Arial"/>
        </w:rPr>
        <w:t>H</w:t>
      </w:r>
      <w:r>
        <w:rPr>
          <w:rFonts w:ascii="Arial" w:hAnsi="Arial" w:cs="Arial"/>
        </w:rPr>
        <w:t xml:space="preserve">alfway through the answer from the pupil at the back, </w:t>
      </w:r>
      <w:r w:rsidR="006B7782">
        <w:rPr>
          <w:rFonts w:ascii="Arial" w:hAnsi="Arial" w:cs="Arial"/>
        </w:rPr>
        <w:t xml:space="preserve">both front row pupils’ </w:t>
      </w:r>
      <w:r>
        <w:rPr>
          <w:rFonts w:ascii="Arial" w:hAnsi="Arial" w:cs="Arial"/>
        </w:rPr>
        <w:t>hands go back up. One of the pupils from the front row is then picked to answer, the</w:t>
      </w:r>
      <w:r w:rsidR="00C75DE1">
        <w:rPr>
          <w:rFonts w:ascii="Arial" w:hAnsi="Arial" w:cs="Arial"/>
        </w:rPr>
        <w:t xml:space="preserve"> other </w:t>
      </w:r>
      <w:r>
        <w:rPr>
          <w:rFonts w:ascii="Arial" w:hAnsi="Arial" w:cs="Arial"/>
        </w:rPr>
        <w:t>pupil</w:t>
      </w:r>
      <w:r w:rsidR="00C75DE1">
        <w:rPr>
          <w:rFonts w:ascii="Arial" w:hAnsi="Arial" w:cs="Arial"/>
        </w:rPr>
        <w:t xml:space="preserve"> (pupil 1)</w:t>
      </w:r>
      <w:r>
        <w:rPr>
          <w:rFonts w:ascii="Arial" w:hAnsi="Arial" w:cs="Arial"/>
        </w:rPr>
        <w:t xml:space="preserve"> on this row changes arms and then supports on</w:t>
      </w:r>
      <w:r w:rsidR="00091A24">
        <w:rPr>
          <w:rFonts w:ascii="Arial" w:hAnsi="Arial" w:cs="Arial"/>
        </w:rPr>
        <w:t xml:space="preserve">e arm in the air with the other, they are </w:t>
      </w:r>
      <w:r w:rsidR="00C75DE1">
        <w:rPr>
          <w:rFonts w:ascii="Arial" w:hAnsi="Arial" w:cs="Arial"/>
        </w:rPr>
        <w:t>very fidgety.</w:t>
      </w:r>
      <w:r>
        <w:rPr>
          <w:rFonts w:ascii="Arial" w:hAnsi="Arial" w:cs="Arial"/>
        </w:rPr>
        <w:t xml:space="preserve"> The teacher then explains to the class that only five more answers will be picked. Hands shoot up, mostly from the front of the classroom. Pupil 1 has still not been picked and looks to their peer, perhaps for assurance. The teacher asks if anyone has not shared their answer </w:t>
      </w:r>
      <w:r w:rsidR="006B7782">
        <w:rPr>
          <w:rFonts w:ascii="Arial" w:hAnsi="Arial" w:cs="Arial"/>
        </w:rPr>
        <w:t xml:space="preserve">after selecting five pupils for an answer, </w:t>
      </w:r>
      <w:r>
        <w:rPr>
          <w:rFonts w:ascii="Arial" w:hAnsi="Arial" w:cs="Arial"/>
        </w:rPr>
        <w:t>and pupil 1 stretches their arm a little higher but is not picked. On not being picked pupil 1 puts their hand down and slouches over the table. Around the classroom during this time, pupils at the back become disengaged and drop their hands, they begin to fidget with pens on the table or play with their hair. Other p</w:t>
      </w:r>
      <w:r w:rsidR="006B7782">
        <w:rPr>
          <w:rFonts w:ascii="Arial" w:hAnsi="Arial" w:cs="Arial"/>
        </w:rPr>
        <w:t>upils</w:t>
      </w:r>
      <w:r>
        <w:rPr>
          <w:rFonts w:ascii="Arial" w:hAnsi="Arial" w:cs="Arial"/>
        </w:rPr>
        <w:t xml:space="preserve"> in the classroom also keep their hand up for the duration of other </w:t>
      </w:r>
      <w:r w:rsidR="00091A24">
        <w:rPr>
          <w:rFonts w:ascii="Arial" w:hAnsi="Arial" w:cs="Arial"/>
        </w:rPr>
        <w:t>pupils' answers, getting complacent whilst</w:t>
      </w:r>
      <w:r>
        <w:rPr>
          <w:rFonts w:ascii="Arial" w:hAnsi="Arial" w:cs="Arial"/>
        </w:rPr>
        <w:t xml:space="preserve"> waiting for their turn to be picked.</w:t>
      </w:r>
      <w:r w:rsidR="00C0600B">
        <w:rPr>
          <w:rFonts w:ascii="Arial" w:hAnsi="Arial" w:cs="Arial"/>
        </w:rPr>
        <w:t xml:space="preserve"> There were a handful of pupils that for the duration of this 5-minute activity did not raise their hand once, and when the teacher asked if anyone had not shared their answer, still did not raise their hand. </w:t>
      </w:r>
    </w:p>
    <w:p w14:paraId="63D91210" w14:textId="436871A8" w:rsidR="00C0600B" w:rsidRDefault="00F00CAD" w:rsidP="0029046A">
      <w:pPr>
        <w:spacing w:before="100" w:beforeAutospacing="1" w:after="100" w:afterAutospacing="1" w:line="360" w:lineRule="auto"/>
        <w:jc w:val="both"/>
        <w:rPr>
          <w:rFonts w:ascii="Arial" w:hAnsi="Arial" w:cs="Arial"/>
        </w:rPr>
      </w:pPr>
      <w:r>
        <w:rPr>
          <w:rFonts w:ascii="Arial" w:hAnsi="Arial" w:cs="Arial"/>
        </w:rPr>
        <w:t xml:space="preserve">There are several conclusions to be made within this 5-minute </w:t>
      </w:r>
      <w:r w:rsidR="00091A24">
        <w:rPr>
          <w:rFonts w:ascii="Arial" w:hAnsi="Arial" w:cs="Arial"/>
        </w:rPr>
        <w:t>activity about pupil engagement. It raises</w:t>
      </w:r>
      <w:r>
        <w:rPr>
          <w:rFonts w:ascii="Arial" w:hAnsi="Arial" w:cs="Arial"/>
        </w:rPr>
        <w:t xml:space="preserve"> the question </w:t>
      </w:r>
      <w:r w:rsidR="00091A24">
        <w:rPr>
          <w:rFonts w:ascii="Arial" w:hAnsi="Arial" w:cs="Arial"/>
        </w:rPr>
        <w:t xml:space="preserve">of whether pupils </w:t>
      </w:r>
      <w:r>
        <w:rPr>
          <w:rFonts w:ascii="Arial" w:hAnsi="Arial" w:cs="Arial"/>
        </w:rPr>
        <w:t xml:space="preserve">who kept their hands up for the duration, flicked between hands up and hands down, or did not raise their hands at </w:t>
      </w:r>
      <w:r>
        <w:rPr>
          <w:rFonts w:ascii="Arial" w:hAnsi="Arial" w:cs="Arial"/>
        </w:rPr>
        <w:lastRenderedPageBreak/>
        <w:t xml:space="preserve">all, were actively listening to other </w:t>
      </w:r>
      <w:r w:rsidR="00091A24">
        <w:rPr>
          <w:rFonts w:ascii="Arial" w:hAnsi="Arial" w:cs="Arial"/>
        </w:rPr>
        <w:t>pupils' answers</w:t>
      </w:r>
      <w:r>
        <w:rPr>
          <w:rFonts w:ascii="Arial" w:hAnsi="Arial" w:cs="Arial"/>
        </w:rPr>
        <w:t xml:space="preserve"> and the </w:t>
      </w:r>
      <w:r w:rsidR="00091A24">
        <w:rPr>
          <w:rFonts w:ascii="Arial" w:hAnsi="Arial" w:cs="Arial"/>
        </w:rPr>
        <w:t>teacher’s</w:t>
      </w:r>
      <w:r>
        <w:rPr>
          <w:rFonts w:ascii="Arial" w:hAnsi="Arial" w:cs="Arial"/>
        </w:rPr>
        <w:t xml:space="preserve"> feedback. Pupils with their hands up throughout could have been t</w:t>
      </w:r>
      <w:r w:rsidR="00091A24">
        <w:rPr>
          <w:rFonts w:ascii="Arial" w:hAnsi="Arial" w:cs="Arial"/>
        </w:rPr>
        <w:t>hinking only about being picked, trying to remember their answer</w:t>
      </w:r>
      <w:r>
        <w:rPr>
          <w:rFonts w:ascii="Arial" w:hAnsi="Arial" w:cs="Arial"/>
        </w:rPr>
        <w:t>s, and not lis</w:t>
      </w:r>
      <w:r w:rsidR="00091A24">
        <w:rPr>
          <w:rFonts w:ascii="Arial" w:hAnsi="Arial" w:cs="Arial"/>
        </w:rPr>
        <w:t>tening to others</w:t>
      </w:r>
      <w:r>
        <w:rPr>
          <w:rFonts w:ascii="Arial" w:hAnsi="Arial" w:cs="Arial"/>
        </w:rPr>
        <w:t>. Pupil 1 could have been discouraged from answering further questions</w:t>
      </w:r>
      <w:r w:rsidR="00091A24">
        <w:rPr>
          <w:rFonts w:ascii="Arial" w:hAnsi="Arial" w:cs="Arial"/>
        </w:rPr>
        <w:t xml:space="preserve"> in the lesson</w:t>
      </w:r>
      <w:r>
        <w:rPr>
          <w:rFonts w:ascii="Arial" w:hAnsi="Arial" w:cs="Arial"/>
        </w:rPr>
        <w:t xml:space="preserve"> if they believed that they were not going to be picked. In addition to this, later in the lesson, the teacher propos</w:t>
      </w:r>
      <w:r w:rsidR="00091A24">
        <w:rPr>
          <w:rFonts w:ascii="Arial" w:hAnsi="Arial" w:cs="Arial"/>
        </w:rPr>
        <w:t>ed an optional</w:t>
      </w:r>
      <w:r>
        <w:rPr>
          <w:rFonts w:ascii="Arial" w:hAnsi="Arial" w:cs="Arial"/>
        </w:rPr>
        <w:t xml:space="preserve"> extension task</w:t>
      </w:r>
      <w:r w:rsidR="00091A24">
        <w:rPr>
          <w:rFonts w:ascii="Arial" w:hAnsi="Arial" w:cs="Arial"/>
        </w:rPr>
        <w:t>, Pupil 1 at this</w:t>
      </w:r>
      <w:r>
        <w:rPr>
          <w:rFonts w:ascii="Arial" w:hAnsi="Arial" w:cs="Arial"/>
        </w:rPr>
        <w:t xml:space="preserve"> point turned to their peer and shook their head</w:t>
      </w:r>
      <w:r w:rsidR="00091A24">
        <w:rPr>
          <w:rFonts w:ascii="Arial" w:hAnsi="Arial" w:cs="Arial"/>
        </w:rPr>
        <w:t>,</w:t>
      </w:r>
      <w:r>
        <w:rPr>
          <w:rFonts w:ascii="Arial" w:hAnsi="Arial" w:cs="Arial"/>
        </w:rPr>
        <w:t xml:space="preserve"> </w:t>
      </w:r>
      <w:r w:rsidR="00091A24">
        <w:rPr>
          <w:rFonts w:ascii="Arial" w:hAnsi="Arial" w:cs="Arial"/>
        </w:rPr>
        <w:t>as if to say no, when the teacher explained</w:t>
      </w:r>
      <w:r>
        <w:rPr>
          <w:rFonts w:ascii="Arial" w:hAnsi="Arial" w:cs="Arial"/>
        </w:rPr>
        <w:t>.</w:t>
      </w:r>
      <w:r w:rsidR="00091A24">
        <w:rPr>
          <w:rFonts w:ascii="Arial" w:hAnsi="Arial" w:cs="Arial"/>
        </w:rPr>
        <w:t xml:space="preserve"> It could be suggested that those</w:t>
      </w:r>
      <w:r>
        <w:rPr>
          <w:rFonts w:ascii="Arial" w:hAnsi="Arial" w:cs="Arial"/>
        </w:rPr>
        <w:t xml:space="preserve"> who did not raise their hand either </w:t>
      </w:r>
      <w:r w:rsidR="00091A24">
        <w:rPr>
          <w:rFonts w:ascii="Arial" w:hAnsi="Arial" w:cs="Arial"/>
        </w:rPr>
        <w:t xml:space="preserve">did not understand the question </w:t>
      </w:r>
      <w:r>
        <w:rPr>
          <w:rFonts w:ascii="Arial" w:hAnsi="Arial" w:cs="Arial"/>
        </w:rPr>
        <w:t>or did not acti</w:t>
      </w:r>
      <w:r w:rsidR="00091A24">
        <w:rPr>
          <w:rFonts w:ascii="Arial" w:hAnsi="Arial" w:cs="Arial"/>
        </w:rPr>
        <w:t>vely think about their answer</w:t>
      </w:r>
      <w:r>
        <w:rPr>
          <w:rFonts w:ascii="Arial" w:hAnsi="Arial" w:cs="Arial"/>
        </w:rPr>
        <w:t xml:space="preserve"> as they knew they were not going to be picked if they did not raise their hand. The pupils that flicked between hands up and hands down may have been liste</w:t>
      </w:r>
      <w:r w:rsidR="00091A24">
        <w:rPr>
          <w:rFonts w:ascii="Arial" w:hAnsi="Arial" w:cs="Arial"/>
        </w:rPr>
        <w:t xml:space="preserve">ning to others' answers </w:t>
      </w:r>
      <w:r>
        <w:rPr>
          <w:rFonts w:ascii="Arial" w:hAnsi="Arial" w:cs="Arial"/>
        </w:rPr>
        <w:t>and lowered their hands if th</w:t>
      </w:r>
      <w:r w:rsidR="00091A24">
        <w:rPr>
          <w:rFonts w:ascii="Arial" w:hAnsi="Arial" w:cs="Arial"/>
        </w:rPr>
        <w:t>ey thought that their answer was not as good or incorrect</w:t>
      </w:r>
      <w:r>
        <w:rPr>
          <w:rFonts w:ascii="Arial" w:hAnsi="Arial" w:cs="Arial"/>
        </w:rPr>
        <w:t xml:space="preserve">. </w:t>
      </w:r>
      <w:r w:rsidR="00917743">
        <w:rPr>
          <w:rFonts w:ascii="Arial" w:hAnsi="Arial" w:cs="Arial"/>
        </w:rPr>
        <w:t>In this critical inc</w:t>
      </w:r>
      <w:r w:rsidR="00091A24">
        <w:rPr>
          <w:rFonts w:ascii="Arial" w:hAnsi="Arial" w:cs="Arial"/>
        </w:rPr>
        <w:t>ident, the hands-up policy meant</w:t>
      </w:r>
      <w:r w:rsidR="00917743">
        <w:rPr>
          <w:rFonts w:ascii="Arial" w:hAnsi="Arial" w:cs="Arial"/>
        </w:rPr>
        <w:t xml:space="preserve"> that fewer st</w:t>
      </w:r>
      <w:r w:rsidR="00091A24">
        <w:rPr>
          <w:rFonts w:ascii="Arial" w:hAnsi="Arial" w:cs="Arial"/>
        </w:rPr>
        <w:t>udents did</w:t>
      </w:r>
      <w:r w:rsidR="00917743">
        <w:rPr>
          <w:rFonts w:ascii="Arial" w:hAnsi="Arial" w:cs="Arial"/>
        </w:rPr>
        <w:t xml:space="preserve"> </w:t>
      </w:r>
      <w:r w:rsidR="006B7782">
        <w:rPr>
          <w:rFonts w:ascii="Arial" w:hAnsi="Arial" w:cs="Arial"/>
        </w:rPr>
        <w:t>most of</w:t>
      </w:r>
      <w:r w:rsidR="00917743">
        <w:rPr>
          <w:rFonts w:ascii="Arial" w:hAnsi="Arial" w:cs="Arial"/>
        </w:rPr>
        <w:t xml:space="preserve"> the shared thinking for the classroom, dominating the thinking a</w:t>
      </w:r>
      <w:r w:rsidR="00091A24">
        <w:rPr>
          <w:rFonts w:ascii="Arial" w:hAnsi="Arial" w:cs="Arial"/>
        </w:rPr>
        <w:t>nd learning whilst others became passive learners</w:t>
      </w:r>
      <w:r w:rsidR="006B7782">
        <w:rPr>
          <w:rFonts w:ascii="Arial" w:hAnsi="Arial" w:cs="Arial"/>
        </w:rPr>
        <w:t>.</w:t>
      </w:r>
      <w:r w:rsidR="00917743">
        <w:rPr>
          <w:rFonts w:ascii="Arial" w:hAnsi="Arial" w:cs="Arial"/>
        </w:rPr>
        <w:t xml:space="preserve"> </w:t>
      </w:r>
    </w:p>
    <w:p w14:paraId="40E97B8A" w14:textId="0F8418B2" w:rsidR="0065431A" w:rsidRDefault="00F00CAD" w:rsidP="0029046A">
      <w:pPr>
        <w:spacing w:before="100" w:beforeAutospacing="1" w:after="100" w:afterAutospacing="1" w:line="360" w:lineRule="auto"/>
        <w:jc w:val="both"/>
        <w:rPr>
          <w:rFonts w:ascii="Arial" w:hAnsi="Arial" w:cs="Arial"/>
        </w:rPr>
      </w:pPr>
      <w:r>
        <w:rPr>
          <w:rFonts w:ascii="Arial" w:hAnsi="Arial" w:cs="Arial"/>
        </w:rPr>
        <w:t xml:space="preserve">Multiple suggestions could be made from this seemingly 'normal' incident, with hands-up policies being embedded in </w:t>
      </w:r>
      <w:r w:rsidR="00917743">
        <w:rPr>
          <w:rFonts w:ascii="Arial" w:hAnsi="Arial" w:cs="Arial"/>
        </w:rPr>
        <w:t>the national educat</w:t>
      </w:r>
      <w:r w:rsidR="00091A24">
        <w:rPr>
          <w:rFonts w:ascii="Arial" w:hAnsi="Arial" w:cs="Arial"/>
        </w:rPr>
        <w:t xml:space="preserve">ional framework. </w:t>
      </w:r>
      <w:r>
        <w:rPr>
          <w:rFonts w:ascii="Arial" w:hAnsi="Arial" w:cs="Arial"/>
        </w:rPr>
        <w:t>By reflecting on these events as a critical incident I will analyse theories of behaviourism and AFL, theories that relate to the ‘why’, the ‘what, and the ‘how’.</w:t>
      </w:r>
    </w:p>
    <w:p w14:paraId="30A9DCBD" w14:textId="4D15CB86" w:rsidR="00DD2D67" w:rsidRDefault="00F00CAD" w:rsidP="002E0DD2">
      <w:pPr>
        <w:spacing w:before="100" w:beforeAutospacing="1" w:after="100" w:afterAutospacing="1" w:line="360" w:lineRule="auto"/>
        <w:jc w:val="center"/>
        <w:rPr>
          <w:rFonts w:ascii="Arial" w:hAnsi="Arial" w:cs="Arial"/>
          <w:u w:val="single"/>
        </w:rPr>
      </w:pPr>
      <w:r w:rsidRPr="002E0DD2">
        <w:rPr>
          <w:rFonts w:ascii="Arial" w:hAnsi="Arial" w:cs="Arial"/>
          <w:u w:val="single"/>
        </w:rPr>
        <w:t>Literature review</w:t>
      </w:r>
    </w:p>
    <w:p w14:paraId="7AFE6591" w14:textId="76A608C8" w:rsidR="00546004" w:rsidRPr="006B7782" w:rsidRDefault="00F00CAD" w:rsidP="00DD2D67">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It is important to analyse this incident in more than one way to gain an understanding of what pedagogies and teaching philosophies are worth employing and why. </w:t>
      </w:r>
      <w:r w:rsidR="00457A76">
        <w:rPr>
          <w:rFonts w:ascii="Arial" w:hAnsi="Arial" w:cs="Arial"/>
          <w:color w:val="000000" w:themeColor="text1"/>
        </w:rPr>
        <w:t xml:space="preserve">After observing the critical incident and </w:t>
      </w:r>
      <w:r w:rsidR="00F0728A">
        <w:rPr>
          <w:rFonts w:ascii="Arial" w:hAnsi="Arial" w:cs="Arial"/>
          <w:color w:val="000000" w:themeColor="text1"/>
        </w:rPr>
        <w:t xml:space="preserve">critically </w:t>
      </w:r>
      <w:r w:rsidR="00457A76">
        <w:rPr>
          <w:rFonts w:ascii="Arial" w:hAnsi="Arial" w:cs="Arial"/>
          <w:color w:val="000000" w:themeColor="text1"/>
        </w:rPr>
        <w:t xml:space="preserve">reflecting on the </w:t>
      </w:r>
      <w:r w:rsidR="00F0728A">
        <w:rPr>
          <w:rFonts w:ascii="Arial" w:hAnsi="Arial" w:cs="Arial"/>
          <w:color w:val="000000" w:themeColor="text1"/>
        </w:rPr>
        <w:t>behaviours</w:t>
      </w:r>
      <w:r w:rsidR="00457A76">
        <w:rPr>
          <w:rFonts w:ascii="Arial" w:hAnsi="Arial" w:cs="Arial"/>
          <w:color w:val="000000" w:themeColor="text1"/>
        </w:rPr>
        <w:t xml:space="preserve">, I was able to link </w:t>
      </w:r>
      <w:r w:rsidR="00457A76" w:rsidRPr="00BB608B">
        <w:rPr>
          <w:rFonts w:ascii="Arial" w:hAnsi="Arial" w:cs="Arial"/>
        </w:rPr>
        <w:t xml:space="preserve">theories </w:t>
      </w:r>
      <w:r w:rsidR="00F0728A" w:rsidRPr="00BB608B">
        <w:rPr>
          <w:rFonts w:ascii="Arial" w:hAnsi="Arial" w:cs="Arial"/>
        </w:rPr>
        <w:t xml:space="preserve">of </w:t>
      </w:r>
      <w:r w:rsidR="00BB608B" w:rsidRPr="00BB608B">
        <w:rPr>
          <w:rFonts w:ascii="Arial" w:hAnsi="Arial" w:cs="Arial"/>
        </w:rPr>
        <w:t>behaviourism and conditioning, self-determination, positive learning environments and AFL</w:t>
      </w:r>
      <w:r w:rsidR="00457A76" w:rsidRPr="00BB608B">
        <w:rPr>
          <w:rFonts w:ascii="Arial" w:hAnsi="Arial" w:cs="Arial"/>
          <w:i/>
          <w:iCs/>
        </w:rPr>
        <w:t xml:space="preserve">. </w:t>
      </w:r>
      <w:r w:rsidR="00457A76" w:rsidRPr="00F0728A">
        <w:rPr>
          <w:rFonts w:ascii="Arial" w:hAnsi="Arial" w:cs="Arial"/>
          <w:color w:val="000000" w:themeColor="text1"/>
        </w:rPr>
        <w:t>The following review will focus on literature that can link the incident of learners putting their hands up to behaviourism</w:t>
      </w:r>
      <w:r w:rsidR="00BB608B">
        <w:rPr>
          <w:rFonts w:ascii="Arial" w:hAnsi="Arial" w:cs="Arial"/>
          <w:color w:val="000000" w:themeColor="text1"/>
        </w:rPr>
        <w:t xml:space="preserve">, </w:t>
      </w:r>
      <w:r w:rsidR="00457A76" w:rsidRPr="00F0728A">
        <w:rPr>
          <w:rFonts w:ascii="Arial" w:hAnsi="Arial" w:cs="Arial"/>
          <w:color w:val="000000" w:themeColor="text1"/>
        </w:rPr>
        <w:t>understanding why this happens and how AFL should be reconstructed to allow greater learning and more effective participation.</w:t>
      </w:r>
      <w:r w:rsidR="006B7782">
        <w:rPr>
          <w:rFonts w:ascii="Arial" w:hAnsi="Arial" w:cs="Arial"/>
          <w:color w:val="000000" w:themeColor="text1"/>
        </w:rPr>
        <w:t xml:space="preserve"> </w:t>
      </w:r>
    </w:p>
    <w:p w14:paraId="536BB129" w14:textId="0D5EF145" w:rsidR="00546004" w:rsidRDefault="00F00CAD" w:rsidP="00DD2D67">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With the hands-up policy embedded in global educational frameworks, there is an abundance of discourse surrounding the relationship betwee</w:t>
      </w:r>
      <w:r w:rsidR="00BB608B">
        <w:rPr>
          <w:rFonts w:ascii="Arial" w:hAnsi="Arial" w:cs="Arial"/>
          <w:color w:val="000000" w:themeColor="text1"/>
        </w:rPr>
        <w:t xml:space="preserve">n hands-up and 'good learners'. </w:t>
      </w:r>
      <w:r w:rsidR="00805B6A">
        <w:rPr>
          <w:rFonts w:ascii="Arial" w:hAnsi="Arial" w:cs="Arial"/>
          <w:color w:val="000000" w:themeColor="text1"/>
        </w:rPr>
        <w:t xml:space="preserve">Classroom participation is viewed through ‘active learning’, whereby </w:t>
      </w:r>
      <w:r w:rsidR="00805B6A">
        <w:rPr>
          <w:rFonts w:ascii="Arial" w:hAnsi="Arial" w:cs="Arial"/>
          <w:color w:val="000000" w:themeColor="text1"/>
        </w:rPr>
        <w:lastRenderedPageBreak/>
        <w:t>teaching methods encourage pupils to work independentl</w:t>
      </w:r>
      <w:r w:rsidR="00BB608B">
        <w:rPr>
          <w:rFonts w:ascii="Arial" w:hAnsi="Arial" w:cs="Arial"/>
          <w:color w:val="000000" w:themeColor="text1"/>
        </w:rPr>
        <w:t>y, self-motivating and taking</w:t>
      </w:r>
      <w:r w:rsidR="00805B6A">
        <w:rPr>
          <w:rFonts w:ascii="Arial" w:hAnsi="Arial" w:cs="Arial"/>
          <w:color w:val="000000" w:themeColor="text1"/>
        </w:rPr>
        <w:t xml:space="preserve"> ownership over their learning (Harrison and Howard, 2009). Hands-up participation is discussed as not only being dependent on characteristics of active learning but also social interactions within the classroom</w:t>
      </w:r>
      <w:r w:rsidR="006B7782">
        <w:rPr>
          <w:rFonts w:ascii="Arial" w:hAnsi="Arial" w:cs="Arial"/>
          <w:color w:val="000000" w:themeColor="text1"/>
        </w:rPr>
        <w:t>. T</w:t>
      </w:r>
      <w:r w:rsidR="00805B6A">
        <w:rPr>
          <w:rFonts w:ascii="Arial" w:hAnsi="Arial" w:cs="Arial"/>
          <w:color w:val="000000" w:themeColor="text1"/>
        </w:rPr>
        <w:t>his pedagogy is fragile with external factors like classroom culture, pe</w:t>
      </w:r>
      <w:r w:rsidR="00BB608B">
        <w:rPr>
          <w:rFonts w:ascii="Arial" w:hAnsi="Arial" w:cs="Arial"/>
          <w:color w:val="000000" w:themeColor="text1"/>
        </w:rPr>
        <w:t xml:space="preserve">er expectations, confidence, </w:t>
      </w:r>
      <w:r w:rsidR="00805B6A">
        <w:rPr>
          <w:rFonts w:ascii="Arial" w:hAnsi="Arial" w:cs="Arial"/>
          <w:color w:val="000000" w:themeColor="text1"/>
        </w:rPr>
        <w:t>self-</w:t>
      </w:r>
      <w:r w:rsidR="006B7782">
        <w:rPr>
          <w:rFonts w:ascii="Arial" w:hAnsi="Arial" w:cs="Arial"/>
          <w:color w:val="000000" w:themeColor="text1"/>
        </w:rPr>
        <w:t>motivations,</w:t>
      </w:r>
      <w:r w:rsidR="00805B6A">
        <w:rPr>
          <w:rFonts w:ascii="Arial" w:hAnsi="Arial" w:cs="Arial"/>
          <w:color w:val="000000" w:themeColor="text1"/>
        </w:rPr>
        <w:t xml:space="preserve"> and goals impacting on the successfulness of hands up pedagogy</w:t>
      </w:r>
      <w:r w:rsidR="006B7782">
        <w:rPr>
          <w:rFonts w:ascii="Arial" w:hAnsi="Arial" w:cs="Arial"/>
          <w:color w:val="000000" w:themeColor="text1"/>
        </w:rPr>
        <w:t xml:space="preserve"> </w:t>
      </w:r>
      <w:r w:rsidR="006B7782">
        <w:rPr>
          <w:rFonts w:ascii="Arial" w:hAnsi="Arial" w:cs="Arial"/>
          <w:color w:val="000000" w:themeColor="text1"/>
        </w:rPr>
        <w:t>(Turner and Patrick, 2004)</w:t>
      </w:r>
      <w:r w:rsidR="006B7782">
        <w:rPr>
          <w:rFonts w:ascii="Arial" w:hAnsi="Arial" w:cs="Arial"/>
          <w:color w:val="000000" w:themeColor="text1"/>
        </w:rPr>
        <w:t>,</w:t>
      </w:r>
      <w:r w:rsidR="00805B6A">
        <w:rPr>
          <w:rFonts w:ascii="Arial" w:hAnsi="Arial" w:cs="Arial"/>
          <w:color w:val="000000" w:themeColor="text1"/>
        </w:rPr>
        <w:t xml:space="preserve"> </w:t>
      </w:r>
      <w:r w:rsidR="006B7782">
        <w:rPr>
          <w:rFonts w:ascii="Arial" w:hAnsi="Arial" w:cs="Arial"/>
          <w:color w:val="000000" w:themeColor="text1"/>
        </w:rPr>
        <w:t>t</w:t>
      </w:r>
      <w:r w:rsidR="00805B6A">
        <w:rPr>
          <w:rFonts w:ascii="Arial" w:hAnsi="Arial" w:cs="Arial"/>
          <w:color w:val="000000" w:themeColor="text1"/>
        </w:rPr>
        <w:t>his explains why in the critical incident</w:t>
      </w:r>
      <w:r w:rsidR="00BB608B">
        <w:rPr>
          <w:rFonts w:ascii="Arial" w:hAnsi="Arial" w:cs="Arial"/>
          <w:color w:val="000000" w:themeColor="text1"/>
        </w:rPr>
        <w:t>,</w:t>
      </w:r>
      <w:r w:rsidR="00805B6A">
        <w:rPr>
          <w:rFonts w:ascii="Arial" w:hAnsi="Arial" w:cs="Arial"/>
          <w:color w:val="000000" w:themeColor="text1"/>
        </w:rPr>
        <w:t xml:space="preserve"> and commonly in classrooms</w:t>
      </w:r>
      <w:r w:rsidR="00BB608B">
        <w:rPr>
          <w:rFonts w:ascii="Arial" w:hAnsi="Arial" w:cs="Arial"/>
          <w:color w:val="000000" w:themeColor="text1"/>
        </w:rPr>
        <w:t>,</w:t>
      </w:r>
      <w:r w:rsidR="00805B6A">
        <w:rPr>
          <w:rFonts w:ascii="Arial" w:hAnsi="Arial" w:cs="Arial"/>
          <w:color w:val="000000" w:themeColor="text1"/>
        </w:rPr>
        <w:t xml:space="preserve"> we observe </w:t>
      </w:r>
      <w:r w:rsidR="006B7782">
        <w:rPr>
          <w:rFonts w:ascii="Arial" w:hAnsi="Arial" w:cs="Arial"/>
          <w:color w:val="000000" w:themeColor="text1"/>
        </w:rPr>
        <w:t xml:space="preserve">dominant and passive learners. </w:t>
      </w:r>
    </w:p>
    <w:p w14:paraId="0E8FEE94" w14:textId="23DD1C6C" w:rsidR="000128A9" w:rsidRDefault="00F00CAD" w:rsidP="00DD2D67">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Behaviourism </w:t>
      </w:r>
      <w:r w:rsidR="00541635">
        <w:rPr>
          <w:rFonts w:ascii="Arial" w:hAnsi="Arial" w:cs="Arial"/>
          <w:color w:val="000000" w:themeColor="text1"/>
        </w:rPr>
        <w:t xml:space="preserve">is </w:t>
      </w:r>
      <w:r>
        <w:rPr>
          <w:rFonts w:ascii="Arial" w:hAnsi="Arial" w:cs="Arial"/>
          <w:color w:val="000000" w:themeColor="text1"/>
        </w:rPr>
        <w:t>a psychological</w:t>
      </w:r>
      <w:r>
        <w:rPr>
          <w:rFonts w:ascii="Arial" w:hAnsi="Arial" w:cs="Arial"/>
        </w:rPr>
        <w:t xml:space="preserve"> theory that focuses on observable and measurable behaviours, a theory that ‘views learning as a </w:t>
      </w:r>
      <w:r w:rsidR="00CC6A79">
        <w:rPr>
          <w:rFonts w:ascii="Arial" w:hAnsi="Arial" w:cs="Arial"/>
        </w:rPr>
        <w:t>cause-and-effect</w:t>
      </w:r>
      <w:r>
        <w:rPr>
          <w:rFonts w:ascii="Arial" w:hAnsi="Arial" w:cs="Arial"/>
        </w:rPr>
        <w:t xml:space="preserve"> mechanism, in which external factors lead to a response, and over time, the response becomes a learnt behaviour’ (Duchesne et al, 2014, p.160). To put into context, the cause is when the teacher asked the class a question and the effect is that multiple learners raised their hands.</w:t>
      </w:r>
      <w:r w:rsidRPr="00B31270">
        <w:rPr>
          <w:rFonts w:ascii="Arial" w:hAnsi="Arial" w:cs="Arial"/>
        </w:rPr>
        <w:t xml:space="preserve"> </w:t>
      </w:r>
      <w:r w:rsidRPr="00711947">
        <w:rPr>
          <w:rFonts w:ascii="Arial" w:hAnsi="Arial" w:cs="Arial"/>
        </w:rPr>
        <w:t>Skinner</w:t>
      </w:r>
      <w:r w:rsidRPr="00B31270">
        <w:rPr>
          <w:rFonts w:ascii="Arial" w:hAnsi="Arial" w:cs="Arial"/>
        </w:rPr>
        <w:t xml:space="preserve"> </w:t>
      </w:r>
      <w:r w:rsidR="00B31270">
        <w:rPr>
          <w:rFonts w:ascii="Arial" w:hAnsi="Arial" w:cs="Arial"/>
        </w:rPr>
        <w:t xml:space="preserve">(1948) </w:t>
      </w:r>
      <w:r>
        <w:rPr>
          <w:rFonts w:ascii="Arial" w:hAnsi="Arial" w:cs="Arial"/>
          <w:color w:val="000000" w:themeColor="text1"/>
        </w:rPr>
        <w:t xml:space="preserve">published the theory of </w:t>
      </w:r>
      <w:r w:rsidR="00B21E8C">
        <w:rPr>
          <w:rFonts w:ascii="Arial" w:hAnsi="Arial" w:cs="Arial"/>
          <w:color w:val="000000" w:themeColor="text1"/>
        </w:rPr>
        <w:t xml:space="preserve">behaviourism and </w:t>
      </w:r>
      <w:r>
        <w:rPr>
          <w:rFonts w:ascii="Arial" w:hAnsi="Arial" w:cs="Arial"/>
          <w:color w:val="000000" w:themeColor="text1"/>
        </w:rPr>
        <w:t xml:space="preserve">operant conditioning, whereby in the context of pupils voluntarily raising their hands, if the pupils got rewarded for their </w:t>
      </w:r>
      <w:r w:rsidR="00B21E8C">
        <w:rPr>
          <w:rFonts w:ascii="Arial" w:hAnsi="Arial" w:cs="Arial"/>
          <w:color w:val="000000" w:themeColor="text1"/>
        </w:rPr>
        <w:t>answer,</w:t>
      </w:r>
      <w:r>
        <w:rPr>
          <w:rFonts w:ascii="Arial" w:hAnsi="Arial" w:cs="Arial"/>
          <w:color w:val="000000" w:themeColor="text1"/>
        </w:rPr>
        <w:t xml:space="preserve"> they are more likely to continue to raise their hand</w:t>
      </w:r>
      <w:r w:rsidR="00711947">
        <w:rPr>
          <w:rFonts w:ascii="Arial" w:hAnsi="Arial" w:cs="Arial"/>
          <w:color w:val="000000" w:themeColor="text1"/>
        </w:rPr>
        <w:t>s in future</w:t>
      </w:r>
      <w:r>
        <w:rPr>
          <w:rFonts w:ascii="Arial" w:hAnsi="Arial" w:cs="Arial"/>
          <w:color w:val="000000" w:themeColor="text1"/>
        </w:rPr>
        <w:t>. If the pupil does not raise their hand, they will not receive re</w:t>
      </w:r>
      <w:r w:rsidR="00711947">
        <w:rPr>
          <w:rFonts w:ascii="Arial" w:hAnsi="Arial" w:cs="Arial"/>
          <w:color w:val="000000" w:themeColor="text1"/>
        </w:rPr>
        <w:t xml:space="preserve">cognition or reward and are less likely to </w:t>
      </w:r>
      <w:r>
        <w:rPr>
          <w:rFonts w:ascii="Arial" w:hAnsi="Arial" w:cs="Arial"/>
          <w:color w:val="000000" w:themeColor="text1"/>
        </w:rPr>
        <w:t>p</w:t>
      </w:r>
      <w:r w:rsidR="00711947">
        <w:rPr>
          <w:rFonts w:ascii="Arial" w:hAnsi="Arial" w:cs="Arial"/>
          <w:color w:val="000000" w:themeColor="text1"/>
        </w:rPr>
        <w:t>articipate going forward</w:t>
      </w:r>
      <w:r>
        <w:rPr>
          <w:rFonts w:ascii="Arial" w:hAnsi="Arial" w:cs="Arial"/>
          <w:color w:val="000000" w:themeColor="text1"/>
        </w:rPr>
        <w:t xml:space="preserve">, their learning would then have little motivation and self-esteem would be stunted. </w:t>
      </w:r>
      <w:r w:rsidRPr="00711947">
        <w:rPr>
          <w:rFonts w:ascii="Arial" w:hAnsi="Arial" w:cs="Arial"/>
        </w:rPr>
        <w:t xml:space="preserve">Thorndike </w:t>
      </w:r>
      <w:r w:rsidR="00805B6A" w:rsidRPr="00711947">
        <w:rPr>
          <w:rFonts w:ascii="Arial" w:hAnsi="Arial" w:cs="Arial"/>
        </w:rPr>
        <w:t>(</w:t>
      </w:r>
      <w:r w:rsidR="00711947" w:rsidRPr="00711947">
        <w:rPr>
          <w:rFonts w:ascii="Arial" w:hAnsi="Arial" w:cs="Arial"/>
        </w:rPr>
        <w:t>1898</w:t>
      </w:r>
      <w:r w:rsidR="00805B6A" w:rsidRPr="00711947">
        <w:rPr>
          <w:rFonts w:ascii="Arial" w:hAnsi="Arial" w:cs="Arial"/>
        </w:rPr>
        <w:t xml:space="preserve">) </w:t>
      </w:r>
      <w:r w:rsidR="00805B6A">
        <w:rPr>
          <w:rFonts w:ascii="Arial" w:hAnsi="Arial" w:cs="Arial"/>
          <w:color w:val="000000" w:themeColor="text1"/>
        </w:rPr>
        <w:t>extended</w:t>
      </w:r>
      <w:r>
        <w:rPr>
          <w:rFonts w:ascii="Arial" w:hAnsi="Arial" w:cs="Arial"/>
          <w:color w:val="000000" w:themeColor="text1"/>
        </w:rPr>
        <w:t xml:space="preserve"> this theory through the </w:t>
      </w:r>
      <w:r w:rsidR="00805B6A">
        <w:rPr>
          <w:rFonts w:ascii="Arial" w:hAnsi="Arial" w:cs="Arial"/>
          <w:color w:val="000000" w:themeColor="text1"/>
        </w:rPr>
        <w:t>‘</w:t>
      </w:r>
      <w:r>
        <w:rPr>
          <w:rFonts w:ascii="Arial" w:hAnsi="Arial" w:cs="Arial"/>
          <w:color w:val="000000" w:themeColor="text1"/>
        </w:rPr>
        <w:t>law of effect</w:t>
      </w:r>
      <w:r w:rsidR="00805B6A">
        <w:rPr>
          <w:rFonts w:ascii="Arial" w:hAnsi="Arial" w:cs="Arial"/>
          <w:color w:val="000000" w:themeColor="text1"/>
        </w:rPr>
        <w:t>’</w:t>
      </w:r>
      <w:r>
        <w:rPr>
          <w:rFonts w:ascii="Arial" w:hAnsi="Arial" w:cs="Arial"/>
          <w:color w:val="000000" w:themeColor="text1"/>
        </w:rPr>
        <w:t xml:space="preserve">, exploring how positive </w:t>
      </w:r>
      <w:r w:rsidR="00711947">
        <w:rPr>
          <w:rFonts w:ascii="Arial" w:hAnsi="Arial" w:cs="Arial"/>
          <w:color w:val="000000" w:themeColor="text1"/>
        </w:rPr>
        <w:t>reinforcement</w:t>
      </w:r>
      <w:r>
        <w:rPr>
          <w:rFonts w:ascii="Arial" w:hAnsi="Arial" w:cs="Arial"/>
          <w:color w:val="000000" w:themeColor="text1"/>
        </w:rPr>
        <w:t xml:space="preserve"> will increase the likelihood of that behaviour to reoccur. </w:t>
      </w:r>
      <w:r w:rsidRPr="00711947">
        <w:rPr>
          <w:rFonts w:ascii="Arial" w:hAnsi="Arial" w:cs="Arial"/>
          <w:color w:val="000000" w:themeColor="text1"/>
        </w:rPr>
        <w:t>Thorndike</w:t>
      </w:r>
      <w:r>
        <w:rPr>
          <w:rFonts w:ascii="Arial" w:hAnsi="Arial" w:cs="Arial"/>
          <w:color w:val="000000" w:themeColor="text1"/>
        </w:rPr>
        <w:t xml:space="preserve"> also explains the extent to which reinforcements are </w:t>
      </w:r>
      <w:r w:rsidR="00805B6A">
        <w:rPr>
          <w:rFonts w:ascii="Arial" w:hAnsi="Arial" w:cs="Arial"/>
          <w:color w:val="000000" w:themeColor="text1"/>
        </w:rPr>
        <w:t>effective, too</w:t>
      </w:r>
      <w:r>
        <w:rPr>
          <w:rFonts w:ascii="Arial" w:hAnsi="Arial" w:cs="Arial"/>
          <w:color w:val="000000" w:themeColor="text1"/>
        </w:rPr>
        <w:t xml:space="preserve"> much or too little praise creates contradictory behaviours whereby the learner will disengage and the space for learning will narrow. </w:t>
      </w:r>
      <w:r w:rsidRPr="00711947">
        <w:rPr>
          <w:rFonts w:ascii="Arial" w:hAnsi="Arial" w:cs="Arial"/>
        </w:rPr>
        <w:t xml:space="preserve">Gray and Blain (2012) explain </w:t>
      </w:r>
      <w:r w:rsidRPr="00711947">
        <w:rPr>
          <w:rFonts w:ascii="Arial" w:hAnsi="Arial" w:cs="Arial"/>
          <w:color w:val="000000" w:themeColor="text1"/>
        </w:rPr>
        <w:t>that</w:t>
      </w:r>
      <w:r>
        <w:rPr>
          <w:rFonts w:ascii="Arial" w:hAnsi="Arial" w:cs="Arial"/>
          <w:color w:val="000000" w:themeColor="text1"/>
        </w:rPr>
        <w:t xml:space="preserve"> it is with this praise or punishment that learning occurs. </w:t>
      </w:r>
      <w:r w:rsidR="00711947">
        <w:rPr>
          <w:rFonts w:ascii="Arial" w:hAnsi="Arial" w:cs="Arial"/>
          <w:color w:val="000000" w:themeColor="text1"/>
        </w:rPr>
        <w:t>However, operant conditioning by Skinner does not take into account inherited cognitive factors, with Skinner's practices centred on animals like rats or dogs, th</w:t>
      </w:r>
      <w:r>
        <w:rPr>
          <w:rFonts w:ascii="Arial" w:hAnsi="Arial" w:cs="Arial"/>
          <w:color w:val="000000" w:themeColor="text1"/>
        </w:rPr>
        <w:t xml:space="preserve">ere is little consideration for the difference in human and animal cognitive ability. Bandura (1977) theorises the </w:t>
      </w:r>
      <w:r w:rsidR="000128A9">
        <w:rPr>
          <w:rFonts w:ascii="Arial" w:hAnsi="Arial" w:cs="Arial"/>
          <w:color w:val="000000" w:themeColor="text1"/>
        </w:rPr>
        <w:t>S</w:t>
      </w:r>
      <w:r>
        <w:rPr>
          <w:rFonts w:ascii="Arial" w:hAnsi="Arial" w:cs="Arial"/>
          <w:color w:val="000000" w:themeColor="text1"/>
        </w:rPr>
        <w:t xml:space="preserve">ocial </w:t>
      </w:r>
      <w:r w:rsidR="000128A9">
        <w:rPr>
          <w:rFonts w:ascii="Arial" w:hAnsi="Arial" w:cs="Arial"/>
          <w:color w:val="000000" w:themeColor="text1"/>
        </w:rPr>
        <w:t>L</w:t>
      </w:r>
      <w:r>
        <w:rPr>
          <w:rFonts w:ascii="Arial" w:hAnsi="Arial" w:cs="Arial"/>
          <w:color w:val="000000" w:themeColor="text1"/>
        </w:rPr>
        <w:t xml:space="preserve">earning </w:t>
      </w:r>
      <w:r w:rsidR="000128A9">
        <w:rPr>
          <w:rFonts w:ascii="Arial" w:hAnsi="Arial" w:cs="Arial"/>
          <w:color w:val="000000" w:themeColor="text1"/>
        </w:rPr>
        <w:t>T</w:t>
      </w:r>
      <w:r>
        <w:rPr>
          <w:rFonts w:ascii="Arial" w:hAnsi="Arial" w:cs="Arial"/>
          <w:color w:val="000000" w:themeColor="text1"/>
        </w:rPr>
        <w:t>heory, that humans learn through observatio</w:t>
      </w:r>
      <w:r w:rsidR="000128A9">
        <w:rPr>
          <w:rFonts w:ascii="Arial" w:hAnsi="Arial" w:cs="Arial"/>
          <w:color w:val="000000" w:themeColor="text1"/>
        </w:rPr>
        <w:t>n and modelling</w:t>
      </w:r>
      <w:r>
        <w:rPr>
          <w:rFonts w:ascii="Arial" w:hAnsi="Arial" w:cs="Arial"/>
          <w:color w:val="000000" w:themeColor="text1"/>
        </w:rPr>
        <w:t xml:space="preserve">, rendering the idea </w:t>
      </w:r>
      <w:r w:rsidR="000128A9">
        <w:rPr>
          <w:rFonts w:ascii="Arial" w:hAnsi="Arial" w:cs="Arial"/>
          <w:color w:val="000000" w:themeColor="text1"/>
        </w:rPr>
        <w:t xml:space="preserve">that </w:t>
      </w:r>
      <w:r>
        <w:rPr>
          <w:rFonts w:ascii="Arial" w:hAnsi="Arial" w:cs="Arial"/>
          <w:color w:val="000000" w:themeColor="text1"/>
        </w:rPr>
        <w:t>positive reinforcemen</w:t>
      </w:r>
      <w:r w:rsidR="000128A9">
        <w:rPr>
          <w:rFonts w:ascii="Arial" w:hAnsi="Arial" w:cs="Arial"/>
          <w:color w:val="000000" w:themeColor="text1"/>
        </w:rPr>
        <w:t xml:space="preserve">t and operant conditioning create re-occurring learnt behaviours. A pupil can inherit behaviours through observation, they can learn behaviours without participation, putting pressure on the More Knowledgeable Other (MKO) to practice positive modelling. </w:t>
      </w:r>
    </w:p>
    <w:p w14:paraId="591BE675" w14:textId="141FAD47" w:rsidR="00827CD2" w:rsidRDefault="00F00CAD" w:rsidP="00457A76">
      <w:pPr>
        <w:spacing w:before="100" w:beforeAutospacing="1" w:after="100" w:afterAutospacing="1" w:line="360" w:lineRule="auto"/>
        <w:jc w:val="both"/>
        <w:rPr>
          <w:rFonts w:ascii="Arial" w:hAnsi="Arial" w:cs="Arial"/>
        </w:rPr>
      </w:pPr>
      <w:r>
        <w:rPr>
          <w:rFonts w:ascii="Arial" w:hAnsi="Arial" w:cs="Arial"/>
        </w:rPr>
        <w:lastRenderedPageBreak/>
        <w:t>Behaviourism theor</w:t>
      </w:r>
      <w:r w:rsidR="00B21E8C">
        <w:rPr>
          <w:rFonts w:ascii="Arial" w:hAnsi="Arial" w:cs="Arial"/>
        </w:rPr>
        <w:t>ies</w:t>
      </w:r>
      <w:r>
        <w:rPr>
          <w:rFonts w:ascii="Arial" w:hAnsi="Arial" w:cs="Arial"/>
        </w:rPr>
        <w:t xml:space="preserve"> has strong links to</w:t>
      </w:r>
      <w:r w:rsidR="00D64E23">
        <w:rPr>
          <w:rFonts w:ascii="Arial" w:hAnsi="Arial" w:cs="Arial"/>
        </w:rPr>
        <w:t xml:space="preserve"> theories of self-determination,</w:t>
      </w:r>
      <w:r w:rsidR="009A41E0">
        <w:rPr>
          <w:rFonts w:ascii="Arial" w:hAnsi="Arial" w:cs="Arial"/>
        </w:rPr>
        <w:t xml:space="preserve"> intrinsic </w:t>
      </w:r>
      <w:r w:rsidR="00B21E8C">
        <w:rPr>
          <w:rFonts w:ascii="Arial" w:hAnsi="Arial" w:cs="Arial"/>
        </w:rPr>
        <w:t>motivation,</w:t>
      </w:r>
      <w:r w:rsidR="009A41E0">
        <w:rPr>
          <w:rFonts w:ascii="Arial" w:hAnsi="Arial" w:cs="Arial"/>
        </w:rPr>
        <w:t xml:space="preserve"> </w:t>
      </w:r>
      <w:r>
        <w:rPr>
          <w:rFonts w:ascii="Arial" w:hAnsi="Arial" w:cs="Arial"/>
        </w:rPr>
        <w:t xml:space="preserve">and social learning theories, </w:t>
      </w:r>
      <w:r w:rsidR="00D64E23">
        <w:rPr>
          <w:rFonts w:ascii="Arial" w:hAnsi="Arial" w:cs="Arial"/>
        </w:rPr>
        <w:t xml:space="preserve">tying together the </w:t>
      </w:r>
      <w:r w:rsidR="00B21E8C">
        <w:rPr>
          <w:rFonts w:ascii="Arial" w:hAnsi="Arial" w:cs="Arial"/>
        </w:rPr>
        <w:t xml:space="preserve">idea </w:t>
      </w:r>
      <w:r w:rsidR="00D64E23">
        <w:rPr>
          <w:rFonts w:ascii="Arial" w:hAnsi="Arial" w:cs="Arial"/>
        </w:rPr>
        <w:t xml:space="preserve">that </w:t>
      </w:r>
      <w:r>
        <w:rPr>
          <w:rFonts w:ascii="Arial" w:hAnsi="Arial" w:cs="Arial"/>
        </w:rPr>
        <w:t>behaviours are influenced by external f</w:t>
      </w:r>
      <w:r w:rsidR="00D64E23">
        <w:rPr>
          <w:rFonts w:ascii="Arial" w:hAnsi="Arial" w:cs="Arial"/>
        </w:rPr>
        <w:t>actors</w:t>
      </w:r>
      <w:r w:rsidR="00B21E8C">
        <w:rPr>
          <w:rFonts w:ascii="Arial" w:hAnsi="Arial" w:cs="Arial"/>
        </w:rPr>
        <w:t>, like peers and one’s environment.</w:t>
      </w:r>
      <w:r>
        <w:rPr>
          <w:rFonts w:ascii="Arial" w:hAnsi="Arial" w:cs="Arial"/>
        </w:rPr>
        <w:t xml:space="preserve"> Turner and Patrick (2004) discuss </w:t>
      </w:r>
      <w:r w:rsidR="00B21E8C">
        <w:rPr>
          <w:rFonts w:ascii="Arial" w:hAnsi="Arial" w:cs="Arial"/>
        </w:rPr>
        <w:t xml:space="preserve">how </w:t>
      </w:r>
      <w:r>
        <w:rPr>
          <w:rFonts w:ascii="Arial" w:hAnsi="Arial" w:cs="Arial"/>
        </w:rPr>
        <w:t xml:space="preserve">classroom environments influence the </w:t>
      </w:r>
      <w:r w:rsidR="00441531">
        <w:rPr>
          <w:rFonts w:ascii="Arial" w:hAnsi="Arial" w:cs="Arial"/>
        </w:rPr>
        <w:t>pupils’</w:t>
      </w:r>
      <w:r>
        <w:rPr>
          <w:rFonts w:ascii="Arial" w:hAnsi="Arial" w:cs="Arial"/>
        </w:rPr>
        <w:t xml:space="preserve"> motivations, </w:t>
      </w:r>
      <w:r w:rsidR="00827CD2">
        <w:rPr>
          <w:rFonts w:ascii="Arial" w:hAnsi="Arial" w:cs="Arial"/>
        </w:rPr>
        <w:t>confidence,</w:t>
      </w:r>
      <w:r>
        <w:rPr>
          <w:rFonts w:ascii="Arial" w:hAnsi="Arial" w:cs="Arial"/>
        </w:rPr>
        <w:t xml:space="preserve"> and attitude towards learning. </w:t>
      </w:r>
      <w:r w:rsidR="00D64E23">
        <w:rPr>
          <w:rFonts w:ascii="Arial" w:hAnsi="Arial" w:cs="Arial"/>
        </w:rPr>
        <w:t xml:space="preserve">Being a ‘good learner’ is associated with participation, </w:t>
      </w:r>
      <w:r>
        <w:rPr>
          <w:rFonts w:ascii="Arial" w:hAnsi="Arial" w:cs="Arial"/>
        </w:rPr>
        <w:t xml:space="preserve">and participation is associated with confidence and self-motivation. Without these characteristics, coupled with an unsafe classroom environment, 'poor' learners are viewed through their non-participation, experiencing anxiety in their own </w:t>
      </w:r>
      <w:r w:rsidR="00B21E8C">
        <w:rPr>
          <w:rFonts w:ascii="Arial" w:hAnsi="Arial" w:cs="Arial"/>
        </w:rPr>
        <w:t>self-</w:t>
      </w:r>
      <w:r>
        <w:rPr>
          <w:rFonts w:ascii="Arial" w:hAnsi="Arial" w:cs="Arial"/>
        </w:rPr>
        <w:t>belief</w:t>
      </w:r>
      <w:r w:rsidR="00B21E8C">
        <w:rPr>
          <w:rFonts w:ascii="Arial" w:hAnsi="Arial" w:cs="Arial"/>
        </w:rPr>
        <w:t>s</w:t>
      </w:r>
      <w:r>
        <w:rPr>
          <w:rFonts w:ascii="Arial" w:hAnsi="Arial" w:cs="Arial"/>
        </w:rPr>
        <w:t xml:space="preserve"> of </w:t>
      </w:r>
      <w:r w:rsidR="00B21E8C">
        <w:rPr>
          <w:rFonts w:ascii="Arial" w:hAnsi="Arial" w:cs="Arial"/>
        </w:rPr>
        <w:t>intellect</w:t>
      </w:r>
      <w:r>
        <w:rPr>
          <w:rFonts w:ascii="Arial" w:hAnsi="Arial" w:cs="Arial"/>
        </w:rPr>
        <w:t>, shyness in being wrong and insecurities around peers (Harrison and Howard, 2009)</w:t>
      </w:r>
      <w:r w:rsidR="00B21E8C">
        <w:rPr>
          <w:rFonts w:ascii="Arial" w:hAnsi="Arial" w:cs="Arial"/>
        </w:rPr>
        <w:t xml:space="preserve">. </w:t>
      </w:r>
      <w:r>
        <w:rPr>
          <w:rFonts w:ascii="Arial" w:hAnsi="Arial" w:cs="Arial"/>
        </w:rPr>
        <w:t xml:space="preserve">The Self-Determination Theory (SDT) by Deci and Ryan (2017) </w:t>
      </w:r>
      <w:r w:rsidR="00441531">
        <w:rPr>
          <w:rFonts w:ascii="Arial" w:hAnsi="Arial" w:cs="Arial"/>
        </w:rPr>
        <w:t>investigates</w:t>
      </w:r>
      <w:r>
        <w:rPr>
          <w:rFonts w:ascii="Arial" w:hAnsi="Arial" w:cs="Arial"/>
        </w:rPr>
        <w:t xml:space="preserve"> motivations and personality, the theory supports how experiences of autonomy, competence and </w:t>
      </w:r>
      <w:r w:rsidR="00CC6A79">
        <w:rPr>
          <w:rFonts w:ascii="Arial" w:hAnsi="Arial" w:cs="Arial"/>
        </w:rPr>
        <w:t>understanding</w:t>
      </w:r>
      <w:r>
        <w:rPr>
          <w:rFonts w:ascii="Arial" w:hAnsi="Arial" w:cs="Arial"/>
        </w:rPr>
        <w:t xml:space="preserve"> promote or hinder well-being, fostering the idea that humans are inherently self-motivated, willing to learn and </w:t>
      </w:r>
      <w:r w:rsidR="00CC6A79">
        <w:rPr>
          <w:rFonts w:ascii="Arial" w:hAnsi="Arial" w:cs="Arial"/>
        </w:rPr>
        <w:t>develop</w:t>
      </w:r>
      <w:r>
        <w:rPr>
          <w:rFonts w:ascii="Arial" w:hAnsi="Arial" w:cs="Arial"/>
        </w:rPr>
        <w:t>, although this is impacted by the social context</w:t>
      </w:r>
      <w:r w:rsidR="00CC6A79">
        <w:rPr>
          <w:rFonts w:ascii="Arial" w:hAnsi="Arial" w:cs="Arial"/>
        </w:rPr>
        <w:t xml:space="preserve"> which are explained as</w:t>
      </w:r>
      <w:r>
        <w:rPr>
          <w:rFonts w:ascii="Arial" w:hAnsi="Arial" w:cs="Arial"/>
        </w:rPr>
        <w:t xml:space="preserve"> intrinsic and extrinsic influences (Deci and Ryan, 2000). Intrinsic motivations are explained as a behaviour that is performed for personal reasons and beliefs, compared to extrinsically motivated behaviour is performed for an outcome like a reward or to avoid punishment (Ryan and Deci, 20</w:t>
      </w:r>
      <w:r w:rsidR="00CC6A79">
        <w:rPr>
          <w:rFonts w:ascii="Arial" w:hAnsi="Arial" w:cs="Arial"/>
        </w:rPr>
        <w:t>0</w:t>
      </w:r>
      <w:r>
        <w:rPr>
          <w:rFonts w:ascii="Arial" w:hAnsi="Arial" w:cs="Arial"/>
        </w:rPr>
        <w:t>0, 2017).</w:t>
      </w:r>
    </w:p>
    <w:p w14:paraId="561241F0" w14:textId="3597CDA7" w:rsidR="007A5DEB" w:rsidRDefault="00F00CAD" w:rsidP="00457A76">
      <w:pPr>
        <w:spacing w:before="100" w:beforeAutospacing="1" w:after="100" w:afterAutospacing="1" w:line="360" w:lineRule="auto"/>
        <w:jc w:val="both"/>
        <w:rPr>
          <w:rFonts w:ascii="Arial" w:hAnsi="Arial" w:cs="Arial"/>
        </w:rPr>
      </w:pPr>
      <w:r>
        <w:rPr>
          <w:rFonts w:ascii="Arial" w:hAnsi="Arial" w:cs="Arial"/>
        </w:rPr>
        <w:t xml:space="preserve">Patrick and Turner </w:t>
      </w:r>
      <w:r w:rsidR="00AE2F29">
        <w:rPr>
          <w:rFonts w:ascii="Arial" w:hAnsi="Arial" w:cs="Arial"/>
        </w:rPr>
        <w:t xml:space="preserve">(2004) </w:t>
      </w:r>
      <w:r>
        <w:rPr>
          <w:rFonts w:ascii="Arial" w:hAnsi="Arial" w:cs="Arial"/>
        </w:rPr>
        <w:t xml:space="preserve">discuss this theory about the hands-up policy, assessing how it </w:t>
      </w:r>
      <w:r w:rsidR="00441531">
        <w:rPr>
          <w:rFonts w:ascii="Arial" w:hAnsi="Arial" w:cs="Arial"/>
        </w:rPr>
        <w:t>relates to</w:t>
      </w:r>
      <w:r>
        <w:rPr>
          <w:rFonts w:ascii="Arial" w:hAnsi="Arial" w:cs="Arial"/>
        </w:rPr>
        <w:t xml:space="preserve"> confidence and personal goals</w:t>
      </w:r>
      <w:r w:rsidR="009A41E0">
        <w:rPr>
          <w:rFonts w:ascii="Arial" w:hAnsi="Arial" w:cs="Arial"/>
        </w:rPr>
        <w:t xml:space="preserve">, this ties into the Causality Orientations Theory, a key sub-theory within SDT that looks at individuals’ tendencies to </w:t>
      </w:r>
      <w:r w:rsidR="002E4B57">
        <w:rPr>
          <w:rFonts w:ascii="Arial" w:hAnsi="Arial" w:cs="Arial"/>
        </w:rPr>
        <w:t>‘</w:t>
      </w:r>
      <w:r w:rsidR="009A41E0">
        <w:rPr>
          <w:rFonts w:ascii="Arial" w:hAnsi="Arial" w:cs="Arial"/>
        </w:rPr>
        <w:t>orientate</w:t>
      </w:r>
      <w:r w:rsidR="002E4B57">
        <w:rPr>
          <w:rFonts w:ascii="Arial" w:hAnsi="Arial" w:cs="Arial"/>
        </w:rPr>
        <w:t>’</w:t>
      </w:r>
      <w:r w:rsidR="009A41E0">
        <w:rPr>
          <w:rFonts w:ascii="Arial" w:hAnsi="Arial" w:cs="Arial"/>
        </w:rPr>
        <w:t xml:space="preserve"> towards environments and change behaviour accordingly, the individual acts on a reflective belief of their ability to promote or cause change (Deci and Ryan, 1985). A </w:t>
      </w:r>
      <w:r w:rsidR="00441531">
        <w:rPr>
          <w:rFonts w:ascii="Arial" w:hAnsi="Arial" w:cs="Arial"/>
        </w:rPr>
        <w:t>pupil’s</w:t>
      </w:r>
      <w:r w:rsidR="009A41E0">
        <w:rPr>
          <w:rFonts w:ascii="Arial" w:hAnsi="Arial" w:cs="Arial"/>
        </w:rPr>
        <w:t xml:space="preserve"> </w:t>
      </w:r>
      <w:r w:rsidR="002E4B57">
        <w:rPr>
          <w:rFonts w:ascii="Arial" w:hAnsi="Arial" w:cs="Arial"/>
        </w:rPr>
        <w:t>self-efficacy</w:t>
      </w:r>
      <w:r w:rsidR="009A41E0">
        <w:rPr>
          <w:rFonts w:ascii="Arial" w:hAnsi="Arial" w:cs="Arial"/>
        </w:rPr>
        <w:t xml:space="preserve"> o</w:t>
      </w:r>
      <w:r w:rsidR="002E4B57">
        <w:rPr>
          <w:rFonts w:ascii="Arial" w:hAnsi="Arial" w:cs="Arial"/>
        </w:rPr>
        <w:t xml:space="preserve">f their autonomy and control over a situation is reflected </w:t>
      </w:r>
      <w:r w:rsidR="009A41E0">
        <w:rPr>
          <w:rFonts w:ascii="Arial" w:hAnsi="Arial" w:cs="Arial"/>
        </w:rPr>
        <w:t xml:space="preserve">in their attitudes towards motivation and behaviour. Harrison and Howard (2009) </w:t>
      </w:r>
      <w:r w:rsidR="00441531">
        <w:rPr>
          <w:rFonts w:ascii="Arial" w:hAnsi="Arial" w:cs="Arial"/>
        </w:rPr>
        <w:t>agree</w:t>
      </w:r>
      <w:r w:rsidR="009A41E0">
        <w:rPr>
          <w:rFonts w:ascii="Arial" w:hAnsi="Arial" w:cs="Arial"/>
        </w:rPr>
        <w:t xml:space="preserve"> with this theory as they discuss </w:t>
      </w:r>
      <w:r w:rsidR="00B21E8C">
        <w:rPr>
          <w:rFonts w:ascii="Arial" w:hAnsi="Arial" w:cs="Arial"/>
        </w:rPr>
        <w:t xml:space="preserve">intellectual </w:t>
      </w:r>
      <w:r w:rsidR="009A41E0">
        <w:rPr>
          <w:rFonts w:ascii="Arial" w:hAnsi="Arial" w:cs="Arial"/>
        </w:rPr>
        <w:t>anxiet</w:t>
      </w:r>
      <w:r w:rsidR="00B21E8C">
        <w:rPr>
          <w:rFonts w:ascii="Arial" w:hAnsi="Arial" w:cs="Arial"/>
        </w:rPr>
        <w:t>ies</w:t>
      </w:r>
      <w:r w:rsidR="009A41E0">
        <w:rPr>
          <w:rFonts w:ascii="Arial" w:hAnsi="Arial" w:cs="Arial"/>
        </w:rPr>
        <w:t xml:space="preserve"> and </w:t>
      </w:r>
      <w:r w:rsidR="00441531">
        <w:rPr>
          <w:rFonts w:ascii="Arial" w:hAnsi="Arial" w:cs="Arial"/>
        </w:rPr>
        <w:t>self-belief</w:t>
      </w:r>
      <w:r w:rsidR="009A41E0">
        <w:rPr>
          <w:rFonts w:ascii="Arial" w:hAnsi="Arial" w:cs="Arial"/>
        </w:rPr>
        <w:t xml:space="preserve"> and how if these factors are suffering</w:t>
      </w:r>
      <w:r w:rsidR="00AB70F9">
        <w:rPr>
          <w:rFonts w:ascii="Arial" w:hAnsi="Arial" w:cs="Arial"/>
        </w:rPr>
        <w:t>,</w:t>
      </w:r>
      <w:r w:rsidR="009A41E0">
        <w:rPr>
          <w:rFonts w:ascii="Arial" w:hAnsi="Arial" w:cs="Arial"/>
        </w:rPr>
        <w:t xml:space="preserve"> then their behaviours will p</w:t>
      </w:r>
      <w:r w:rsidR="00AB70F9">
        <w:rPr>
          <w:rFonts w:ascii="Arial" w:hAnsi="Arial" w:cs="Arial"/>
        </w:rPr>
        <w:t xml:space="preserve">resent as unengaged and reclined. </w:t>
      </w:r>
      <w:r w:rsidR="009A41E0">
        <w:rPr>
          <w:rFonts w:ascii="Arial" w:hAnsi="Arial" w:cs="Arial"/>
        </w:rPr>
        <w:t>Williams (</w:t>
      </w:r>
      <w:r w:rsidR="00D17053">
        <w:rPr>
          <w:rFonts w:ascii="Arial" w:hAnsi="Arial" w:cs="Arial"/>
        </w:rPr>
        <w:t>2006</w:t>
      </w:r>
      <w:r w:rsidR="009A41E0">
        <w:rPr>
          <w:rFonts w:ascii="Arial" w:hAnsi="Arial" w:cs="Arial"/>
        </w:rPr>
        <w:t>) backs this theory up with his idea of 'radiator kids'</w:t>
      </w:r>
      <w:r w:rsidR="002E4B57">
        <w:rPr>
          <w:rFonts w:ascii="Arial" w:hAnsi="Arial" w:cs="Arial"/>
        </w:rPr>
        <w:t>;</w:t>
      </w:r>
      <w:r w:rsidR="009A41E0">
        <w:rPr>
          <w:rFonts w:ascii="Arial" w:hAnsi="Arial" w:cs="Arial"/>
        </w:rPr>
        <w:t xml:space="preserve"> the pupils that go invisible in the classroom</w:t>
      </w:r>
      <w:r w:rsidR="002E4B57">
        <w:rPr>
          <w:rFonts w:ascii="Arial" w:hAnsi="Arial" w:cs="Arial"/>
        </w:rPr>
        <w:t>.</w:t>
      </w:r>
      <w:r w:rsidR="009A41E0">
        <w:rPr>
          <w:rFonts w:ascii="Arial" w:hAnsi="Arial" w:cs="Arial"/>
        </w:rPr>
        <w:t xml:space="preserve"> </w:t>
      </w:r>
      <w:r w:rsidR="002E4B57">
        <w:rPr>
          <w:rFonts w:ascii="Arial" w:hAnsi="Arial" w:cs="Arial"/>
        </w:rPr>
        <w:t>I</w:t>
      </w:r>
      <w:r w:rsidR="009A41E0">
        <w:rPr>
          <w:rFonts w:ascii="Arial" w:hAnsi="Arial" w:cs="Arial"/>
        </w:rPr>
        <w:t xml:space="preserve">f the teacher allows for this behaviour to persist then they encourage the </w:t>
      </w:r>
      <w:r w:rsidR="00080623">
        <w:rPr>
          <w:rFonts w:ascii="Arial" w:hAnsi="Arial" w:cs="Arial"/>
        </w:rPr>
        <w:t xml:space="preserve">widening achievement gap. Wiliams (2006) </w:t>
      </w:r>
      <w:r w:rsidR="009A41E0">
        <w:rPr>
          <w:rFonts w:ascii="Arial" w:hAnsi="Arial" w:cs="Arial"/>
        </w:rPr>
        <w:t>discusses the responsibility of the teacher to engage those who do not participate, setting an expectation of compulsory participation</w:t>
      </w:r>
      <w:r w:rsidR="002E4B57">
        <w:rPr>
          <w:rFonts w:ascii="Arial" w:hAnsi="Arial" w:cs="Arial"/>
        </w:rPr>
        <w:t>. B</w:t>
      </w:r>
      <w:r w:rsidR="009A41E0">
        <w:rPr>
          <w:rFonts w:ascii="Arial" w:hAnsi="Arial" w:cs="Arial"/>
        </w:rPr>
        <w:t xml:space="preserve">y introducing the idea that it is not solely down to the pupils to self-motivate, the theory has been criticized for putting too much emphasis on individuals </w:t>
      </w:r>
      <w:r w:rsidR="009A41E0">
        <w:rPr>
          <w:rFonts w:ascii="Arial" w:hAnsi="Arial" w:cs="Arial"/>
        </w:rPr>
        <w:lastRenderedPageBreak/>
        <w:t xml:space="preserve">creating their autonomy and confidence, neglecting the role </w:t>
      </w:r>
      <w:r w:rsidR="00441531">
        <w:rPr>
          <w:rFonts w:ascii="Arial" w:hAnsi="Arial" w:cs="Arial"/>
        </w:rPr>
        <w:t xml:space="preserve">that social and cultural factors play on motivation and behaviour. </w:t>
      </w:r>
      <w:r w:rsidR="00C50CAD">
        <w:rPr>
          <w:rFonts w:ascii="Arial" w:hAnsi="Arial" w:cs="Arial"/>
        </w:rPr>
        <w:t>Katz et al (2014) critique the use of SDT in education, questioning the relationship betwee</w:t>
      </w:r>
      <w:r w:rsidR="00C50CAD" w:rsidRPr="00080623">
        <w:rPr>
          <w:rFonts w:ascii="Arial" w:hAnsi="Arial" w:cs="Arial"/>
        </w:rPr>
        <w:t>n extrinsic and intrinsic behaviours links t</w:t>
      </w:r>
      <w:r w:rsidR="006717AA">
        <w:rPr>
          <w:rFonts w:ascii="Arial" w:hAnsi="Arial" w:cs="Arial"/>
        </w:rPr>
        <w:t>o learning and self-motivation. Katz et al discuss that even with high self-efficacy, procrastination can still occur and independent motivations are required to prevent non-engageme</w:t>
      </w:r>
      <w:r w:rsidR="008670FD">
        <w:rPr>
          <w:rFonts w:ascii="Arial" w:hAnsi="Arial" w:cs="Arial"/>
        </w:rPr>
        <w:t xml:space="preserve">nt, it is therefore </w:t>
      </w:r>
      <w:r w:rsidR="006717AA">
        <w:rPr>
          <w:rFonts w:ascii="Arial" w:hAnsi="Arial" w:cs="Arial"/>
        </w:rPr>
        <w:t xml:space="preserve">up to the individual and their </w:t>
      </w:r>
      <w:r w:rsidR="008670FD">
        <w:rPr>
          <w:rFonts w:ascii="Arial" w:hAnsi="Arial" w:cs="Arial"/>
        </w:rPr>
        <w:t xml:space="preserve">intrinsic motivation to succeed. Furthermore, the discussion over pupils with low self-efficacy continuous that negative reinforcement for lack of autonomy in learning damages their ability to develop self-belief and motivations, they lack confidence to learn independently and struggle to develop the ability to be autonomous in learning </w:t>
      </w:r>
      <w:r w:rsidR="00C50CAD" w:rsidRPr="00080623">
        <w:rPr>
          <w:rFonts w:ascii="Arial" w:hAnsi="Arial" w:cs="Arial"/>
        </w:rPr>
        <w:t>(Katz, et al, 2014, p.116).</w:t>
      </w:r>
      <w:r w:rsidR="002E4B57">
        <w:rPr>
          <w:rFonts w:ascii="Arial" w:hAnsi="Arial" w:cs="Arial"/>
        </w:rPr>
        <w:t xml:space="preserve"> Overall, it is a symbiotic relationship between the learner and the MKO to encourage positive learning environments and foster autonomy in the learners, inclusive of intrinsic and extrinsic motivations as these factors act simultaneously and have capacity to foster ‘good </w:t>
      </w:r>
      <w:proofErr w:type="gramStart"/>
      <w:r w:rsidR="00B21E8C">
        <w:rPr>
          <w:rFonts w:ascii="Arial" w:hAnsi="Arial" w:cs="Arial"/>
        </w:rPr>
        <w:t>learners’</w:t>
      </w:r>
      <w:proofErr w:type="gramEnd"/>
      <w:r w:rsidR="002E4B57">
        <w:rPr>
          <w:rFonts w:ascii="Arial" w:hAnsi="Arial" w:cs="Arial"/>
        </w:rPr>
        <w:t xml:space="preserve">. </w:t>
      </w:r>
    </w:p>
    <w:p w14:paraId="221F97A7" w14:textId="13AEA5D6" w:rsidR="00F66A4C" w:rsidRPr="00F66A4C" w:rsidRDefault="00F71541" w:rsidP="00F66A4C">
      <w:pPr>
        <w:spacing w:before="100" w:beforeAutospacing="1" w:after="100" w:afterAutospacing="1" w:line="360" w:lineRule="auto"/>
        <w:jc w:val="center"/>
        <w:rPr>
          <w:rFonts w:ascii="Arial" w:hAnsi="Arial" w:cs="Arial"/>
          <w:u w:val="single"/>
        </w:rPr>
      </w:pPr>
      <w:r>
        <w:rPr>
          <w:rFonts w:ascii="Arial" w:hAnsi="Arial" w:cs="Arial"/>
          <w:u w:val="single"/>
        </w:rPr>
        <w:t>Discussion of t</w:t>
      </w:r>
      <w:r w:rsidR="00F00CAD" w:rsidRPr="00F66A4C">
        <w:rPr>
          <w:rFonts w:ascii="Arial" w:hAnsi="Arial" w:cs="Arial"/>
          <w:u w:val="single"/>
        </w:rPr>
        <w:t>eaching and learning methods</w:t>
      </w:r>
    </w:p>
    <w:p w14:paraId="655609C5" w14:textId="25114DCA" w:rsidR="00541635" w:rsidRDefault="00F00CAD" w:rsidP="00541635">
      <w:pPr>
        <w:pStyle w:val="NormalWeb"/>
        <w:spacing w:line="360" w:lineRule="auto"/>
        <w:jc w:val="both"/>
        <w:rPr>
          <w:rFonts w:ascii="Arial" w:hAnsi="Arial" w:cs="Arial"/>
          <w:color w:val="000000" w:themeColor="text1"/>
        </w:rPr>
      </w:pPr>
      <w:r>
        <w:rPr>
          <w:rFonts w:ascii="Arial" w:hAnsi="Arial" w:cs="Arial"/>
          <w:color w:val="000000" w:themeColor="text1"/>
        </w:rPr>
        <w:t>The literature surrounding behaviourism and self-determination theories in the context of my critical incident explains the relationship be</w:t>
      </w:r>
      <w:r w:rsidR="00D428A2">
        <w:rPr>
          <w:rFonts w:ascii="Arial" w:hAnsi="Arial" w:cs="Arial"/>
          <w:color w:val="000000" w:themeColor="text1"/>
        </w:rPr>
        <w:t>tween the teacher and the pupil.</w:t>
      </w:r>
      <w:r>
        <w:rPr>
          <w:rFonts w:ascii="Arial" w:hAnsi="Arial" w:cs="Arial"/>
          <w:color w:val="000000" w:themeColor="text1"/>
        </w:rPr>
        <w:t xml:space="preserve"> Literature tells us that we are conditioned through institutions to put our hands up to seek rewards and increase self-efficacy</w:t>
      </w:r>
      <w:r w:rsidR="00EE2FDF">
        <w:rPr>
          <w:rFonts w:ascii="Arial" w:hAnsi="Arial" w:cs="Arial"/>
          <w:color w:val="000000" w:themeColor="text1"/>
        </w:rPr>
        <w:t xml:space="preserve">. It tells us </w:t>
      </w:r>
      <w:r>
        <w:rPr>
          <w:rFonts w:ascii="Arial" w:hAnsi="Arial" w:cs="Arial"/>
          <w:color w:val="000000" w:themeColor="text1"/>
        </w:rPr>
        <w:t xml:space="preserve">that pupils' learning motivations are heavily impacted by the classroom environment and the extent to which this fosters the learning capacity. The hands-up policy in the context of behaviourism theories highlights that active learning only occurs to those with their hands up, displaying their own beliefs and motivations towards learning. Using these theories suggests that those without the hand-up struggle with motivations and </w:t>
      </w:r>
      <w:r w:rsidR="00EE2FDF">
        <w:rPr>
          <w:rFonts w:ascii="Arial" w:hAnsi="Arial" w:cs="Arial"/>
          <w:color w:val="000000" w:themeColor="text1"/>
        </w:rPr>
        <w:t>self-</w:t>
      </w:r>
      <w:r>
        <w:rPr>
          <w:rFonts w:ascii="Arial" w:hAnsi="Arial" w:cs="Arial"/>
          <w:color w:val="000000" w:themeColor="text1"/>
        </w:rPr>
        <w:t>belief</w:t>
      </w:r>
      <w:r w:rsidR="00EE2FDF">
        <w:rPr>
          <w:rFonts w:ascii="Arial" w:hAnsi="Arial" w:cs="Arial"/>
          <w:color w:val="000000" w:themeColor="text1"/>
        </w:rPr>
        <w:t xml:space="preserve">s, they </w:t>
      </w:r>
      <w:r>
        <w:rPr>
          <w:rFonts w:ascii="Arial" w:hAnsi="Arial" w:cs="Arial"/>
          <w:color w:val="000000" w:themeColor="text1"/>
        </w:rPr>
        <w:t xml:space="preserve">fear </w:t>
      </w:r>
      <w:r w:rsidR="00EE2FDF">
        <w:rPr>
          <w:rFonts w:ascii="Arial" w:hAnsi="Arial" w:cs="Arial"/>
          <w:color w:val="000000" w:themeColor="text1"/>
        </w:rPr>
        <w:t xml:space="preserve">exposure, or they do not understand, and present avoidance behaviours (Harrison and Howard, 2009). Reflecting scholars, </w:t>
      </w:r>
      <w:r w:rsidR="006E31FE">
        <w:rPr>
          <w:rFonts w:ascii="Arial" w:hAnsi="Arial" w:cs="Arial"/>
          <w:color w:val="000000" w:themeColor="text1"/>
        </w:rPr>
        <w:t xml:space="preserve">like </w:t>
      </w:r>
      <w:r w:rsidR="00D428A2">
        <w:rPr>
          <w:rFonts w:ascii="Arial" w:hAnsi="Arial" w:cs="Arial"/>
          <w:color w:val="000000" w:themeColor="text1"/>
        </w:rPr>
        <w:t>Wiliams</w:t>
      </w:r>
      <w:r w:rsidR="00EE2FDF">
        <w:rPr>
          <w:rFonts w:ascii="Arial" w:hAnsi="Arial" w:cs="Arial"/>
          <w:color w:val="000000" w:themeColor="text1"/>
        </w:rPr>
        <w:t xml:space="preserve"> (20</w:t>
      </w:r>
      <w:r w:rsidR="006E0ED1">
        <w:rPr>
          <w:rFonts w:ascii="Arial" w:hAnsi="Arial" w:cs="Arial"/>
          <w:color w:val="000000" w:themeColor="text1"/>
        </w:rPr>
        <w:t>0</w:t>
      </w:r>
      <w:r w:rsidR="00EE2FDF">
        <w:rPr>
          <w:rFonts w:ascii="Arial" w:hAnsi="Arial" w:cs="Arial"/>
          <w:color w:val="000000" w:themeColor="text1"/>
        </w:rPr>
        <w:t>6),</w:t>
      </w:r>
      <w:r w:rsidR="006E31FE">
        <w:rPr>
          <w:rFonts w:ascii="Arial" w:hAnsi="Arial" w:cs="Arial"/>
          <w:color w:val="000000" w:themeColor="text1"/>
        </w:rPr>
        <w:t xml:space="preserve"> highlight the importance of teachers in changing the personal beliefs and behaviours of the pupils</w:t>
      </w:r>
      <w:r w:rsidR="00D428A2">
        <w:rPr>
          <w:rFonts w:ascii="Arial" w:hAnsi="Arial" w:cs="Arial"/>
          <w:color w:val="000000" w:themeColor="text1"/>
        </w:rPr>
        <w:t>,</w:t>
      </w:r>
      <w:r w:rsidR="006E31FE">
        <w:rPr>
          <w:rFonts w:ascii="Arial" w:hAnsi="Arial" w:cs="Arial"/>
          <w:color w:val="000000" w:themeColor="text1"/>
        </w:rPr>
        <w:t xml:space="preserve"> to motivate positive participation</w:t>
      </w:r>
      <w:r w:rsidR="00EE2FDF">
        <w:rPr>
          <w:rFonts w:ascii="Arial" w:hAnsi="Arial" w:cs="Arial"/>
          <w:color w:val="000000" w:themeColor="text1"/>
        </w:rPr>
        <w:t xml:space="preserve"> and active learning</w:t>
      </w:r>
      <w:r w:rsidR="006E31FE">
        <w:rPr>
          <w:rFonts w:ascii="Arial" w:hAnsi="Arial" w:cs="Arial"/>
          <w:color w:val="000000" w:themeColor="text1"/>
        </w:rPr>
        <w:t>. It is t</w:t>
      </w:r>
      <w:r w:rsidR="00D428A2">
        <w:rPr>
          <w:rFonts w:ascii="Arial" w:hAnsi="Arial" w:cs="Arial"/>
          <w:color w:val="000000" w:themeColor="text1"/>
        </w:rPr>
        <w:t>he role of the teacher to activate</w:t>
      </w:r>
      <w:r w:rsidR="006E31FE">
        <w:rPr>
          <w:rFonts w:ascii="Arial" w:hAnsi="Arial" w:cs="Arial"/>
          <w:color w:val="000000" w:themeColor="text1"/>
        </w:rPr>
        <w:t xml:space="preserve"> the engagement </w:t>
      </w:r>
      <w:r w:rsidR="00EE2FDF">
        <w:rPr>
          <w:rFonts w:ascii="Arial" w:hAnsi="Arial" w:cs="Arial"/>
          <w:color w:val="000000" w:themeColor="text1"/>
        </w:rPr>
        <w:t xml:space="preserve">of submissive pupils and maintain the engagement of dominant pupils </w:t>
      </w:r>
      <w:r w:rsidR="006E31FE">
        <w:rPr>
          <w:rFonts w:ascii="Arial" w:hAnsi="Arial" w:cs="Arial"/>
          <w:color w:val="000000" w:themeColor="text1"/>
        </w:rPr>
        <w:t xml:space="preserve">to ensure </w:t>
      </w:r>
      <w:r w:rsidR="00EE2FDF">
        <w:rPr>
          <w:rFonts w:ascii="Arial" w:hAnsi="Arial" w:cs="Arial"/>
          <w:color w:val="000000" w:themeColor="text1"/>
        </w:rPr>
        <w:t xml:space="preserve">equal learning. </w:t>
      </w:r>
    </w:p>
    <w:p w14:paraId="608375B2" w14:textId="2B914C09" w:rsidR="00570EFD" w:rsidRDefault="00F00CAD" w:rsidP="00541635">
      <w:pPr>
        <w:pStyle w:val="NormalWeb"/>
        <w:spacing w:line="360" w:lineRule="auto"/>
        <w:jc w:val="both"/>
        <w:rPr>
          <w:rFonts w:ascii="Arial" w:hAnsi="Arial" w:cs="Arial"/>
          <w:color w:val="000000" w:themeColor="text1"/>
        </w:rPr>
      </w:pPr>
      <w:r>
        <w:rPr>
          <w:rFonts w:ascii="Arial" w:hAnsi="Arial" w:cs="Arial"/>
          <w:color w:val="000000" w:themeColor="text1"/>
        </w:rPr>
        <w:t>To</w:t>
      </w:r>
      <w:r w:rsidR="00B07472">
        <w:rPr>
          <w:rFonts w:ascii="Arial" w:hAnsi="Arial" w:cs="Arial"/>
          <w:color w:val="000000" w:themeColor="text1"/>
        </w:rPr>
        <w:t xml:space="preserve"> evaluate the hands-up policy and the alter</w:t>
      </w:r>
      <w:r w:rsidR="00D428A2">
        <w:rPr>
          <w:rFonts w:ascii="Arial" w:hAnsi="Arial" w:cs="Arial"/>
          <w:color w:val="000000" w:themeColor="text1"/>
        </w:rPr>
        <w:t>n</w:t>
      </w:r>
      <w:r w:rsidR="00B07472">
        <w:rPr>
          <w:rFonts w:ascii="Arial" w:hAnsi="Arial" w:cs="Arial"/>
          <w:color w:val="000000" w:themeColor="text1"/>
        </w:rPr>
        <w:t xml:space="preserve">ative of the 'no hands-up policy', it is important to first recognise that this teaching and learning method falls under the </w:t>
      </w:r>
      <w:r w:rsidR="00B07472">
        <w:rPr>
          <w:rFonts w:ascii="Arial" w:hAnsi="Arial" w:cs="Arial"/>
          <w:color w:val="000000" w:themeColor="text1"/>
        </w:rPr>
        <w:lastRenderedPageBreak/>
        <w:t>umbrella of Assessment for Learning (AFL). AFL is a powerful tool in teaching with a vast inventory of methods to adopt in the classroom</w:t>
      </w:r>
      <w:r>
        <w:rPr>
          <w:rFonts w:ascii="Arial" w:hAnsi="Arial" w:cs="Arial"/>
          <w:color w:val="000000" w:themeColor="text1"/>
        </w:rPr>
        <w:t>, which</w:t>
      </w:r>
      <w:r w:rsidR="00B07472">
        <w:rPr>
          <w:rFonts w:ascii="Arial" w:hAnsi="Arial" w:cs="Arial"/>
          <w:color w:val="000000" w:themeColor="text1"/>
        </w:rPr>
        <w:t xml:space="preserve"> can be used to </w:t>
      </w:r>
      <w:r w:rsidR="00A74891">
        <w:rPr>
          <w:rFonts w:ascii="Arial" w:hAnsi="Arial" w:cs="Arial"/>
          <w:color w:val="000000" w:themeColor="text1"/>
        </w:rPr>
        <w:t>visibly</w:t>
      </w:r>
      <w:r w:rsidR="00B07472">
        <w:rPr>
          <w:rFonts w:ascii="Arial" w:hAnsi="Arial" w:cs="Arial"/>
          <w:color w:val="000000" w:themeColor="text1"/>
        </w:rPr>
        <w:t xml:space="preserve"> see the learning that has occurred</w:t>
      </w:r>
      <w:r>
        <w:rPr>
          <w:rFonts w:ascii="Arial" w:hAnsi="Arial" w:cs="Arial"/>
          <w:color w:val="000000" w:themeColor="text1"/>
        </w:rPr>
        <w:t xml:space="preserve">. AFL acts as a method to improve </w:t>
      </w:r>
      <w:r w:rsidR="006462FB">
        <w:rPr>
          <w:rFonts w:ascii="Arial" w:hAnsi="Arial" w:cs="Arial"/>
          <w:color w:val="000000" w:themeColor="text1"/>
        </w:rPr>
        <w:t>teacher’s</w:t>
      </w:r>
      <w:r>
        <w:rPr>
          <w:rFonts w:ascii="Arial" w:hAnsi="Arial" w:cs="Arial"/>
          <w:color w:val="000000" w:themeColor="text1"/>
        </w:rPr>
        <w:t xml:space="preserve"> pedagogy, this is carried out by formative assessment where ‘the evidence of student learning is used to adapt the teaching work to meet the student learning needs’ (Wiliams, 2006, p.8). </w:t>
      </w:r>
    </w:p>
    <w:p w14:paraId="2666D30A" w14:textId="132ACF19" w:rsidR="00B07472" w:rsidRDefault="00F00CAD" w:rsidP="00541635">
      <w:pPr>
        <w:pStyle w:val="NormalWeb"/>
        <w:spacing w:line="360" w:lineRule="auto"/>
        <w:jc w:val="both"/>
        <w:rPr>
          <w:rFonts w:ascii="Arial" w:hAnsi="Arial" w:cs="Arial"/>
          <w:color w:val="000000" w:themeColor="text1"/>
        </w:rPr>
      </w:pPr>
      <w:r>
        <w:rPr>
          <w:rFonts w:ascii="Arial" w:hAnsi="Arial" w:cs="Arial"/>
          <w:color w:val="000000" w:themeColor="text1"/>
        </w:rPr>
        <w:t>Hattie and Timperly (2007) define feedback as information that is provided by an agent</w:t>
      </w:r>
      <w:r w:rsidR="00570EFD">
        <w:rPr>
          <w:rFonts w:ascii="Arial" w:hAnsi="Arial" w:cs="Arial"/>
          <w:color w:val="000000" w:themeColor="text1"/>
        </w:rPr>
        <w:t xml:space="preserve">, such as </w:t>
      </w:r>
      <w:r>
        <w:rPr>
          <w:rFonts w:ascii="Arial" w:hAnsi="Arial" w:cs="Arial"/>
          <w:color w:val="000000" w:themeColor="text1"/>
        </w:rPr>
        <w:t>a teacher, peer, or self</w:t>
      </w:r>
      <w:r w:rsidR="00570EFD">
        <w:rPr>
          <w:rFonts w:ascii="Arial" w:hAnsi="Arial" w:cs="Arial"/>
          <w:color w:val="000000" w:themeColor="text1"/>
        </w:rPr>
        <w:t>,</w:t>
      </w:r>
      <w:r>
        <w:rPr>
          <w:rFonts w:ascii="Arial" w:hAnsi="Arial" w:cs="Arial"/>
          <w:color w:val="000000" w:themeColor="text1"/>
        </w:rPr>
        <w:t xml:space="preserve"> about the progress made on a given understanding or performance</w:t>
      </w:r>
      <w:r w:rsidR="00F71541">
        <w:rPr>
          <w:rFonts w:ascii="Arial" w:hAnsi="Arial" w:cs="Arial"/>
          <w:color w:val="000000" w:themeColor="text1"/>
        </w:rPr>
        <w:t>. F</w:t>
      </w:r>
      <w:r>
        <w:rPr>
          <w:rFonts w:ascii="Arial" w:hAnsi="Arial" w:cs="Arial"/>
          <w:color w:val="000000" w:themeColor="text1"/>
        </w:rPr>
        <w:t>eedback can be both formal and informal and is 'part of everyday practice by students, teachers and peers that reflects upon and responds to information from dialogue, demonstration and observation in ways that enhance ongoing learning' (</w:t>
      </w:r>
      <w:r w:rsidRPr="00C865CE">
        <w:rPr>
          <w:rFonts w:ascii="Arial" w:hAnsi="Arial" w:cs="Arial"/>
        </w:rPr>
        <w:t>Klenowski, 2009, p.264).</w:t>
      </w:r>
      <w:r w:rsidR="00A74891" w:rsidRPr="00C865CE">
        <w:rPr>
          <w:rFonts w:ascii="Arial" w:hAnsi="Arial" w:cs="Arial"/>
        </w:rPr>
        <w:t xml:space="preserve"> </w:t>
      </w:r>
      <w:r>
        <w:rPr>
          <w:rFonts w:ascii="Arial" w:hAnsi="Arial" w:cs="Arial"/>
          <w:color w:val="000000" w:themeColor="text1"/>
        </w:rPr>
        <w:t xml:space="preserve">Feedback needs to be embedded within the classroom structure, it needs to be used and engaged with, and teachers must employ student-centred feedback </w:t>
      </w:r>
      <w:r w:rsidR="00570EFD">
        <w:rPr>
          <w:rFonts w:ascii="Arial" w:hAnsi="Arial" w:cs="Arial"/>
          <w:color w:val="000000" w:themeColor="text1"/>
        </w:rPr>
        <w:t>to assess</w:t>
      </w:r>
      <w:r>
        <w:rPr>
          <w:rFonts w:ascii="Arial" w:hAnsi="Arial" w:cs="Arial"/>
          <w:color w:val="000000" w:themeColor="text1"/>
        </w:rPr>
        <w:t xml:space="preserve"> learning (Brooks et al, 2021). </w:t>
      </w:r>
      <w:r w:rsidR="00570EFD">
        <w:rPr>
          <w:rFonts w:ascii="Arial" w:hAnsi="Arial" w:cs="Arial"/>
          <w:color w:val="000000" w:themeColor="text1"/>
        </w:rPr>
        <w:t>Wiliams (20</w:t>
      </w:r>
      <w:r w:rsidR="006E0ED1">
        <w:rPr>
          <w:rFonts w:ascii="Arial" w:hAnsi="Arial" w:cs="Arial"/>
          <w:color w:val="000000" w:themeColor="text1"/>
        </w:rPr>
        <w:t>0</w:t>
      </w:r>
      <w:r w:rsidR="00570EFD">
        <w:rPr>
          <w:rFonts w:ascii="Arial" w:hAnsi="Arial" w:cs="Arial"/>
          <w:color w:val="000000" w:themeColor="text1"/>
        </w:rPr>
        <w:t>6) reinforces this stating that a teacher is not practising formative assessment if they are 'not using the evidence to do something they could not do without the evidence' (Wiliams, 20</w:t>
      </w:r>
      <w:r w:rsidR="006E0ED1">
        <w:rPr>
          <w:rFonts w:ascii="Arial" w:hAnsi="Arial" w:cs="Arial"/>
          <w:color w:val="000000" w:themeColor="text1"/>
        </w:rPr>
        <w:t>0</w:t>
      </w:r>
      <w:r w:rsidR="00570EFD">
        <w:rPr>
          <w:rFonts w:ascii="Arial" w:hAnsi="Arial" w:cs="Arial"/>
          <w:color w:val="000000" w:themeColor="text1"/>
        </w:rPr>
        <w:t xml:space="preserve">6, p.8). </w:t>
      </w:r>
      <w:r>
        <w:rPr>
          <w:rFonts w:ascii="Arial" w:hAnsi="Arial" w:cs="Arial"/>
          <w:color w:val="000000" w:themeColor="text1"/>
        </w:rPr>
        <w:t xml:space="preserve">Feedback does not have to be a </w:t>
      </w:r>
      <w:r w:rsidR="00A74891">
        <w:rPr>
          <w:rFonts w:ascii="Arial" w:hAnsi="Arial" w:cs="Arial"/>
          <w:color w:val="000000" w:themeColor="text1"/>
        </w:rPr>
        <w:t>one-way</w:t>
      </w:r>
      <w:r>
        <w:rPr>
          <w:rFonts w:ascii="Arial" w:hAnsi="Arial" w:cs="Arial"/>
          <w:color w:val="000000" w:themeColor="text1"/>
        </w:rPr>
        <w:t xml:space="preserve"> stream of verbal information from teachers to students, but students must play an active role in the process </w:t>
      </w:r>
      <w:r w:rsidR="00F26248">
        <w:rPr>
          <w:rFonts w:ascii="Arial" w:hAnsi="Arial" w:cs="Arial"/>
          <w:color w:val="000000" w:themeColor="text1"/>
        </w:rPr>
        <w:t>to</w:t>
      </w:r>
      <w:r>
        <w:rPr>
          <w:rFonts w:ascii="Arial" w:hAnsi="Arial" w:cs="Arial"/>
          <w:color w:val="000000" w:themeColor="text1"/>
        </w:rPr>
        <w:t xml:space="preserve"> allow for reflection on learning. The hands-up method is a form of AFL whereby the teacher can see who has learnt/understood the topic by putting their hands up, </w:t>
      </w:r>
      <w:r w:rsidR="00A74891">
        <w:rPr>
          <w:rFonts w:ascii="Arial" w:hAnsi="Arial" w:cs="Arial"/>
          <w:color w:val="000000" w:themeColor="text1"/>
        </w:rPr>
        <w:t>this method allows for feedback from a singular student who is confident and has high self-efficacy in their answer so raises their hand. This method allows for the domination of some and submission of other</w:t>
      </w:r>
      <w:r w:rsidR="00F71541">
        <w:rPr>
          <w:rFonts w:ascii="Arial" w:hAnsi="Arial" w:cs="Arial"/>
          <w:color w:val="000000" w:themeColor="text1"/>
        </w:rPr>
        <w:t>s</w:t>
      </w:r>
      <w:r w:rsidR="00A74891">
        <w:rPr>
          <w:rFonts w:ascii="Arial" w:hAnsi="Arial" w:cs="Arial"/>
          <w:color w:val="000000" w:themeColor="text1"/>
        </w:rPr>
        <w:t xml:space="preserve">, it allows for the 'radiator kids' to get by and not actively engage in learning. </w:t>
      </w:r>
    </w:p>
    <w:p w14:paraId="0425816B" w14:textId="53472149" w:rsidR="00EE2FDF" w:rsidRPr="00F71541" w:rsidRDefault="00F00CAD" w:rsidP="00EE2FDF">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By removing the hands-up method and creating a classroom culture that embraces the method of cold calling, a wait time, and think-pair-share, students will be activated as owners of their learning and as instructional resources for each other (Wiliams, 20</w:t>
      </w:r>
      <w:r w:rsidR="00C865CE">
        <w:rPr>
          <w:rFonts w:ascii="Arial" w:hAnsi="Arial" w:cs="Arial"/>
          <w:color w:val="000000" w:themeColor="text1"/>
        </w:rPr>
        <w:t>0</w:t>
      </w:r>
      <w:r>
        <w:rPr>
          <w:rFonts w:ascii="Arial" w:hAnsi="Arial" w:cs="Arial"/>
          <w:color w:val="000000" w:themeColor="text1"/>
        </w:rPr>
        <w:t>6).</w:t>
      </w:r>
      <w:r w:rsidR="00F71541">
        <w:rPr>
          <w:rFonts w:ascii="Arial" w:hAnsi="Arial" w:cs="Arial"/>
          <w:color w:val="000000" w:themeColor="text1"/>
        </w:rPr>
        <w:t xml:space="preserve"> These methods have capacity to create </w:t>
      </w:r>
      <w:r w:rsidR="00570EFD">
        <w:rPr>
          <w:rFonts w:ascii="Arial" w:hAnsi="Arial" w:cs="Arial"/>
          <w:color w:val="000000" w:themeColor="text1"/>
        </w:rPr>
        <w:t>a</w:t>
      </w:r>
      <w:r w:rsidR="00F71541">
        <w:rPr>
          <w:rFonts w:ascii="Arial" w:hAnsi="Arial" w:cs="Arial"/>
          <w:color w:val="000000" w:themeColor="text1"/>
        </w:rPr>
        <w:t xml:space="preserve"> classroom</w:t>
      </w:r>
      <w:r>
        <w:rPr>
          <w:rFonts w:ascii="Arial" w:hAnsi="Arial" w:cs="Arial"/>
          <w:color w:val="000000" w:themeColor="text1"/>
        </w:rPr>
        <w:t xml:space="preserve"> culture </w:t>
      </w:r>
      <w:r w:rsidR="00F71541">
        <w:rPr>
          <w:rFonts w:ascii="Arial" w:hAnsi="Arial" w:cs="Arial"/>
          <w:color w:val="000000" w:themeColor="text1"/>
        </w:rPr>
        <w:t xml:space="preserve">that </w:t>
      </w:r>
      <w:r>
        <w:rPr>
          <w:rFonts w:ascii="Arial" w:hAnsi="Arial" w:cs="Arial"/>
          <w:color w:val="000000" w:themeColor="text1"/>
        </w:rPr>
        <w:t>is entrepreneurial</w:t>
      </w:r>
      <w:r w:rsidR="00F71541">
        <w:rPr>
          <w:rFonts w:ascii="Arial" w:hAnsi="Arial" w:cs="Arial"/>
          <w:color w:val="000000" w:themeColor="text1"/>
        </w:rPr>
        <w:t xml:space="preserve">, where students take risks in their thinking and are autonomous in this. It acts </w:t>
      </w:r>
      <w:r>
        <w:rPr>
          <w:rFonts w:ascii="Arial" w:hAnsi="Arial" w:cs="Arial"/>
          <w:color w:val="000000" w:themeColor="text1"/>
        </w:rPr>
        <w:t>as an opportunity for learnin</w:t>
      </w:r>
      <w:r w:rsidR="00F71541">
        <w:rPr>
          <w:rFonts w:ascii="Arial" w:hAnsi="Arial" w:cs="Arial"/>
          <w:color w:val="000000" w:themeColor="text1"/>
        </w:rPr>
        <w:t>g, where</w:t>
      </w:r>
      <w:r>
        <w:rPr>
          <w:rFonts w:ascii="Arial" w:hAnsi="Arial" w:cs="Arial"/>
          <w:color w:val="000000" w:themeColor="text1"/>
        </w:rPr>
        <w:t xml:space="preserve"> </w:t>
      </w:r>
      <w:r w:rsidR="00570EFD">
        <w:rPr>
          <w:rFonts w:ascii="Arial" w:hAnsi="Arial" w:cs="Arial"/>
          <w:color w:val="000000" w:themeColor="text1"/>
        </w:rPr>
        <w:t>misconceptions will be more common and judgement to this will fall, creating a safe and encouraging learning environment (</w:t>
      </w:r>
      <w:r w:rsidR="00570EFD" w:rsidRPr="00C865CE">
        <w:rPr>
          <w:rFonts w:ascii="Arial" w:hAnsi="Arial" w:cs="Arial"/>
        </w:rPr>
        <w:t xml:space="preserve">Pollard, 2006). </w:t>
      </w:r>
      <w:r w:rsidR="00570EFD">
        <w:rPr>
          <w:rFonts w:ascii="Arial" w:hAnsi="Arial" w:cs="Arial"/>
        </w:rPr>
        <w:t xml:space="preserve">Concerning the critical incident, the hands-up method from a </w:t>
      </w:r>
      <w:r w:rsidR="00570EFD">
        <w:rPr>
          <w:rFonts w:ascii="Arial" w:hAnsi="Arial" w:cs="Arial"/>
        </w:rPr>
        <w:lastRenderedPageBreak/>
        <w:t>professional judgement shows to distract and disengage learners, those at the front spend their time waving their arms in the air</w:t>
      </w:r>
      <w:r w:rsidR="006462FB">
        <w:rPr>
          <w:rFonts w:ascii="Arial" w:hAnsi="Arial" w:cs="Arial"/>
        </w:rPr>
        <w:t>,</w:t>
      </w:r>
      <w:r w:rsidR="00570EFD">
        <w:rPr>
          <w:rFonts w:ascii="Arial" w:hAnsi="Arial" w:cs="Arial"/>
        </w:rPr>
        <w:t xml:space="preserve"> eyes glued to the teachers in the hope of getting picked, and those in the back</w:t>
      </w:r>
      <w:r w:rsidR="006462FB">
        <w:rPr>
          <w:rFonts w:ascii="Arial" w:hAnsi="Arial" w:cs="Arial"/>
        </w:rPr>
        <w:t xml:space="preserve"> act unengaged. </w:t>
      </w:r>
      <w:r w:rsidR="00570EFD">
        <w:rPr>
          <w:rFonts w:ascii="Arial" w:hAnsi="Arial" w:cs="Arial"/>
        </w:rPr>
        <w:t>With a no-hands-up method, avoiding disappointment of not being picked would act favourably to theories of self-motivation, there would be greater motivations to actively listen and engage with the possibility that any pupil could be picked at any given time, and pupils would be introduced to methods of self</w:t>
      </w:r>
      <w:r w:rsidR="006462FB">
        <w:rPr>
          <w:rFonts w:ascii="Arial" w:hAnsi="Arial" w:cs="Arial"/>
        </w:rPr>
        <w:t xml:space="preserve">-assessment as they learn skills for autonomous learning. </w:t>
      </w:r>
      <w:r w:rsidR="00B57E86">
        <w:rPr>
          <w:rFonts w:ascii="Arial" w:hAnsi="Arial" w:cs="Arial"/>
        </w:rPr>
        <w:t>For the teacher, these methods allow for greater AFL through formative assessment, as</w:t>
      </w:r>
      <w:r w:rsidR="00B57E86">
        <w:rPr>
          <w:rFonts w:ascii="Arial" w:hAnsi="Arial" w:cs="Arial"/>
          <w:color w:val="000000" w:themeColor="text1"/>
        </w:rPr>
        <w:t xml:space="preserve"> they will no longer only be assessing those with their hands up who know how to correctly answer the question, b</w:t>
      </w:r>
      <w:r w:rsidR="00F71541">
        <w:rPr>
          <w:rFonts w:ascii="Arial" w:hAnsi="Arial" w:cs="Arial"/>
          <w:color w:val="000000" w:themeColor="text1"/>
        </w:rPr>
        <w:t>ut by</w:t>
      </w:r>
      <w:r w:rsidR="00B57E86">
        <w:rPr>
          <w:rFonts w:ascii="Arial" w:hAnsi="Arial" w:cs="Arial"/>
          <w:color w:val="000000" w:themeColor="text1"/>
        </w:rPr>
        <w:t xml:space="preserve"> randomly selecting students, there is a greater representation of learning that occurs and encourages active listening.</w:t>
      </w:r>
    </w:p>
    <w:p w14:paraId="4EB5E1F1" w14:textId="2522115D" w:rsidR="00B57E86" w:rsidRDefault="00F00CAD" w:rsidP="00EE2FDF">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Adopting new methods could however increase anxieties in the classroom for all abilities, MAT learners may feel disengaged and discouraged, and anxieties arise through lack of representation and</w:t>
      </w:r>
      <w:r w:rsidR="00276191">
        <w:rPr>
          <w:rFonts w:ascii="Arial" w:hAnsi="Arial" w:cs="Arial"/>
          <w:color w:val="000000" w:themeColor="text1"/>
        </w:rPr>
        <w:t xml:space="preserve"> recognition from the teacher</w:t>
      </w:r>
      <w:r>
        <w:rPr>
          <w:rFonts w:ascii="Arial" w:hAnsi="Arial" w:cs="Arial"/>
          <w:color w:val="000000" w:themeColor="text1"/>
        </w:rPr>
        <w:t xml:space="preserve"> (Patrick and Turner, 2004). Linking to theories of behaviourism and self-motivation, MAT learners would have to learn how to learn for themselves without consistent positive feedback, altering how they perceive their learning identities with the potential to impact participation and confidence (Harrison and Howard, 2009).</w:t>
      </w:r>
      <w:r w:rsidR="008018B9">
        <w:rPr>
          <w:rFonts w:ascii="Arial" w:hAnsi="Arial" w:cs="Arial"/>
          <w:color w:val="000000" w:themeColor="text1"/>
        </w:rPr>
        <w:t xml:space="preserve"> Additionally, the teacher must be prepared with pro</w:t>
      </w:r>
      <w:r w:rsidR="00402B96">
        <w:rPr>
          <w:rFonts w:ascii="Arial" w:hAnsi="Arial" w:cs="Arial"/>
          <w:color w:val="000000" w:themeColor="text1"/>
        </w:rPr>
        <w:t xml:space="preserve">bing </w:t>
      </w:r>
      <w:r w:rsidR="008018B9">
        <w:rPr>
          <w:rFonts w:ascii="Arial" w:hAnsi="Arial" w:cs="Arial"/>
          <w:color w:val="000000" w:themeColor="text1"/>
        </w:rPr>
        <w:t>questioning methods to avoid awkwardness or concern from pupils as the confidence to answer questions is a skill that</w:t>
      </w:r>
      <w:r w:rsidR="00276191">
        <w:rPr>
          <w:rFonts w:ascii="Arial" w:hAnsi="Arial" w:cs="Arial"/>
          <w:color w:val="000000" w:themeColor="text1"/>
        </w:rPr>
        <w:t xml:space="preserve"> will need to be built over time. S</w:t>
      </w:r>
      <w:r w:rsidR="008018B9">
        <w:rPr>
          <w:rFonts w:ascii="Arial" w:hAnsi="Arial" w:cs="Arial"/>
          <w:color w:val="000000" w:themeColor="text1"/>
        </w:rPr>
        <w:t>caffolding techniques like think-pair-share would be beneficial to avoid problems with cold calling</w:t>
      </w:r>
      <w:r w:rsidR="00C6727C">
        <w:rPr>
          <w:rFonts w:ascii="Arial" w:hAnsi="Arial" w:cs="Arial"/>
          <w:color w:val="000000" w:themeColor="text1"/>
        </w:rPr>
        <w:t xml:space="preserve">, </w:t>
      </w:r>
      <w:r w:rsidR="00C64391">
        <w:rPr>
          <w:rFonts w:ascii="Arial" w:hAnsi="Arial" w:cs="Arial"/>
          <w:color w:val="000000" w:themeColor="text1"/>
        </w:rPr>
        <w:t xml:space="preserve">as well as exploring </w:t>
      </w:r>
      <w:r w:rsidR="00402B96">
        <w:rPr>
          <w:rFonts w:ascii="Arial" w:hAnsi="Arial" w:cs="Arial"/>
          <w:color w:val="000000" w:themeColor="text1"/>
        </w:rPr>
        <w:t xml:space="preserve">options to introduce unproblematic cold calling, these include ‘advanced warnings’, ‘batched calling’, ‘say it again say it better’ and a variety of questioning methods. </w:t>
      </w:r>
    </w:p>
    <w:p w14:paraId="68C3E5D3" w14:textId="0CF34E20" w:rsidR="00B07472" w:rsidRPr="00DA4FBA" w:rsidRDefault="00F00CAD" w:rsidP="00DA4FBA">
      <w:pPr>
        <w:autoSpaceDE w:val="0"/>
        <w:autoSpaceDN w:val="0"/>
        <w:adjustRightInd w:val="0"/>
        <w:spacing w:line="360" w:lineRule="auto"/>
        <w:jc w:val="both"/>
        <w:rPr>
          <w:rFonts w:ascii="Arial" w:hAnsi="Arial" w:cs="Arial"/>
        </w:rPr>
      </w:pPr>
      <w:r w:rsidRPr="00DA4FBA">
        <w:rPr>
          <w:rFonts w:ascii="Arial" w:hAnsi="Arial" w:cs="Arial"/>
        </w:rPr>
        <w:t xml:space="preserve">Moving forward I believe that the most effective method for live AFL is done by the no hands-up method, adopting this method creates space for all learners, preventing a minority from dominating the conversation and provides a more inclusive classroom that acts without judgement and </w:t>
      </w:r>
      <w:r w:rsidR="00C6727C">
        <w:rPr>
          <w:rFonts w:ascii="Arial" w:hAnsi="Arial" w:cs="Arial"/>
        </w:rPr>
        <w:t>drives autonomous learning.</w:t>
      </w:r>
      <w:r w:rsidRPr="00DA4FBA">
        <w:rPr>
          <w:rFonts w:ascii="Arial" w:hAnsi="Arial" w:cs="Arial"/>
        </w:rPr>
        <w:t xml:space="preserve"> </w:t>
      </w:r>
      <w:r>
        <w:rPr>
          <w:rFonts w:ascii="Arial" w:hAnsi="Arial" w:cs="Arial"/>
        </w:rPr>
        <w:t xml:space="preserve">It keeps the whole classroom engaged through active thinking and allows the teacher to have a better representation of the learning that has occurred. </w:t>
      </w:r>
      <w:r w:rsidR="00626AAC">
        <w:rPr>
          <w:rFonts w:ascii="Arial" w:hAnsi="Arial" w:cs="Arial"/>
        </w:rPr>
        <w:t>With professional judgement, I can suggest that the reason why the hands-up policy was used in the critical incident was due to the teacher want</w:t>
      </w:r>
      <w:r w:rsidR="00C6727C">
        <w:rPr>
          <w:rFonts w:ascii="Arial" w:hAnsi="Arial" w:cs="Arial"/>
        </w:rPr>
        <w:t>ing</w:t>
      </w:r>
      <w:r w:rsidR="00626AAC">
        <w:rPr>
          <w:rFonts w:ascii="Arial" w:hAnsi="Arial" w:cs="Arial"/>
        </w:rPr>
        <w:t xml:space="preserve"> the pupil's own opinions on the topic. By using hands up </w:t>
      </w:r>
      <w:r w:rsidR="00626AAC">
        <w:rPr>
          <w:rFonts w:ascii="Arial" w:hAnsi="Arial" w:cs="Arial"/>
        </w:rPr>
        <w:lastRenderedPageBreak/>
        <w:t>for ideas there is space for sharing great ideas and filling gaps in different perspectives, and due to the age of the</w:t>
      </w:r>
      <w:r w:rsidR="00C6727C">
        <w:rPr>
          <w:rFonts w:ascii="Arial" w:hAnsi="Arial" w:cs="Arial"/>
        </w:rPr>
        <w:t xml:space="preserve"> class</w:t>
      </w:r>
      <w:r w:rsidR="00626AAC">
        <w:rPr>
          <w:rFonts w:ascii="Arial" w:hAnsi="Arial" w:cs="Arial"/>
        </w:rPr>
        <w:t xml:space="preserve">, forming own judgements </w:t>
      </w:r>
      <w:r w:rsidR="00C6727C">
        <w:rPr>
          <w:rFonts w:ascii="Arial" w:hAnsi="Arial" w:cs="Arial"/>
        </w:rPr>
        <w:t xml:space="preserve">and listening to other opinions </w:t>
      </w:r>
      <w:r w:rsidR="00626AAC">
        <w:rPr>
          <w:rFonts w:ascii="Arial" w:hAnsi="Arial" w:cs="Arial"/>
        </w:rPr>
        <w:t xml:space="preserve">is something that was perhaps being learnt. </w:t>
      </w:r>
    </w:p>
    <w:p w14:paraId="79358E8F" w14:textId="0BFEE9CA" w:rsidR="00657C0C" w:rsidRPr="00BA0D1E" w:rsidRDefault="00F00CAD" w:rsidP="00DD2D67">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Teachers' pedagogical choices and philosophies of education impact how learning is carried out, what is learnt and how it is learnt. Teachers can both impassion students and do quite the opposite. My philosophies of education fall within progressivist views, focusing on positive outcome-focused, problem-solving learning, with the teacher being the facilitator of thinking. I align with the idea that my teaching should cultivate individuality, progression, positive change,</w:t>
      </w:r>
      <w:r w:rsidR="00C6727C">
        <w:rPr>
          <w:rFonts w:ascii="Arial" w:hAnsi="Arial" w:cs="Arial"/>
          <w:color w:val="000000" w:themeColor="text1"/>
        </w:rPr>
        <w:t xml:space="preserve"> </w:t>
      </w:r>
      <w:r>
        <w:rPr>
          <w:rFonts w:ascii="Arial" w:hAnsi="Arial" w:cs="Arial"/>
          <w:color w:val="000000" w:themeColor="text1"/>
        </w:rPr>
        <w:t>teaching in authentic contexts and centre the curricula on the student's needs, interests, abilities, and experiences. My own pedagogical choices would follow my philosophy, where open communication and engaging authentic content is the key is learning. Adopting policies like no hands-up creates space to build imperative relationships with students, fostering achievement, social skills, open dialogue, and overall lifelong skills. Elements of behaviourism do fall into my philosophical alignment as I believe that behaviours are learnt, thus creating a safe teaching environment is to either unlearn or foster behaviours which woul</w:t>
      </w:r>
      <w:r w:rsidR="00276191">
        <w:rPr>
          <w:rFonts w:ascii="Arial" w:hAnsi="Arial" w:cs="Arial"/>
          <w:color w:val="000000" w:themeColor="text1"/>
        </w:rPr>
        <w:t xml:space="preserve">d help students develop academically and personally. </w:t>
      </w:r>
      <w:r>
        <w:rPr>
          <w:rFonts w:ascii="Arial" w:hAnsi="Arial" w:cs="Arial"/>
        </w:rPr>
        <w:t xml:space="preserve">The critical incident has </w:t>
      </w:r>
      <w:r w:rsidR="00BA0D1E">
        <w:rPr>
          <w:rFonts w:ascii="Arial" w:hAnsi="Arial" w:cs="Arial"/>
        </w:rPr>
        <w:t>informed my pedagogical choices through recognising the imperative nature of reflective practice in teaching, that without this both the teacher and student cannot see positive change and recognition of individual needs.</w:t>
      </w:r>
    </w:p>
    <w:p w14:paraId="2C8BAB9D" w14:textId="1BA9FA58" w:rsidR="00760E95" w:rsidRDefault="00F00CAD" w:rsidP="00DD2D67">
      <w:pPr>
        <w:spacing w:before="100" w:beforeAutospacing="1" w:after="100" w:afterAutospacing="1" w:line="360" w:lineRule="auto"/>
        <w:jc w:val="both"/>
        <w:rPr>
          <w:rFonts w:ascii="Arial" w:hAnsi="Arial" w:cs="Arial"/>
        </w:rPr>
      </w:pPr>
      <w:r>
        <w:rPr>
          <w:rFonts w:ascii="Arial" w:hAnsi="Arial" w:cs="Arial"/>
        </w:rPr>
        <w:t xml:space="preserve">As a student teacher, it may be difficult to apply my own pedagogical choices and introduce methods that may be a bizarre concept to the pupils, </w:t>
      </w:r>
      <w:r w:rsidR="00BA0D1E">
        <w:rPr>
          <w:rFonts w:ascii="Arial" w:hAnsi="Arial" w:cs="Arial"/>
        </w:rPr>
        <w:t xml:space="preserve">and although I may not be able to introduce teaching methods like the no hands-up </w:t>
      </w:r>
      <w:r w:rsidR="00FE1F58">
        <w:rPr>
          <w:rFonts w:ascii="Arial" w:hAnsi="Arial" w:cs="Arial"/>
        </w:rPr>
        <w:t>policy,</w:t>
      </w:r>
      <w:r w:rsidR="00BA0D1E">
        <w:rPr>
          <w:rFonts w:ascii="Arial" w:hAnsi="Arial" w:cs="Arial"/>
        </w:rPr>
        <w:t xml:space="preserve"> I will be able to reflect my philosophy of education and attitudes towards the need to recognise individualism. </w:t>
      </w:r>
    </w:p>
    <w:p w14:paraId="645C8E7D" w14:textId="1F45996C" w:rsidR="00DD2D67" w:rsidRDefault="00F00CAD" w:rsidP="00760E95">
      <w:pPr>
        <w:spacing w:before="100" w:beforeAutospacing="1" w:after="100" w:afterAutospacing="1" w:line="360" w:lineRule="auto"/>
        <w:jc w:val="center"/>
        <w:rPr>
          <w:rFonts w:ascii="Arial" w:hAnsi="Arial" w:cs="Arial"/>
          <w:u w:val="single"/>
        </w:rPr>
      </w:pPr>
      <w:r w:rsidRPr="00760E95">
        <w:rPr>
          <w:rFonts w:ascii="Arial" w:hAnsi="Arial" w:cs="Arial"/>
          <w:u w:val="single"/>
        </w:rPr>
        <w:t>Conclusion and recommendations</w:t>
      </w:r>
    </w:p>
    <w:p w14:paraId="4C1B954E" w14:textId="4B0F0343" w:rsidR="00FE1F58" w:rsidRDefault="00F00CAD" w:rsidP="00FE1F58">
      <w:pPr>
        <w:spacing w:before="100" w:beforeAutospacing="1" w:after="100" w:afterAutospacing="1" w:line="360" w:lineRule="auto"/>
        <w:jc w:val="both"/>
        <w:rPr>
          <w:rFonts w:ascii="Arial" w:hAnsi="Arial" w:cs="Arial"/>
        </w:rPr>
      </w:pPr>
      <w:r>
        <w:rPr>
          <w:rFonts w:ascii="Arial" w:hAnsi="Arial" w:cs="Arial"/>
        </w:rPr>
        <w:t xml:space="preserve">Through research around AFL, </w:t>
      </w:r>
      <w:r w:rsidR="00042A3E">
        <w:rPr>
          <w:rFonts w:ascii="Arial" w:hAnsi="Arial" w:cs="Arial"/>
        </w:rPr>
        <w:t xml:space="preserve">I think that </w:t>
      </w:r>
      <w:r>
        <w:rPr>
          <w:rFonts w:ascii="Arial" w:hAnsi="Arial" w:cs="Arial"/>
        </w:rPr>
        <w:t xml:space="preserve">questioning techniques are one of the most impactful ways to assess the extent of learning in the classroom. There are various methods to pose questions and to seek answers that create active thinking and engagement, coupling these with authentic and relatable content fills the criteria for the new curriculum for Wales and meets the four purposes of creating independent </w:t>
      </w:r>
      <w:r>
        <w:rPr>
          <w:rFonts w:ascii="Arial" w:hAnsi="Arial" w:cs="Arial"/>
        </w:rPr>
        <w:lastRenderedPageBreak/>
        <w:t>and confident learners. Using theories of behaviourism helps to unpick classroom dynamics to improve teaching pedagogies and learning.</w:t>
      </w:r>
      <w:r w:rsidR="00042A3E" w:rsidRPr="00042A3E">
        <w:rPr>
          <w:rFonts w:ascii="Arial" w:hAnsi="Arial" w:cs="Arial"/>
        </w:rPr>
        <w:t xml:space="preserve"> </w:t>
      </w:r>
      <w:r w:rsidR="00042A3E">
        <w:rPr>
          <w:rFonts w:ascii="Arial" w:hAnsi="Arial" w:cs="Arial"/>
        </w:rPr>
        <w:t>Behaviourism theories have allowed me to dive deeper into child development and the fragility of learning, I am aware of the importance of a holistic approach to teaching and employing individual pupil centred plans to ensure an attainment gap is not present in my teaching. I am equipped with the knowledge of different AFL techniques to use to ensure that my classroom is a safe and nourishing learning environment. I will be able to promote positive behaviours, attitudes, and well-being within the classroom, being able to recognise how to plan and deliver content in safe learning environments and the importance of doing this.</w:t>
      </w:r>
      <w:r w:rsidR="00042A3E">
        <w:rPr>
          <w:rFonts w:ascii="Arial" w:hAnsi="Arial" w:cs="Arial"/>
        </w:rPr>
        <w:t xml:space="preserve"> </w:t>
      </w:r>
      <w:r>
        <w:rPr>
          <w:rFonts w:ascii="Arial" w:hAnsi="Arial" w:cs="Arial"/>
        </w:rPr>
        <w:t>The most important thing I have observed and researched is individual learning identities in the classroom and how these are physically reflected in the classroom</w:t>
      </w:r>
      <w:r w:rsidR="00FF17E0">
        <w:rPr>
          <w:rFonts w:ascii="Arial" w:hAnsi="Arial" w:cs="Arial"/>
        </w:rPr>
        <w:t xml:space="preserve"> through</w:t>
      </w:r>
      <w:r>
        <w:rPr>
          <w:rFonts w:ascii="Arial" w:hAnsi="Arial" w:cs="Arial"/>
        </w:rPr>
        <w:t xml:space="preserve"> behaviours</w:t>
      </w:r>
      <w:r w:rsidR="00FF17E0">
        <w:rPr>
          <w:rFonts w:ascii="Arial" w:hAnsi="Arial" w:cs="Arial"/>
        </w:rPr>
        <w:t xml:space="preserve"> </w:t>
      </w:r>
      <w:r>
        <w:rPr>
          <w:rFonts w:ascii="Arial" w:hAnsi="Arial" w:cs="Arial"/>
        </w:rPr>
        <w:t xml:space="preserve">and learning. </w:t>
      </w:r>
    </w:p>
    <w:p w14:paraId="7053CC66" w14:textId="1AC98D82" w:rsidR="00FE1F58" w:rsidRPr="00FE1F58" w:rsidRDefault="00F00CAD" w:rsidP="00FE1F58">
      <w:pPr>
        <w:spacing w:before="100" w:beforeAutospacing="1" w:after="100" w:afterAutospacing="1" w:line="360" w:lineRule="auto"/>
        <w:jc w:val="both"/>
        <w:rPr>
          <w:rFonts w:ascii="Arial" w:hAnsi="Arial" w:cs="Arial"/>
        </w:rPr>
      </w:pPr>
      <w:r>
        <w:rPr>
          <w:rFonts w:ascii="Arial" w:hAnsi="Arial" w:cs="Arial"/>
        </w:rPr>
        <w:t>I have been able to reflect on my professional standards, assess how to promote learning, understand my role as a teacher, and how my practices and philosophies can inform better teaching. I have been able to do this by evaluating reflective practice theories</w:t>
      </w:r>
      <w:r w:rsidR="00042A3E">
        <w:rPr>
          <w:rFonts w:ascii="Arial" w:hAnsi="Arial" w:cs="Arial"/>
        </w:rPr>
        <w:t xml:space="preserve">, finding Brookfield’s four stage theory the most helpful in recognising that a holistic approach to reflection can be the most successful. </w:t>
      </w:r>
      <w:r w:rsidR="00537467">
        <w:rPr>
          <w:rFonts w:ascii="Arial" w:hAnsi="Arial" w:cs="Arial"/>
        </w:rPr>
        <w:t>Exploring critical incidents has encouraged my critical reflective thinking, I have taken a deep dive into social learning theories and their usefulness</w:t>
      </w:r>
      <w:r w:rsidR="00042A3E">
        <w:rPr>
          <w:rFonts w:ascii="Arial" w:hAnsi="Arial" w:cs="Arial"/>
        </w:rPr>
        <w:t xml:space="preserve"> and appreciate the impact that the classroom environment has on learning. </w:t>
      </w:r>
    </w:p>
    <w:p w14:paraId="157731C4" w14:textId="6613D750" w:rsidR="00B32190" w:rsidRDefault="00B32190" w:rsidP="00DD2D67">
      <w:pPr>
        <w:spacing w:before="100" w:beforeAutospacing="1" w:after="100" w:afterAutospacing="1" w:line="360" w:lineRule="auto"/>
        <w:jc w:val="both"/>
        <w:rPr>
          <w:rFonts w:ascii="Arial" w:hAnsi="Arial" w:cs="Arial"/>
        </w:rPr>
      </w:pPr>
    </w:p>
    <w:p w14:paraId="1278B4AC" w14:textId="4AA42497" w:rsidR="00B32190" w:rsidRDefault="00B32190" w:rsidP="00DD2D67">
      <w:pPr>
        <w:spacing w:before="100" w:beforeAutospacing="1" w:after="100" w:afterAutospacing="1" w:line="360" w:lineRule="auto"/>
        <w:jc w:val="both"/>
        <w:rPr>
          <w:rFonts w:ascii="Arial" w:hAnsi="Arial" w:cs="Arial"/>
        </w:rPr>
      </w:pPr>
    </w:p>
    <w:p w14:paraId="161CA447" w14:textId="63D6EF17" w:rsidR="00B32190" w:rsidRDefault="00B32190" w:rsidP="00DD2D67">
      <w:pPr>
        <w:spacing w:before="100" w:beforeAutospacing="1" w:after="100" w:afterAutospacing="1" w:line="360" w:lineRule="auto"/>
        <w:jc w:val="both"/>
        <w:rPr>
          <w:rFonts w:ascii="Arial" w:hAnsi="Arial" w:cs="Arial"/>
        </w:rPr>
      </w:pPr>
    </w:p>
    <w:p w14:paraId="17246ABD" w14:textId="57DE7353" w:rsidR="00407503" w:rsidRDefault="00407503" w:rsidP="00236573">
      <w:pPr>
        <w:spacing w:before="100" w:beforeAutospacing="1" w:after="100" w:afterAutospacing="1" w:line="360" w:lineRule="auto"/>
        <w:jc w:val="center"/>
        <w:rPr>
          <w:rFonts w:ascii="Arial" w:hAnsi="Arial" w:cs="Arial"/>
          <w:u w:val="single"/>
        </w:rPr>
      </w:pPr>
    </w:p>
    <w:p w14:paraId="0BFB2BD2" w14:textId="77777777" w:rsidR="004B6595" w:rsidRDefault="004B6595" w:rsidP="00236573">
      <w:pPr>
        <w:spacing w:before="100" w:beforeAutospacing="1" w:after="100" w:afterAutospacing="1" w:line="360" w:lineRule="auto"/>
        <w:jc w:val="center"/>
        <w:rPr>
          <w:rFonts w:ascii="Arial" w:hAnsi="Arial" w:cs="Arial"/>
          <w:u w:val="single"/>
        </w:rPr>
      </w:pPr>
    </w:p>
    <w:p w14:paraId="32DEE216" w14:textId="77777777" w:rsidR="00407503" w:rsidRDefault="00407503" w:rsidP="00236573">
      <w:pPr>
        <w:spacing w:before="100" w:beforeAutospacing="1" w:after="100" w:afterAutospacing="1" w:line="360" w:lineRule="auto"/>
        <w:jc w:val="center"/>
        <w:rPr>
          <w:rFonts w:ascii="Arial" w:hAnsi="Arial" w:cs="Arial"/>
          <w:u w:val="single"/>
        </w:rPr>
      </w:pPr>
    </w:p>
    <w:p w14:paraId="1FDFD97E" w14:textId="77777777" w:rsidR="00407503" w:rsidRPr="00407503" w:rsidRDefault="00F00CAD" w:rsidP="00407503">
      <w:pPr>
        <w:spacing w:before="100" w:beforeAutospacing="1" w:after="100" w:afterAutospacing="1" w:line="360" w:lineRule="auto"/>
        <w:jc w:val="center"/>
        <w:rPr>
          <w:rFonts w:ascii="Arial" w:hAnsi="Arial" w:cs="Arial"/>
          <w:u w:val="single"/>
        </w:rPr>
      </w:pPr>
      <w:r w:rsidRPr="00407503">
        <w:rPr>
          <w:rFonts w:ascii="Arial" w:hAnsi="Arial" w:cs="Arial"/>
          <w:u w:val="single"/>
        </w:rPr>
        <w:t>References</w:t>
      </w:r>
      <w:r w:rsidR="006D0917" w:rsidRPr="00407503">
        <w:rPr>
          <w:rFonts w:ascii="Arial" w:hAnsi="Arial" w:cs="Arial"/>
          <w:u w:val="single"/>
        </w:rPr>
        <w:t>:</w:t>
      </w:r>
    </w:p>
    <w:p w14:paraId="557B3501" w14:textId="73102B65" w:rsid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lastRenderedPageBreak/>
        <w:t>Bandura, A. (1977). Social learning theory. Englewood Cliffs, NJ: Prentice Hall.</w:t>
      </w:r>
    </w:p>
    <w:p w14:paraId="4E5DC989" w14:textId="67EA4BA5" w:rsidR="00407503" w:rsidRDefault="00F00CAD" w:rsidP="00407503">
      <w:pPr>
        <w:spacing w:line="360" w:lineRule="auto"/>
        <w:jc w:val="both"/>
        <w:rPr>
          <w:rFonts w:ascii="Arial" w:hAnsi="Arial" w:cs="Arial"/>
          <w:color w:val="000000" w:themeColor="text1"/>
        </w:rPr>
      </w:pPr>
      <w:r w:rsidRPr="00407503">
        <w:rPr>
          <w:rFonts w:ascii="Arial" w:hAnsi="Arial" w:cs="Arial"/>
          <w:color w:val="000000" w:themeColor="text1"/>
        </w:rPr>
        <w:t xml:space="preserve">Brookfield, S. (1995). Becoming a Critically Reflective Teacher, San-Francisco: Jossey-Bass. </w:t>
      </w:r>
    </w:p>
    <w:p w14:paraId="2264DD7F" w14:textId="77777777" w:rsidR="00407503" w:rsidRPr="00407503" w:rsidRDefault="00407503" w:rsidP="00407503">
      <w:pPr>
        <w:spacing w:line="360" w:lineRule="auto"/>
        <w:jc w:val="both"/>
        <w:rPr>
          <w:rFonts w:ascii="Arial" w:hAnsi="Arial" w:cs="Arial"/>
          <w:color w:val="000000" w:themeColor="text1"/>
        </w:rPr>
      </w:pPr>
    </w:p>
    <w:p w14:paraId="2DCCAE7B" w14:textId="4B3DFA47" w:rsidR="00407503" w:rsidRPr="00407503" w:rsidRDefault="00F00CAD" w:rsidP="00407503">
      <w:pPr>
        <w:spacing w:after="360" w:line="360" w:lineRule="auto"/>
        <w:jc w:val="both"/>
        <w:rPr>
          <w:rFonts w:ascii="Arial" w:hAnsi="Arial" w:cs="Arial"/>
          <w:color w:val="000000" w:themeColor="text1"/>
        </w:rPr>
      </w:pPr>
      <w:r w:rsidRPr="00407503">
        <w:rPr>
          <w:rFonts w:ascii="Arial" w:hAnsi="Arial" w:cs="Arial"/>
          <w:color w:val="000000" w:themeColor="text1"/>
        </w:rPr>
        <w:t>Deci, E. L., &amp; Ryan, R. M. (1985). </w:t>
      </w:r>
      <w:r w:rsidRPr="00407503">
        <w:rPr>
          <w:rFonts w:ascii="Arial" w:hAnsi="Arial" w:cs="Arial"/>
          <w:i/>
          <w:iCs/>
          <w:color w:val="000000" w:themeColor="text1"/>
        </w:rPr>
        <w:t xml:space="preserve">Intrinsic motivation and self-determination in human </w:t>
      </w:r>
      <w:r w:rsidR="007802E7" w:rsidRPr="00407503">
        <w:rPr>
          <w:rFonts w:ascii="Arial" w:hAnsi="Arial" w:cs="Arial"/>
          <w:i/>
          <w:iCs/>
          <w:color w:val="000000" w:themeColor="text1"/>
        </w:rPr>
        <w:t>behaviour</w:t>
      </w:r>
      <w:r w:rsidRPr="00407503">
        <w:rPr>
          <w:rFonts w:ascii="Arial" w:hAnsi="Arial" w:cs="Arial"/>
          <w:color w:val="000000" w:themeColor="text1"/>
        </w:rPr>
        <w:t>. New York, NY: Plenum.</w:t>
      </w:r>
    </w:p>
    <w:p w14:paraId="204E698C" w14:textId="55622032" w:rsidR="00407503" w:rsidRDefault="00F00CAD" w:rsidP="00407503">
      <w:pPr>
        <w:spacing w:after="360" w:line="360" w:lineRule="auto"/>
        <w:jc w:val="both"/>
        <w:rPr>
          <w:rFonts w:ascii="Arial" w:hAnsi="Arial" w:cs="Arial"/>
          <w:color w:val="000000" w:themeColor="text1"/>
        </w:rPr>
      </w:pPr>
      <w:r w:rsidRPr="00407503">
        <w:rPr>
          <w:rFonts w:ascii="Arial" w:hAnsi="Arial" w:cs="Arial"/>
          <w:color w:val="000000" w:themeColor="text1"/>
        </w:rPr>
        <w:t xml:space="preserve">Deci, E. L., &amp; Ryan, R. M. (2000). The “what” and “why” of goal pursuits: Human needs and the self-determination of </w:t>
      </w:r>
      <w:r w:rsidR="007802E7" w:rsidRPr="00407503">
        <w:rPr>
          <w:rFonts w:ascii="Arial" w:hAnsi="Arial" w:cs="Arial"/>
          <w:color w:val="000000" w:themeColor="text1"/>
        </w:rPr>
        <w:t>behaviour</w:t>
      </w:r>
      <w:r w:rsidRPr="00407503">
        <w:rPr>
          <w:rFonts w:ascii="Arial" w:hAnsi="Arial" w:cs="Arial"/>
          <w:color w:val="000000" w:themeColor="text1"/>
        </w:rPr>
        <w:t>. </w:t>
      </w:r>
      <w:r w:rsidRPr="00407503">
        <w:rPr>
          <w:rFonts w:ascii="Arial" w:hAnsi="Arial" w:cs="Arial"/>
          <w:i/>
          <w:iCs/>
          <w:color w:val="000000" w:themeColor="text1"/>
        </w:rPr>
        <w:t>Psychological Inquiry, 11</w:t>
      </w:r>
      <w:r w:rsidRPr="00407503">
        <w:rPr>
          <w:rFonts w:ascii="Arial" w:hAnsi="Arial" w:cs="Arial"/>
          <w:color w:val="000000" w:themeColor="text1"/>
        </w:rPr>
        <w:t>, 227-268.</w:t>
      </w:r>
    </w:p>
    <w:p w14:paraId="307A0963" w14:textId="25E95376" w:rsidR="007802E7" w:rsidRPr="00407503" w:rsidRDefault="00F00CAD" w:rsidP="007802E7">
      <w:pPr>
        <w:spacing w:line="360" w:lineRule="auto"/>
        <w:jc w:val="both"/>
        <w:rPr>
          <w:rFonts w:ascii="Arial" w:hAnsi="Arial" w:cs="Arial"/>
          <w:color w:val="000000" w:themeColor="text1"/>
        </w:rPr>
      </w:pPr>
      <w:r w:rsidRPr="007802E7">
        <w:rPr>
          <w:rFonts w:ascii="Arial" w:hAnsi="Arial" w:cs="Arial"/>
          <w:color w:val="000000" w:themeColor="text1"/>
          <w:shd w:val="clear" w:color="auto" w:fill="FFFFFF"/>
        </w:rPr>
        <w:t>Ryan, R. M., &amp; Deci, E. L. (2017). </w:t>
      </w:r>
      <w:r w:rsidRPr="007802E7">
        <w:rPr>
          <w:rFonts w:ascii="Arial" w:hAnsi="Arial" w:cs="Arial"/>
          <w:i/>
          <w:iCs/>
          <w:color w:val="000000" w:themeColor="text1"/>
        </w:rPr>
        <w:t>Self-determination theory: Basic psychological needs in motivation, development, and wellness.</w:t>
      </w:r>
      <w:r w:rsidRPr="007802E7">
        <w:rPr>
          <w:rFonts w:ascii="Arial" w:hAnsi="Arial" w:cs="Arial"/>
          <w:color w:val="000000" w:themeColor="text1"/>
          <w:shd w:val="clear" w:color="auto" w:fill="FFFFFF"/>
        </w:rPr>
        <w:t> The Guilford Press.</w:t>
      </w:r>
    </w:p>
    <w:p w14:paraId="0DD500B4" w14:textId="0B28DA46" w:rsidR="00407503" w:rsidRP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t xml:space="preserve">Donaldson G, </w:t>
      </w:r>
      <w:r>
        <w:rPr>
          <w:rFonts w:ascii="Arial" w:hAnsi="Arial" w:cs="Arial"/>
          <w:color w:val="000000" w:themeColor="text1"/>
        </w:rPr>
        <w:t>(</w:t>
      </w:r>
      <w:r w:rsidRPr="00407503">
        <w:rPr>
          <w:rFonts w:ascii="Arial" w:hAnsi="Arial" w:cs="Arial"/>
          <w:color w:val="000000" w:themeColor="text1"/>
        </w:rPr>
        <w:t>2015</w:t>
      </w:r>
      <w:r>
        <w:rPr>
          <w:rFonts w:ascii="Arial" w:hAnsi="Arial" w:cs="Arial"/>
          <w:color w:val="000000" w:themeColor="text1"/>
        </w:rPr>
        <w:t>)</w:t>
      </w:r>
      <w:r w:rsidRPr="00407503">
        <w:rPr>
          <w:rFonts w:ascii="Arial" w:hAnsi="Arial" w:cs="Arial"/>
          <w:color w:val="000000" w:themeColor="text1"/>
        </w:rPr>
        <w:t xml:space="preserve">. </w:t>
      </w:r>
      <w:r w:rsidRPr="00407503">
        <w:rPr>
          <w:rFonts w:ascii="Arial" w:hAnsi="Arial" w:cs="Arial"/>
          <w:i/>
          <w:iCs/>
          <w:color w:val="000000" w:themeColor="text1"/>
        </w:rPr>
        <w:t xml:space="preserve">Successful Futures Independent Review of Curriculum </w:t>
      </w:r>
    </w:p>
    <w:p w14:paraId="4B5703E0" w14:textId="77777777" w:rsidR="007802E7" w:rsidRDefault="007802E7" w:rsidP="007802E7">
      <w:pPr>
        <w:spacing w:line="360" w:lineRule="auto"/>
        <w:jc w:val="both"/>
        <w:textAlignment w:val="baseline"/>
        <w:rPr>
          <w:rFonts w:ascii="Arial" w:hAnsi="Arial" w:cs="Arial"/>
          <w:color w:val="000000" w:themeColor="text1"/>
        </w:rPr>
      </w:pPr>
    </w:p>
    <w:p w14:paraId="7928D4A5" w14:textId="5044B22F" w:rsidR="00407503" w:rsidRDefault="00F00CAD" w:rsidP="007802E7">
      <w:pPr>
        <w:spacing w:line="360" w:lineRule="auto"/>
        <w:jc w:val="both"/>
        <w:textAlignment w:val="baseline"/>
        <w:rPr>
          <w:rFonts w:ascii="Arial" w:hAnsi="Arial" w:cs="Arial"/>
          <w:color w:val="000000" w:themeColor="text1"/>
        </w:rPr>
      </w:pPr>
      <w:r w:rsidRPr="00407503">
        <w:rPr>
          <w:rFonts w:ascii="Arial" w:hAnsi="Arial" w:cs="Arial"/>
          <w:color w:val="000000" w:themeColor="text1"/>
        </w:rPr>
        <w:t>Duchesne, S., McMaugh, A., Bochner, S., &amp; Krause, K. L. (2013). </w:t>
      </w:r>
      <w:r w:rsidRPr="00407503">
        <w:rPr>
          <w:rFonts w:ascii="Arial" w:hAnsi="Arial" w:cs="Arial"/>
          <w:i/>
          <w:iCs/>
          <w:color w:val="000000" w:themeColor="text1"/>
          <w:bdr w:val="none" w:sz="0" w:space="0" w:color="auto" w:frame="1"/>
        </w:rPr>
        <w:t>Educational psychology: For learning and teaching</w:t>
      </w:r>
      <w:r w:rsidRPr="00407503">
        <w:rPr>
          <w:rFonts w:ascii="Arial" w:hAnsi="Arial" w:cs="Arial"/>
          <w:color w:val="000000" w:themeColor="text1"/>
        </w:rPr>
        <w:t> (4th ed.). South Melbourne, VIC: Cengage Learning.</w:t>
      </w:r>
    </w:p>
    <w:p w14:paraId="76749A99" w14:textId="725BE481" w:rsidR="002559CE" w:rsidRDefault="002559CE" w:rsidP="007802E7">
      <w:pPr>
        <w:spacing w:line="360" w:lineRule="auto"/>
        <w:jc w:val="both"/>
        <w:textAlignment w:val="baseline"/>
        <w:rPr>
          <w:rFonts w:ascii="Arial" w:hAnsi="Arial" w:cs="Arial"/>
          <w:color w:val="000000" w:themeColor="text1"/>
        </w:rPr>
      </w:pPr>
    </w:p>
    <w:p w14:paraId="4A5A0BB2" w14:textId="3EDB8D40" w:rsidR="002559CE" w:rsidRPr="002559CE" w:rsidRDefault="002559CE" w:rsidP="007802E7">
      <w:pPr>
        <w:spacing w:line="360" w:lineRule="auto"/>
        <w:jc w:val="both"/>
        <w:textAlignment w:val="baseline"/>
        <w:rPr>
          <w:rFonts w:ascii="Arial" w:hAnsi="Arial" w:cs="Arial"/>
          <w:color w:val="000000" w:themeColor="text1"/>
        </w:rPr>
      </w:pPr>
      <w:r>
        <w:rPr>
          <w:rFonts w:ascii="Arial" w:hAnsi="Arial" w:cs="Arial"/>
          <w:color w:val="000000" w:themeColor="text1"/>
        </w:rPr>
        <w:t xml:space="preserve">Griffiths, V. (2000). </w:t>
      </w:r>
      <w:r>
        <w:rPr>
          <w:rFonts w:ascii="Arial" w:hAnsi="Arial" w:cs="Arial"/>
          <w:i/>
          <w:iCs/>
          <w:color w:val="000000" w:themeColor="text1"/>
        </w:rPr>
        <w:t xml:space="preserve">The reflective dimension in teacher education. </w:t>
      </w:r>
      <w:r>
        <w:rPr>
          <w:rFonts w:ascii="Arial" w:hAnsi="Arial" w:cs="Arial"/>
          <w:color w:val="000000" w:themeColor="text1"/>
        </w:rPr>
        <w:t>International Journal of Educational Research, Volume 33, Issue 5, Pages 539-555.</w:t>
      </w:r>
    </w:p>
    <w:p w14:paraId="4981F580" w14:textId="77777777" w:rsidR="007802E7" w:rsidRDefault="007802E7" w:rsidP="007802E7">
      <w:pPr>
        <w:spacing w:line="360" w:lineRule="auto"/>
        <w:jc w:val="both"/>
        <w:textAlignment w:val="baseline"/>
        <w:rPr>
          <w:rFonts w:ascii="Arial" w:hAnsi="Arial" w:cs="Arial"/>
          <w:color w:val="000000" w:themeColor="text1"/>
        </w:rPr>
      </w:pPr>
    </w:p>
    <w:p w14:paraId="6FD384D2" w14:textId="0A3FD2F9" w:rsidR="00407503" w:rsidRDefault="00F00CAD" w:rsidP="00407503">
      <w:pPr>
        <w:spacing w:line="360" w:lineRule="auto"/>
        <w:rPr>
          <w:rFonts w:ascii="Arial" w:hAnsi="Arial" w:cs="Arial"/>
        </w:rPr>
      </w:pPr>
      <w:r w:rsidRPr="00407503">
        <w:rPr>
          <w:rFonts w:ascii="Arial" w:hAnsi="Arial" w:cs="Arial"/>
        </w:rPr>
        <w:t>Gray, C. and MacBlain, S. (2015)</w:t>
      </w:r>
      <w:r>
        <w:rPr>
          <w:rFonts w:ascii="Arial" w:hAnsi="Arial" w:cs="Arial"/>
        </w:rPr>
        <w:t xml:space="preserve">. </w:t>
      </w:r>
      <w:r w:rsidRPr="00407503">
        <w:rPr>
          <w:rFonts w:ascii="Arial" w:hAnsi="Arial" w:cs="Arial"/>
        </w:rPr>
        <w:t> </w:t>
      </w:r>
      <w:r w:rsidRPr="00407503">
        <w:rPr>
          <w:rFonts w:ascii="Arial" w:hAnsi="Arial" w:cs="Arial"/>
          <w:i/>
          <w:iCs/>
        </w:rPr>
        <w:t>Learning Theories in Childhood</w:t>
      </w:r>
      <w:r w:rsidRPr="00407503">
        <w:rPr>
          <w:rFonts w:ascii="Arial" w:hAnsi="Arial" w:cs="Arial"/>
        </w:rPr>
        <w:t xml:space="preserve">. 2nd ed. SAGE Publications. </w:t>
      </w:r>
    </w:p>
    <w:p w14:paraId="4D8D4398" w14:textId="3F66ED58" w:rsidR="00407503" w:rsidRDefault="00407503" w:rsidP="00407503">
      <w:pPr>
        <w:spacing w:line="360" w:lineRule="auto"/>
        <w:rPr>
          <w:rFonts w:ascii="Arial" w:hAnsi="Arial" w:cs="Arial"/>
        </w:rPr>
      </w:pPr>
    </w:p>
    <w:p w14:paraId="6AAC1B9D" w14:textId="55B7FEE6" w:rsidR="00407503" w:rsidRPr="00407503" w:rsidRDefault="00F00CAD" w:rsidP="00407503">
      <w:pPr>
        <w:spacing w:line="360" w:lineRule="auto"/>
        <w:jc w:val="both"/>
        <w:rPr>
          <w:rFonts w:ascii="Arial" w:hAnsi="Arial" w:cs="Arial"/>
          <w:color w:val="000000" w:themeColor="text1"/>
        </w:rPr>
      </w:pPr>
      <w:r w:rsidRPr="00407503">
        <w:rPr>
          <w:rFonts w:ascii="Arial" w:hAnsi="Arial" w:cs="Arial"/>
          <w:color w:val="000000" w:themeColor="text1"/>
          <w:shd w:val="clear" w:color="auto" w:fill="FFFFFF"/>
        </w:rPr>
        <w:t>Hattie, J., &amp; Timperley, H. (2007). The power of feedback.</w:t>
      </w:r>
      <w:r w:rsidRPr="00407503">
        <w:rPr>
          <w:rStyle w:val="apple-converted-space"/>
          <w:rFonts w:ascii="Arial" w:hAnsi="Arial" w:cs="Arial"/>
          <w:color w:val="000000" w:themeColor="text1"/>
          <w:shd w:val="clear" w:color="auto" w:fill="FFFFFF"/>
        </w:rPr>
        <w:t> </w:t>
      </w:r>
      <w:r w:rsidRPr="00407503">
        <w:rPr>
          <w:rStyle w:val="Emphasis"/>
          <w:rFonts w:ascii="Arial" w:hAnsi="Arial" w:cs="Arial"/>
          <w:color w:val="000000" w:themeColor="text1"/>
        </w:rPr>
        <w:t>Review of Educational Research, 77</w:t>
      </w:r>
      <w:r w:rsidRPr="00407503">
        <w:rPr>
          <w:rFonts w:ascii="Arial" w:hAnsi="Arial" w:cs="Arial"/>
          <w:color w:val="000000" w:themeColor="text1"/>
          <w:shd w:val="clear" w:color="auto" w:fill="FFFFFF"/>
        </w:rPr>
        <w:t>(1), 81–112.</w:t>
      </w:r>
      <w:r w:rsidRPr="00407503">
        <w:rPr>
          <w:rStyle w:val="apple-converted-space"/>
          <w:rFonts w:ascii="Arial" w:hAnsi="Arial" w:cs="Arial"/>
          <w:color w:val="000000" w:themeColor="text1"/>
          <w:shd w:val="clear" w:color="auto" w:fill="FFFFFF"/>
        </w:rPr>
        <w:t> </w:t>
      </w:r>
      <w:hyperlink r:id="rId7" w:tgtFrame="_blank" w:history="1">
        <w:r w:rsidRPr="00407503">
          <w:rPr>
            <w:rStyle w:val="Hyperlink"/>
            <w:rFonts w:ascii="Arial" w:hAnsi="Arial" w:cs="Arial"/>
            <w:color w:val="000000" w:themeColor="text1"/>
            <w:u w:val="none"/>
          </w:rPr>
          <w:t>https://doi.org/10.3102/003465430298487</w:t>
        </w:r>
      </w:hyperlink>
    </w:p>
    <w:p w14:paraId="209B503F" w14:textId="77777777" w:rsidR="00407503" w:rsidRPr="00407503" w:rsidRDefault="00407503" w:rsidP="00407503"/>
    <w:p w14:paraId="0282685E" w14:textId="105EA633" w:rsidR="00407503" w:rsidRPr="00407503" w:rsidRDefault="00F00CAD" w:rsidP="00407503">
      <w:pPr>
        <w:spacing w:line="360" w:lineRule="auto"/>
        <w:jc w:val="both"/>
        <w:rPr>
          <w:rFonts w:ascii="Arial" w:hAnsi="Arial" w:cs="Arial"/>
          <w:color w:val="000000" w:themeColor="text1"/>
        </w:rPr>
      </w:pPr>
      <w:r w:rsidRPr="00407503">
        <w:rPr>
          <w:rFonts w:ascii="Arial" w:hAnsi="Arial" w:cs="Arial"/>
          <w:color w:val="000000" w:themeColor="text1"/>
          <w:shd w:val="clear" w:color="auto" w:fill="FFFFFF"/>
        </w:rPr>
        <w:t>Harrison, C., Howard, S.</w:t>
      </w:r>
      <w:r>
        <w:rPr>
          <w:rFonts w:ascii="Arial" w:hAnsi="Arial" w:cs="Arial"/>
          <w:color w:val="000000" w:themeColor="text1"/>
          <w:shd w:val="clear" w:color="auto" w:fill="FFFFFF"/>
        </w:rPr>
        <w:t xml:space="preserve"> (2009).</w:t>
      </w:r>
      <w:r w:rsidRPr="00407503">
        <w:rPr>
          <w:rFonts w:ascii="Arial" w:hAnsi="Arial" w:cs="Arial"/>
          <w:color w:val="000000" w:themeColor="text1"/>
          <w:shd w:val="clear" w:color="auto" w:fill="FFFFFF"/>
        </w:rPr>
        <w:t xml:space="preserve"> &amp; King’s College, London. Department of Education and Professional Studies, Inside the primary black box: assessment for learning in primary and early years classrooms, GL Assessment, London.</w:t>
      </w:r>
    </w:p>
    <w:p w14:paraId="57119A6A" w14:textId="77777777" w:rsidR="00407503" w:rsidRDefault="00407503" w:rsidP="00407503">
      <w:pPr>
        <w:spacing w:line="360" w:lineRule="auto"/>
        <w:jc w:val="both"/>
        <w:rPr>
          <w:rFonts w:ascii="Arial" w:hAnsi="Arial" w:cs="Arial"/>
          <w:color w:val="000000" w:themeColor="text1"/>
        </w:rPr>
      </w:pPr>
    </w:p>
    <w:p w14:paraId="41D0BC1B" w14:textId="77777777" w:rsidR="00407503" w:rsidRP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lastRenderedPageBreak/>
        <w:t xml:space="preserve">James, M. (2008) Assessment and learning. In S. Swaffield (Eds.), </w:t>
      </w:r>
      <w:r w:rsidRPr="00407503">
        <w:rPr>
          <w:rFonts w:ascii="Arial" w:hAnsi="Arial" w:cs="Arial"/>
          <w:i/>
          <w:iCs/>
          <w:color w:val="000000" w:themeColor="text1"/>
        </w:rPr>
        <w:t xml:space="preserve">Unlocking Assessment </w:t>
      </w:r>
      <w:r w:rsidRPr="00407503">
        <w:rPr>
          <w:rFonts w:ascii="Arial" w:hAnsi="Arial" w:cs="Arial"/>
          <w:color w:val="000000" w:themeColor="text1"/>
        </w:rPr>
        <w:t xml:space="preserve">(20-35). New York: Routledge. </w:t>
      </w:r>
    </w:p>
    <w:p w14:paraId="7FCD2E59" w14:textId="77777777" w:rsidR="00407503" w:rsidRP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t>Joshi, KR. (2018). Critical Incidents for Teachers Professional Development. Journal of NELTA Surkhet.</w:t>
      </w:r>
    </w:p>
    <w:p w14:paraId="7D7804AA" w14:textId="25ED3F46" w:rsidR="00407503" w:rsidRPr="00407503" w:rsidRDefault="00F00CAD" w:rsidP="00407503">
      <w:pPr>
        <w:pStyle w:val="NormalWeb"/>
        <w:spacing w:line="360" w:lineRule="auto"/>
        <w:jc w:val="both"/>
        <w:rPr>
          <w:rFonts w:ascii="Arial" w:hAnsi="Arial" w:cs="Arial"/>
          <w:color w:val="000000" w:themeColor="text1"/>
        </w:rPr>
      </w:pPr>
      <w:r w:rsidRPr="00407503">
        <w:rPr>
          <w:rFonts w:ascii="Arial" w:hAnsi="Arial" w:cs="Arial"/>
          <w:color w:val="000000" w:themeColor="text1"/>
        </w:rPr>
        <w:t xml:space="preserve"> Katz, I., Eilot, K. and Nevo, N. (2014) ‘“I’ll do it later”: Type of motivation, self-efficacy and homework procrastination’, Motivation and emotion, 38(1), pp. 111–119. </w:t>
      </w:r>
    </w:p>
    <w:p w14:paraId="567E50A3" w14:textId="3634EA89" w:rsidR="00407503" w:rsidRPr="00407503" w:rsidRDefault="00F00CAD" w:rsidP="00407503">
      <w:pPr>
        <w:spacing w:line="360" w:lineRule="auto"/>
        <w:jc w:val="both"/>
        <w:rPr>
          <w:rFonts w:ascii="Arial" w:hAnsi="Arial" w:cs="Arial"/>
          <w:color w:val="000000" w:themeColor="text1"/>
        </w:rPr>
      </w:pPr>
      <w:r w:rsidRPr="00407503">
        <w:rPr>
          <w:rFonts w:ascii="Arial" w:hAnsi="Arial" w:cs="Arial"/>
          <w:color w:val="000000" w:themeColor="text1"/>
          <w:shd w:val="clear" w:color="auto" w:fill="FFFFFF"/>
        </w:rPr>
        <w:t>Pollard, A. (2006). Challenges facing educational research: Educational Review Guest Lecture 2005.</w:t>
      </w:r>
      <w:r w:rsidRPr="00407503">
        <w:rPr>
          <w:rStyle w:val="apple-converted-space"/>
          <w:rFonts w:ascii="Arial" w:hAnsi="Arial" w:cs="Arial"/>
          <w:color w:val="000000" w:themeColor="text1"/>
          <w:shd w:val="clear" w:color="auto" w:fill="FFFFFF"/>
        </w:rPr>
        <w:t> </w:t>
      </w:r>
      <w:r w:rsidRPr="00407503">
        <w:rPr>
          <w:rStyle w:val="Emphasis"/>
          <w:rFonts w:ascii="Arial" w:hAnsi="Arial" w:cs="Arial"/>
          <w:color w:val="000000" w:themeColor="text1"/>
        </w:rPr>
        <w:t>Educational Review, 58</w:t>
      </w:r>
      <w:r w:rsidRPr="00407503">
        <w:rPr>
          <w:rFonts w:ascii="Arial" w:hAnsi="Arial" w:cs="Arial"/>
          <w:color w:val="000000" w:themeColor="text1"/>
          <w:shd w:val="clear" w:color="auto" w:fill="FFFFFF"/>
        </w:rPr>
        <w:t>(3), 251–267.</w:t>
      </w:r>
      <w:r w:rsidRPr="00407503">
        <w:rPr>
          <w:rStyle w:val="apple-converted-space"/>
          <w:rFonts w:ascii="Arial" w:hAnsi="Arial" w:cs="Arial"/>
          <w:color w:val="000000" w:themeColor="text1"/>
          <w:shd w:val="clear" w:color="auto" w:fill="FFFFFF"/>
        </w:rPr>
        <w:t> </w:t>
      </w:r>
      <w:r w:rsidRPr="00407503">
        <w:rPr>
          <w:rFonts w:ascii="Arial" w:hAnsi="Arial" w:cs="Arial"/>
          <w:color w:val="000000" w:themeColor="text1"/>
        </w:rPr>
        <w:t xml:space="preserve"> </w:t>
      </w:r>
    </w:p>
    <w:p w14:paraId="46E86C7C" w14:textId="77777777" w:rsidR="00407503" w:rsidRP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t>Richards, J. C., &amp; Farrell, T. S. C. (2010). Professional development for language teachers.  Cambridge: CUP.</w:t>
      </w:r>
    </w:p>
    <w:p w14:paraId="5D96A0C5" w14:textId="77777777" w:rsidR="00407503" w:rsidRPr="00407503" w:rsidRDefault="00F00CAD" w:rsidP="00407503">
      <w:pPr>
        <w:spacing w:after="360" w:line="360" w:lineRule="auto"/>
        <w:jc w:val="both"/>
        <w:rPr>
          <w:rFonts w:ascii="Arial" w:hAnsi="Arial" w:cs="Arial"/>
          <w:color w:val="000000" w:themeColor="text1"/>
        </w:rPr>
      </w:pPr>
      <w:r w:rsidRPr="00407503">
        <w:rPr>
          <w:rFonts w:ascii="Arial" w:hAnsi="Arial" w:cs="Arial"/>
          <w:color w:val="000000" w:themeColor="text1"/>
        </w:rPr>
        <w:t>Ryan, R. M., &amp; Deci, E. L. (2000). Self-determination theory and the facilitation of intrinsic motivation, social development, and well-being. </w:t>
      </w:r>
      <w:r w:rsidRPr="00407503">
        <w:rPr>
          <w:rFonts w:ascii="Arial" w:hAnsi="Arial" w:cs="Arial"/>
          <w:i/>
          <w:iCs/>
          <w:color w:val="000000" w:themeColor="text1"/>
        </w:rPr>
        <w:t>American Psychologist, 55</w:t>
      </w:r>
      <w:r w:rsidRPr="00407503">
        <w:rPr>
          <w:rFonts w:ascii="Arial" w:hAnsi="Arial" w:cs="Arial"/>
          <w:color w:val="000000" w:themeColor="text1"/>
        </w:rPr>
        <w:t>, 68-78.</w:t>
      </w:r>
    </w:p>
    <w:p w14:paraId="76A28998" w14:textId="216C10C5" w:rsidR="00407503" w:rsidRDefault="00F00CAD" w:rsidP="00407503">
      <w:pPr>
        <w:spacing w:before="100" w:beforeAutospacing="1" w:after="100" w:afterAutospacing="1" w:line="360" w:lineRule="auto"/>
        <w:jc w:val="both"/>
        <w:rPr>
          <w:rFonts w:ascii="Arial" w:hAnsi="Arial" w:cs="Arial"/>
          <w:color w:val="000000" w:themeColor="text1"/>
          <w:shd w:val="clear" w:color="auto" w:fill="FFFFFF"/>
        </w:rPr>
      </w:pPr>
      <w:r w:rsidRPr="00407503">
        <w:rPr>
          <w:rFonts w:ascii="Arial" w:hAnsi="Arial" w:cs="Arial"/>
          <w:color w:val="000000" w:themeColor="text1"/>
          <w:shd w:val="clear" w:color="auto" w:fill="FFFFFF"/>
        </w:rPr>
        <w:t>Skinner, B. F. (1948). </w:t>
      </w:r>
      <w:hyperlink r:id="rId8" w:tgtFrame="_blank" w:history="1">
        <w:r w:rsidRPr="00407503">
          <w:rPr>
            <w:rStyle w:val="Hyperlink"/>
            <w:rFonts w:ascii="Arial" w:hAnsi="Arial" w:cs="Arial"/>
            <w:color w:val="000000" w:themeColor="text1"/>
            <w:u w:val="none"/>
            <w:shd w:val="clear" w:color="auto" w:fill="FFFFFF"/>
          </w:rPr>
          <w:t>Superstition” in the pigeon</w:t>
        </w:r>
      </w:hyperlink>
      <w:r w:rsidRPr="00407503">
        <w:rPr>
          <w:rFonts w:ascii="Arial" w:hAnsi="Arial" w:cs="Arial"/>
          <w:color w:val="000000" w:themeColor="text1"/>
          <w:shd w:val="clear" w:color="auto" w:fill="FFFFFF"/>
        </w:rPr>
        <w:t>. </w:t>
      </w:r>
      <w:r w:rsidRPr="00407503">
        <w:rPr>
          <w:rStyle w:val="Emphasis"/>
          <w:rFonts w:ascii="Arial" w:hAnsi="Arial" w:cs="Arial"/>
          <w:color w:val="000000" w:themeColor="text1"/>
          <w:shd w:val="clear" w:color="auto" w:fill="FFFFFF"/>
        </w:rPr>
        <w:t>Journal of Experimental Psychology, 38</w:t>
      </w:r>
      <w:r w:rsidRPr="00407503">
        <w:rPr>
          <w:rFonts w:ascii="Arial" w:hAnsi="Arial" w:cs="Arial"/>
          <w:color w:val="000000" w:themeColor="text1"/>
          <w:shd w:val="clear" w:color="auto" w:fill="FFFFFF"/>
        </w:rPr>
        <w:t>, 168-172</w:t>
      </w:r>
    </w:p>
    <w:p w14:paraId="35083C5E" w14:textId="03339FAD" w:rsidR="00407503" w:rsidRPr="007802E7" w:rsidRDefault="00F00CAD" w:rsidP="007802E7">
      <w:pPr>
        <w:spacing w:before="100" w:beforeAutospacing="1" w:after="100" w:afterAutospacing="1" w:line="360" w:lineRule="auto"/>
        <w:jc w:val="both"/>
        <w:rPr>
          <w:rFonts w:ascii="Arial" w:hAnsi="Arial" w:cs="Arial"/>
          <w:color w:val="000000" w:themeColor="text1"/>
          <w:lang w:val="en-US"/>
        </w:rPr>
      </w:pPr>
      <w:r w:rsidRPr="00407503">
        <w:rPr>
          <w:rFonts w:ascii="Arial" w:hAnsi="Arial" w:cs="Arial"/>
          <w:color w:val="000000" w:themeColor="text1"/>
          <w:lang w:val="en-US"/>
        </w:rPr>
        <w:t xml:space="preserve">Schön D. (1983). </w:t>
      </w:r>
      <w:r w:rsidRPr="00407503">
        <w:rPr>
          <w:rFonts w:ascii="Arial" w:hAnsi="Arial" w:cs="Arial"/>
          <w:i/>
          <w:iCs/>
          <w:color w:val="000000" w:themeColor="text1"/>
          <w:lang w:val="en-US"/>
        </w:rPr>
        <w:t>The reflective practitioner</w:t>
      </w:r>
      <w:r w:rsidRPr="00407503">
        <w:rPr>
          <w:rFonts w:ascii="Arial" w:hAnsi="Arial" w:cs="Arial"/>
          <w:color w:val="000000" w:themeColor="text1"/>
          <w:lang w:val="en-US"/>
        </w:rPr>
        <w:t>. London, England: Temple Smith.</w:t>
      </w:r>
    </w:p>
    <w:p w14:paraId="3E2B53F3" w14:textId="499BC9D0" w:rsidR="00407503" w:rsidRPr="00407503" w:rsidRDefault="00F00CAD" w:rsidP="00407503">
      <w:pPr>
        <w:shd w:val="clear" w:color="auto" w:fill="FFFFFF"/>
        <w:spacing w:after="360" w:line="360" w:lineRule="auto"/>
        <w:jc w:val="both"/>
        <w:rPr>
          <w:rFonts w:ascii="Arial" w:hAnsi="Arial" w:cs="Arial"/>
          <w:color w:val="000000" w:themeColor="text1"/>
        </w:rPr>
      </w:pPr>
      <w:r w:rsidRPr="00407503">
        <w:rPr>
          <w:rFonts w:ascii="Arial" w:hAnsi="Arial" w:cs="Arial"/>
          <w:color w:val="000000" w:themeColor="text1"/>
        </w:rPr>
        <w:t>Thorndike, E. L. (1898). Animal intelligence: An experimental study of the associative processes in animals. </w:t>
      </w:r>
      <w:r w:rsidRPr="00407503">
        <w:rPr>
          <w:rStyle w:val="Emphasis"/>
          <w:rFonts w:ascii="Arial" w:hAnsi="Arial" w:cs="Arial"/>
          <w:color w:val="000000" w:themeColor="text1"/>
        </w:rPr>
        <w:t>Psychological Monographs: General and Applied,</w:t>
      </w:r>
      <w:r w:rsidRPr="00407503">
        <w:rPr>
          <w:rFonts w:ascii="Arial" w:hAnsi="Arial" w:cs="Arial"/>
          <w:color w:val="000000" w:themeColor="text1"/>
        </w:rPr>
        <w:t> 2(4), i-109.</w:t>
      </w:r>
    </w:p>
    <w:p w14:paraId="1F406892" w14:textId="77777777" w:rsidR="00407503" w:rsidRP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t xml:space="preserve">Tripp, D. (1993). </w:t>
      </w:r>
      <w:r w:rsidRPr="00407503">
        <w:rPr>
          <w:rFonts w:ascii="Arial" w:hAnsi="Arial" w:cs="Arial"/>
          <w:i/>
          <w:iCs/>
          <w:color w:val="000000" w:themeColor="text1"/>
        </w:rPr>
        <w:t>Critical incidents in teaching</w:t>
      </w:r>
      <w:r w:rsidRPr="00407503">
        <w:rPr>
          <w:rFonts w:ascii="Arial" w:hAnsi="Arial" w:cs="Arial"/>
          <w:color w:val="000000" w:themeColor="text1"/>
        </w:rPr>
        <w:t xml:space="preserve">. London: Routledge. </w:t>
      </w:r>
    </w:p>
    <w:p w14:paraId="04F873F9" w14:textId="7ABDEA2D" w:rsidR="00407503" w:rsidRPr="00407503" w:rsidRDefault="00F00CAD" w:rsidP="00407503">
      <w:pPr>
        <w:spacing w:before="100" w:beforeAutospacing="1" w:after="100" w:afterAutospacing="1" w:line="360" w:lineRule="auto"/>
        <w:jc w:val="both"/>
        <w:rPr>
          <w:rFonts w:ascii="Arial" w:hAnsi="Arial" w:cs="Arial"/>
          <w:color w:val="000000" w:themeColor="text1"/>
        </w:rPr>
      </w:pPr>
      <w:r w:rsidRPr="00407503">
        <w:rPr>
          <w:rFonts w:ascii="Arial" w:hAnsi="Arial" w:cs="Arial"/>
          <w:color w:val="000000" w:themeColor="text1"/>
        </w:rPr>
        <w:t xml:space="preserve">Tripp, D. (2012) </w:t>
      </w:r>
      <w:r w:rsidRPr="00407503">
        <w:rPr>
          <w:rFonts w:ascii="Arial" w:hAnsi="Arial" w:cs="Arial"/>
          <w:i/>
          <w:iCs/>
          <w:color w:val="000000" w:themeColor="text1"/>
        </w:rPr>
        <w:t>Critical incidents in teaching:</w:t>
      </w:r>
      <w:r w:rsidRPr="00407503">
        <w:rPr>
          <w:rFonts w:ascii="Arial" w:hAnsi="Arial" w:cs="Arial"/>
          <w:color w:val="000000" w:themeColor="text1"/>
        </w:rPr>
        <w:t xml:space="preserve"> developing professional judgement. Classic ed. London: Routledge.</w:t>
      </w:r>
    </w:p>
    <w:p w14:paraId="4A85BD25" w14:textId="3F472B39" w:rsidR="00407503" w:rsidRPr="00407503" w:rsidRDefault="00F00CAD" w:rsidP="00407503">
      <w:pPr>
        <w:spacing w:line="360" w:lineRule="auto"/>
        <w:jc w:val="both"/>
        <w:rPr>
          <w:rFonts w:ascii="Arial" w:hAnsi="Arial" w:cs="Arial"/>
          <w:color w:val="000000" w:themeColor="text1"/>
        </w:rPr>
      </w:pPr>
      <w:r w:rsidRPr="00407503">
        <w:rPr>
          <w:rFonts w:ascii="Arial" w:hAnsi="Arial" w:cs="Arial"/>
          <w:color w:val="000000" w:themeColor="text1"/>
          <w:shd w:val="clear" w:color="auto" w:fill="FFFFFF"/>
        </w:rPr>
        <w:t>Turner, J. C., &amp; Patrick, H. (2004). Motivational Influences on Student Participation in Classroom Learning Activities.</w:t>
      </w:r>
      <w:r w:rsidRPr="00407503">
        <w:rPr>
          <w:rStyle w:val="apple-converted-space"/>
          <w:rFonts w:ascii="Arial" w:hAnsi="Arial" w:cs="Arial"/>
          <w:color w:val="000000" w:themeColor="text1"/>
          <w:shd w:val="clear" w:color="auto" w:fill="FFFFFF"/>
        </w:rPr>
        <w:t> </w:t>
      </w:r>
      <w:r w:rsidRPr="00407503">
        <w:rPr>
          <w:rStyle w:val="Emphasis"/>
          <w:rFonts w:ascii="Arial" w:hAnsi="Arial" w:cs="Arial"/>
          <w:color w:val="000000" w:themeColor="text1"/>
        </w:rPr>
        <w:t>Teachers College Record, 106</w:t>
      </w:r>
      <w:r w:rsidRPr="00407503">
        <w:rPr>
          <w:rFonts w:ascii="Arial" w:hAnsi="Arial" w:cs="Arial"/>
          <w:color w:val="000000" w:themeColor="text1"/>
          <w:shd w:val="clear" w:color="auto" w:fill="FFFFFF"/>
        </w:rPr>
        <w:t>(9), 1759–1785.</w:t>
      </w:r>
      <w:r w:rsidRPr="00407503">
        <w:rPr>
          <w:rStyle w:val="apple-converted-space"/>
          <w:rFonts w:ascii="Arial" w:hAnsi="Arial" w:cs="Arial"/>
          <w:color w:val="000000" w:themeColor="text1"/>
          <w:shd w:val="clear" w:color="auto" w:fill="FFFFFF"/>
        </w:rPr>
        <w:t> </w:t>
      </w:r>
      <w:hyperlink r:id="rId9" w:tgtFrame="_blank" w:history="1"/>
    </w:p>
    <w:p w14:paraId="74509E62" w14:textId="77777777" w:rsidR="007802E7" w:rsidRDefault="007802E7" w:rsidP="006E0ED1">
      <w:pPr>
        <w:spacing w:line="360" w:lineRule="auto"/>
        <w:jc w:val="both"/>
        <w:rPr>
          <w:rFonts w:ascii="Arial" w:hAnsi="Arial" w:cs="Arial"/>
          <w:color w:val="000000" w:themeColor="text1"/>
        </w:rPr>
      </w:pPr>
    </w:p>
    <w:p w14:paraId="3E0244A9" w14:textId="6E816019" w:rsidR="006E0ED1" w:rsidRPr="006E0ED1" w:rsidRDefault="00F00CAD" w:rsidP="006E0ED1">
      <w:pPr>
        <w:spacing w:line="360" w:lineRule="auto"/>
        <w:jc w:val="both"/>
        <w:rPr>
          <w:rFonts w:ascii="Arial" w:hAnsi="Arial" w:cs="Arial"/>
          <w:color w:val="000000" w:themeColor="text1"/>
        </w:rPr>
      </w:pPr>
      <w:r w:rsidRPr="006E0ED1">
        <w:rPr>
          <w:rFonts w:ascii="Arial" w:hAnsi="Arial" w:cs="Arial"/>
          <w:color w:val="000000" w:themeColor="text1"/>
        </w:rPr>
        <w:t>Val Klenowski (2009)</w:t>
      </w:r>
      <w:r w:rsidRPr="006E0ED1">
        <w:rPr>
          <w:rFonts w:ascii="Arial" w:hAnsi="Arial" w:cs="Arial"/>
          <w:color w:val="000000" w:themeColor="text1"/>
          <w:shd w:val="clear" w:color="auto" w:fill="FFFFFF"/>
        </w:rPr>
        <w:t> </w:t>
      </w:r>
      <w:r w:rsidRPr="006E0ED1">
        <w:rPr>
          <w:rFonts w:ascii="Arial" w:hAnsi="Arial" w:cs="Arial"/>
          <w:color w:val="000000" w:themeColor="text1"/>
        </w:rPr>
        <w:t>Assessment for Learning revisited: an Asia-Pacific perspective,</w:t>
      </w:r>
      <w:r w:rsidRPr="006E0ED1">
        <w:rPr>
          <w:rFonts w:ascii="Arial" w:hAnsi="Arial" w:cs="Arial"/>
          <w:color w:val="000000" w:themeColor="text1"/>
          <w:shd w:val="clear" w:color="auto" w:fill="FFFFFF"/>
        </w:rPr>
        <w:t> </w:t>
      </w:r>
      <w:r w:rsidRPr="006E0ED1">
        <w:rPr>
          <w:rFonts w:ascii="Arial" w:hAnsi="Arial" w:cs="Arial"/>
          <w:color w:val="000000" w:themeColor="text1"/>
        </w:rPr>
        <w:t>Assessment in Education: Principles, Policy &amp; Practice,</w:t>
      </w:r>
      <w:r w:rsidRPr="006E0ED1">
        <w:rPr>
          <w:rFonts w:ascii="Arial" w:hAnsi="Arial" w:cs="Arial"/>
          <w:color w:val="000000" w:themeColor="text1"/>
          <w:shd w:val="clear" w:color="auto" w:fill="FFFFFF"/>
        </w:rPr>
        <w:t> </w:t>
      </w:r>
      <w:r w:rsidRPr="006E0ED1">
        <w:rPr>
          <w:rFonts w:ascii="Arial" w:hAnsi="Arial" w:cs="Arial"/>
          <w:color w:val="000000" w:themeColor="text1"/>
        </w:rPr>
        <w:t>16:3,</w:t>
      </w:r>
      <w:r w:rsidRPr="006E0ED1">
        <w:rPr>
          <w:rFonts w:ascii="Arial" w:hAnsi="Arial" w:cs="Arial"/>
          <w:color w:val="000000" w:themeColor="text1"/>
          <w:shd w:val="clear" w:color="auto" w:fill="FFFFFF"/>
        </w:rPr>
        <w:t> </w:t>
      </w:r>
      <w:r w:rsidRPr="006E0ED1">
        <w:rPr>
          <w:rFonts w:ascii="Arial" w:hAnsi="Arial" w:cs="Arial"/>
          <w:color w:val="000000" w:themeColor="text1"/>
        </w:rPr>
        <w:t>263-268</w:t>
      </w:r>
    </w:p>
    <w:p w14:paraId="483DF7CE" w14:textId="77777777" w:rsidR="00407503" w:rsidRPr="00407503" w:rsidRDefault="00407503" w:rsidP="00407503">
      <w:pPr>
        <w:spacing w:line="360" w:lineRule="auto"/>
        <w:jc w:val="both"/>
        <w:rPr>
          <w:rFonts w:ascii="Arial" w:hAnsi="Arial" w:cs="Arial"/>
          <w:color w:val="000000" w:themeColor="text1"/>
        </w:rPr>
      </w:pPr>
    </w:p>
    <w:p w14:paraId="45FA58EC" w14:textId="74B5F43D" w:rsidR="00407503" w:rsidRPr="00407503" w:rsidRDefault="00F00CAD" w:rsidP="00407503">
      <w:pPr>
        <w:spacing w:line="360" w:lineRule="auto"/>
        <w:jc w:val="both"/>
        <w:rPr>
          <w:rFonts w:ascii="Arial" w:hAnsi="Arial" w:cs="Arial"/>
          <w:color w:val="000000" w:themeColor="text1"/>
        </w:rPr>
      </w:pPr>
      <w:r w:rsidRPr="00407503">
        <w:rPr>
          <w:rFonts w:ascii="Arial" w:hAnsi="Arial" w:cs="Arial"/>
          <w:color w:val="000000" w:themeColor="text1"/>
        </w:rPr>
        <w:t xml:space="preserve">Wiliams, D. (2006). </w:t>
      </w:r>
      <w:r w:rsidR="006E0ED1" w:rsidRPr="00407503">
        <w:rPr>
          <w:rFonts w:ascii="Arial" w:hAnsi="Arial" w:cs="Arial"/>
          <w:color w:val="000000" w:themeColor="text1"/>
        </w:rPr>
        <w:t>Assessment</w:t>
      </w:r>
      <w:r w:rsidRPr="00407503">
        <w:rPr>
          <w:rFonts w:ascii="Arial" w:hAnsi="Arial" w:cs="Arial"/>
          <w:color w:val="000000" w:themeColor="text1"/>
        </w:rPr>
        <w:t xml:space="preserve"> for learning; why, what and how* Edited transcript of a talk given at the Cambridge Assessment Network Conference on 15 September 2006 at the Faculty of Education, University of Cambridge.</w:t>
      </w:r>
    </w:p>
    <w:p w14:paraId="56422F51" w14:textId="73171C3B" w:rsidR="00407503" w:rsidRDefault="00407503" w:rsidP="00407503">
      <w:pPr>
        <w:spacing w:line="360" w:lineRule="auto"/>
        <w:jc w:val="both"/>
        <w:rPr>
          <w:rFonts w:ascii="Arial" w:hAnsi="Arial" w:cs="Arial"/>
          <w:color w:val="000000" w:themeColor="text1"/>
        </w:rPr>
      </w:pPr>
    </w:p>
    <w:p w14:paraId="58A30B94" w14:textId="02000842" w:rsidR="00FF17E0" w:rsidRDefault="00FF17E0" w:rsidP="00407503">
      <w:pPr>
        <w:spacing w:line="360" w:lineRule="auto"/>
        <w:jc w:val="both"/>
        <w:rPr>
          <w:rFonts w:ascii="Arial" w:hAnsi="Arial" w:cs="Arial"/>
          <w:color w:val="000000" w:themeColor="text1"/>
        </w:rPr>
      </w:pPr>
    </w:p>
    <w:p w14:paraId="56497722" w14:textId="5B6C452B" w:rsidR="00FF17E0" w:rsidRDefault="00FF17E0" w:rsidP="00407503">
      <w:pPr>
        <w:spacing w:line="360" w:lineRule="auto"/>
        <w:jc w:val="both"/>
        <w:rPr>
          <w:rFonts w:ascii="Arial" w:hAnsi="Arial" w:cs="Arial"/>
          <w:color w:val="000000" w:themeColor="text1"/>
        </w:rPr>
      </w:pPr>
    </w:p>
    <w:p w14:paraId="63A67017" w14:textId="495FCAEF" w:rsidR="00FF17E0" w:rsidRPr="00FF17E0" w:rsidRDefault="00FF17E0" w:rsidP="00FF17E0">
      <w:pPr>
        <w:spacing w:line="360" w:lineRule="auto"/>
        <w:jc w:val="center"/>
        <w:rPr>
          <w:rFonts w:ascii="Arial" w:hAnsi="Arial" w:cs="Arial"/>
          <w:color w:val="000000" w:themeColor="text1"/>
          <w:u w:val="single"/>
        </w:rPr>
      </w:pPr>
      <w:r w:rsidRPr="00FF17E0">
        <w:rPr>
          <w:rFonts w:ascii="Arial" w:hAnsi="Arial" w:cs="Arial"/>
          <w:color w:val="000000" w:themeColor="text1"/>
          <w:u w:val="single"/>
        </w:rPr>
        <w:t>Appendices</w:t>
      </w:r>
    </w:p>
    <w:p w14:paraId="73C4A314" w14:textId="74014867" w:rsidR="00445233" w:rsidRPr="00FF17E0" w:rsidRDefault="00FF17E0" w:rsidP="00407503">
      <w:pPr>
        <w:spacing w:before="100" w:beforeAutospacing="1" w:after="100" w:afterAutospacing="1" w:line="360" w:lineRule="auto"/>
        <w:jc w:val="both"/>
        <w:rPr>
          <w:rFonts w:ascii="Arial" w:hAnsi="Arial" w:cs="Arial"/>
          <w:color w:val="000000" w:themeColor="text1"/>
          <w:u w:val="single"/>
        </w:rPr>
      </w:pPr>
      <w:r w:rsidRPr="00FF17E0">
        <w:rPr>
          <w:rFonts w:ascii="Arial" w:hAnsi="Arial" w:cs="Arial"/>
          <w:color w:val="000000" w:themeColor="text1"/>
          <w:u w:val="single"/>
        </w:rPr>
        <w:t>Appendix A</w:t>
      </w:r>
    </w:p>
    <w:p w14:paraId="7043973E" w14:textId="51F5363D" w:rsidR="00FF17E0" w:rsidRDefault="00FF17E0" w:rsidP="00407503">
      <w:pPr>
        <w:spacing w:before="100" w:beforeAutospacing="1" w:after="100" w:afterAutospacing="1" w:line="360" w:lineRule="auto"/>
        <w:jc w:val="both"/>
        <w:rPr>
          <w:rFonts w:ascii="Arial" w:hAnsi="Arial" w:cs="Arial"/>
          <w:color w:val="000000" w:themeColor="text1"/>
        </w:rPr>
      </w:pPr>
      <w:r w:rsidRPr="00FF17E0">
        <w:rPr>
          <w:rFonts w:ascii="Arial" w:hAnsi="Arial" w:cs="Arial"/>
          <w:b/>
          <w:bCs/>
          <w:color w:val="000000" w:themeColor="text1"/>
        </w:rPr>
        <w:t>Date and time, year group:</w:t>
      </w:r>
      <w:r w:rsidR="00042A3E">
        <w:rPr>
          <w:rFonts w:ascii="Arial" w:hAnsi="Arial" w:cs="Arial"/>
          <w:b/>
          <w:bCs/>
          <w:color w:val="000000" w:themeColor="text1"/>
        </w:rPr>
        <w:t xml:space="preserve"> </w:t>
      </w:r>
      <w:r w:rsidR="007B5115">
        <w:rPr>
          <w:rFonts w:ascii="Arial" w:hAnsi="Arial" w:cs="Arial"/>
          <w:color w:val="000000" w:themeColor="text1"/>
        </w:rPr>
        <w:t>September 21</w:t>
      </w:r>
      <w:r w:rsidR="007B5115" w:rsidRPr="007B5115">
        <w:rPr>
          <w:rFonts w:ascii="Arial" w:hAnsi="Arial" w:cs="Arial"/>
          <w:color w:val="000000" w:themeColor="text1"/>
          <w:vertAlign w:val="superscript"/>
        </w:rPr>
        <w:t>st</w:t>
      </w:r>
      <w:r w:rsidR="007B5115">
        <w:rPr>
          <w:rFonts w:ascii="Arial" w:hAnsi="Arial" w:cs="Arial"/>
          <w:color w:val="000000" w:themeColor="text1"/>
        </w:rPr>
        <w:t xml:space="preserve">, 2023. Immersive Learning Space. </w:t>
      </w:r>
    </w:p>
    <w:p w14:paraId="472E9E19" w14:textId="245F825D" w:rsidR="007B5115" w:rsidRDefault="007B5115" w:rsidP="00407503">
      <w:pPr>
        <w:spacing w:before="100" w:beforeAutospacing="1" w:after="100" w:afterAutospacing="1" w:line="360" w:lineRule="auto"/>
        <w:jc w:val="both"/>
        <w:rPr>
          <w:rFonts w:ascii="Arial" w:hAnsi="Arial" w:cs="Arial"/>
          <w:color w:val="000000" w:themeColor="text1"/>
        </w:rPr>
      </w:pPr>
      <w:r w:rsidRPr="007B5115">
        <w:rPr>
          <w:rFonts w:ascii="Arial" w:hAnsi="Arial" w:cs="Arial"/>
          <w:b/>
          <w:bCs/>
          <w:color w:val="000000" w:themeColor="text1"/>
        </w:rPr>
        <w:t xml:space="preserve">Where and when: </w:t>
      </w:r>
      <w:r>
        <w:rPr>
          <w:rFonts w:ascii="Arial" w:hAnsi="Arial" w:cs="Arial"/>
          <w:color w:val="000000" w:themeColor="text1"/>
        </w:rPr>
        <w:t>First lesson, year 6 class.</w:t>
      </w:r>
    </w:p>
    <w:p w14:paraId="06C58907" w14:textId="256D8C09" w:rsidR="007B5115" w:rsidRDefault="007B5115" w:rsidP="00407503">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 xml:space="preserve">What happened? </w:t>
      </w:r>
    </w:p>
    <w:p w14:paraId="403C0D17" w14:textId="77777777" w:rsidR="007B5115" w:rsidRDefault="007B5115" w:rsidP="007B5115">
      <w:pPr>
        <w:spacing w:before="100" w:beforeAutospacing="1" w:after="100" w:afterAutospacing="1" w:line="360" w:lineRule="auto"/>
        <w:jc w:val="both"/>
        <w:rPr>
          <w:rFonts w:ascii="Arial" w:hAnsi="Arial" w:cs="Arial"/>
        </w:rPr>
      </w:pPr>
      <w:r>
        <w:rPr>
          <w:rFonts w:ascii="Arial" w:hAnsi="Arial" w:cs="Arial"/>
        </w:rPr>
        <w:t>At the very beginning of the video, the teacher asked the class for their inference of a picture on the board. Out of the front row, 3 out of 4 have their hand up to answer the question, when a pupil on one of the back tables is selected to give their answer, two pupils on the front row put their hand down, and one keeps it in the air. Halfway through the answer from the pupil at the back, both front row pupils’ hands go back up. One of the pupils from the front row is then picked to answer, the other pupil (pupil 1) on this row changes arms and then supports one arm in the air with the other, they are very fidgety. The teacher then explains to the class that only five more answers will be picked. Hands shoot up, mostly from the front of the classroom. Pupil 1 has still not been picked and looks to their peer, perhaps for assurance. The teacher asks if anyone has not shared their answer after selecting five pupils for an answer, and pupil 1 stretches their arm a little higher but is not picked. On not being picked pupil 1 puts their hand down and slouches over the table. Around the classroom during this time, pupils at the back become disengaged and drop their hands, they begin to fidget with pens on the table or play with their hair. Other pupils in the classroom also keep their hand up for the duration of other pupils' answers, getting complacent whilst waiting for their turn to be picked. There were a handful of pupils that for the duration of this 5-</w:t>
      </w:r>
      <w:r>
        <w:rPr>
          <w:rFonts w:ascii="Arial" w:hAnsi="Arial" w:cs="Arial"/>
        </w:rPr>
        <w:lastRenderedPageBreak/>
        <w:t xml:space="preserve">minute activity did not raise their hand once, and when the teacher asked if anyone had not shared their answer, still did not raise their hand. </w:t>
      </w:r>
    </w:p>
    <w:p w14:paraId="41C97E5A" w14:textId="10C88B47" w:rsidR="007B5115" w:rsidRDefault="007B5115" w:rsidP="007B5115">
      <w:pPr>
        <w:spacing w:before="100" w:beforeAutospacing="1" w:after="100" w:afterAutospacing="1" w:line="360" w:lineRule="auto"/>
        <w:jc w:val="both"/>
        <w:rPr>
          <w:rFonts w:ascii="Arial" w:hAnsi="Arial" w:cs="Arial"/>
          <w:b/>
          <w:bCs/>
          <w:color w:val="000000" w:themeColor="text1"/>
        </w:rPr>
      </w:pPr>
      <w:r>
        <w:rPr>
          <w:rFonts w:ascii="Arial" w:hAnsi="Arial" w:cs="Arial"/>
          <w:b/>
          <w:bCs/>
          <w:color w:val="000000" w:themeColor="text1"/>
        </w:rPr>
        <w:t xml:space="preserve">Areas of possible exploration: </w:t>
      </w:r>
    </w:p>
    <w:p w14:paraId="7893DE82" w14:textId="702FB5CA"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Behaviourism and conditioning </w:t>
      </w:r>
    </w:p>
    <w:p w14:paraId="1874AFA6" w14:textId="0FAC097B"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Assessment For Learning</w:t>
      </w:r>
    </w:p>
    <w:p w14:paraId="47AEDBA7" w14:textId="6F6717FF"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Importance of seating plans, differentiation, ALN and MAT learner needs. </w:t>
      </w:r>
    </w:p>
    <w:p w14:paraId="61107F68" w14:textId="3818933A" w:rsidR="007B5115" w:rsidRDefault="007B5115" w:rsidP="007B5115">
      <w:pPr>
        <w:spacing w:before="100" w:beforeAutospacing="1" w:after="100" w:afterAutospacing="1" w:line="360" w:lineRule="auto"/>
        <w:jc w:val="both"/>
        <w:rPr>
          <w:rFonts w:ascii="Arial" w:hAnsi="Arial" w:cs="Arial"/>
          <w:color w:val="000000" w:themeColor="text1"/>
        </w:rPr>
      </w:pPr>
    </w:p>
    <w:p w14:paraId="21D4F1FD" w14:textId="2490236D" w:rsidR="007B5115" w:rsidRPr="007B5115" w:rsidRDefault="007B5115" w:rsidP="007B5115">
      <w:pPr>
        <w:spacing w:before="100" w:beforeAutospacing="1" w:after="100" w:afterAutospacing="1" w:line="360" w:lineRule="auto"/>
        <w:jc w:val="both"/>
        <w:rPr>
          <w:rFonts w:ascii="Arial" w:hAnsi="Arial" w:cs="Arial"/>
          <w:color w:val="000000" w:themeColor="text1"/>
          <w:u w:val="single"/>
        </w:rPr>
      </w:pPr>
      <w:r w:rsidRPr="007B5115">
        <w:rPr>
          <w:rFonts w:ascii="Arial" w:hAnsi="Arial" w:cs="Arial"/>
          <w:color w:val="000000" w:themeColor="text1"/>
          <w:u w:val="single"/>
        </w:rPr>
        <w:t>Appendix B</w:t>
      </w:r>
    </w:p>
    <w:p w14:paraId="3911184C" w14:textId="669A9599" w:rsidR="007B5115" w:rsidRP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 xml:space="preserve">Date and time, year group: </w:t>
      </w:r>
    </w:p>
    <w:p w14:paraId="5369E9D8" w14:textId="1C7A3D20" w:rsid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October 25</w:t>
      </w:r>
      <w:r w:rsidRPr="007B5115">
        <w:rPr>
          <w:rFonts w:ascii="Arial" w:hAnsi="Arial" w:cs="Arial"/>
          <w:color w:val="000000" w:themeColor="text1"/>
          <w:vertAlign w:val="superscript"/>
        </w:rPr>
        <w:t>th</w:t>
      </w:r>
      <w:r>
        <w:rPr>
          <w:rFonts w:ascii="Arial" w:hAnsi="Arial" w:cs="Arial"/>
          <w:color w:val="000000" w:themeColor="text1"/>
        </w:rPr>
        <w:t>, 11am.</w:t>
      </w:r>
    </w:p>
    <w:p w14:paraId="10DF30F8" w14:textId="0AE1BE8B" w:rsid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Where and when?</w:t>
      </w:r>
    </w:p>
    <w:p w14:paraId="11578309" w14:textId="3D7C9540" w:rsidR="007B5115" w:rsidRP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Geography classroom, year 9.</w:t>
      </w:r>
    </w:p>
    <w:p w14:paraId="380F6C60" w14:textId="1887C4A7" w:rsid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 xml:space="preserve">What happened? </w:t>
      </w:r>
    </w:p>
    <w:p w14:paraId="5827FC74" w14:textId="0E29508D" w:rsidR="007B5115" w:rsidRP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Observing a classroom which was presenting their findings on a topic they had researched in groups the previous lesson. This classroom is mixed ability with ALN, MAT, little behavioural issues, and a physically disabled pupil in a wheelchair with ALN. This classroom Is very small with little room to move around, the disabled pupil sits with a TA in the corner of the classroom. On their turn to present in the group at the front of the class, other pupils needed to move to make way and sit elsewhere to make room for the wheelchair and the TA. On presenting, the disabled pupil did have printed sheets from their PowerPoint presentation to read but was given the smallest slide to read from the group. This pupil took a while to present their slide due to ALN, the TA was sat by their side but left them to present independently. There was a lot of silence during this time and others in the classroom were patient and silent but exchanging looks at each other. This classroom appears to be a safe and supportive learning environment. </w:t>
      </w:r>
    </w:p>
    <w:p w14:paraId="47DB3005" w14:textId="3B4D0087" w:rsid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lastRenderedPageBreak/>
        <w:t>Areas of exploration</w:t>
      </w:r>
    </w:p>
    <w:p w14:paraId="141A219F" w14:textId="67908C0A" w:rsidR="007B5115" w:rsidRP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sidRPr="007B5115">
        <w:rPr>
          <w:rFonts w:ascii="Arial" w:hAnsi="Arial" w:cs="Arial"/>
          <w:color w:val="000000" w:themeColor="text1"/>
        </w:rPr>
        <w:t xml:space="preserve">Differentiation </w:t>
      </w:r>
    </w:p>
    <w:p w14:paraId="2F595192" w14:textId="748AD801" w:rsidR="007B5115" w:rsidRP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sidRPr="007B5115">
        <w:rPr>
          <w:rFonts w:ascii="Arial" w:hAnsi="Arial" w:cs="Arial"/>
          <w:color w:val="000000" w:themeColor="text1"/>
        </w:rPr>
        <w:t>ALN and MAT</w:t>
      </w:r>
    </w:p>
    <w:p w14:paraId="0D8D9487" w14:textId="39244E0F" w:rsidR="007B5115" w:rsidRP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sidRPr="007B5115">
        <w:rPr>
          <w:rFonts w:ascii="Arial" w:hAnsi="Arial" w:cs="Arial"/>
          <w:color w:val="000000" w:themeColor="text1"/>
        </w:rPr>
        <w:t xml:space="preserve">Mixed ability grouping effectiveness </w:t>
      </w:r>
    </w:p>
    <w:p w14:paraId="40D36D91" w14:textId="05165D40"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sidRPr="007B5115">
        <w:rPr>
          <w:rFonts w:ascii="Arial" w:hAnsi="Arial" w:cs="Arial"/>
          <w:color w:val="000000" w:themeColor="text1"/>
        </w:rPr>
        <w:t xml:space="preserve">TA and teacher support </w:t>
      </w:r>
    </w:p>
    <w:p w14:paraId="46041334" w14:textId="62D5812A"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Intersectionality, inclusion, and positive learning environments </w:t>
      </w:r>
    </w:p>
    <w:p w14:paraId="33C90698" w14:textId="53742748"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Maslow’s hierarchy of needs</w:t>
      </w:r>
    </w:p>
    <w:p w14:paraId="2A13E76C" w14:textId="3CDA0170"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Belonging </w:t>
      </w:r>
    </w:p>
    <w:p w14:paraId="4516F781" w14:textId="6203DE2E" w:rsid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Notes</w:t>
      </w:r>
    </w:p>
    <w:p w14:paraId="496F63F3" w14:textId="77F3E643" w:rsidR="007B5115" w:rsidRP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The school does not have a working elevator or stair support for disabled pupils/teachers. Classrooms are small and cramped. </w:t>
      </w:r>
    </w:p>
    <w:p w14:paraId="748367CD" w14:textId="70321E81" w:rsidR="007B5115" w:rsidRDefault="007B5115" w:rsidP="007B5115">
      <w:pPr>
        <w:spacing w:before="100" w:beforeAutospacing="1" w:after="100" w:afterAutospacing="1" w:line="360" w:lineRule="auto"/>
        <w:jc w:val="both"/>
        <w:rPr>
          <w:rFonts w:ascii="Arial" w:hAnsi="Arial" w:cs="Arial"/>
          <w:color w:val="000000" w:themeColor="text1"/>
        </w:rPr>
      </w:pPr>
    </w:p>
    <w:p w14:paraId="37A77E11" w14:textId="25FC562D" w:rsidR="007B5115" w:rsidRPr="007B5115" w:rsidRDefault="007B5115" w:rsidP="007B5115">
      <w:pPr>
        <w:spacing w:before="100" w:beforeAutospacing="1" w:after="100" w:afterAutospacing="1" w:line="360" w:lineRule="auto"/>
        <w:jc w:val="both"/>
        <w:rPr>
          <w:rFonts w:ascii="Arial" w:hAnsi="Arial" w:cs="Arial"/>
          <w:color w:val="000000" w:themeColor="text1"/>
          <w:u w:val="single"/>
        </w:rPr>
      </w:pPr>
      <w:r w:rsidRPr="007B5115">
        <w:rPr>
          <w:rFonts w:ascii="Arial" w:hAnsi="Arial" w:cs="Arial"/>
          <w:color w:val="000000" w:themeColor="text1"/>
          <w:u w:val="single"/>
        </w:rPr>
        <w:t xml:space="preserve">Appendix </w:t>
      </w:r>
      <w:r w:rsidRPr="007B5115">
        <w:rPr>
          <w:rFonts w:ascii="Arial" w:hAnsi="Arial" w:cs="Arial"/>
          <w:color w:val="000000" w:themeColor="text1"/>
          <w:u w:val="single"/>
        </w:rPr>
        <w:t>C</w:t>
      </w:r>
    </w:p>
    <w:p w14:paraId="154307C6" w14:textId="17F8A2F9" w:rsidR="007B5115" w:rsidRP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 xml:space="preserve">Date and time, year group: </w:t>
      </w:r>
    </w:p>
    <w:p w14:paraId="3890F769" w14:textId="5799D805" w:rsid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16</w:t>
      </w:r>
      <w:r w:rsidRPr="007B5115">
        <w:rPr>
          <w:rFonts w:ascii="Arial" w:hAnsi="Arial" w:cs="Arial"/>
          <w:color w:val="000000" w:themeColor="text1"/>
          <w:vertAlign w:val="superscript"/>
        </w:rPr>
        <w:t>th</w:t>
      </w:r>
      <w:r>
        <w:rPr>
          <w:rFonts w:ascii="Arial" w:hAnsi="Arial" w:cs="Arial"/>
          <w:color w:val="000000" w:themeColor="text1"/>
        </w:rPr>
        <w:t xml:space="preserve"> October, 2pm </w:t>
      </w:r>
    </w:p>
    <w:p w14:paraId="478DFE90" w14:textId="440118D9" w:rsidR="007B5115" w:rsidRP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Where and when?</w:t>
      </w:r>
    </w:p>
    <w:p w14:paraId="79231F49" w14:textId="3400613E" w:rsid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Geography class, year 9.</w:t>
      </w:r>
    </w:p>
    <w:p w14:paraId="2D6BA6AA" w14:textId="0D9F4B69" w:rsidR="007B5115" w:rsidRDefault="007B5115" w:rsidP="007B5115">
      <w:pPr>
        <w:spacing w:before="100" w:beforeAutospacing="1" w:after="100" w:afterAutospacing="1" w:line="360" w:lineRule="auto"/>
        <w:jc w:val="both"/>
        <w:rPr>
          <w:rFonts w:ascii="Arial" w:hAnsi="Arial" w:cs="Arial"/>
          <w:b/>
          <w:bCs/>
          <w:color w:val="000000" w:themeColor="text1"/>
        </w:rPr>
      </w:pPr>
      <w:r w:rsidRPr="007B5115">
        <w:rPr>
          <w:rFonts w:ascii="Arial" w:hAnsi="Arial" w:cs="Arial"/>
          <w:b/>
          <w:bCs/>
          <w:color w:val="000000" w:themeColor="text1"/>
        </w:rPr>
        <w:t xml:space="preserve">What happened? </w:t>
      </w:r>
    </w:p>
    <w:p w14:paraId="331CC45A" w14:textId="6C8C4126" w:rsidR="007B5115" w:rsidRDefault="007B5115" w:rsidP="007B5115">
      <w:p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It was the last lesson of the </w:t>
      </w:r>
      <w:proofErr w:type="gramStart"/>
      <w:r>
        <w:rPr>
          <w:rFonts w:ascii="Arial" w:hAnsi="Arial" w:cs="Arial"/>
          <w:color w:val="000000" w:themeColor="text1"/>
        </w:rPr>
        <w:t>day</w:t>
      </w:r>
      <w:proofErr w:type="gramEnd"/>
      <w:r>
        <w:rPr>
          <w:rFonts w:ascii="Arial" w:hAnsi="Arial" w:cs="Arial"/>
          <w:color w:val="000000" w:themeColor="text1"/>
        </w:rPr>
        <w:t xml:space="preserve"> and the class was unsettled when they arrived. They were researching a topic on </w:t>
      </w:r>
      <w:proofErr w:type="spellStart"/>
      <w:r>
        <w:rPr>
          <w:rFonts w:ascii="Arial" w:hAnsi="Arial" w:cs="Arial"/>
          <w:color w:val="000000" w:themeColor="text1"/>
        </w:rPr>
        <w:t>chromebooks</w:t>
      </w:r>
      <w:proofErr w:type="spellEnd"/>
      <w:r>
        <w:rPr>
          <w:rFonts w:ascii="Arial" w:hAnsi="Arial" w:cs="Arial"/>
          <w:color w:val="000000" w:themeColor="text1"/>
        </w:rPr>
        <w:t xml:space="preserve">, some did not know their logins, some </w:t>
      </w:r>
      <w:proofErr w:type="spellStart"/>
      <w:r>
        <w:rPr>
          <w:rFonts w:ascii="Arial" w:hAnsi="Arial" w:cs="Arial"/>
          <w:color w:val="000000" w:themeColor="text1"/>
        </w:rPr>
        <w:t>chomrebooks</w:t>
      </w:r>
      <w:proofErr w:type="spellEnd"/>
      <w:r>
        <w:rPr>
          <w:rFonts w:ascii="Arial" w:hAnsi="Arial" w:cs="Arial"/>
          <w:color w:val="000000" w:themeColor="text1"/>
        </w:rPr>
        <w:t xml:space="preserve"> were out of battery. The first 15 minutes of the lesson was disrupted by technological issues and lacked direction to the task. Pupils were off task on the </w:t>
      </w:r>
      <w:proofErr w:type="spellStart"/>
      <w:r>
        <w:rPr>
          <w:rFonts w:ascii="Arial" w:hAnsi="Arial" w:cs="Arial"/>
          <w:color w:val="000000" w:themeColor="text1"/>
        </w:rPr>
        <w:t>chrombebooks</w:t>
      </w:r>
      <w:proofErr w:type="spellEnd"/>
      <w:r>
        <w:rPr>
          <w:rFonts w:ascii="Arial" w:hAnsi="Arial" w:cs="Arial"/>
          <w:color w:val="000000" w:themeColor="text1"/>
        </w:rPr>
        <w:t xml:space="preserve"> and there was little direction of what to do if successfully logged in. This is a mixed ability class with one pupil who has behavioural needs. Most pupils are able and there are few </w:t>
      </w:r>
      <w:proofErr w:type="gramStart"/>
      <w:r>
        <w:rPr>
          <w:rFonts w:ascii="Arial" w:hAnsi="Arial" w:cs="Arial"/>
          <w:color w:val="000000" w:themeColor="text1"/>
        </w:rPr>
        <w:t>MAT</w:t>
      </w:r>
      <w:proofErr w:type="gramEnd"/>
      <w:r>
        <w:rPr>
          <w:rFonts w:ascii="Arial" w:hAnsi="Arial" w:cs="Arial"/>
          <w:color w:val="000000" w:themeColor="text1"/>
        </w:rPr>
        <w:t xml:space="preserve">. In this self-directed study, the MAT pupils were able to get on with the task. The pupil with behavioural needs did not enjoy the task and </w:t>
      </w:r>
      <w:r>
        <w:rPr>
          <w:rFonts w:ascii="Arial" w:hAnsi="Arial" w:cs="Arial"/>
          <w:color w:val="000000" w:themeColor="text1"/>
        </w:rPr>
        <w:lastRenderedPageBreak/>
        <w:t xml:space="preserve">was out of their comfort zone using the </w:t>
      </w:r>
      <w:proofErr w:type="spellStart"/>
      <w:r>
        <w:rPr>
          <w:rFonts w:ascii="Arial" w:hAnsi="Arial" w:cs="Arial"/>
          <w:color w:val="000000" w:themeColor="text1"/>
        </w:rPr>
        <w:t>chromebooks</w:t>
      </w:r>
      <w:proofErr w:type="spellEnd"/>
      <w:r>
        <w:rPr>
          <w:rFonts w:ascii="Arial" w:hAnsi="Arial" w:cs="Arial"/>
          <w:color w:val="000000" w:themeColor="text1"/>
        </w:rPr>
        <w:t xml:space="preserve"> due to little engagement and authenticity of the topic. They began to mess around and distract other pupils, even being rude and bullying the MAT learners who were doing the task. </w:t>
      </w:r>
    </w:p>
    <w:p w14:paraId="5BAC3CB9" w14:textId="63E4B574" w:rsidR="007B5115" w:rsidRDefault="007B5115" w:rsidP="007B5115">
      <w:pPr>
        <w:spacing w:before="100" w:beforeAutospacing="1" w:after="100" w:afterAutospacing="1" w:line="360" w:lineRule="auto"/>
        <w:jc w:val="both"/>
        <w:rPr>
          <w:rFonts w:ascii="Arial" w:hAnsi="Arial" w:cs="Arial"/>
          <w:b/>
          <w:bCs/>
          <w:color w:val="000000" w:themeColor="text1"/>
        </w:rPr>
      </w:pPr>
      <w:r>
        <w:rPr>
          <w:rFonts w:ascii="Arial" w:hAnsi="Arial" w:cs="Arial"/>
          <w:b/>
          <w:bCs/>
          <w:color w:val="000000" w:themeColor="text1"/>
        </w:rPr>
        <w:t>Areas of exploration</w:t>
      </w:r>
    </w:p>
    <w:p w14:paraId="58121E52" w14:textId="1D93DC3F"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sidRPr="007B5115">
        <w:rPr>
          <w:rFonts w:ascii="Arial" w:hAnsi="Arial" w:cs="Arial"/>
          <w:color w:val="000000" w:themeColor="text1"/>
        </w:rPr>
        <w:t>Why disengagement from pupil?</w:t>
      </w:r>
    </w:p>
    <w:p w14:paraId="4C751BFA" w14:textId="5B93D2F4"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Scaffolding and modelling techniques</w:t>
      </w:r>
    </w:p>
    <w:p w14:paraId="5110C0C4" w14:textId="65D42C33"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Autonomous learning and social learning theories</w:t>
      </w:r>
    </w:p>
    <w:p w14:paraId="17B08E73" w14:textId="49FE9BFD"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Addressing behavioural needs so they do not impact other learners. </w:t>
      </w:r>
    </w:p>
    <w:p w14:paraId="47B31CF0" w14:textId="3B39E605"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Behaviour management </w:t>
      </w:r>
    </w:p>
    <w:p w14:paraId="373A14B3" w14:textId="7687D207" w:rsidR="007B5115" w:rsidRDefault="007B5115" w:rsidP="007B5115">
      <w:pPr>
        <w:pStyle w:val="ListParagraph"/>
        <w:numPr>
          <w:ilvl w:val="0"/>
          <w:numId w:val="8"/>
        </w:numPr>
        <w:spacing w:before="100" w:beforeAutospacing="1" w:after="100" w:afterAutospacing="1" w:line="360" w:lineRule="auto"/>
        <w:jc w:val="both"/>
        <w:rPr>
          <w:rFonts w:ascii="Arial" w:hAnsi="Arial" w:cs="Arial"/>
          <w:color w:val="000000" w:themeColor="text1"/>
        </w:rPr>
      </w:pPr>
      <w:r>
        <w:rPr>
          <w:rFonts w:ascii="Arial" w:hAnsi="Arial" w:cs="Arial"/>
          <w:color w:val="000000" w:themeColor="text1"/>
        </w:rPr>
        <w:t xml:space="preserve">Pitching the lesson and relatedness – struggle zones. </w:t>
      </w:r>
    </w:p>
    <w:p w14:paraId="53914BBB" w14:textId="43FDAFBF" w:rsidR="007E02C9" w:rsidRPr="007E02C9" w:rsidRDefault="007E02C9" w:rsidP="007E02C9">
      <w:pPr>
        <w:spacing w:before="100" w:beforeAutospacing="1" w:after="100" w:afterAutospacing="1" w:line="360" w:lineRule="auto"/>
        <w:ind w:left="360"/>
        <w:jc w:val="both"/>
        <w:rPr>
          <w:rFonts w:ascii="Arial" w:hAnsi="Arial" w:cs="Arial"/>
          <w:color w:val="000000" w:themeColor="text1"/>
        </w:rPr>
      </w:pPr>
    </w:p>
    <w:p w14:paraId="59CEBE4C" w14:textId="77777777" w:rsidR="007B5115" w:rsidRPr="007B5115" w:rsidRDefault="007B5115" w:rsidP="007B5115">
      <w:pPr>
        <w:spacing w:before="100" w:beforeAutospacing="1" w:after="100" w:afterAutospacing="1" w:line="360" w:lineRule="auto"/>
        <w:jc w:val="both"/>
        <w:rPr>
          <w:rFonts w:ascii="Arial" w:hAnsi="Arial" w:cs="Arial"/>
          <w:color w:val="000000" w:themeColor="text1"/>
        </w:rPr>
      </w:pPr>
    </w:p>
    <w:p w14:paraId="4DC91E98" w14:textId="77777777" w:rsidR="007B5115" w:rsidRDefault="007B5115" w:rsidP="007B5115">
      <w:pPr>
        <w:spacing w:before="100" w:beforeAutospacing="1" w:after="100" w:afterAutospacing="1" w:line="360" w:lineRule="auto"/>
        <w:jc w:val="both"/>
        <w:rPr>
          <w:rFonts w:ascii="Arial" w:hAnsi="Arial" w:cs="Arial"/>
          <w:color w:val="000000" w:themeColor="text1"/>
        </w:rPr>
      </w:pPr>
    </w:p>
    <w:p w14:paraId="31C3E444" w14:textId="4318D1CE" w:rsidR="007B5115" w:rsidRDefault="007B5115" w:rsidP="007B5115">
      <w:pPr>
        <w:spacing w:before="100" w:beforeAutospacing="1" w:after="100" w:afterAutospacing="1" w:line="360" w:lineRule="auto"/>
        <w:jc w:val="both"/>
        <w:rPr>
          <w:rFonts w:ascii="Arial" w:hAnsi="Arial" w:cs="Arial"/>
          <w:color w:val="000000" w:themeColor="text1"/>
        </w:rPr>
      </w:pPr>
    </w:p>
    <w:p w14:paraId="2A35A228" w14:textId="77777777" w:rsidR="007B5115" w:rsidRPr="007B5115" w:rsidRDefault="007B5115" w:rsidP="007B5115">
      <w:pPr>
        <w:spacing w:before="100" w:beforeAutospacing="1" w:after="100" w:afterAutospacing="1" w:line="360" w:lineRule="auto"/>
        <w:jc w:val="both"/>
        <w:rPr>
          <w:rFonts w:ascii="Arial" w:hAnsi="Arial" w:cs="Arial"/>
          <w:color w:val="000000" w:themeColor="text1"/>
        </w:rPr>
      </w:pPr>
    </w:p>
    <w:p w14:paraId="68CEE9D9" w14:textId="77777777" w:rsidR="007B5115" w:rsidRPr="007B5115" w:rsidRDefault="007B5115" w:rsidP="00407503">
      <w:pPr>
        <w:spacing w:before="100" w:beforeAutospacing="1" w:after="100" w:afterAutospacing="1" w:line="360" w:lineRule="auto"/>
        <w:jc w:val="both"/>
        <w:rPr>
          <w:rFonts w:ascii="Arial" w:hAnsi="Arial" w:cs="Arial"/>
          <w:color w:val="000000" w:themeColor="text1"/>
        </w:rPr>
      </w:pPr>
    </w:p>
    <w:p w14:paraId="674E90D1" w14:textId="77777777" w:rsidR="001C5A70" w:rsidRPr="00407503" w:rsidRDefault="001C5A70" w:rsidP="00407503">
      <w:pPr>
        <w:spacing w:before="100" w:beforeAutospacing="1" w:after="100" w:afterAutospacing="1" w:line="360" w:lineRule="auto"/>
        <w:jc w:val="both"/>
        <w:rPr>
          <w:rFonts w:ascii="Arial" w:hAnsi="Arial" w:cs="Arial"/>
        </w:rPr>
      </w:pPr>
    </w:p>
    <w:p w14:paraId="1A90F819" w14:textId="77777777" w:rsidR="00B32190" w:rsidRPr="00DD2D67" w:rsidRDefault="00B32190" w:rsidP="00DD2D67">
      <w:pPr>
        <w:spacing w:before="100" w:beforeAutospacing="1" w:after="100" w:afterAutospacing="1" w:line="360" w:lineRule="auto"/>
        <w:jc w:val="both"/>
        <w:rPr>
          <w:rFonts w:ascii="Arial" w:hAnsi="Arial" w:cs="Arial"/>
        </w:rPr>
      </w:pPr>
    </w:p>
    <w:p w14:paraId="361B7151" w14:textId="55D71235" w:rsidR="00DD2D67" w:rsidRDefault="00DD2D67" w:rsidP="00DD2D67">
      <w:pPr>
        <w:spacing w:before="100" w:beforeAutospacing="1" w:after="100" w:afterAutospacing="1" w:line="360" w:lineRule="auto"/>
        <w:jc w:val="both"/>
        <w:rPr>
          <w:rFonts w:ascii="Arial" w:hAnsi="Arial" w:cs="Arial"/>
        </w:rPr>
      </w:pPr>
    </w:p>
    <w:p w14:paraId="36E256AB" w14:textId="77777777" w:rsidR="00DD2D67" w:rsidRDefault="00DD2D67" w:rsidP="00DD2D67">
      <w:pPr>
        <w:spacing w:before="100" w:beforeAutospacing="1" w:after="100" w:afterAutospacing="1" w:line="360" w:lineRule="auto"/>
        <w:jc w:val="both"/>
        <w:rPr>
          <w:rFonts w:ascii="Arial" w:hAnsi="Arial" w:cs="Arial"/>
        </w:rPr>
      </w:pPr>
    </w:p>
    <w:p w14:paraId="5FA2DA45" w14:textId="77777777" w:rsidR="00DD2D67" w:rsidRDefault="00DD2D67" w:rsidP="00DD2D67">
      <w:pPr>
        <w:spacing w:before="100" w:beforeAutospacing="1" w:after="100" w:afterAutospacing="1" w:line="360" w:lineRule="auto"/>
        <w:jc w:val="both"/>
        <w:rPr>
          <w:rFonts w:ascii="Arial" w:hAnsi="Arial" w:cs="Arial"/>
        </w:rPr>
      </w:pPr>
    </w:p>
    <w:p w14:paraId="2410A437" w14:textId="77777777" w:rsidR="00DD2D67" w:rsidRDefault="00DD2D67" w:rsidP="00DD2D67">
      <w:pPr>
        <w:spacing w:before="100" w:beforeAutospacing="1" w:after="100" w:afterAutospacing="1" w:line="360" w:lineRule="auto"/>
        <w:jc w:val="both"/>
        <w:rPr>
          <w:rFonts w:ascii="Arial" w:hAnsi="Arial" w:cs="Arial"/>
        </w:rPr>
      </w:pPr>
    </w:p>
    <w:p w14:paraId="554B945F" w14:textId="4F87E092" w:rsidR="00DD2D67" w:rsidRDefault="00DD2D67" w:rsidP="00DD2D67">
      <w:pPr>
        <w:spacing w:before="100" w:beforeAutospacing="1" w:after="100" w:afterAutospacing="1" w:line="360" w:lineRule="auto"/>
        <w:jc w:val="both"/>
        <w:rPr>
          <w:rFonts w:ascii="Arial" w:hAnsi="Arial" w:cs="Arial"/>
        </w:rPr>
      </w:pPr>
    </w:p>
    <w:p w14:paraId="2ABF15A2" w14:textId="77777777" w:rsidR="00DD2D67" w:rsidRPr="00DD2D67" w:rsidRDefault="00DD2D67" w:rsidP="00DD2D67">
      <w:pPr>
        <w:spacing w:before="100" w:beforeAutospacing="1" w:after="100" w:afterAutospacing="1" w:line="360" w:lineRule="auto"/>
        <w:jc w:val="both"/>
        <w:rPr>
          <w:rFonts w:ascii="Arial" w:hAnsi="Arial" w:cs="Arial"/>
        </w:rPr>
      </w:pPr>
    </w:p>
    <w:p w14:paraId="71D574E7" w14:textId="77777777" w:rsidR="00252784" w:rsidRDefault="00252784"/>
    <w:sectPr w:rsidR="00252784" w:rsidSect="00B91249">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28BB7" w14:textId="77777777" w:rsidR="00E27F40" w:rsidRDefault="00E27F40">
      <w:r>
        <w:separator/>
      </w:r>
    </w:p>
  </w:endnote>
  <w:endnote w:type="continuationSeparator" w:id="0">
    <w:p w14:paraId="5A235ECF" w14:textId="77777777" w:rsidR="00E27F40" w:rsidRDefault="00E27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64D33" w14:textId="77777777" w:rsidR="00E27F40" w:rsidRDefault="00E27F40">
      <w:r>
        <w:separator/>
      </w:r>
    </w:p>
  </w:footnote>
  <w:footnote w:type="continuationSeparator" w:id="0">
    <w:p w14:paraId="7C546D4F" w14:textId="77777777" w:rsidR="00E27F40" w:rsidRDefault="00E27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2BBF" w14:textId="2C80E71D" w:rsidR="00DD2D67" w:rsidRDefault="00F00CAD">
    <w:pPr>
      <w:pStyle w:val="Header"/>
    </w:pPr>
    <w:r>
      <w:t>2314842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D676A"/>
    <w:multiLevelType w:val="hybridMultilevel"/>
    <w:tmpl w:val="570CC2E2"/>
    <w:lvl w:ilvl="0" w:tplc="FB6E577E">
      <w:start w:val="1"/>
      <w:numFmt w:val="bullet"/>
      <w:lvlText w:val="•"/>
      <w:lvlJc w:val="left"/>
      <w:pPr>
        <w:tabs>
          <w:tab w:val="num" w:pos="720"/>
        </w:tabs>
        <w:ind w:left="720" w:hanging="360"/>
      </w:pPr>
      <w:rPr>
        <w:rFonts w:ascii="Arial" w:hAnsi="Arial" w:hint="default"/>
      </w:rPr>
    </w:lvl>
    <w:lvl w:ilvl="1" w:tplc="00E0F24A" w:tentative="1">
      <w:start w:val="1"/>
      <w:numFmt w:val="bullet"/>
      <w:lvlText w:val="•"/>
      <w:lvlJc w:val="left"/>
      <w:pPr>
        <w:tabs>
          <w:tab w:val="num" w:pos="1440"/>
        </w:tabs>
        <w:ind w:left="1440" w:hanging="360"/>
      </w:pPr>
      <w:rPr>
        <w:rFonts w:ascii="Arial" w:hAnsi="Arial" w:hint="default"/>
      </w:rPr>
    </w:lvl>
    <w:lvl w:ilvl="2" w:tplc="887EB590" w:tentative="1">
      <w:start w:val="1"/>
      <w:numFmt w:val="bullet"/>
      <w:lvlText w:val="•"/>
      <w:lvlJc w:val="left"/>
      <w:pPr>
        <w:tabs>
          <w:tab w:val="num" w:pos="2160"/>
        </w:tabs>
        <w:ind w:left="2160" w:hanging="360"/>
      </w:pPr>
      <w:rPr>
        <w:rFonts w:ascii="Arial" w:hAnsi="Arial" w:hint="default"/>
      </w:rPr>
    </w:lvl>
    <w:lvl w:ilvl="3" w:tplc="09543740" w:tentative="1">
      <w:start w:val="1"/>
      <w:numFmt w:val="bullet"/>
      <w:lvlText w:val="•"/>
      <w:lvlJc w:val="left"/>
      <w:pPr>
        <w:tabs>
          <w:tab w:val="num" w:pos="2880"/>
        </w:tabs>
        <w:ind w:left="2880" w:hanging="360"/>
      </w:pPr>
      <w:rPr>
        <w:rFonts w:ascii="Arial" w:hAnsi="Arial" w:hint="default"/>
      </w:rPr>
    </w:lvl>
    <w:lvl w:ilvl="4" w:tplc="DD6C22E4" w:tentative="1">
      <w:start w:val="1"/>
      <w:numFmt w:val="bullet"/>
      <w:lvlText w:val="•"/>
      <w:lvlJc w:val="left"/>
      <w:pPr>
        <w:tabs>
          <w:tab w:val="num" w:pos="3600"/>
        </w:tabs>
        <w:ind w:left="3600" w:hanging="360"/>
      </w:pPr>
      <w:rPr>
        <w:rFonts w:ascii="Arial" w:hAnsi="Arial" w:hint="default"/>
      </w:rPr>
    </w:lvl>
    <w:lvl w:ilvl="5" w:tplc="0FD0144C" w:tentative="1">
      <w:start w:val="1"/>
      <w:numFmt w:val="bullet"/>
      <w:lvlText w:val="•"/>
      <w:lvlJc w:val="left"/>
      <w:pPr>
        <w:tabs>
          <w:tab w:val="num" w:pos="4320"/>
        </w:tabs>
        <w:ind w:left="4320" w:hanging="360"/>
      </w:pPr>
      <w:rPr>
        <w:rFonts w:ascii="Arial" w:hAnsi="Arial" w:hint="default"/>
      </w:rPr>
    </w:lvl>
    <w:lvl w:ilvl="6" w:tplc="29D4302E" w:tentative="1">
      <w:start w:val="1"/>
      <w:numFmt w:val="bullet"/>
      <w:lvlText w:val="•"/>
      <w:lvlJc w:val="left"/>
      <w:pPr>
        <w:tabs>
          <w:tab w:val="num" w:pos="5040"/>
        </w:tabs>
        <w:ind w:left="5040" w:hanging="360"/>
      </w:pPr>
      <w:rPr>
        <w:rFonts w:ascii="Arial" w:hAnsi="Arial" w:hint="default"/>
      </w:rPr>
    </w:lvl>
    <w:lvl w:ilvl="7" w:tplc="D2E06724" w:tentative="1">
      <w:start w:val="1"/>
      <w:numFmt w:val="bullet"/>
      <w:lvlText w:val="•"/>
      <w:lvlJc w:val="left"/>
      <w:pPr>
        <w:tabs>
          <w:tab w:val="num" w:pos="5760"/>
        </w:tabs>
        <w:ind w:left="5760" w:hanging="360"/>
      </w:pPr>
      <w:rPr>
        <w:rFonts w:ascii="Arial" w:hAnsi="Arial" w:hint="default"/>
      </w:rPr>
    </w:lvl>
    <w:lvl w:ilvl="8" w:tplc="6E2026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472E2C"/>
    <w:multiLevelType w:val="multilevel"/>
    <w:tmpl w:val="EFDA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127A9E"/>
    <w:multiLevelType w:val="hybridMultilevel"/>
    <w:tmpl w:val="F24843A4"/>
    <w:lvl w:ilvl="0" w:tplc="53C05CB4">
      <w:start w:val="3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8E54D3"/>
    <w:multiLevelType w:val="hybridMultilevel"/>
    <w:tmpl w:val="C154254A"/>
    <w:lvl w:ilvl="0" w:tplc="EB2EEAE4">
      <w:start w:val="1"/>
      <w:numFmt w:val="bullet"/>
      <w:lvlText w:val="•"/>
      <w:lvlJc w:val="left"/>
      <w:pPr>
        <w:tabs>
          <w:tab w:val="num" w:pos="720"/>
        </w:tabs>
        <w:ind w:left="720" w:hanging="360"/>
      </w:pPr>
      <w:rPr>
        <w:rFonts w:ascii="Arial" w:hAnsi="Arial" w:hint="default"/>
      </w:rPr>
    </w:lvl>
    <w:lvl w:ilvl="1" w:tplc="C4E882FC" w:tentative="1">
      <w:start w:val="1"/>
      <w:numFmt w:val="bullet"/>
      <w:lvlText w:val="•"/>
      <w:lvlJc w:val="left"/>
      <w:pPr>
        <w:tabs>
          <w:tab w:val="num" w:pos="1440"/>
        </w:tabs>
        <w:ind w:left="1440" w:hanging="360"/>
      </w:pPr>
      <w:rPr>
        <w:rFonts w:ascii="Arial" w:hAnsi="Arial" w:hint="default"/>
      </w:rPr>
    </w:lvl>
    <w:lvl w:ilvl="2" w:tplc="93BE815C" w:tentative="1">
      <w:start w:val="1"/>
      <w:numFmt w:val="bullet"/>
      <w:lvlText w:val="•"/>
      <w:lvlJc w:val="left"/>
      <w:pPr>
        <w:tabs>
          <w:tab w:val="num" w:pos="2160"/>
        </w:tabs>
        <w:ind w:left="2160" w:hanging="360"/>
      </w:pPr>
      <w:rPr>
        <w:rFonts w:ascii="Arial" w:hAnsi="Arial" w:hint="default"/>
      </w:rPr>
    </w:lvl>
    <w:lvl w:ilvl="3" w:tplc="1C705DAC" w:tentative="1">
      <w:start w:val="1"/>
      <w:numFmt w:val="bullet"/>
      <w:lvlText w:val="•"/>
      <w:lvlJc w:val="left"/>
      <w:pPr>
        <w:tabs>
          <w:tab w:val="num" w:pos="2880"/>
        </w:tabs>
        <w:ind w:left="2880" w:hanging="360"/>
      </w:pPr>
      <w:rPr>
        <w:rFonts w:ascii="Arial" w:hAnsi="Arial" w:hint="default"/>
      </w:rPr>
    </w:lvl>
    <w:lvl w:ilvl="4" w:tplc="239A1B2A" w:tentative="1">
      <w:start w:val="1"/>
      <w:numFmt w:val="bullet"/>
      <w:lvlText w:val="•"/>
      <w:lvlJc w:val="left"/>
      <w:pPr>
        <w:tabs>
          <w:tab w:val="num" w:pos="3600"/>
        </w:tabs>
        <w:ind w:left="3600" w:hanging="360"/>
      </w:pPr>
      <w:rPr>
        <w:rFonts w:ascii="Arial" w:hAnsi="Arial" w:hint="default"/>
      </w:rPr>
    </w:lvl>
    <w:lvl w:ilvl="5" w:tplc="6546BBFC" w:tentative="1">
      <w:start w:val="1"/>
      <w:numFmt w:val="bullet"/>
      <w:lvlText w:val="•"/>
      <w:lvlJc w:val="left"/>
      <w:pPr>
        <w:tabs>
          <w:tab w:val="num" w:pos="4320"/>
        </w:tabs>
        <w:ind w:left="4320" w:hanging="360"/>
      </w:pPr>
      <w:rPr>
        <w:rFonts w:ascii="Arial" w:hAnsi="Arial" w:hint="default"/>
      </w:rPr>
    </w:lvl>
    <w:lvl w:ilvl="6" w:tplc="24923C44" w:tentative="1">
      <w:start w:val="1"/>
      <w:numFmt w:val="bullet"/>
      <w:lvlText w:val="•"/>
      <w:lvlJc w:val="left"/>
      <w:pPr>
        <w:tabs>
          <w:tab w:val="num" w:pos="5040"/>
        </w:tabs>
        <w:ind w:left="5040" w:hanging="360"/>
      </w:pPr>
      <w:rPr>
        <w:rFonts w:ascii="Arial" w:hAnsi="Arial" w:hint="default"/>
      </w:rPr>
    </w:lvl>
    <w:lvl w:ilvl="7" w:tplc="90488074" w:tentative="1">
      <w:start w:val="1"/>
      <w:numFmt w:val="bullet"/>
      <w:lvlText w:val="•"/>
      <w:lvlJc w:val="left"/>
      <w:pPr>
        <w:tabs>
          <w:tab w:val="num" w:pos="5760"/>
        </w:tabs>
        <w:ind w:left="5760" w:hanging="360"/>
      </w:pPr>
      <w:rPr>
        <w:rFonts w:ascii="Arial" w:hAnsi="Arial" w:hint="default"/>
      </w:rPr>
    </w:lvl>
    <w:lvl w:ilvl="8" w:tplc="6E22A5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1D731B"/>
    <w:multiLevelType w:val="hybridMultilevel"/>
    <w:tmpl w:val="A92EDC90"/>
    <w:lvl w:ilvl="0" w:tplc="8C70416E">
      <w:start w:val="3000"/>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CA4EC8"/>
    <w:multiLevelType w:val="hybridMultilevel"/>
    <w:tmpl w:val="A3D83772"/>
    <w:lvl w:ilvl="0" w:tplc="748693FE">
      <w:start w:val="5"/>
      <w:numFmt w:val="bullet"/>
      <w:lvlText w:val="-"/>
      <w:lvlJc w:val="left"/>
      <w:pPr>
        <w:ind w:left="720" w:hanging="360"/>
      </w:pPr>
      <w:rPr>
        <w:rFonts w:ascii="Arial" w:eastAsia="Times New Roman" w:hAnsi="Arial" w:cs="Arial" w:hint="default"/>
      </w:rPr>
    </w:lvl>
    <w:lvl w:ilvl="1" w:tplc="F0CEC5D4" w:tentative="1">
      <w:start w:val="1"/>
      <w:numFmt w:val="bullet"/>
      <w:lvlText w:val="o"/>
      <w:lvlJc w:val="left"/>
      <w:pPr>
        <w:ind w:left="1440" w:hanging="360"/>
      </w:pPr>
      <w:rPr>
        <w:rFonts w:ascii="Courier New" w:hAnsi="Courier New" w:cs="Courier New" w:hint="default"/>
      </w:rPr>
    </w:lvl>
    <w:lvl w:ilvl="2" w:tplc="141E128C" w:tentative="1">
      <w:start w:val="1"/>
      <w:numFmt w:val="bullet"/>
      <w:lvlText w:val=""/>
      <w:lvlJc w:val="left"/>
      <w:pPr>
        <w:ind w:left="2160" w:hanging="360"/>
      </w:pPr>
      <w:rPr>
        <w:rFonts w:ascii="Wingdings" w:hAnsi="Wingdings" w:hint="default"/>
      </w:rPr>
    </w:lvl>
    <w:lvl w:ilvl="3" w:tplc="EDB6227C" w:tentative="1">
      <w:start w:val="1"/>
      <w:numFmt w:val="bullet"/>
      <w:lvlText w:val=""/>
      <w:lvlJc w:val="left"/>
      <w:pPr>
        <w:ind w:left="2880" w:hanging="360"/>
      </w:pPr>
      <w:rPr>
        <w:rFonts w:ascii="Symbol" w:hAnsi="Symbol" w:hint="default"/>
      </w:rPr>
    </w:lvl>
    <w:lvl w:ilvl="4" w:tplc="67D83C3C" w:tentative="1">
      <w:start w:val="1"/>
      <w:numFmt w:val="bullet"/>
      <w:lvlText w:val="o"/>
      <w:lvlJc w:val="left"/>
      <w:pPr>
        <w:ind w:left="3600" w:hanging="360"/>
      </w:pPr>
      <w:rPr>
        <w:rFonts w:ascii="Courier New" w:hAnsi="Courier New" w:cs="Courier New" w:hint="default"/>
      </w:rPr>
    </w:lvl>
    <w:lvl w:ilvl="5" w:tplc="2098A8BA" w:tentative="1">
      <w:start w:val="1"/>
      <w:numFmt w:val="bullet"/>
      <w:lvlText w:val=""/>
      <w:lvlJc w:val="left"/>
      <w:pPr>
        <w:ind w:left="4320" w:hanging="360"/>
      </w:pPr>
      <w:rPr>
        <w:rFonts w:ascii="Wingdings" w:hAnsi="Wingdings" w:hint="default"/>
      </w:rPr>
    </w:lvl>
    <w:lvl w:ilvl="6" w:tplc="5C42B628" w:tentative="1">
      <w:start w:val="1"/>
      <w:numFmt w:val="bullet"/>
      <w:lvlText w:val=""/>
      <w:lvlJc w:val="left"/>
      <w:pPr>
        <w:ind w:left="5040" w:hanging="360"/>
      </w:pPr>
      <w:rPr>
        <w:rFonts w:ascii="Symbol" w:hAnsi="Symbol" w:hint="default"/>
      </w:rPr>
    </w:lvl>
    <w:lvl w:ilvl="7" w:tplc="A5B227B4" w:tentative="1">
      <w:start w:val="1"/>
      <w:numFmt w:val="bullet"/>
      <w:lvlText w:val="o"/>
      <w:lvlJc w:val="left"/>
      <w:pPr>
        <w:ind w:left="5760" w:hanging="360"/>
      </w:pPr>
      <w:rPr>
        <w:rFonts w:ascii="Courier New" w:hAnsi="Courier New" w:cs="Courier New" w:hint="default"/>
      </w:rPr>
    </w:lvl>
    <w:lvl w:ilvl="8" w:tplc="694043D6" w:tentative="1">
      <w:start w:val="1"/>
      <w:numFmt w:val="bullet"/>
      <w:lvlText w:val=""/>
      <w:lvlJc w:val="left"/>
      <w:pPr>
        <w:ind w:left="6480" w:hanging="360"/>
      </w:pPr>
      <w:rPr>
        <w:rFonts w:ascii="Wingdings" w:hAnsi="Wingdings" w:hint="default"/>
      </w:rPr>
    </w:lvl>
  </w:abstractNum>
  <w:abstractNum w:abstractNumId="6" w15:restartNumberingAfterBreak="0">
    <w:nsid w:val="6E7C6D6E"/>
    <w:multiLevelType w:val="multilevel"/>
    <w:tmpl w:val="D730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5C7B23"/>
    <w:multiLevelType w:val="multilevel"/>
    <w:tmpl w:val="7034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3"/>
  </w:num>
  <w:num w:numId="4">
    <w:abstractNumId w:val="0"/>
  </w:num>
  <w:num w:numId="5">
    <w:abstractNumId w:val="7"/>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D67"/>
    <w:rsid w:val="000128A9"/>
    <w:rsid w:val="00042A3E"/>
    <w:rsid w:val="00060B8B"/>
    <w:rsid w:val="000651C1"/>
    <w:rsid w:val="00080623"/>
    <w:rsid w:val="000858B1"/>
    <w:rsid w:val="00091A24"/>
    <w:rsid w:val="000D4BC4"/>
    <w:rsid w:val="000F045B"/>
    <w:rsid w:val="000F0A96"/>
    <w:rsid w:val="000F1046"/>
    <w:rsid w:val="00117AD7"/>
    <w:rsid w:val="001A41DA"/>
    <w:rsid w:val="001C5A70"/>
    <w:rsid w:val="001C7864"/>
    <w:rsid w:val="001D0FE4"/>
    <w:rsid w:val="00207DA6"/>
    <w:rsid w:val="00216306"/>
    <w:rsid w:val="002167B4"/>
    <w:rsid w:val="00233AD3"/>
    <w:rsid w:val="00236573"/>
    <w:rsid w:val="002517BC"/>
    <w:rsid w:val="00252784"/>
    <w:rsid w:val="002559CE"/>
    <w:rsid w:val="00276191"/>
    <w:rsid w:val="002825D9"/>
    <w:rsid w:val="0029046A"/>
    <w:rsid w:val="00294261"/>
    <w:rsid w:val="002978EF"/>
    <w:rsid w:val="002B3AFF"/>
    <w:rsid w:val="002C25E7"/>
    <w:rsid w:val="002D71C8"/>
    <w:rsid w:val="002E0DD2"/>
    <w:rsid w:val="002E4B57"/>
    <w:rsid w:val="00344AA6"/>
    <w:rsid w:val="003742ED"/>
    <w:rsid w:val="003C2996"/>
    <w:rsid w:val="00402B96"/>
    <w:rsid w:val="00407503"/>
    <w:rsid w:val="00411463"/>
    <w:rsid w:val="00413835"/>
    <w:rsid w:val="00415449"/>
    <w:rsid w:val="00441531"/>
    <w:rsid w:val="00445233"/>
    <w:rsid w:val="00457A76"/>
    <w:rsid w:val="00457ED6"/>
    <w:rsid w:val="00461691"/>
    <w:rsid w:val="00461E76"/>
    <w:rsid w:val="00467625"/>
    <w:rsid w:val="00470540"/>
    <w:rsid w:val="00474F86"/>
    <w:rsid w:val="00493CBF"/>
    <w:rsid w:val="004B2D70"/>
    <w:rsid w:val="004B6595"/>
    <w:rsid w:val="004C623E"/>
    <w:rsid w:val="004F0785"/>
    <w:rsid w:val="00512AFC"/>
    <w:rsid w:val="00524AEE"/>
    <w:rsid w:val="00537467"/>
    <w:rsid w:val="00541635"/>
    <w:rsid w:val="00546004"/>
    <w:rsid w:val="005660FA"/>
    <w:rsid w:val="00570EFD"/>
    <w:rsid w:val="00613F2C"/>
    <w:rsid w:val="00626AAC"/>
    <w:rsid w:val="006409F0"/>
    <w:rsid w:val="006462FB"/>
    <w:rsid w:val="00653071"/>
    <w:rsid w:val="0065431A"/>
    <w:rsid w:val="00657C0C"/>
    <w:rsid w:val="006717AA"/>
    <w:rsid w:val="00682C38"/>
    <w:rsid w:val="006A3BBC"/>
    <w:rsid w:val="006B7782"/>
    <w:rsid w:val="006C7DC3"/>
    <w:rsid w:val="006D0917"/>
    <w:rsid w:val="006D7290"/>
    <w:rsid w:val="006E0ED1"/>
    <w:rsid w:val="006E31FE"/>
    <w:rsid w:val="006F66C9"/>
    <w:rsid w:val="00711947"/>
    <w:rsid w:val="00742570"/>
    <w:rsid w:val="007466D4"/>
    <w:rsid w:val="00753001"/>
    <w:rsid w:val="00760E95"/>
    <w:rsid w:val="00777F29"/>
    <w:rsid w:val="007802E7"/>
    <w:rsid w:val="007A416D"/>
    <w:rsid w:val="007A5DEB"/>
    <w:rsid w:val="007A724E"/>
    <w:rsid w:val="007B5115"/>
    <w:rsid w:val="007C5315"/>
    <w:rsid w:val="007E02C9"/>
    <w:rsid w:val="007E73C6"/>
    <w:rsid w:val="007F27E3"/>
    <w:rsid w:val="008018B9"/>
    <w:rsid w:val="00805B6A"/>
    <w:rsid w:val="00826A70"/>
    <w:rsid w:val="00827CD2"/>
    <w:rsid w:val="008334E2"/>
    <w:rsid w:val="0084107C"/>
    <w:rsid w:val="008670FD"/>
    <w:rsid w:val="00877689"/>
    <w:rsid w:val="0087773B"/>
    <w:rsid w:val="008A6F6D"/>
    <w:rsid w:val="008B5598"/>
    <w:rsid w:val="008F3B01"/>
    <w:rsid w:val="008F53E6"/>
    <w:rsid w:val="008F78CE"/>
    <w:rsid w:val="00917743"/>
    <w:rsid w:val="0098292D"/>
    <w:rsid w:val="009A3966"/>
    <w:rsid w:val="009A41E0"/>
    <w:rsid w:val="009B1DEF"/>
    <w:rsid w:val="00A11D15"/>
    <w:rsid w:val="00A33F6A"/>
    <w:rsid w:val="00A36F16"/>
    <w:rsid w:val="00A74891"/>
    <w:rsid w:val="00AB70F9"/>
    <w:rsid w:val="00AC6E4E"/>
    <w:rsid w:val="00AD3FAD"/>
    <w:rsid w:val="00AD77CC"/>
    <w:rsid w:val="00AE2F29"/>
    <w:rsid w:val="00B07472"/>
    <w:rsid w:val="00B07962"/>
    <w:rsid w:val="00B21E8C"/>
    <w:rsid w:val="00B31270"/>
    <w:rsid w:val="00B32190"/>
    <w:rsid w:val="00B5252D"/>
    <w:rsid w:val="00B57E86"/>
    <w:rsid w:val="00B91249"/>
    <w:rsid w:val="00B9199C"/>
    <w:rsid w:val="00BA0D1E"/>
    <w:rsid w:val="00BB608B"/>
    <w:rsid w:val="00BC2937"/>
    <w:rsid w:val="00BC44DC"/>
    <w:rsid w:val="00BF4F80"/>
    <w:rsid w:val="00C04E5C"/>
    <w:rsid w:val="00C0600B"/>
    <w:rsid w:val="00C1517F"/>
    <w:rsid w:val="00C24FC9"/>
    <w:rsid w:val="00C50CAD"/>
    <w:rsid w:val="00C554D1"/>
    <w:rsid w:val="00C64391"/>
    <w:rsid w:val="00C6727C"/>
    <w:rsid w:val="00C75DE1"/>
    <w:rsid w:val="00C81926"/>
    <w:rsid w:val="00C865CE"/>
    <w:rsid w:val="00C96545"/>
    <w:rsid w:val="00CC6A79"/>
    <w:rsid w:val="00CF5517"/>
    <w:rsid w:val="00D117B0"/>
    <w:rsid w:val="00D17053"/>
    <w:rsid w:val="00D34A3E"/>
    <w:rsid w:val="00D428A2"/>
    <w:rsid w:val="00D64E23"/>
    <w:rsid w:val="00DA4FBA"/>
    <w:rsid w:val="00DD2D67"/>
    <w:rsid w:val="00DD6EE1"/>
    <w:rsid w:val="00E022EA"/>
    <w:rsid w:val="00E2714A"/>
    <w:rsid w:val="00E27F40"/>
    <w:rsid w:val="00E875FD"/>
    <w:rsid w:val="00EA353B"/>
    <w:rsid w:val="00EC2884"/>
    <w:rsid w:val="00EE2FDF"/>
    <w:rsid w:val="00EE658F"/>
    <w:rsid w:val="00EF7888"/>
    <w:rsid w:val="00F00CAD"/>
    <w:rsid w:val="00F0728A"/>
    <w:rsid w:val="00F26248"/>
    <w:rsid w:val="00F50A37"/>
    <w:rsid w:val="00F542BD"/>
    <w:rsid w:val="00F66A4C"/>
    <w:rsid w:val="00F71541"/>
    <w:rsid w:val="00F85B7A"/>
    <w:rsid w:val="00FC7FCA"/>
    <w:rsid w:val="00FE1CA6"/>
    <w:rsid w:val="00FE1F58"/>
    <w:rsid w:val="00FF1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648427"/>
  <w14:defaultImageDpi w14:val="32767"/>
  <w15:chartTrackingRefBased/>
  <w15:docId w15:val="{F6CE24FD-E02E-6646-A13E-A93A017F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5CE"/>
    <w:rPr>
      <w:rFonts w:ascii="Times New Roman" w:eastAsia="Times New Roman" w:hAnsi="Times New Roman" w:cs="Times New Roman"/>
      <w:lang w:eastAsia="en-GB"/>
    </w:rPr>
  </w:style>
  <w:style w:type="paragraph" w:styleId="Heading1">
    <w:name w:val="heading 1"/>
    <w:basedOn w:val="Normal"/>
    <w:link w:val="Heading1Char"/>
    <w:uiPriority w:val="9"/>
    <w:qFormat/>
    <w:rsid w:val="00C865C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2D67"/>
    <w:pPr>
      <w:spacing w:before="100" w:beforeAutospacing="1" w:after="100" w:afterAutospacing="1"/>
    </w:pPr>
  </w:style>
  <w:style w:type="paragraph" w:styleId="Header">
    <w:name w:val="header"/>
    <w:basedOn w:val="Normal"/>
    <w:link w:val="HeaderChar"/>
    <w:uiPriority w:val="99"/>
    <w:unhideWhenUsed/>
    <w:rsid w:val="00DD2D67"/>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D2D67"/>
  </w:style>
  <w:style w:type="paragraph" w:styleId="Footer">
    <w:name w:val="footer"/>
    <w:basedOn w:val="Normal"/>
    <w:link w:val="FooterChar"/>
    <w:uiPriority w:val="99"/>
    <w:unhideWhenUsed/>
    <w:rsid w:val="00DD2D67"/>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D2D67"/>
  </w:style>
  <w:style w:type="paragraph" w:styleId="ListParagraph">
    <w:name w:val="List Paragraph"/>
    <w:basedOn w:val="Normal"/>
    <w:uiPriority w:val="34"/>
    <w:qFormat/>
    <w:rsid w:val="00DD2D67"/>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2978EF"/>
  </w:style>
  <w:style w:type="character" w:styleId="Hyperlink">
    <w:name w:val="Hyperlink"/>
    <w:basedOn w:val="DefaultParagraphFont"/>
    <w:uiPriority w:val="99"/>
    <w:unhideWhenUsed/>
    <w:rsid w:val="00E875FD"/>
    <w:rPr>
      <w:color w:val="0563C1" w:themeColor="hyperlink"/>
      <w:u w:val="single"/>
    </w:rPr>
  </w:style>
  <w:style w:type="character" w:customStyle="1" w:styleId="UnresolvedMention1">
    <w:name w:val="Unresolved Mention1"/>
    <w:basedOn w:val="DefaultParagraphFont"/>
    <w:uiPriority w:val="99"/>
    <w:rsid w:val="00E875FD"/>
    <w:rPr>
      <w:color w:val="605E5C"/>
      <w:shd w:val="clear" w:color="auto" w:fill="E1DFDD"/>
    </w:rPr>
  </w:style>
  <w:style w:type="character" w:customStyle="1" w:styleId="authorname">
    <w:name w:val="authorname"/>
    <w:basedOn w:val="DefaultParagraphFont"/>
    <w:rsid w:val="00E875FD"/>
  </w:style>
  <w:style w:type="character" w:customStyle="1" w:styleId="Date1">
    <w:name w:val="Date1"/>
    <w:basedOn w:val="DefaultParagraphFont"/>
    <w:rsid w:val="00E875FD"/>
  </w:style>
  <w:style w:type="character" w:customStyle="1" w:styleId="arttitle">
    <w:name w:val="art_title"/>
    <w:basedOn w:val="DefaultParagraphFont"/>
    <w:rsid w:val="00E875FD"/>
  </w:style>
  <w:style w:type="character" w:customStyle="1" w:styleId="serialtitle">
    <w:name w:val="serial_title"/>
    <w:basedOn w:val="DefaultParagraphFont"/>
    <w:rsid w:val="00E875FD"/>
  </w:style>
  <w:style w:type="character" w:customStyle="1" w:styleId="volumeissue">
    <w:name w:val="volume_issue"/>
    <w:basedOn w:val="DefaultParagraphFont"/>
    <w:rsid w:val="00E875FD"/>
  </w:style>
  <w:style w:type="character" w:customStyle="1" w:styleId="pagerange">
    <w:name w:val="page_range"/>
    <w:basedOn w:val="DefaultParagraphFont"/>
    <w:rsid w:val="00E875FD"/>
  </w:style>
  <w:style w:type="character" w:customStyle="1" w:styleId="doilink">
    <w:name w:val="doi_link"/>
    <w:basedOn w:val="DefaultParagraphFont"/>
    <w:rsid w:val="00E875FD"/>
  </w:style>
  <w:style w:type="character" w:customStyle="1" w:styleId="citationsource-book">
    <w:name w:val="citation_source-book"/>
    <w:basedOn w:val="DefaultParagraphFont"/>
    <w:rsid w:val="00E875FD"/>
  </w:style>
  <w:style w:type="character" w:styleId="Emphasis">
    <w:name w:val="Emphasis"/>
    <w:basedOn w:val="DefaultParagraphFont"/>
    <w:uiPriority w:val="20"/>
    <w:qFormat/>
    <w:rsid w:val="00216306"/>
    <w:rPr>
      <w:i/>
      <w:iCs/>
    </w:rPr>
  </w:style>
  <w:style w:type="character" w:styleId="Strong">
    <w:name w:val="Strong"/>
    <w:basedOn w:val="DefaultParagraphFont"/>
    <w:uiPriority w:val="22"/>
    <w:qFormat/>
    <w:rsid w:val="007A5DEB"/>
    <w:rPr>
      <w:b/>
      <w:bCs/>
    </w:rPr>
  </w:style>
  <w:style w:type="character" w:styleId="FollowedHyperlink">
    <w:name w:val="FollowedHyperlink"/>
    <w:basedOn w:val="DefaultParagraphFont"/>
    <w:uiPriority w:val="99"/>
    <w:semiHidden/>
    <w:unhideWhenUsed/>
    <w:rsid w:val="00541635"/>
    <w:rPr>
      <w:color w:val="954F72" w:themeColor="followedHyperlink"/>
      <w:u w:val="single"/>
    </w:rPr>
  </w:style>
  <w:style w:type="character" w:customStyle="1" w:styleId="Heading1Char">
    <w:name w:val="Heading 1 Char"/>
    <w:basedOn w:val="DefaultParagraphFont"/>
    <w:link w:val="Heading1"/>
    <w:uiPriority w:val="9"/>
    <w:rsid w:val="00C865CE"/>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C865CE"/>
  </w:style>
  <w:style w:type="character" w:customStyle="1" w:styleId="Date2">
    <w:name w:val="Date2"/>
    <w:basedOn w:val="DefaultParagraphFont"/>
    <w:rsid w:val="006E0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classics.yorku.ca/Skinner/Pigeon/" TargetMode="External"/><Relationship Id="rId3" Type="http://schemas.openxmlformats.org/officeDocument/2006/relationships/settings" Target="settings.xml"/><Relationship Id="rId7" Type="http://schemas.openxmlformats.org/officeDocument/2006/relationships/hyperlink" Target="https://psycnet.apa.org/doi/10.3102/00346543029848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sycnet.apa.org/doi/10.1111/j.1467-9620.2004.0040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18</Pages>
  <Words>5664</Words>
  <Characters>29685</Characters>
  <Application>Microsoft Office Word</Application>
  <DocSecurity>0</DocSecurity>
  <Lines>494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Neale</dc:creator>
  <cp:lastModifiedBy>Marcus Neale</cp:lastModifiedBy>
  <cp:revision>22</cp:revision>
  <dcterms:created xsi:type="dcterms:W3CDTF">2023-10-30T16:56:00Z</dcterms:created>
  <dcterms:modified xsi:type="dcterms:W3CDTF">2023-11-02T13:36:00Z</dcterms:modified>
</cp:coreProperties>
</file>