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46330413"/>
        <w:docPartObj>
          <w:docPartGallery w:val="Cover Pages"/>
          <w:docPartUnique/>
        </w:docPartObj>
      </w:sdtPr>
      <w:sdtContent>
        <w:p w14:paraId="53DEA3FC" w14:textId="506A2612" w:rsidR="00A676A0" w:rsidRPr="00B04D61" w:rsidRDefault="00A676A0"/>
        <w:p w14:paraId="4D594CD4" w14:textId="32506638" w:rsidR="00A676A0" w:rsidRDefault="008A4B13" w:rsidP="008A4B13">
          <w:pPr>
            <w:rPr>
              <w:sz w:val="36"/>
              <w:szCs w:val="36"/>
            </w:rPr>
          </w:pPr>
          <w:r>
            <w:rPr>
              <w:noProof/>
            </w:rPr>
            <w:drawing>
              <wp:inline distT="0" distB="0" distL="0" distR="0" wp14:anchorId="516E41EB" wp14:editId="0DE3AA78">
                <wp:extent cx="3679371" cy="1226681"/>
                <wp:effectExtent l="0" t="0" r="0" b="0"/>
                <wp:docPr id="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logo&#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05792" cy="1235490"/>
                        </a:xfrm>
                        <a:prstGeom prst="rect">
                          <a:avLst/>
                        </a:prstGeom>
                      </pic:spPr>
                    </pic:pic>
                  </a:graphicData>
                </a:graphic>
              </wp:inline>
            </w:drawing>
          </w:r>
        </w:p>
        <w:p w14:paraId="2DD00660" w14:textId="77777777" w:rsidR="008A4B13" w:rsidRDefault="008A4B13" w:rsidP="008A4B13">
          <w:pPr>
            <w:rPr>
              <w:sz w:val="36"/>
              <w:szCs w:val="36"/>
            </w:rPr>
          </w:pPr>
        </w:p>
        <w:p w14:paraId="06643866" w14:textId="77777777" w:rsidR="008A4B13" w:rsidRPr="00B04D61" w:rsidRDefault="008A4B13" w:rsidP="008A4B13">
          <w:pPr>
            <w:rPr>
              <w:sz w:val="36"/>
              <w:szCs w:val="36"/>
            </w:rPr>
          </w:pPr>
        </w:p>
        <w:p w14:paraId="6B47D17D" w14:textId="77777777" w:rsidR="008A4B13" w:rsidRPr="006C516C" w:rsidRDefault="008A4B13" w:rsidP="008A4B13">
          <w:pPr>
            <w:jc w:val="center"/>
            <w:rPr>
              <w:b/>
              <w:bCs/>
              <w:sz w:val="32"/>
              <w:szCs w:val="32"/>
              <w:lang w:val="en-IN"/>
            </w:rPr>
          </w:pPr>
          <w:r w:rsidRPr="006C516C">
            <w:rPr>
              <w:b/>
              <w:bCs/>
              <w:sz w:val="32"/>
              <w:szCs w:val="32"/>
              <w:lang w:val="en-IN"/>
            </w:rPr>
            <w:t>Student ID: 2432879</w:t>
          </w:r>
        </w:p>
        <w:p w14:paraId="3D3C8745" w14:textId="77777777" w:rsidR="008A4B13" w:rsidRPr="006C516C" w:rsidRDefault="008A4B13" w:rsidP="008A4B13">
          <w:pPr>
            <w:jc w:val="center"/>
            <w:rPr>
              <w:b/>
              <w:bCs/>
              <w:sz w:val="32"/>
              <w:szCs w:val="32"/>
              <w:lang w:val="en-IN"/>
            </w:rPr>
          </w:pPr>
          <w:r w:rsidRPr="006C516C">
            <w:rPr>
              <w:b/>
              <w:bCs/>
              <w:sz w:val="32"/>
              <w:szCs w:val="32"/>
              <w:lang w:val="en-IN"/>
            </w:rPr>
            <w:t xml:space="preserve"> Module: Digital Forensics Analysis (ACCA7031)</w:t>
          </w:r>
        </w:p>
        <w:p w14:paraId="561E3A68" w14:textId="77777777" w:rsidR="008A4B13" w:rsidRPr="006C516C" w:rsidRDefault="008A4B13" w:rsidP="008A4B13">
          <w:pPr>
            <w:jc w:val="center"/>
            <w:rPr>
              <w:b/>
              <w:bCs/>
              <w:sz w:val="32"/>
              <w:szCs w:val="32"/>
              <w:lang w:val="en-IN"/>
            </w:rPr>
          </w:pPr>
          <w:r w:rsidRPr="006C516C">
            <w:rPr>
              <w:b/>
              <w:bCs/>
              <w:sz w:val="32"/>
              <w:szCs w:val="32"/>
              <w:lang w:val="en-IN"/>
            </w:rPr>
            <w:t xml:space="preserve">Submission Date: </w:t>
          </w:r>
          <w:r w:rsidRPr="006C516C">
            <w:rPr>
              <w:b/>
              <w:bCs/>
              <w:sz w:val="32"/>
              <w:szCs w:val="32"/>
            </w:rPr>
            <w:t>12th December 2025</w:t>
          </w:r>
        </w:p>
        <w:p w14:paraId="60B3878A" w14:textId="77777777" w:rsidR="008A4B13" w:rsidRPr="006C516C" w:rsidRDefault="008A4B13" w:rsidP="008A4B13">
          <w:pPr>
            <w:jc w:val="center"/>
            <w:rPr>
              <w:b/>
              <w:bCs/>
              <w:sz w:val="36"/>
              <w:szCs w:val="36"/>
              <w:lang w:val="en-IN"/>
            </w:rPr>
          </w:pPr>
        </w:p>
        <w:p w14:paraId="776B8594" w14:textId="77777777" w:rsidR="00A676A0" w:rsidRPr="00B04D61" w:rsidRDefault="00A676A0" w:rsidP="00A676A0">
          <w:pPr>
            <w:jc w:val="center"/>
            <w:rPr>
              <w:sz w:val="36"/>
              <w:szCs w:val="36"/>
            </w:rPr>
          </w:pPr>
        </w:p>
        <w:p w14:paraId="0F38425C" w14:textId="77777777" w:rsidR="00A676A0" w:rsidRPr="008A4B13" w:rsidRDefault="00A676A0" w:rsidP="00A676A0">
          <w:pPr>
            <w:jc w:val="center"/>
            <w:rPr>
              <w:b/>
              <w:bCs/>
              <w:sz w:val="36"/>
              <w:szCs w:val="36"/>
            </w:rPr>
          </w:pPr>
        </w:p>
        <w:p w14:paraId="06073374" w14:textId="72F07EAA" w:rsidR="00A676A0" w:rsidRPr="008A4B13" w:rsidRDefault="00A676A0" w:rsidP="00A676A0">
          <w:pPr>
            <w:jc w:val="center"/>
            <w:rPr>
              <w:b/>
              <w:bCs/>
            </w:rPr>
          </w:pPr>
          <w:r w:rsidRPr="008A4B13">
            <w:rPr>
              <w:b/>
              <w:bCs/>
              <w:sz w:val="36"/>
              <w:szCs w:val="36"/>
            </w:rPr>
            <w:t>TASK 1: Digital Forensics: Critical Evaluation of the Current Field, Tools, Cybersecurity Integration, Emerging Trends, Challenges, and Job-Market Opportunities</w:t>
          </w:r>
          <w:r w:rsidRPr="008A4B13">
            <w:rPr>
              <w:b/>
              <w:bCs/>
            </w:rPr>
            <w:br/>
          </w:r>
        </w:p>
        <w:p w14:paraId="1F917F65" w14:textId="77777777" w:rsidR="00A676A0" w:rsidRPr="00B04D61" w:rsidRDefault="00A676A0">
          <w:r w:rsidRPr="00B04D61">
            <w:br w:type="page"/>
          </w:r>
        </w:p>
        <w:sdt>
          <w:sdtPr>
            <w:rPr>
              <w:rFonts w:asciiTheme="minorHAnsi" w:eastAsiaTheme="minorHAnsi" w:hAnsiTheme="minorHAnsi" w:cstheme="minorBidi"/>
              <w:color w:val="auto"/>
              <w:kern w:val="2"/>
              <w:sz w:val="24"/>
              <w:szCs w:val="24"/>
              <w14:ligatures w14:val="standardContextual"/>
            </w:rPr>
            <w:id w:val="834956130"/>
            <w:docPartObj>
              <w:docPartGallery w:val="Table of Contents"/>
              <w:docPartUnique/>
            </w:docPartObj>
          </w:sdtPr>
          <w:sdtEndPr>
            <w:rPr>
              <w:noProof/>
            </w:rPr>
          </w:sdtEndPr>
          <w:sdtContent>
            <w:p w14:paraId="03B3776A" w14:textId="64908F9B" w:rsidR="006B27D1" w:rsidRPr="00B04D61" w:rsidRDefault="006B27D1">
              <w:pPr>
                <w:pStyle w:val="TOCHeading"/>
              </w:pPr>
              <w:r w:rsidRPr="00B04D61">
                <w:t>Table of Contents</w:t>
              </w:r>
            </w:p>
            <w:p w14:paraId="0910C8AC" w14:textId="4E00D22A" w:rsidR="008068B1" w:rsidRDefault="006B27D1" w:rsidP="008A4B13">
              <w:pPr>
                <w:pStyle w:val="TOC1"/>
                <w:rPr>
                  <w:rFonts w:eastAsiaTheme="minorEastAsia"/>
                </w:rPr>
              </w:pPr>
              <w:r w:rsidRPr="00B04D61">
                <w:rPr>
                  <w:noProof w:val="0"/>
                </w:rPr>
                <w:fldChar w:fldCharType="begin"/>
              </w:r>
              <w:r w:rsidRPr="00B04D61">
                <w:instrText xml:space="preserve"> TOC \o "1-3" \h \z \u </w:instrText>
              </w:r>
              <w:r w:rsidRPr="00B04D61">
                <w:rPr>
                  <w:noProof w:val="0"/>
                </w:rPr>
                <w:fldChar w:fldCharType="separate"/>
              </w:r>
              <w:hyperlink w:anchor="_Toc216437136" w:history="1">
                <w:r w:rsidR="008068B1" w:rsidRPr="005449A5">
                  <w:rPr>
                    <w:rStyle w:val="Hyperlink"/>
                  </w:rPr>
                  <w:t>1. Introduction</w:t>
                </w:r>
                <w:r w:rsidR="008068B1">
                  <w:rPr>
                    <w:webHidden/>
                  </w:rPr>
                  <w:tab/>
                </w:r>
                <w:r w:rsidR="008068B1">
                  <w:rPr>
                    <w:webHidden/>
                  </w:rPr>
                  <w:fldChar w:fldCharType="begin"/>
                </w:r>
                <w:r w:rsidR="008068B1">
                  <w:rPr>
                    <w:webHidden/>
                  </w:rPr>
                  <w:instrText xml:space="preserve"> PAGEREF _Toc216437136 \h </w:instrText>
                </w:r>
                <w:r w:rsidR="008068B1">
                  <w:rPr>
                    <w:webHidden/>
                  </w:rPr>
                </w:r>
                <w:r w:rsidR="008068B1">
                  <w:rPr>
                    <w:webHidden/>
                  </w:rPr>
                  <w:fldChar w:fldCharType="separate"/>
                </w:r>
                <w:r w:rsidR="008068B1">
                  <w:rPr>
                    <w:webHidden/>
                  </w:rPr>
                  <w:t>3</w:t>
                </w:r>
                <w:r w:rsidR="008068B1">
                  <w:rPr>
                    <w:webHidden/>
                  </w:rPr>
                  <w:fldChar w:fldCharType="end"/>
                </w:r>
              </w:hyperlink>
            </w:p>
            <w:p w14:paraId="63EF26D4" w14:textId="52A7676E" w:rsidR="008068B1" w:rsidRDefault="008068B1" w:rsidP="008A4B13">
              <w:pPr>
                <w:pStyle w:val="TOC1"/>
                <w:rPr>
                  <w:rFonts w:eastAsiaTheme="minorEastAsia"/>
                </w:rPr>
              </w:pPr>
              <w:hyperlink w:anchor="_Toc216437137" w:history="1">
                <w:r w:rsidRPr="005449A5">
                  <w:rPr>
                    <w:rStyle w:val="Hyperlink"/>
                  </w:rPr>
                  <w:t>2. Current Status of the Digital Forensics Field</w:t>
                </w:r>
                <w:r>
                  <w:rPr>
                    <w:webHidden/>
                  </w:rPr>
                  <w:tab/>
                </w:r>
                <w:r>
                  <w:rPr>
                    <w:webHidden/>
                  </w:rPr>
                  <w:fldChar w:fldCharType="begin"/>
                </w:r>
                <w:r>
                  <w:rPr>
                    <w:webHidden/>
                  </w:rPr>
                  <w:instrText xml:space="preserve"> PAGEREF _Toc216437137 \h </w:instrText>
                </w:r>
                <w:r>
                  <w:rPr>
                    <w:webHidden/>
                  </w:rPr>
                </w:r>
                <w:r>
                  <w:rPr>
                    <w:webHidden/>
                  </w:rPr>
                  <w:fldChar w:fldCharType="separate"/>
                </w:r>
                <w:r>
                  <w:rPr>
                    <w:webHidden/>
                  </w:rPr>
                  <w:t>3</w:t>
                </w:r>
                <w:r>
                  <w:rPr>
                    <w:webHidden/>
                  </w:rPr>
                  <w:fldChar w:fldCharType="end"/>
                </w:r>
              </w:hyperlink>
            </w:p>
            <w:p w14:paraId="68B183A1" w14:textId="27958B7F" w:rsidR="008068B1" w:rsidRDefault="008068B1" w:rsidP="008A4B13">
              <w:pPr>
                <w:pStyle w:val="TOC1"/>
                <w:rPr>
                  <w:rFonts w:eastAsiaTheme="minorEastAsia"/>
                </w:rPr>
              </w:pPr>
              <w:hyperlink w:anchor="_Toc216437138" w:history="1">
                <w:r w:rsidRPr="005449A5">
                  <w:rPr>
                    <w:rStyle w:val="Hyperlink"/>
                  </w:rPr>
                  <w:t>3. Tools in Digital Forensics: Features, Capabilities, and Limitations</w:t>
                </w:r>
                <w:r>
                  <w:rPr>
                    <w:webHidden/>
                  </w:rPr>
                  <w:tab/>
                </w:r>
                <w:r>
                  <w:rPr>
                    <w:webHidden/>
                  </w:rPr>
                  <w:fldChar w:fldCharType="begin"/>
                </w:r>
                <w:r>
                  <w:rPr>
                    <w:webHidden/>
                  </w:rPr>
                  <w:instrText xml:space="preserve"> PAGEREF _Toc216437138 \h </w:instrText>
                </w:r>
                <w:r>
                  <w:rPr>
                    <w:webHidden/>
                  </w:rPr>
                </w:r>
                <w:r>
                  <w:rPr>
                    <w:webHidden/>
                  </w:rPr>
                  <w:fldChar w:fldCharType="separate"/>
                </w:r>
                <w:r>
                  <w:rPr>
                    <w:webHidden/>
                  </w:rPr>
                  <w:t>5</w:t>
                </w:r>
                <w:r>
                  <w:rPr>
                    <w:webHidden/>
                  </w:rPr>
                  <w:fldChar w:fldCharType="end"/>
                </w:r>
              </w:hyperlink>
            </w:p>
            <w:p w14:paraId="7D13B7E9" w14:textId="5F844787" w:rsidR="008068B1" w:rsidRDefault="008068B1" w:rsidP="008A4B13">
              <w:pPr>
                <w:pStyle w:val="TOC1"/>
                <w:rPr>
                  <w:rFonts w:eastAsiaTheme="minorEastAsia"/>
                </w:rPr>
              </w:pPr>
              <w:hyperlink w:anchor="_Toc216437139" w:history="1">
                <w:r w:rsidRPr="005449A5">
                  <w:rPr>
                    <w:rStyle w:val="Hyperlink"/>
                  </w:rPr>
                  <w:t>4. Digital Forensics and Cybersecurity</w:t>
                </w:r>
                <w:r>
                  <w:rPr>
                    <w:webHidden/>
                  </w:rPr>
                  <w:tab/>
                </w:r>
                <w:r>
                  <w:rPr>
                    <w:webHidden/>
                  </w:rPr>
                  <w:fldChar w:fldCharType="begin"/>
                </w:r>
                <w:r>
                  <w:rPr>
                    <w:webHidden/>
                  </w:rPr>
                  <w:instrText xml:space="preserve"> PAGEREF _Toc216437139 \h </w:instrText>
                </w:r>
                <w:r>
                  <w:rPr>
                    <w:webHidden/>
                  </w:rPr>
                </w:r>
                <w:r>
                  <w:rPr>
                    <w:webHidden/>
                  </w:rPr>
                  <w:fldChar w:fldCharType="separate"/>
                </w:r>
                <w:r>
                  <w:rPr>
                    <w:webHidden/>
                  </w:rPr>
                  <w:t>7</w:t>
                </w:r>
                <w:r>
                  <w:rPr>
                    <w:webHidden/>
                  </w:rPr>
                  <w:fldChar w:fldCharType="end"/>
                </w:r>
              </w:hyperlink>
            </w:p>
            <w:p w14:paraId="78837295" w14:textId="03DE3FD3" w:rsidR="008068B1" w:rsidRDefault="008068B1" w:rsidP="008A4B13">
              <w:pPr>
                <w:pStyle w:val="TOC1"/>
                <w:rPr>
                  <w:rFonts w:eastAsiaTheme="minorEastAsia"/>
                </w:rPr>
              </w:pPr>
              <w:hyperlink w:anchor="_Toc216437140" w:history="1">
                <w:r w:rsidRPr="005449A5">
                  <w:rPr>
                    <w:rStyle w:val="Hyperlink"/>
                  </w:rPr>
                  <w:t>5. Evolving Trends in Digital Forensics</w:t>
                </w:r>
                <w:r>
                  <w:rPr>
                    <w:webHidden/>
                  </w:rPr>
                  <w:tab/>
                </w:r>
                <w:r>
                  <w:rPr>
                    <w:webHidden/>
                  </w:rPr>
                  <w:fldChar w:fldCharType="begin"/>
                </w:r>
                <w:r>
                  <w:rPr>
                    <w:webHidden/>
                  </w:rPr>
                  <w:instrText xml:space="preserve"> PAGEREF _Toc216437140 \h </w:instrText>
                </w:r>
                <w:r>
                  <w:rPr>
                    <w:webHidden/>
                  </w:rPr>
                </w:r>
                <w:r>
                  <w:rPr>
                    <w:webHidden/>
                  </w:rPr>
                  <w:fldChar w:fldCharType="separate"/>
                </w:r>
                <w:r>
                  <w:rPr>
                    <w:webHidden/>
                  </w:rPr>
                  <w:t>8</w:t>
                </w:r>
                <w:r>
                  <w:rPr>
                    <w:webHidden/>
                  </w:rPr>
                  <w:fldChar w:fldCharType="end"/>
                </w:r>
              </w:hyperlink>
            </w:p>
            <w:p w14:paraId="65CFB197" w14:textId="2B6B9AE8" w:rsidR="008068B1" w:rsidRDefault="008068B1" w:rsidP="008A4B13">
              <w:pPr>
                <w:pStyle w:val="TOC1"/>
                <w:rPr>
                  <w:rFonts w:eastAsiaTheme="minorEastAsia"/>
                </w:rPr>
              </w:pPr>
              <w:hyperlink w:anchor="_Toc216437141" w:history="1">
                <w:r w:rsidRPr="005449A5">
                  <w:rPr>
                    <w:rStyle w:val="Hyperlink"/>
                  </w:rPr>
                  <w:t>6. Key Challenges in Digital Forensics</w:t>
                </w:r>
                <w:r>
                  <w:rPr>
                    <w:webHidden/>
                  </w:rPr>
                  <w:tab/>
                </w:r>
                <w:r>
                  <w:rPr>
                    <w:webHidden/>
                  </w:rPr>
                  <w:fldChar w:fldCharType="begin"/>
                </w:r>
                <w:r>
                  <w:rPr>
                    <w:webHidden/>
                  </w:rPr>
                  <w:instrText xml:space="preserve"> PAGEREF _Toc216437141 \h </w:instrText>
                </w:r>
                <w:r>
                  <w:rPr>
                    <w:webHidden/>
                  </w:rPr>
                </w:r>
                <w:r>
                  <w:rPr>
                    <w:webHidden/>
                  </w:rPr>
                  <w:fldChar w:fldCharType="separate"/>
                </w:r>
                <w:r>
                  <w:rPr>
                    <w:webHidden/>
                  </w:rPr>
                  <w:t>9</w:t>
                </w:r>
                <w:r>
                  <w:rPr>
                    <w:webHidden/>
                  </w:rPr>
                  <w:fldChar w:fldCharType="end"/>
                </w:r>
              </w:hyperlink>
            </w:p>
            <w:p w14:paraId="6BDCEA9C" w14:textId="77EC38C1" w:rsidR="008068B1" w:rsidRPr="008A4B13" w:rsidRDefault="008068B1" w:rsidP="008A4B13">
              <w:pPr>
                <w:pStyle w:val="TOC1"/>
                <w:rPr>
                  <w:rFonts w:eastAsiaTheme="minorEastAsia"/>
                </w:rPr>
              </w:pPr>
              <w:hyperlink w:anchor="_Toc216437142" w:history="1">
                <w:r w:rsidRPr="008A4B13">
                  <w:rPr>
                    <w:rStyle w:val="Hyperlink"/>
                    <w:b/>
                    <w:bCs/>
                  </w:rPr>
                  <w:t>7. National and International Job Market</w:t>
                </w:r>
                <w:r w:rsidRPr="008A4B13">
                  <w:rPr>
                    <w:webHidden/>
                  </w:rPr>
                  <w:tab/>
                </w:r>
                <w:r w:rsidRPr="008A4B13">
                  <w:rPr>
                    <w:webHidden/>
                  </w:rPr>
                  <w:fldChar w:fldCharType="begin"/>
                </w:r>
                <w:r w:rsidRPr="008A4B13">
                  <w:rPr>
                    <w:webHidden/>
                  </w:rPr>
                  <w:instrText xml:space="preserve"> PAGEREF _Toc216437142 \h </w:instrText>
                </w:r>
                <w:r w:rsidRPr="008A4B13">
                  <w:rPr>
                    <w:webHidden/>
                  </w:rPr>
                </w:r>
                <w:r w:rsidRPr="008A4B13">
                  <w:rPr>
                    <w:webHidden/>
                  </w:rPr>
                  <w:fldChar w:fldCharType="separate"/>
                </w:r>
                <w:r w:rsidRPr="008A4B13">
                  <w:rPr>
                    <w:webHidden/>
                  </w:rPr>
                  <w:t>10</w:t>
                </w:r>
                <w:r w:rsidRPr="008A4B13">
                  <w:rPr>
                    <w:webHidden/>
                  </w:rPr>
                  <w:fldChar w:fldCharType="end"/>
                </w:r>
              </w:hyperlink>
            </w:p>
            <w:p w14:paraId="15214D13" w14:textId="0420D7BC" w:rsidR="008068B1" w:rsidRPr="008A4B13" w:rsidRDefault="008068B1" w:rsidP="008A4B13">
              <w:pPr>
                <w:pStyle w:val="TOC1"/>
                <w:rPr>
                  <w:rFonts w:eastAsiaTheme="minorEastAsia"/>
                </w:rPr>
              </w:pPr>
              <w:hyperlink w:anchor="_Toc216437143" w:history="1">
                <w:r w:rsidRPr="008A4B13">
                  <w:rPr>
                    <w:rStyle w:val="Hyperlink"/>
                    <w:b/>
                    <w:bCs/>
                  </w:rPr>
                  <w:t>TASK 2: PRACTICAL DIGITAL FORENSIC INVESTIGATION</w:t>
                </w:r>
                <w:r w:rsidRPr="008A4B13">
                  <w:rPr>
                    <w:webHidden/>
                  </w:rPr>
                  <w:tab/>
                </w:r>
                <w:r w:rsidRPr="008A4B13">
                  <w:rPr>
                    <w:webHidden/>
                  </w:rPr>
                  <w:fldChar w:fldCharType="begin"/>
                </w:r>
                <w:r w:rsidRPr="008A4B13">
                  <w:rPr>
                    <w:webHidden/>
                  </w:rPr>
                  <w:instrText xml:space="preserve"> PAGEREF _Toc216437143 \h </w:instrText>
                </w:r>
                <w:r w:rsidRPr="008A4B13">
                  <w:rPr>
                    <w:webHidden/>
                  </w:rPr>
                </w:r>
                <w:r w:rsidRPr="008A4B13">
                  <w:rPr>
                    <w:webHidden/>
                  </w:rPr>
                  <w:fldChar w:fldCharType="separate"/>
                </w:r>
                <w:r w:rsidRPr="008A4B13">
                  <w:rPr>
                    <w:webHidden/>
                  </w:rPr>
                  <w:t>12</w:t>
                </w:r>
                <w:r w:rsidRPr="008A4B13">
                  <w:rPr>
                    <w:webHidden/>
                  </w:rPr>
                  <w:fldChar w:fldCharType="end"/>
                </w:r>
              </w:hyperlink>
            </w:p>
            <w:p w14:paraId="399682AE" w14:textId="6EB87A13" w:rsidR="008068B1" w:rsidRDefault="008068B1">
              <w:pPr>
                <w:pStyle w:val="TOC2"/>
                <w:tabs>
                  <w:tab w:val="right" w:leader="dot" w:pos="9350"/>
                </w:tabs>
                <w:rPr>
                  <w:rFonts w:eastAsiaTheme="minorEastAsia"/>
                  <w:noProof/>
                </w:rPr>
              </w:pPr>
              <w:hyperlink w:anchor="_Toc216437144" w:history="1">
                <w:r w:rsidRPr="005449A5">
                  <w:rPr>
                    <w:rStyle w:val="Hyperlink"/>
                    <w:noProof/>
                  </w:rPr>
                  <w:t>Introduction</w:t>
                </w:r>
                <w:r>
                  <w:rPr>
                    <w:noProof/>
                    <w:webHidden/>
                  </w:rPr>
                  <w:tab/>
                </w:r>
                <w:r>
                  <w:rPr>
                    <w:noProof/>
                    <w:webHidden/>
                  </w:rPr>
                  <w:fldChar w:fldCharType="begin"/>
                </w:r>
                <w:r>
                  <w:rPr>
                    <w:noProof/>
                    <w:webHidden/>
                  </w:rPr>
                  <w:instrText xml:space="preserve"> PAGEREF _Toc216437144 \h </w:instrText>
                </w:r>
                <w:r>
                  <w:rPr>
                    <w:noProof/>
                    <w:webHidden/>
                  </w:rPr>
                </w:r>
                <w:r>
                  <w:rPr>
                    <w:noProof/>
                    <w:webHidden/>
                  </w:rPr>
                  <w:fldChar w:fldCharType="separate"/>
                </w:r>
                <w:r>
                  <w:rPr>
                    <w:noProof/>
                    <w:webHidden/>
                  </w:rPr>
                  <w:t>12</w:t>
                </w:r>
                <w:r>
                  <w:rPr>
                    <w:noProof/>
                    <w:webHidden/>
                  </w:rPr>
                  <w:fldChar w:fldCharType="end"/>
                </w:r>
              </w:hyperlink>
            </w:p>
            <w:p w14:paraId="5E203090" w14:textId="6F2C50FC" w:rsidR="008068B1" w:rsidRDefault="008068B1">
              <w:pPr>
                <w:pStyle w:val="TOC2"/>
                <w:tabs>
                  <w:tab w:val="right" w:leader="dot" w:pos="9350"/>
                </w:tabs>
                <w:rPr>
                  <w:rFonts w:eastAsiaTheme="minorEastAsia"/>
                  <w:noProof/>
                </w:rPr>
              </w:pPr>
              <w:hyperlink w:anchor="_Toc216437145" w:history="1">
                <w:r w:rsidRPr="005449A5">
                  <w:rPr>
                    <w:rStyle w:val="Hyperlink"/>
                    <w:noProof/>
                  </w:rPr>
                  <w:t>2. Case Context and Scope of Investigation</w:t>
                </w:r>
                <w:r>
                  <w:rPr>
                    <w:noProof/>
                    <w:webHidden/>
                  </w:rPr>
                  <w:tab/>
                </w:r>
                <w:r>
                  <w:rPr>
                    <w:noProof/>
                    <w:webHidden/>
                  </w:rPr>
                  <w:fldChar w:fldCharType="begin"/>
                </w:r>
                <w:r>
                  <w:rPr>
                    <w:noProof/>
                    <w:webHidden/>
                  </w:rPr>
                  <w:instrText xml:space="preserve"> PAGEREF _Toc216437145 \h </w:instrText>
                </w:r>
                <w:r>
                  <w:rPr>
                    <w:noProof/>
                    <w:webHidden/>
                  </w:rPr>
                </w:r>
                <w:r>
                  <w:rPr>
                    <w:noProof/>
                    <w:webHidden/>
                  </w:rPr>
                  <w:fldChar w:fldCharType="separate"/>
                </w:r>
                <w:r>
                  <w:rPr>
                    <w:noProof/>
                    <w:webHidden/>
                  </w:rPr>
                  <w:t>12</w:t>
                </w:r>
                <w:r>
                  <w:rPr>
                    <w:noProof/>
                    <w:webHidden/>
                  </w:rPr>
                  <w:fldChar w:fldCharType="end"/>
                </w:r>
              </w:hyperlink>
            </w:p>
            <w:p w14:paraId="13F3FEF9" w14:textId="373914FB" w:rsidR="008068B1" w:rsidRDefault="008068B1">
              <w:pPr>
                <w:pStyle w:val="TOC2"/>
                <w:tabs>
                  <w:tab w:val="right" w:leader="dot" w:pos="9350"/>
                </w:tabs>
                <w:rPr>
                  <w:rFonts w:eastAsiaTheme="minorEastAsia"/>
                  <w:noProof/>
                </w:rPr>
              </w:pPr>
              <w:hyperlink w:anchor="_Toc216437146" w:history="1">
                <w:r w:rsidRPr="005449A5">
                  <w:rPr>
                    <w:rStyle w:val="Hyperlink"/>
                    <w:noProof/>
                  </w:rPr>
                  <w:t>3. Forensic Acquisition Methodology</w:t>
                </w:r>
                <w:r>
                  <w:rPr>
                    <w:noProof/>
                    <w:webHidden/>
                  </w:rPr>
                  <w:tab/>
                </w:r>
                <w:r>
                  <w:rPr>
                    <w:noProof/>
                    <w:webHidden/>
                  </w:rPr>
                  <w:fldChar w:fldCharType="begin"/>
                </w:r>
                <w:r>
                  <w:rPr>
                    <w:noProof/>
                    <w:webHidden/>
                  </w:rPr>
                  <w:instrText xml:space="preserve"> PAGEREF _Toc216437146 \h </w:instrText>
                </w:r>
                <w:r>
                  <w:rPr>
                    <w:noProof/>
                    <w:webHidden/>
                  </w:rPr>
                </w:r>
                <w:r>
                  <w:rPr>
                    <w:noProof/>
                    <w:webHidden/>
                  </w:rPr>
                  <w:fldChar w:fldCharType="separate"/>
                </w:r>
                <w:r>
                  <w:rPr>
                    <w:noProof/>
                    <w:webHidden/>
                  </w:rPr>
                  <w:t>16</w:t>
                </w:r>
                <w:r>
                  <w:rPr>
                    <w:noProof/>
                    <w:webHidden/>
                  </w:rPr>
                  <w:fldChar w:fldCharType="end"/>
                </w:r>
              </w:hyperlink>
            </w:p>
            <w:p w14:paraId="12895733" w14:textId="66793D26" w:rsidR="008068B1" w:rsidRDefault="008068B1">
              <w:pPr>
                <w:pStyle w:val="TOC3"/>
                <w:tabs>
                  <w:tab w:val="right" w:leader="dot" w:pos="9350"/>
                </w:tabs>
                <w:rPr>
                  <w:rFonts w:eastAsiaTheme="minorEastAsia"/>
                  <w:noProof/>
                </w:rPr>
              </w:pPr>
              <w:hyperlink w:anchor="_Toc216437147" w:history="1">
                <w:r w:rsidRPr="005449A5">
                  <w:rPr>
                    <w:rStyle w:val="Hyperlink"/>
                    <w:noProof/>
                  </w:rPr>
                  <w:t>3.1 Tools and Environment</w:t>
                </w:r>
                <w:r>
                  <w:rPr>
                    <w:noProof/>
                    <w:webHidden/>
                  </w:rPr>
                  <w:tab/>
                </w:r>
                <w:r>
                  <w:rPr>
                    <w:noProof/>
                    <w:webHidden/>
                  </w:rPr>
                  <w:fldChar w:fldCharType="begin"/>
                </w:r>
                <w:r>
                  <w:rPr>
                    <w:noProof/>
                    <w:webHidden/>
                  </w:rPr>
                  <w:instrText xml:space="preserve"> PAGEREF _Toc216437147 \h </w:instrText>
                </w:r>
                <w:r>
                  <w:rPr>
                    <w:noProof/>
                    <w:webHidden/>
                  </w:rPr>
                </w:r>
                <w:r>
                  <w:rPr>
                    <w:noProof/>
                    <w:webHidden/>
                  </w:rPr>
                  <w:fldChar w:fldCharType="separate"/>
                </w:r>
                <w:r>
                  <w:rPr>
                    <w:noProof/>
                    <w:webHidden/>
                  </w:rPr>
                  <w:t>16</w:t>
                </w:r>
                <w:r>
                  <w:rPr>
                    <w:noProof/>
                    <w:webHidden/>
                  </w:rPr>
                  <w:fldChar w:fldCharType="end"/>
                </w:r>
              </w:hyperlink>
            </w:p>
            <w:p w14:paraId="39E2F09B" w14:textId="311911ED" w:rsidR="008068B1" w:rsidRDefault="008068B1">
              <w:pPr>
                <w:pStyle w:val="TOC3"/>
                <w:tabs>
                  <w:tab w:val="right" w:leader="dot" w:pos="9350"/>
                </w:tabs>
                <w:rPr>
                  <w:rFonts w:eastAsiaTheme="minorEastAsia"/>
                  <w:noProof/>
                </w:rPr>
              </w:pPr>
              <w:hyperlink w:anchor="_Toc216437148" w:history="1">
                <w:r w:rsidRPr="005449A5">
                  <w:rPr>
                    <w:rStyle w:val="Hyperlink"/>
                    <w:noProof/>
                  </w:rPr>
                  <w:t>3.2 Extraction Techniques Applied</w:t>
                </w:r>
                <w:r>
                  <w:rPr>
                    <w:noProof/>
                    <w:webHidden/>
                  </w:rPr>
                  <w:tab/>
                </w:r>
                <w:r>
                  <w:rPr>
                    <w:noProof/>
                    <w:webHidden/>
                  </w:rPr>
                  <w:fldChar w:fldCharType="begin"/>
                </w:r>
                <w:r>
                  <w:rPr>
                    <w:noProof/>
                    <w:webHidden/>
                  </w:rPr>
                  <w:instrText xml:space="preserve"> PAGEREF _Toc216437148 \h </w:instrText>
                </w:r>
                <w:r>
                  <w:rPr>
                    <w:noProof/>
                    <w:webHidden/>
                  </w:rPr>
                </w:r>
                <w:r>
                  <w:rPr>
                    <w:noProof/>
                    <w:webHidden/>
                  </w:rPr>
                  <w:fldChar w:fldCharType="separate"/>
                </w:r>
                <w:r>
                  <w:rPr>
                    <w:noProof/>
                    <w:webHidden/>
                  </w:rPr>
                  <w:t>16</w:t>
                </w:r>
                <w:r>
                  <w:rPr>
                    <w:noProof/>
                    <w:webHidden/>
                  </w:rPr>
                  <w:fldChar w:fldCharType="end"/>
                </w:r>
              </w:hyperlink>
            </w:p>
            <w:p w14:paraId="5235432C" w14:textId="65591B8A" w:rsidR="008068B1" w:rsidRDefault="008068B1">
              <w:pPr>
                <w:pStyle w:val="TOC3"/>
                <w:tabs>
                  <w:tab w:val="right" w:leader="dot" w:pos="9350"/>
                </w:tabs>
                <w:rPr>
                  <w:rFonts w:eastAsiaTheme="minorEastAsia"/>
                  <w:noProof/>
                </w:rPr>
              </w:pPr>
              <w:hyperlink w:anchor="_Toc216437149" w:history="1">
                <w:r w:rsidRPr="005449A5">
                  <w:rPr>
                    <w:rStyle w:val="Hyperlink"/>
                    <w:noProof/>
                  </w:rPr>
                  <w:t>3.3 Evidence Preservation</w:t>
                </w:r>
                <w:r>
                  <w:rPr>
                    <w:noProof/>
                    <w:webHidden/>
                  </w:rPr>
                  <w:tab/>
                </w:r>
                <w:r>
                  <w:rPr>
                    <w:noProof/>
                    <w:webHidden/>
                  </w:rPr>
                  <w:fldChar w:fldCharType="begin"/>
                </w:r>
                <w:r>
                  <w:rPr>
                    <w:noProof/>
                    <w:webHidden/>
                  </w:rPr>
                  <w:instrText xml:space="preserve"> PAGEREF _Toc216437149 \h </w:instrText>
                </w:r>
                <w:r>
                  <w:rPr>
                    <w:noProof/>
                    <w:webHidden/>
                  </w:rPr>
                </w:r>
                <w:r>
                  <w:rPr>
                    <w:noProof/>
                    <w:webHidden/>
                  </w:rPr>
                  <w:fldChar w:fldCharType="separate"/>
                </w:r>
                <w:r>
                  <w:rPr>
                    <w:noProof/>
                    <w:webHidden/>
                  </w:rPr>
                  <w:t>17</w:t>
                </w:r>
                <w:r>
                  <w:rPr>
                    <w:noProof/>
                    <w:webHidden/>
                  </w:rPr>
                  <w:fldChar w:fldCharType="end"/>
                </w:r>
              </w:hyperlink>
            </w:p>
            <w:p w14:paraId="605ED928" w14:textId="762C0821" w:rsidR="008068B1" w:rsidRDefault="008068B1">
              <w:pPr>
                <w:pStyle w:val="TOC2"/>
                <w:tabs>
                  <w:tab w:val="right" w:leader="dot" w:pos="9350"/>
                </w:tabs>
                <w:rPr>
                  <w:rFonts w:eastAsiaTheme="minorEastAsia"/>
                  <w:noProof/>
                </w:rPr>
              </w:pPr>
              <w:hyperlink w:anchor="_Toc216437150" w:history="1">
                <w:r w:rsidRPr="005449A5">
                  <w:rPr>
                    <w:rStyle w:val="Hyperlink"/>
                    <w:noProof/>
                  </w:rPr>
                  <w:t>SECTION 4: FINDINGS</w:t>
                </w:r>
                <w:r>
                  <w:rPr>
                    <w:noProof/>
                    <w:webHidden/>
                  </w:rPr>
                  <w:tab/>
                </w:r>
                <w:r>
                  <w:rPr>
                    <w:noProof/>
                    <w:webHidden/>
                  </w:rPr>
                  <w:fldChar w:fldCharType="begin"/>
                </w:r>
                <w:r>
                  <w:rPr>
                    <w:noProof/>
                    <w:webHidden/>
                  </w:rPr>
                  <w:instrText xml:space="preserve"> PAGEREF _Toc216437150 \h </w:instrText>
                </w:r>
                <w:r>
                  <w:rPr>
                    <w:noProof/>
                    <w:webHidden/>
                  </w:rPr>
                </w:r>
                <w:r>
                  <w:rPr>
                    <w:noProof/>
                    <w:webHidden/>
                  </w:rPr>
                  <w:fldChar w:fldCharType="separate"/>
                </w:r>
                <w:r>
                  <w:rPr>
                    <w:noProof/>
                    <w:webHidden/>
                  </w:rPr>
                  <w:t>17</w:t>
                </w:r>
                <w:r>
                  <w:rPr>
                    <w:noProof/>
                    <w:webHidden/>
                  </w:rPr>
                  <w:fldChar w:fldCharType="end"/>
                </w:r>
              </w:hyperlink>
            </w:p>
            <w:p w14:paraId="31BDBC22" w14:textId="59FA1E69" w:rsidR="008068B1" w:rsidRDefault="008068B1">
              <w:pPr>
                <w:pStyle w:val="TOC3"/>
                <w:tabs>
                  <w:tab w:val="right" w:leader="dot" w:pos="9350"/>
                </w:tabs>
                <w:rPr>
                  <w:rFonts w:eastAsiaTheme="minorEastAsia"/>
                  <w:noProof/>
                </w:rPr>
              </w:pPr>
              <w:hyperlink w:anchor="_Toc216437151" w:history="1">
                <w:r w:rsidRPr="005449A5">
                  <w:rPr>
                    <w:rStyle w:val="Hyperlink"/>
                    <w:noProof/>
                  </w:rPr>
                  <w:t>4.1 Overview of Extracted Evidence</w:t>
                </w:r>
                <w:r>
                  <w:rPr>
                    <w:noProof/>
                    <w:webHidden/>
                  </w:rPr>
                  <w:tab/>
                </w:r>
                <w:r>
                  <w:rPr>
                    <w:noProof/>
                    <w:webHidden/>
                  </w:rPr>
                  <w:fldChar w:fldCharType="begin"/>
                </w:r>
                <w:r>
                  <w:rPr>
                    <w:noProof/>
                    <w:webHidden/>
                  </w:rPr>
                  <w:instrText xml:space="preserve"> PAGEREF _Toc216437151 \h </w:instrText>
                </w:r>
                <w:r>
                  <w:rPr>
                    <w:noProof/>
                    <w:webHidden/>
                  </w:rPr>
                </w:r>
                <w:r>
                  <w:rPr>
                    <w:noProof/>
                    <w:webHidden/>
                  </w:rPr>
                  <w:fldChar w:fldCharType="separate"/>
                </w:r>
                <w:r>
                  <w:rPr>
                    <w:noProof/>
                    <w:webHidden/>
                  </w:rPr>
                  <w:t>17</w:t>
                </w:r>
                <w:r>
                  <w:rPr>
                    <w:noProof/>
                    <w:webHidden/>
                  </w:rPr>
                  <w:fldChar w:fldCharType="end"/>
                </w:r>
              </w:hyperlink>
            </w:p>
            <w:p w14:paraId="56E72DB5" w14:textId="63A753CB" w:rsidR="008068B1" w:rsidRDefault="008068B1">
              <w:pPr>
                <w:pStyle w:val="TOC3"/>
                <w:tabs>
                  <w:tab w:val="right" w:leader="dot" w:pos="9350"/>
                </w:tabs>
                <w:rPr>
                  <w:rFonts w:eastAsiaTheme="minorEastAsia"/>
                  <w:noProof/>
                </w:rPr>
              </w:pPr>
              <w:hyperlink w:anchor="_Toc216437152" w:history="1">
                <w:r w:rsidRPr="005449A5">
                  <w:rPr>
                    <w:rStyle w:val="Hyperlink"/>
                    <w:noProof/>
                  </w:rPr>
                  <w:t>4.2 Findings from Emma’s Huawei POT-LX1 Device</w:t>
                </w:r>
                <w:r>
                  <w:rPr>
                    <w:noProof/>
                    <w:webHidden/>
                  </w:rPr>
                  <w:tab/>
                </w:r>
                <w:r>
                  <w:rPr>
                    <w:noProof/>
                    <w:webHidden/>
                  </w:rPr>
                  <w:fldChar w:fldCharType="begin"/>
                </w:r>
                <w:r>
                  <w:rPr>
                    <w:noProof/>
                    <w:webHidden/>
                  </w:rPr>
                  <w:instrText xml:space="preserve"> PAGEREF _Toc216437152 \h </w:instrText>
                </w:r>
                <w:r>
                  <w:rPr>
                    <w:noProof/>
                    <w:webHidden/>
                  </w:rPr>
                </w:r>
                <w:r>
                  <w:rPr>
                    <w:noProof/>
                    <w:webHidden/>
                  </w:rPr>
                  <w:fldChar w:fldCharType="separate"/>
                </w:r>
                <w:r>
                  <w:rPr>
                    <w:noProof/>
                    <w:webHidden/>
                  </w:rPr>
                  <w:t>18</w:t>
                </w:r>
                <w:r>
                  <w:rPr>
                    <w:noProof/>
                    <w:webHidden/>
                  </w:rPr>
                  <w:fldChar w:fldCharType="end"/>
                </w:r>
              </w:hyperlink>
            </w:p>
            <w:p w14:paraId="7DD14BEC" w14:textId="1BC03126" w:rsidR="008068B1" w:rsidRDefault="008068B1">
              <w:pPr>
                <w:pStyle w:val="TOC3"/>
                <w:tabs>
                  <w:tab w:val="right" w:leader="dot" w:pos="9350"/>
                </w:tabs>
                <w:rPr>
                  <w:rFonts w:eastAsiaTheme="minorEastAsia"/>
                  <w:noProof/>
                </w:rPr>
              </w:pPr>
              <w:hyperlink w:anchor="_Toc216437153" w:history="1">
                <w:r w:rsidRPr="005449A5">
                  <w:rPr>
                    <w:rStyle w:val="Hyperlink"/>
                    <w:noProof/>
                  </w:rPr>
                  <w:t>4.3 Findings from Joe’s Samsung A13 Device</w:t>
                </w:r>
                <w:r w:rsidRPr="005449A5">
                  <w:rPr>
                    <w:rStyle w:val="Hyperlink"/>
                    <w:i/>
                    <w:iCs/>
                    <w:noProof/>
                  </w:rPr>
                  <w:t>.</w:t>
                </w:r>
                <w:r>
                  <w:rPr>
                    <w:noProof/>
                    <w:webHidden/>
                  </w:rPr>
                  <w:tab/>
                </w:r>
                <w:r>
                  <w:rPr>
                    <w:noProof/>
                    <w:webHidden/>
                  </w:rPr>
                  <w:fldChar w:fldCharType="begin"/>
                </w:r>
                <w:r>
                  <w:rPr>
                    <w:noProof/>
                    <w:webHidden/>
                  </w:rPr>
                  <w:instrText xml:space="preserve"> PAGEREF _Toc216437153 \h </w:instrText>
                </w:r>
                <w:r>
                  <w:rPr>
                    <w:noProof/>
                    <w:webHidden/>
                  </w:rPr>
                </w:r>
                <w:r>
                  <w:rPr>
                    <w:noProof/>
                    <w:webHidden/>
                  </w:rPr>
                  <w:fldChar w:fldCharType="separate"/>
                </w:r>
                <w:r>
                  <w:rPr>
                    <w:noProof/>
                    <w:webHidden/>
                  </w:rPr>
                  <w:t>22</w:t>
                </w:r>
                <w:r>
                  <w:rPr>
                    <w:noProof/>
                    <w:webHidden/>
                  </w:rPr>
                  <w:fldChar w:fldCharType="end"/>
                </w:r>
              </w:hyperlink>
            </w:p>
            <w:p w14:paraId="615A8E66" w14:textId="68144E9F" w:rsidR="008068B1" w:rsidRDefault="008068B1">
              <w:pPr>
                <w:pStyle w:val="TOC3"/>
                <w:tabs>
                  <w:tab w:val="right" w:leader="dot" w:pos="9350"/>
                </w:tabs>
                <w:rPr>
                  <w:rFonts w:eastAsiaTheme="minorEastAsia"/>
                  <w:noProof/>
                </w:rPr>
              </w:pPr>
              <w:hyperlink w:anchor="_Toc216437154" w:history="1">
                <w:r w:rsidRPr="005449A5">
                  <w:rPr>
                    <w:rStyle w:val="Hyperlink"/>
                    <w:noProof/>
                  </w:rPr>
                  <w:t>4.4 Findings from Norman’s Nokia C2 Device</w:t>
                </w:r>
                <w:r>
                  <w:rPr>
                    <w:noProof/>
                    <w:webHidden/>
                  </w:rPr>
                  <w:tab/>
                </w:r>
                <w:r>
                  <w:rPr>
                    <w:noProof/>
                    <w:webHidden/>
                  </w:rPr>
                  <w:fldChar w:fldCharType="begin"/>
                </w:r>
                <w:r>
                  <w:rPr>
                    <w:noProof/>
                    <w:webHidden/>
                  </w:rPr>
                  <w:instrText xml:space="preserve"> PAGEREF _Toc216437154 \h </w:instrText>
                </w:r>
                <w:r>
                  <w:rPr>
                    <w:noProof/>
                    <w:webHidden/>
                  </w:rPr>
                </w:r>
                <w:r>
                  <w:rPr>
                    <w:noProof/>
                    <w:webHidden/>
                  </w:rPr>
                  <w:fldChar w:fldCharType="separate"/>
                </w:r>
                <w:r>
                  <w:rPr>
                    <w:noProof/>
                    <w:webHidden/>
                  </w:rPr>
                  <w:t>24</w:t>
                </w:r>
                <w:r>
                  <w:rPr>
                    <w:noProof/>
                    <w:webHidden/>
                  </w:rPr>
                  <w:fldChar w:fldCharType="end"/>
                </w:r>
              </w:hyperlink>
            </w:p>
            <w:p w14:paraId="6A15CE05" w14:textId="525B2938" w:rsidR="008068B1" w:rsidRDefault="008068B1">
              <w:pPr>
                <w:pStyle w:val="TOC2"/>
                <w:tabs>
                  <w:tab w:val="right" w:leader="dot" w:pos="9350"/>
                </w:tabs>
                <w:rPr>
                  <w:rFonts w:eastAsiaTheme="minorEastAsia"/>
                  <w:noProof/>
                </w:rPr>
              </w:pPr>
              <w:hyperlink w:anchor="_Toc216437155" w:history="1">
                <w:r w:rsidRPr="005449A5">
                  <w:rPr>
                    <w:rStyle w:val="Hyperlink"/>
                    <w:noProof/>
                  </w:rPr>
                  <w:t>4.5 Ulefone Note 14 – Norman (Financial Role)</w:t>
                </w:r>
                <w:r>
                  <w:rPr>
                    <w:noProof/>
                    <w:webHidden/>
                  </w:rPr>
                  <w:tab/>
                </w:r>
                <w:r>
                  <w:rPr>
                    <w:noProof/>
                    <w:webHidden/>
                  </w:rPr>
                  <w:fldChar w:fldCharType="begin"/>
                </w:r>
                <w:r>
                  <w:rPr>
                    <w:noProof/>
                    <w:webHidden/>
                  </w:rPr>
                  <w:instrText xml:space="preserve"> PAGEREF _Toc216437155 \h </w:instrText>
                </w:r>
                <w:r>
                  <w:rPr>
                    <w:noProof/>
                    <w:webHidden/>
                  </w:rPr>
                </w:r>
                <w:r>
                  <w:rPr>
                    <w:noProof/>
                    <w:webHidden/>
                  </w:rPr>
                  <w:fldChar w:fldCharType="separate"/>
                </w:r>
                <w:r>
                  <w:rPr>
                    <w:noProof/>
                    <w:webHidden/>
                  </w:rPr>
                  <w:t>26</w:t>
                </w:r>
                <w:r>
                  <w:rPr>
                    <w:noProof/>
                    <w:webHidden/>
                  </w:rPr>
                  <w:fldChar w:fldCharType="end"/>
                </w:r>
              </w:hyperlink>
            </w:p>
            <w:p w14:paraId="618D9664" w14:textId="261F9C06" w:rsidR="008068B1" w:rsidRDefault="008068B1">
              <w:pPr>
                <w:pStyle w:val="TOC2"/>
                <w:tabs>
                  <w:tab w:val="right" w:leader="dot" w:pos="9350"/>
                </w:tabs>
                <w:rPr>
                  <w:rFonts w:eastAsiaTheme="minorEastAsia"/>
                  <w:noProof/>
                </w:rPr>
              </w:pPr>
              <w:hyperlink w:anchor="_Toc216437156" w:history="1">
                <w:r w:rsidRPr="005449A5">
                  <w:rPr>
                    <w:rStyle w:val="Hyperlink"/>
                    <w:noProof/>
                  </w:rPr>
                  <w:t>SECTION 5: ANALYSIS AND INTERPRETATION</w:t>
                </w:r>
                <w:r>
                  <w:rPr>
                    <w:noProof/>
                    <w:webHidden/>
                  </w:rPr>
                  <w:tab/>
                </w:r>
                <w:r>
                  <w:rPr>
                    <w:noProof/>
                    <w:webHidden/>
                  </w:rPr>
                  <w:fldChar w:fldCharType="begin"/>
                </w:r>
                <w:r>
                  <w:rPr>
                    <w:noProof/>
                    <w:webHidden/>
                  </w:rPr>
                  <w:instrText xml:space="preserve"> PAGEREF _Toc216437156 \h </w:instrText>
                </w:r>
                <w:r>
                  <w:rPr>
                    <w:noProof/>
                    <w:webHidden/>
                  </w:rPr>
                </w:r>
                <w:r>
                  <w:rPr>
                    <w:noProof/>
                    <w:webHidden/>
                  </w:rPr>
                  <w:fldChar w:fldCharType="separate"/>
                </w:r>
                <w:r>
                  <w:rPr>
                    <w:noProof/>
                    <w:webHidden/>
                  </w:rPr>
                  <w:t>28</w:t>
                </w:r>
                <w:r>
                  <w:rPr>
                    <w:noProof/>
                    <w:webHidden/>
                  </w:rPr>
                  <w:fldChar w:fldCharType="end"/>
                </w:r>
              </w:hyperlink>
            </w:p>
            <w:p w14:paraId="0FCF6ED8" w14:textId="21C0968B" w:rsidR="008068B1" w:rsidRDefault="008068B1">
              <w:pPr>
                <w:pStyle w:val="TOC2"/>
                <w:tabs>
                  <w:tab w:val="right" w:leader="dot" w:pos="9350"/>
                </w:tabs>
                <w:rPr>
                  <w:rFonts w:eastAsiaTheme="minorEastAsia"/>
                  <w:noProof/>
                </w:rPr>
              </w:pPr>
              <w:hyperlink w:anchor="_Toc216437157" w:history="1">
                <w:r w:rsidRPr="005449A5">
                  <w:rPr>
                    <w:rStyle w:val="Hyperlink"/>
                    <w:noProof/>
                  </w:rPr>
                  <w:t>6. CONCLUSION</w:t>
                </w:r>
                <w:r>
                  <w:rPr>
                    <w:noProof/>
                    <w:webHidden/>
                  </w:rPr>
                  <w:tab/>
                </w:r>
                <w:r>
                  <w:rPr>
                    <w:noProof/>
                    <w:webHidden/>
                  </w:rPr>
                  <w:fldChar w:fldCharType="begin"/>
                </w:r>
                <w:r>
                  <w:rPr>
                    <w:noProof/>
                    <w:webHidden/>
                  </w:rPr>
                  <w:instrText xml:space="preserve"> PAGEREF _Toc216437157 \h </w:instrText>
                </w:r>
                <w:r>
                  <w:rPr>
                    <w:noProof/>
                    <w:webHidden/>
                  </w:rPr>
                </w:r>
                <w:r>
                  <w:rPr>
                    <w:noProof/>
                    <w:webHidden/>
                  </w:rPr>
                  <w:fldChar w:fldCharType="separate"/>
                </w:r>
                <w:r>
                  <w:rPr>
                    <w:noProof/>
                    <w:webHidden/>
                  </w:rPr>
                  <w:t>28</w:t>
                </w:r>
                <w:r>
                  <w:rPr>
                    <w:noProof/>
                    <w:webHidden/>
                  </w:rPr>
                  <w:fldChar w:fldCharType="end"/>
                </w:r>
              </w:hyperlink>
            </w:p>
            <w:p w14:paraId="23DC1941" w14:textId="0C495182" w:rsidR="008068B1" w:rsidRDefault="008068B1" w:rsidP="008A4B13">
              <w:pPr>
                <w:pStyle w:val="TOC1"/>
                <w:rPr>
                  <w:rFonts w:eastAsiaTheme="minorEastAsia"/>
                </w:rPr>
              </w:pPr>
              <w:hyperlink w:anchor="_Toc216437158" w:history="1">
                <w:r w:rsidRPr="005449A5">
                  <w:rPr>
                    <w:rStyle w:val="Hyperlink"/>
                  </w:rPr>
                  <w:t>Reference</w:t>
                </w:r>
                <w:r>
                  <w:rPr>
                    <w:webHidden/>
                  </w:rPr>
                  <w:tab/>
                </w:r>
                <w:r>
                  <w:rPr>
                    <w:webHidden/>
                  </w:rPr>
                  <w:fldChar w:fldCharType="begin"/>
                </w:r>
                <w:r>
                  <w:rPr>
                    <w:webHidden/>
                  </w:rPr>
                  <w:instrText xml:space="preserve"> PAGEREF _Toc216437158 \h </w:instrText>
                </w:r>
                <w:r>
                  <w:rPr>
                    <w:webHidden/>
                  </w:rPr>
                </w:r>
                <w:r>
                  <w:rPr>
                    <w:webHidden/>
                  </w:rPr>
                  <w:fldChar w:fldCharType="separate"/>
                </w:r>
                <w:r>
                  <w:rPr>
                    <w:webHidden/>
                  </w:rPr>
                  <w:t>30</w:t>
                </w:r>
                <w:r>
                  <w:rPr>
                    <w:webHidden/>
                  </w:rPr>
                  <w:fldChar w:fldCharType="end"/>
                </w:r>
              </w:hyperlink>
            </w:p>
            <w:p w14:paraId="16F8CBF7" w14:textId="4DC1A2B6" w:rsidR="006B27D1" w:rsidRPr="00B04D61" w:rsidRDefault="006B27D1">
              <w:r w:rsidRPr="00B04D61">
                <w:rPr>
                  <w:noProof/>
                </w:rPr>
                <w:fldChar w:fldCharType="end"/>
              </w:r>
            </w:p>
          </w:sdtContent>
        </w:sdt>
        <w:p w14:paraId="7D27AB70" w14:textId="77777777" w:rsidR="00B04D61" w:rsidRDefault="00B04D61"/>
        <w:p w14:paraId="02DB6A2A" w14:textId="77777777" w:rsidR="00B04D61" w:rsidRDefault="00B04D61"/>
        <w:p w14:paraId="1622E8C4" w14:textId="77777777" w:rsidR="00B04D61" w:rsidRDefault="00B04D61"/>
        <w:p w14:paraId="76A078D2" w14:textId="77777777" w:rsidR="00B04D61" w:rsidRDefault="00B04D61"/>
        <w:p w14:paraId="36603E1C" w14:textId="77777777" w:rsidR="00B04D61" w:rsidRDefault="00B04D61"/>
        <w:p w14:paraId="3CE27308" w14:textId="05480123" w:rsidR="006B27D1" w:rsidRPr="00B04D61" w:rsidRDefault="006B27D1">
          <w:r w:rsidRPr="00B04D61">
            <w:t xml:space="preserve">List of figures </w:t>
          </w:r>
        </w:p>
        <w:p w14:paraId="054820A2" w14:textId="20C9FF7B" w:rsidR="00B04D61" w:rsidRDefault="006B27D1">
          <w:pPr>
            <w:pStyle w:val="TableofFigures"/>
            <w:tabs>
              <w:tab w:val="right" w:leader="dot" w:pos="9350"/>
            </w:tabs>
            <w:rPr>
              <w:rFonts w:eastAsiaTheme="minorEastAsia"/>
              <w:noProof/>
            </w:rPr>
          </w:pPr>
          <w:r w:rsidRPr="00B04D61">
            <w:fldChar w:fldCharType="begin"/>
          </w:r>
          <w:r w:rsidRPr="00B04D61">
            <w:instrText xml:space="preserve"> TOC \h \z \c "Figure" </w:instrText>
          </w:r>
          <w:r w:rsidRPr="00B04D61">
            <w:fldChar w:fldCharType="separate"/>
          </w:r>
          <w:hyperlink w:anchor="_Toc216405422" w:history="1">
            <w:r w:rsidR="00B04D61" w:rsidRPr="00D60447">
              <w:rPr>
                <w:rStyle w:val="Hyperlink"/>
                <w:noProof/>
              </w:rPr>
              <w:t>Figure 1</w:t>
            </w:r>
            <w:r w:rsidR="00B04D61" w:rsidRPr="00D60447">
              <w:rPr>
                <w:rStyle w:val="Hyperlink"/>
                <w:rFonts w:ascii="Arial" w:hAnsi="Arial" w:cs="Arial"/>
                <w:noProof/>
              </w:rPr>
              <w:t>: Global growth trajectory of the digital forensics market (2024–2034) and rising cybercrime rates.</w:t>
            </w:r>
            <w:r w:rsidR="00B04D61">
              <w:rPr>
                <w:noProof/>
                <w:webHidden/>
              </w:rPr>
              <w:tab/>
            </w:r>
            <w:r w:rsidR="00B04D61">
              <w:rPr>
                <w:noProof/>
                <w:webHidden/>
              </w:rPr>
              <w:fldChar w:fldCharType="begin"/>
            </w:r>
            <w:r w:rsidR="00B04D61">
              <w:rPr>
                <w:noProof/>
                <w:webHidden/>
              </w:rPr>
              <w:instrText xml:space="preserve"> PAGEREF _Toc216405422 \h </w:instrText>
            </w:r>
            <w:r w:rsidR="00B04D61">
              <w:rPr>
                <w:noProof/>
                <w:webHidden/>
              </w:rPr>
            </w:r>
            <w:r w:rsidR="00B04D61">
              <w:rPr>
                <w:noProof/>
                <w:webHidden/>
              </w:rPr>
              <w:fldChar w:fldCharType="separate"/>
            </w:r>
            <w:r w:rsidR="00B04D61">
              <w:rPr>
                <w:noProof/>
                <w:webHidden/>
              </w:rPr>
              <w:t>4</w:t>
            </w:r>
            <w:r w:rsidR="00B04D61">
              <w:rPr>
                <w:noProof/>
                <w:webHidden/>
              </w:rPr>
              <w:fldChar w:fldCharType="end"/>
            </w:r>
          </w:hyperlink>
        </w:p>
        <w:p w14:paraId="3B18A0EC" w14:textId="3897A18C" w:rsidR="00B04D61" w:rsidRDefault="00B04D61">
          <w:pPr>
            <w:pStyle w:val="TableofFigures"/>
            <w:tabs>
              <w:tab w:val="right" w:leader="dot" w:pos="9350"/>
            </w:tabs>
            <w:rPr>
              <w:rFonts w:eastAsiaTheme="minorEastAsia"/>
              <w:noProof/>
            </w:rPr>
          </w:pPr>
          <w:hyperlink w:anchor="_Toc216405423" w:history="1">
            <w:r w:rsidRPr="00D60447">
              <w:rPr>
                <w:rStyle w:val="Hyperlink"/>
                <w:noProof/>
              </w:rPr>
              <w:t>Figure 2</w:t>
            </w:r>
            <w:r w:rsidRPr="00D60447">
              <w:rPr>
                <w:rStyle w:val="Hyperlink"/>
                <w:rFonts w:ascii="Arial" w:hAnsi="Arial" w:cs="Arial"/>
                <w:noProof/>
              </w:rPr>
              <w:t>: Interfaces of modern forensic tools demonstrating advanced mobile and cloud artefact extraction.</w:t>
            </w:r>
            <w:r>
              <w:rPr>
                <w:noProof/>
                <w:webHidden/>
              </w:rPr>
              <w:tab/>
            </w:r>
            <w:r>
              <w:rPr>
                <w:noProof/>
                <w:webHidden/>
              </w:rPr>
              <w:fldChar w:fldCharType="begin"/>
            </w:r>
            <w:r>
              <w:rPr>
                <w:noProof/>
                <w:webHidden/>
              </w:rPr>
              <w:instrText xml:space="preserve"> PAGEREF _Toc216405423 \h </w:instrText>
            </w:r>
            <w:r>
              <w:rPr>
                <w:noProof/>
                <w:webHidden/>
              </w:rPr>
            </w:r>
            <w:r>
              <w:rPr>
                <w:noProof/>
                <w:webHidden/>
              </w:rPr>
              <w:fldChar w:fldCharType="separate"/>
            </w:r>
            <w:r>
              <w:rPr>
                <w:noProof/>
                <w:webHidden/>
              </w:rPr>
              <w:t>6</w:t>
            </w:r>
            <w:r>
              <w:rPr>
                <w:noProof/>
                <w:webHidden/>
              </w:rPr>
              <w:fldChar w:fldCharType="end"/>
            </w:r>
          </w:hyperlink>
        </w:p>
        <w:p w14:paraId="3AE24ECF" w14:textId="786A4766" w:rsidR="00B04D61" w:rsidRDefault="00B04D61">
          <w:pPr>
            <w:pStyle w:val="TableofFigures"/>
            <w:tabs>
              <w:tab w:val="right" w:leader="dot" w:pos="9350"/>
            </w:tabs>
            <w:rPr>
              <w:rFonts w:eastAsiaTheme="minorEastAsia"/>
              <w:noProof/>
            </w:rPr>
          </w:pPr>
          <w:hyperlink w:anchor="_Toc216405424" w:history="1">
            <w:r w:rsidRPr="00D60447">
              <w:rPr>
                <w:rStyle w:val="Hyperlink"/>
                <w:noProof/>
              </w:rPr>
              <w:t>Figure 3</w:t>
            </w:r>
            <w:r w:rsidRPr="00D60447">
              <w:rPr>
                <w:rStyle w:val="Hyperlink"/>
                <w:rFonts w:ascii="Arial" w:hAnsi="Arial" w:cs="Arial"/>
                <w:noProof/>
              </w:rPr>
              <w:t>: Integration of digital forensics within modern cyber incident response frameworks.</w:t>
            </w:r>
            <w:r>
              <w:rPr>
                <w:noProof/>
                <w:webHidden/>
              </w:rPr>
              <w:tab/>
            </w:r>
            <w:r>
              <w:rPr>
                <w:noProof/>
                <w:webHidden/>
              </w:rPr>
              <w:fldChar w:fldCharType="begin"/>
            </w:r>
            <w:r>
              <w:rPr>
                <w:noProof/>
                <w:webHidden/>
              </w:rPr>
              <w:instrText xml:space="preserve"> PAGEREF _Toc216405424 \h </w:instrText>
            </w:r>
            <w:r>
              <w:rPr>
                <w:noProof/>
                <w:webHidden/>
              </w:rPr>
            </w:r>
            <w:r>
              <w:rPr>
                <w:noProof/>
                <w:webHidden/>
              </w:rPr>
              <w:fldChar w:fldCharType="separate"/>
            </w:r>
            <w:r>
              <w:rPr>
                <w:noProof/>
                <w:webHidden/>
              </w:rPr>
              <w:t>7</w:t>
            </w:r>
            <w:r>
              <w:rPr>
                <w:noProof/>
                <w:webHidden/>
              </w:rPr>
              <w:fldChar w:fldCharType="end"/>
            </w:r>
          </w:hyperlink>
        </w:p>
        <w:p w14:paraId="16F62335" w14:textId="1F4CD98A" w:rsidR="00B04D61" w:rsidRDefault="00B04D61">
          <w:pPr>
            <w:pStyle w:val="TableofFigures"/>
            <w:tabs>
              <w:tab w:val="right" w:leader="dot" w:pos="9350"/>
            </w:tabs>
            <w:rPr>
              <w:rFonts w:eastAsiaTheme="minorEastAsia"/>
              <w:noProof/>
            </w:rPr>
          </w:pPr>
          <w:hyperlink w:anchor="_Toc216405425" w:history="1">
            <w:r w:rsidRPr="00D60447">
              <w:rPr>
                <w:rStyle w:val="Hyperlink"/>
                <w:noProof/>
              </w:rPr>
              <w:t>Figure 4</w:t>
            </w:r>
            <w:r w:rsidRPr="00D60447">
              <w:rPr>
                <w:rStyle w:val="Hyperlink"/>
                <w:rFonts w:ascii="Arial" w:hAnsi="Arial" w:cs="Arial"/>
                <w:noProof/>
              </w:rPr>
              <w:t>: AI adoption in digital forensics and cloud forensics’ rising significance.</w:t>
            </w:r>
            <w:r>
              <w:rPr>
                <w:noProof/>
                <w:webHidden/>
              </w:rPr>
              <w:tab/>
            </w:r>
            <w:r>
              <w:rPr>
                <w:noProof/>
                <w:webHidden/>
              </w:rPr>
              <w:fldChar w:fldCharType="begin"/>
            </w:r>
            <w:r>
              <w:rPr>
                <w:noProof/>
                <w:webHidden/>
              </w:rPr>
              <w:instrText xml:space="preserve"> PAGEREF _Toc216405425 \h </w:instrText>
            </w:r>
            <w:r>
              <w:rPr>
                <w:noProof/>
                <w:webHidden/>
              </w:rPr>
            </w:r>
            <w:r>
              <w:rPr>
                <w:noProof/>
                <w:webHidden/>
              </w:rPr>
              <w:fldChar w:fldCharType="separate"/>
            </w:r>
            <w:r>
              <w:rPr>
                <w:noProof/>
                <w:webHidden/>
              </w:rPr>
              <w:t>9</w:t>
            </w:r>
            <w:r>
              <w:rPr>
                <w:noProof/>
                <w:webHidden/>
              </w:rPr>
              <w:fldChar w:fldCharType="end"/>
            </w:r>
          </w:hyperlink>
        </w:p>
        <w:p w14:paraId="7BB17115" w14:textId="24A288E7" w:rsidR="00B04D61" w:rsidRDefault="00B04D61">
          <w:pPr>
            <w:pStyle w:val="TableofFigures"/>
            <w:tabs>
              <w:tab w:val="right" w:leader="dot" w:pos="9350"/>
            </w:tabs>
            <w:rPr>
              <w:rFonts w:eastAsiaTheme="minorEastAsia"/>
              <w:noProof/>
            </w:rPr>
          </w:pPr>
          <w:hyperlink w:anchor="_Toc216405426" w:history="1">
            <w:r w:rsidRPr="00D60447">
              <w:rPr>
                <w:rStyle w:val="Hyperlink"/>
                <w:noProof/>
              </w:rPr>
              <w:t>Figure 5</w:t>
            </w:r>
            <w:r w:rsidRPr="00D60447">
              <w:rPr>
                <w:rStyle w:val="Hyperlink"/>
                <w:rFonts w:ascii="Arial" w:hAnsi="Arial" w:cs="Arial"/>
                <w:noProof/>
              </w:rPr>
              <w:t>: Core challenges affecting investigative quality in digital forensics.</w:t>
            </w:r>
            <w:r>
              <w:rPr>
                <w:noProof/>
                <w:webHidden/>
              </w:rPr>
              <w:tab/>
            </w:r>
            <w:r>
              <w:rPr>
                <w:noProof/>
                <w:webHidden/>
              </w:rPr>
              <w:fldChar w:fldCharType="begin"/>
            </w:r>
            <w:r>
              <w:rPr>
                <w:noProof/>
                <w:webHidden/>
              </w:rPr>
              <w:instrText xml:space="preserve"> PAGEREF _Toc216405426 \h </w:instrText>
            </w:r>
            <w:r>
              <w:rPr>
                <w:noProof/>
                <w:webHidden/>
              </w:rPr>
            </w:r>
            <w:r>
              <w:rPr>
                <w:noProof/>
                <w:webHidden/>
              </w:rPr>
              <w:fldChar w:fldCharType="separate"/>
            </w:r>
            <w:r>
              <w:rPr>
                <w:noProof/>
                <w:webHidden/>
              </w:rPr>
              <w:t>10</w:t>
            </w:r>
            <w:r>
              <w:rPr>
                <w:noProof/>
                <w:webHidden/>
              </w:rPr>
              <w:fldChar w:fldCharType="end"/>
            </w:r>
          </w:hyperlink>
        </w:p>
        <w:p w14:paraId="614C21BF" w14:textId="3CA1BA7E" w:rsidR="00B04D61" w:rsidRDefault="00B04D61">
          <w:pPr>
            <w:pStyle w:val="TableofFigures"/>
            <w:tabs>
              <w:tab w:val="right" w:leader="dot" w:pos="9350"/>
            </w:tabs>
            <w:rPr>
              <w:rFonts w:eastAsiaTheme="minorEastAsia"/>
              <w:noProof/>
            </w:rPr>
          </w:pPr>
          <w:hyperlink w:anchor="_Toc216405427" w:history="1">
            <w:r w:rsidRPr="00D60447">
              <w:rPr>
                <w:rStyle w:val="Hyperlink"/>
                <w:noProof/>
              </w:rPr>
              <w:t>Figure 6</w:t>
            </w:r>
            <w:r w:rsidRPr="00D60447">
              <w:rPr>
                <w:rStyle w:val="Hyperlink"/>
                <w:rFonts w:ascii="Arial" w:hAnsi="Arial" w:cs="Arial"/>
                <w:noProof/>
              </w:rPr>
              <w:t>: Overview of seized mobile devices and extraction status within Cellebrite Physical Analyzer.</w:t>
            </w:r>
            <w:r>
              <w:rPr>
                <w:noProof/>
                <w:webHidden/>
              </w:rPr>
              <w:tab/>
            </w:r>
            <w:r>
              <w:rPr>
                <w:noProof/>
                <w:webHidden/>
              </w:rPr>
              <w:fldChar w:fldCharType="begin"/>
            </w:r>
            <w:r>
              <w:rPr>
                <w:noProof/>
                <w:webHidden/>
              </w:rPr>
              <w:instrText xml:space="preserve"> PAGEREF _Toc216405427 \h </w:instrText>
            </w:r>
            <w:r>
              <w:rPr>
                <w:noProof/>
                <w:webHidden/>
              </w:rPr>
            </w:r>
            <w:r>
              <w:rPr>
                <w:noProof/>
                <w:webHidden/>
              </w:rPr>
              <w:fldChar w:fldCharType="separate"/>
            </w:r>
            <w:r>
              <w:rPr>
                <w:noProof/>
                <w:webHidden/>
              </w:rPr>
              <w:t>13</w:t>
            </w:r>
            <w:r>
              <w:rPr>
                <w:noProof/>
                <w:webHidden/>
              </w:rPr>
              <w:fldChar w:fldCharType="end"/>
            </w:r>
          </w:hyperlink>
        </w:p>
        <w:p w14:paraId="40B7849D" w14:textId="70A0C9E3" w:rsidR="00B04D61" w:rsidRDefault="00B04D61">
          <w:pPr>
            <w:pStyle w:val="TableofFigures"/>
            <w:tabs>
              <w:tab w:val="right" w:leader="dot" w:pos="9350"/>
            </w:tabs>
            <w:rPr>
              <w:rFonts w:eastAsiaTheme="minorEastAsia"/>
              <w:noProof/>
            </w:rPr>
          </w:pPr>
          <w:hyperlink w:anchor="_Toc216405428" w:history="1">
            <w:r w:rsidRPr="00D60447">
              <w:rPr>
                <w:rStyle w:val="Hyperlink"/>
                <w:noProof/>
              </w:rPr>
              <w:t>Figure 7</w:t>
            </w:r>
            <w:r w:rsidRPr="00D60447">
              <w:rPr>
                <w:rStyle w:val="Hyperlink"/>
                <w:rFonts w:ascii="Arial" w:hAnsi="Arial" w:cs="Arial"/>
                <w:noProof/>
              </w:rPr>
              <w:t>: Device identification details including model, OS version, security patch level, and unique identifiers.</w:t>
            </w:r>
            <w:r>
              <w:rPr>
                <w:noProof/>
                <w:webHidden/>
              </w:rPr>
              <w:tab/>
            </w:r>
            <w:r>
              <w:rPr>
                <w:noProof/>
                <w:webHidden/>
              </w:rPr>
              <w:fldChar w:fldCharType="begin"/>
            </w:r>
            <w:r>
              <w:rPr>
                <w:noProof/>
                <w:webHidden/>
              </w:rPr>
              <w:instrText xml:space="preserve"> PAGEREF _Toc216405428 \h </w:instrText>
            </w:r>
            <w:r>
              <w:rPr>
                <w:noProof/>
                <w:webHidden/>
              </w:rPr>
            </w:r>
            <w:r>
              <w:rPr>
                <w:noProof/>
                <w:webHidden/>
              </w:rPr>
              <w:fldChar w:fldCharType="separate"/>
            </w:r>
            <w:r>
              <w:rPr>
                <w:noProof/>
                <w:webHidden/>
              </w:rPr>
              <w:t>15</w:t>
            </w:r>
            <w:r>
              <w:rPr>
                <w:noProof/>
                <w:webHidden/>
              </w:rPr>
              <w:fldChar w:fldCharType="end"/>
            </w:r>
          </w:hyperlink>
        </w:p>
        <w:p w14:paraId="5B6747E9" w14:textId="0FE5D1E7" w:rsidR="00B04D61" w:rsidRDefault="00B04D61">
          <w:pPr>
            <w:pStyle w:val="TableofFigures"/>
            <w:tabs>
              <w:tab w:val="right" w:leader="dot" w:pos="9350"/>
            </w:tabs>
            <w:rPr>
              <w:rFonts w:eastAsiaTheme="minorEastAsia"/>
              <w:noProof/>
            </w:rPr>
          </w:pPr>
          <w:hyperlink w:anchor="_Toc216405429" w:history="1">
            <w:r w:rsidRPr="00D60447">
              <w:rPr>
                <w:rStyle w:val="Hyperlink"/>
                <w:noProof/>
              </w:rPr>
              <w:t>Figure 8</w:t>
            </w:r>
            <w:r w:rsidRPr="00D60447">
              <w:rPr>
                <w:rStyle w:val="Hyperlink"/>
                <w:rFonts w:ascii="Arial" w:hAnsi="Arial" w:cs="Arial"/>
                <w:noProof/>
              </w:rPr>
              <w:t>: SIM card logical extraction summary displaying ICCID and IMSI identifiers.</w:t>
            </w:r>
            <w:r>
              <w:rPr>
                <w:noProof/>
                <w:webHidden/>
              </w:rPr>
              <w:tab/>
            </w:r>
            <w:r>
              <w:rPr>
                <w:noProof/>
                <w:webHidden/>
              </w:rPr>
              <w:fldChar w:fldCharType="begin"/>
            </w:r>
            <w:r>
              <w:rPr>
                <w:noProof/>
                <w:webHidden/>
              </w:rPr>
              <w:instrText xml:space="preserve"> PAGEREF _Toc216405429 \h </w:instrText>
            </w:r>
            <w:r>
              <w:rPr>
                <w:noProof/>
                <w:webHidden/>
              </w:rPr>
            </w:r>
            <w:r>
              <w:rPr>
                <w:noProof/>
                <w:webHidden/>
              </w:rPr>
              <w:fldChar w:fldCharType="separate"/>
            </w:r>
            <w:r>
              <w:rPr>
                <w:noProof/>
                <w:webHidden/>
              </w:rPr>
              <w:t>15</w:t>
            </w:r>
            <w:r>
              <w:rPr>
                <w:noProof/>
                <w:webHidden/>
              </w:rPr>
              <w:fldChar w:fldCharType="end"/>
            </w:r>
          </w:hyperlink>
        </w:p>
        <w:p w14:paraId="243E9D6C" w14:textId="17FF0FA2" w:rsidR="00B04D61" w:rsidRDefault="00B04D61">
          <w:pPr>
            <w:pStyle w:val="TableofFigures"/>
            <w:tabs>
              <w:tab w:val="right" w:leader="dot" w:pos="9350"/>
            </w:tabs>
            <w:rPr>
              <w:rFonts w:eastAsiaTheme="minorEastAsia"/>
              <w:noProof/>
            </w:rPr>
          </w:pPr>
          <w:hyperlink w:anchor="_Toc216405430" w:history="1">
            <w:r w:rsidRPr="00D60447">
              <w:rPr>
                <w:rStyle w:val="Hyperlink"/>
                <w:noProof/>
              </w:rPr>
              <w:t>Figure 9</w:t>
            </w:r>
            <w:r w:rsidRPr="00D60447">
              <w:rPr>
                <w:rStyle w:val="Hyperlink"/>
                <w:rFonts w:ascii="Arial" w:hAnsi="Arial" w:cs="Arial"/>
                <w:noProof/>
              </w:rPr>
              <w:t>: Huawei POT-LX1 Extraction Summary showing verified hash status.</w:t>
            </w:r>
            <w:r>
              <w:rPr>
                <w:noProof/>
                <w:webHidden/>
              </w:rPr>
              <w:tab/>
            </w:r>
            <w:r>
              <w:rPr>
                <w:noProof/>
                <w:webHidden/>
              </w:rPr>
              <w:fldChar w:fldCharType="begin"/>
            </w:r>
            <w:r>
              <w:rPr>
                <w:noProof/>
                <w:webHidden/>
              </w:rPr>
              <w:instrText xml:space="preserve"> PAGEREF _Toc216405430 \h </w:instrText>
            </w:r>
            <w:r>
              <w:rPr>
                <w:noProof/>
                <w:webHidden/>
              </w:rPr>
            </w:r>
            <w:r>
              <w:rPr>
                <w:noProof/>
                <w:webHidden/>
              </w:rPr>
              <w:fldChar w:fldCharType="separate"/>
            </w:r>
            <w:r>
              <w:rPr>
                <w:noProof/>
                <w:webHidden/>
              </w:rPr>
              <w:t>18</w:t>
            </w:r>
            <w:r>
              <w:rPr>
                <w:noProof/>
                <w:webHidden/>
              </w:rPr>
              <w:fldChar w:fldCharType="end"/>
            </w:r>
          </w:hyperlink>
        </w:p>
        <w:p w14:paraId="112A01AB" w14:textId="4B673C46" w:rsidR="00B04D61" w:rsidRDefault="00B04D61">
          <w:pPr>
            <w:pStyle w:val="TableofFigures"/>
            <w:tabs>
              <w:tab w:val="right" w:leader="dot" w:pos="9350"/>
            </w:tabs>
            <w:rPr>
              <w:rFonts w:eastAsiaTheme="minorEastAsia"/>
              <w:noProof/>
            </w:rPr>
          </w:pPr>
          <w:hyperlink w:anchor="_Toc216405431" w:history="1">
            <w:r w:rsidRPr="00D60447">
              <w:rPr>
                <w:rStyle w:val="Hyperlink"/>
                <w:noProof/>
              </w:rPr>
              <w:t>Figure 10</w:t>
            </w:r>
            <w:r w:rsidRPr="00D60447">
              <w:rPr>
                <w:rStyle w:val="Hyperlink"/>
                <w:rFonts w:ascii="Arial" w:hAnsi="Arial" w:cs="Arial"/>
                <w:noProof/>
              </w:rPr>
              <w:t>: Genie Chat view from Huawei device showing active message exchanges.</w:t>
            </w:r>
            <w:r>
              <w:rPr>
                <w:noProof/>
                <w:webHidden/>
              </w:rPr>
              <w:tab/>
            </w:r>
            <w:r>
              <w:rPr>
                <w:noProof/>
                <w:webHidden/>
              </w:rPr>
              <w:fldChar w:fldCharType="begin"/>
            </w:r>
            <w:r>
              <w:rPr>
                <w:noProof/>
                <w:webHidden/>
              </w:rPr>
              <w:instrText xml:space="preserve"> PAGEREF _Toc216405431 \h </w:instrText>
            </w:r>
            <w:r>
              <w:rPr>
                <w:noProof/>
                <w:webHidden/>
              </w:rPr>
            </w:r>
            <w:r>
              <w:rPr>
                <w:noProof/>
                <w:webHidden/>
              </w:rPr>
              <w:fldChar w:fldCharType="separate"/>
            </w:r>
            <w:r>
              <w:rPr>
                <w:noProof/>
                <w:webHidden/>
              </w:rPr>
              <w:t>19</w:t>
            </w:r>
            <w:r>
              <w:rPr>
                <w:noProof/>
                <w:webHidden/>
              </w:rPr>
              <w:fldChar w:fldCharType="end"/>
            </w:r>
          </w:hyperlink>
        </w:p>
        <w:p w14:paraId="138EB0E6" w14:textId="184BE5F3" w:rsidR="00B04D61" w:rsidRDefault="00B04D61">
          <w:pPr>
            <w:pStyle w:val="TableofFigures"/>
            <w:tabs>
              <w:tab w:val="right" w:leader="dot" w:pos="9350"/>
            </w:tabs>
            <w:rPr>
              <w:rFonts w:eastAsiaTheme="minorEastAsia"/>
              <w:noProof/>
            </w:rPr>
          </w:pPr>
          <w:hyperlink w:anchor="_Toc216405432" w:history="1">
            <w:r w:rsidRPr="00D60447">
              <w:rPr>
                <w:rStyle w:val="Hyperlink"/>
                <w:noProof/>
              </w:rPr>
              <w:t>Figure 11</w:t>
            </w:r>
            <w:r w:rsidRPr="00D60447">
              <w:rPr>
                <w:rStyle w:val="Hyperlink"/>
                <w:rFonts w:ascii="Arial" w:hAnsi="Arial" w:cs="Arial"/>
                <w:noProof/>
              </w:rPr>
              <w:t>: Facebook notification email confirming new friend connection with “Joe Marsh.”</w:t>
            </w:r>
            <w:r>
              <w:rPr>
                <w:noProof/>
                <w:webHidden/>
              </w:rPr>
              <w:tab/>
            </w:r>
            <w:r>
              <w:rPr>
                <w:noProof/>
                <w:webHidden/>
              </w:rPr>
              <w:fldChar w:fldCharType="begin"/>
            </w:r>
            <w:r>
              <w:rPr>
                <w:noProof/>
                <w:webHidden/>
              </w:rPr>
              <w:instrText xml:space="preserve"> PAGEREF _Toc216405432 \h </w:instrText>
            </w:r>
            <w:r>
              <w:rPr>
                <w:noProof/>
                <w:webHidden/>
              </w:rPr>
            </w:r>
            <w:r>
              <w:rPr>
                <w:noProof/>
                <w:webHidden/>
              </w:rPr>
              <w:fldChar w:fldCharType="separate"/>
            </w:r>
            <w:r>
              <w:rPr>
                <w:noProof/>
                <w:webHidden/>
              </w:rPr>
              <w:t>20</w:t>
            </w:r>
            <w:r>
              <w:rPr>
                <w:noProof/>
                <w:webHidden/>
              </w:rPr>
              <w:fldChar w:fldCharType="end"/>
            </w:r>
          </w:hyperlink>
        </w:p>
        <w:p w14:paraId="64252EBC" w14:textId="3DCBCA37" w:rsidR="00B04D61" w:rsidRDefault="00B04D61">
          <w:pPr>
            <w:pStyle w:val="TableofFigures"/>
            <w:tabs>
              <w:tab w:val="right" w:leader="dot" w:pos="9350"/>
            </w:tabs>
            <w:rPr>
              <w:rFonts w:eastAsiaTheme="minorEastAsia"/>
              <w:noProof/>
            </w:rPr>
          </w:pPr>
          <w:hyperlink w:anchor="_Toc216405433" w:history="1">
            <w:r w:rsidRPr="00D60447">
              <w:rPr>
                <w:rStyle w:val="Hyperlink"/>
                <w:noProof/>
              </w:rPr>
              <w:t>Figure 12</w:t>
            </w:r>
            <w:r w:rsidRPr="00D60447">
              <w:rPr>
                <w:rStyle w:val="Hyperlink"/>
                <w:rFonts w:ascii="Arial" w:hAnsi="Arial" w:cs="Arial"/>
                <w:noProof/>
              </w:rPr>
              <w:t>: WhatsApp contact record (“SA No.”) extracted from Huawei POT-LX1.</w:t>
            </w:r>
            <w:r>
              <w:rPr>
                <w:noProof/>
                <w:webHidden/>
              </w:rPr>
              <w:tab/>
            </w:r>
            <w:r>
              <w:rPr>
                <w:noProof/>
                <w:webHidden/>
              </w:rPr>
              <w:fldChar w:fldCharType="begin"/>
            </w:r>
            <w:r>
              <w:rPr>
                <w:noProof/>
                <w:webHidden/>
              </w:rPr>
              <w:instrText xml:space="preserve"> PAGEREF _Toc216405433 \h </w:instrText>
            </w:r>
            <w:r>
              <w:rPr>
                <w:noProof/>
                <w:webHidden/>
              </w:rPr>
            </w:r>
            <w:r>
              <w:rPr>
                <w:noProof/>
                <w:webHidden/>
              </w:rPr>
              <w:fldChar w:fldCharType="separate"/>
            </w:r>
            <w:r>
              <w:rPr>
                <w:noProof/>
                <w:webHidden/>
              </w:rPr>
              <w:t>21</w:t>
            </w:r>
            <w:r>
              <w:rPr>
                <w:noProof/>
                <w:webHidden/>
              </w:rPr>
              <w:fldChar w:fldCharType="end"/>
            </w:r>
          </w:hyperlink>
        </w:p>
        <w:p w14:paraId="017ED192" w14:textId="429CBC60" w:rsidR="00B04D61" w:rsidRDefault="00B04D61">
          <w:pPr>
            <w:pStyle w:val="TableofFigures"/>
            <w:tabs>
              <w:tab w:val="right" w:leader="dot" w:pos="9350"/>
            </w:tabs>
            <w:rPr>
              <w:rFonts w:eastAsiaTheme="minorEastAsia"/>
              <w:noProof/>
            </w:rPr>
          </w:pPr>
          <w:hyperlink w:anchor="_Toc216405434" w:history="1">
            <w:r w:rsidRPr="00D60447">
              <w:rPr>
                <w:rStyle w:val="Hyperlink"/>
                <w:noProof/>
              </w:rPr>
              <w:t>Figure 13</w:t>
            </w:r>
            <w:r w:rsidRPr="00D60447">
              <w:rPr>
                <w:rStyle w:val="Hyperlink"/>
                <w:rFonts w:ascii="Arial" w:hAnsi="Arial" w:cs="Arial"/>
                <w:noProof/>
              </w:rPr>
              <w:t>: Installed applications on Huawei device showing cloud and communication apps.</w:t>
            </w:r>
            <w:r>
              <w:rPr>
                <w:noProof/>
                <w:webHidden/>
              </w:rPr>
              <w:tab/>
            </w:r>
            <w:r>
              <w:rPr>
                <w:noProof/>
                <w:webHidden/>
              </w:rPr>
              <w:fldChar w:fldCharType="begin"/>
            </w:r>
            <w:r>
              <w:rPr>
                <w:noProof/>
                <w:webHidden/>
              </w:rPr>
              <w:instrText xml:space="preserve"> PAGEREF _Toc216405434 \h </w:instrText>
            </w:r>
            <w:r>
              <w:rPr>
                <w:noProof/>
                <w:webHidden/>
              </w:rPr>
            </w:r>
            <w:r>
              <w:rPr>
                <w:noProof/>
                <w:webHidden/>
              </w:rPr>
              <w:fldChar w:fldCharType="separate"/>
            </w:r>
            <w:r>
              <w:rPr>
                <w:noProof/>
                <w:webHidden/>
              </w:rPr>
              <w:t>21</w:t>
            </w:r>
            <w:r>
              <w:rPr>
                <w:noProof/>
                <w:webHidden/>
              </w:rPr>
              <w:fldChar w:fldCharType="end"/>
            </w:r>
          </w:hyperlink>
        </w:p>
        <w:p w14:paraId="793A7765" w14:textId="45E4F0C2" w:rsidR="00B04D61" w:rsidRDefault="00B04D61">
          <w:pPr>
            <w:pStyle w:val="TableofFigures"/>
            <w:tabs>
              <w:tab w:val="right" w:leader="dot" w:pos="9350"/>
            </w:tabs>
            <w:rPr>
              <w:rFonts w:eastAsiaTheme="minorEastAsia"/>
              <w:noProof/>
            </w:rPr>
          </w:pPr>
          <w:hyperlink w:anchor="_Toc216405435" w:history="1">
            <w:r w:rsidRPr="00D60447">
              <w:rPr>
                <w:rStyle w:val="Hyperlink"/>
                <w:noProof/>
              </w:rPr>
              <w:t>Figure 14</w:t>
            </w:r>
            <w:r w:rsidRPr="00D60447">
              <w:rPr>
                <w:rStyle w:val="Hyperlink"/>
                <w:rFonts w:ascii="Arial" w:hAnsi="Arial" w:cs="Arial"/>
                <w:noProof/>
              </w:rPr>
              <w:t>: Samsung A13 Extraction Summary with UFED integrity verification.</w:t>
            </w:r>
            <w:r>
              <w:rPr>
                <w:noProof/>
                <w:webHidden/>
              </w:rPr>
              <w:tab/>
            </w:r>
            <w:r>
              <w:rPr>
                <w:noProof/>
                <w:webHidden/>
              </w:rPr>
              <w:fldChar w:fldCharType="begin"/>
            </w:r>
            <w:r>
              <w:rPr>
                <w:noProof/>
                <w:webHidden/>
              </w:rPr>
              <w:instrText xml:space="preserve"> PAGEREF _Toc216405435 \h </w:instrText>
            </w:r>
            <w:r>
              <w:rPr>
                <w:noProof/>
                <w:webHidden/>
              </w:rPr>
            </w:r>
            <w:r>
              <w:rPr>
                <w:noProof/>
                <w:webHidden/>
              </w:rPr>
              <w:fldChar w:fldCharType="separate"/>
            </w:r>
            <w:r>
              <w:rPr>
                <w:noProof/>
                <w:webHidden/>
              </w:rPr>
              <w:t>22</w:t>
            </w:r>
            <w:r>
              <w:rPr>
                <w:noProof/>
                <w:webHidden/>
              </w:rPr>
              <w:fldChar w:fldCharType="end"/>
            </w:r>
          </w:hyperlink>
        </w:p>
        <w:p w14:paraId="53036816" w14:textId="27212E8D" w:rsidR="00B04D61" w:rsidRDefault="00B04D61">
          <w:pPr>
            <w:pStyle w:val="TableofFigures"/>
            <w:tabs>
              <w:tab w:val="right" w:leader="dot" w:pos="9350"/>
            </w:tabs>
            <w:rPr>
              <w:rFonts w:eastAsiaTheme="minorEastAsia"/>
              <w:noProof/>
            </w:rPr>
          </w:pPr>
          <w:hyperlink w:anchor="_Toc216405436" w:history="1">
            <w:r w:rsidRPr="00D60447">
              <w:rPr>
                <w:rStyle w:val="Hyperlink"/>
                <w:noProof/>
              </w:rPr>
              <w:t>Figure 15</w:t>
            </w:r>
            <w:r w:rsidRPr="00D60447">
              <w:rPr>
                <w:rStyle w:val="Hyperlink"/>
                <w:rFonts w:ascii="Arial" w:hAnsi="Arial" w:cs="Arial"/>
                <w:noProof/>
              </w:rPr>
              <w:t>: Installed and decoded applications on Samsung device, showing only system-level packages.</w:t>
            </w:r>
            <w:r>
              <w:rPr>
                <w:noProof/>
                <w:webHidden/>
              </w:rPr>
              <w:tab/>
            </w:r>
            <w:r>
              <w:rPr>
                <w:noProof/>
                <w:webHidden/>
              </w:rPr>
              <w:fldChar w:fldCharType="begin"/>
            </w:r>
            <w:r>
              <w:rPr>
                <w:noProof/>
                <w:webHidden/>
              </w:rPr>
              <w:instrText xml:space="preserve"> PAGEREF _Toc216405436 \h </w:instrText>
            </w:r>
            <w:r>
              <w:rPr>
                <w:noProof/>
                <w:webHidden/>
              </w:rPr>
            </w:r>
            <w:r>
              <w:rPr>
                <w:noProof/>
                <w:webHidden/>
              </w:rPr>
              <w:fldChar w:fldCharType="separate"/>
            </w:r>
            <w:r>
              <w:rPr>
                <w:noProof/>
                <w:webHidden/>
              </w:rPr>
              <w:t>23</w:t>
            </w:r>
            <w:r>
              <w:rPr>
                <w:noProof/>
                <w:webHidden/>
              </w:rPr>
              <w:fldChar w:fldCharType="end"/>
            </w:r>
          </w:hyperlink>
        </w:p>
        <w:p w14:paraId="44BCE5E4" w14:textId="06DE3BD7" w:rsidR="00B04D61" w:rsidRDefault="00B04D61">
          <w:pPr>
            <w:pStyle w:val="TableofFigures"/>
            <w:tabs>
              <w:tab w:val="right" w:leader="dot" w:pos="9350"/>
            </w:tabs>
            <w:rPr>
              <w:rFonts w:eastAsiaTheme="minorEastAsia"/>
              <w:noProof/>
            </w:rPr>
          </w:pPr>
          <w:hyperlink w:anchor="_Toc216405437" w:history="1">
            <w:r w:rsidRPr="00D60447">
              <w:rPr>
                <w:rStyle w:val="Hyperlink"/>
                <w:noProof/>
              </w:rPr>
              <w:t>Figure 16</w:t>
            </w:r>
            <w:r w:rsidRPr="00D60447">
              <w:rPr>
                <w:rStyle w:val="Hyperlink"/>
                <w:rFonts w:ascii="Arial" w:hAnsi="Arial" w:cs="Arial"/>
                <w:noProof/>
              </w:rPr>
              <w:t>: Nokia C2 extraction hash verification showing matching SHA-256 values.</w:t>
            </w:r>
            <w:r>
              <w:rPr>
                <w:noProof/>
                <w:webHidden/>
              </w:rPr>
              <w:tab/>
            </w:r>
            <w:r>
              <w:rPr>
                <w:noProof/>
                <w:webHidden/>
              </w:rPr>
              <w:fldChar w:fldCharType="begin"/>
            </w:r>
            <w:r>
              <w:rPr>
                <w:noProof/>
                <w:webHidden/>
              </w:rPr>
              <w:instrText xml:space="preserve"> PAGEREF _Toc216405437 \h </w:instrText>
            </w:r>
            <w:r>
              <w:rPr>
                <w:noProof/>
                <w:webHidden/>
              </w:rPr>
            </w:r>
            <w:r>
              <w:rPr>
                <w:noProof/>
                <w:webHidden/>
              </w:rPr>
              <w:fldChar w:fldCharType="separate"/>
            </w:r>
            <w:r>
              <w:rPr>
                <w:noProof/>
                <w:webHidden/>
              </w:rPr>
              <w:t>24</w:t>
            </w:r>
            <w:r>
              <w:rPr>
                <w:noProof/>
                <w:webHidden/>
              </w:rPr>
              <w:fldChar w:fldCharType="end"/>
            </w:r>
          </w:hyperlink>
        </w:p>
        <w:p w14:paraId="1DCC23C3" w14:textId="202E1A22" w:rsidR="00B04D61" w:rsidRDefault="00B04D61">
          <w:pPr>
            <w:pStyle w:val="TableofFigures"/>
            <w:tabs>
              <w:tab w:val="right" w:leader="dot" w:pos="9350"/>
            </w:tabs>
            <w:rPr>
              <w:rFonts w:eastAsiaTheme="minorEastAsia"/>
              <w:noProof/>
            </w:rPr>
          </w:pPr>
          <w:hyperlink w:anchor="_Toc216405438" w:history="1">
            <w:r w:rsidRPr="00D60447">
              <w:rPr>
                <w:rStyle w:val="Hyperlink"/>
                <w:noProof/>
              </w:rPr>
              <w:t>Figure 17</w:t>
            </w:r>
            <w:r w:rsidRPr="00D60447">
              <w:rPr>
                <w:rStyle w:val="Hyperlink"/>
                <w:rFonts w:ascii="Arial" w:hAnsi="Arial" w:cs="Arial"/>
                <w:noProof/>
              </w:rPr>
              <w:t>: Installed applications extracted from the Nokia C2 device.</w:t>
            </w:r>
            <w:r>
              <w:rPr>
                <w:noProof/>
                <w:webHidden/>
              </w:rPr>
              <w:tab/>
            </w:r>
            <w:r>
              <w:rPr>
                <w:noProof/>
                <w:webHidden/>
              </w:rPr>
              <w:fldChar w:fldCharType="begin"/>
            </w:r>
            <w:r>
              <w:rPr>
                <w:noProof/>
                <w:webHidden/>
              </w:rPr>
              <w:instrText xml:space="preserve"> PAGEREF _Toc216405438 \h </w:instrText>
            </w:r>
            <w:r>
              <w:rPr>
                <w:noProof/>
                <w:webHidden/>
              </w:rPr>
            </w:r>
            <w:r>
              <w:rPr>
                <w:noProof/>
                <w:webHidden/>
              </w:rPr>
              <w:fldChar w:fldCharType="separate"/>
            </w:r>
            <w:r>
              <w:rPr>
                <w:noProof/>
                <w:webHidden/>
              </w:rPr>
              <w:t>25</w:t>
            </w:r>
            <w:r>
              <w:rPr>
                <w:noProof/>
                <w:webHidden/>
              </w:rPr>
              <w:fldChar w:fldCharType="end"/>
            </w:r>
          </w:hyperlink>
        </w:p>
        <w:p w14:paraId="5470EA69" w14:textId="3B84B1B4" w:rsidR="00A676A0" w:rsidRPr="00B04D61" w:rsidRDefault="006B27D1">
          <w:r w:rsidRPr="00B04D61">
            <w:fldChar w:fldCharType="end"/>
          </w:r>
        </w:p>
      </w:sdtContent>
    </w:sdt>
    <w:p w14:paraId="14D239A4" w14:textId="77777777" w:rsidR="00A676A0" w:rsidRPr="00B04D61" w:rsidRDefault="00A676A0" w:rsidP="00266EB7"/>
    <w:p w14:paraId="751BEDB0" w14:textId="77777777" w:rsidR="00A676A0" w:rsidRPr="00B04D61" w:rsidRDefault="00A676A0">
      <w:r w:rsidRPr="00B04D61">
        <w:br w:type="page"/>
      </w:r>
    </w:p>
    <w:p w14:paraId="2FC3E330" w14:textId="0ADDABFE" w:rsidR="00266EB7" w:rsidRPr="00B04D61" w:rsidRDefault="00266EB7" w:rsidP="00A676A0">
      <w:pPr>
        <w:pStyle w:val="Heading1"/>
      </w:pPr>
      <w:bookmarkStart w:id="0" w:name="_Toc216437136"/>
      <w:r w:rsidRPr="00B04D61">
        <w:lastRenderedPageBreak/>
        <w:t>1. Introduction</w:t>
      </w:r>
      <w:bookmarkEnd w:id="0"/>
    </w:p>
    <w:p w14:paraId="22F51C42" w14:textId="77777777" w:rsidR="00266EB7" w:rsidRPr="00B04D61" w:rsidRDefault="00266EB7" w:rsidP="00A676A0">
      <w:pPr>
        <w:spacing w:line="360" w:lineRule="auto"/>
        <w:jc w:val="both"/>
        <w:rPr>
          <w:rFonts w:ascii="Arial" w:hAnsi="Arial" w:cs="Arial"/>
        </w:rPr>
      </w:pPr>
      <w:r w:rsidRPr="00B04D61">
        <w:rPr>
          <w:rFonts w:ascii="Arial" w:hAnsi="Arial" w:cs="Arial"/>
        </w:rPr>
        <w:t>Digital forensics has come a long way from its narrow original function of post-mortem investigations into such broader areas of public interest as cybersecurity, law enforcement, intelligence agency historicizing, and corporate governance. The amounts being estimated for cyber-crime by 2025 range from USD 10.5 trillion per year (Cybersecurity Ventures, 2024) to forensic readiness being a core organizational priority. Increasingly, modern investigations depend on complex artefacts spread over mobile ecosystems, cloud platforms, IoT infrastructures, and virtualized environments. Thus, digital forensics becomes an important contributor to evidence production, threat attribution as well as regulatory compliance. This document critically reviews the contemporary situation of digital forensics, tools, and their capabilities; intersections with cybersecurity; emerging technological trends; key operational challenges; and the national and international job market all sourced solely from contemporary online research published between 2023 and 2025.</w:t>
      </w:r>
    </w:p>
    <w:p w14:paraId="3049DF07" w14:textId="77777777" w:rsidR="00266EB7" w:rsidRPr="00B04D61" w:rsidRDefault="00266EB7" w:rsidP="00A676A0">
      <w:pPr>
        <w:pStyle w:val="Heading1"/>
      </w:pPr>
      <w:bookmarkStart w:id="1" w:name="_Toc216437137"/>
      <w:r w:rsidRPr="00B04D61">
        <w:t>2. Current Status of the Digital Forensics Field</w:t>
      </w:r>
      <w:bookmarkEnd w:id="1"/>
    </w:p>
    <w:p w14:paraId="1CFDDB39" w14:textId="77777777" w:rsidR="00266EB7" w:rsidRPr="00B04D61" w:rsidRDefault="00266EB7" w:rsidP="00A676A0">
      <w:pPr>
        <w:spacing w:line="360" w:lineRule="auto"/>
        <w:jc w:val="both"/>
        <w:rPr>
          <w:rFonts w:ascii="Arial" w:hAnsi="Arial" w:cs="Arial"/>
        </w:rPr>
      </w:pPr>
      <w:r w:rsidRPr="00B04D61">
        <w:rPr>
          <w:rFonts w:ascii="Arial" w:hAnsi="Arial" w:cs="Arial"/>
        </w:rPr>
        <w:t xml:space="preserve">Modern digital forensics is increasingly mired in and complicated by new factors such as encryption, the </w:t>
      </w:r>
      <w:proofErr w:type="spellStart"/>
      <w:r w:rsidRPr="00B04D61">
        <w:rPr>
          <w:rFonts w:ascii="Arial" w:hAnsi="Arial" w:cs="Arial"/>
        </w:rPr>
        <w:t>decentralised</w:t>
      </w:r>
      <w:proofErr w:type="spellEnd"/>
      <w:r w:rsidRPr="00B04D61">
        <w:rPr>
          <w:rFonts w:ascii="Arial" w:hAnsi="Arial" w:cs="Arial"/>
        </w:rPr>
        <w:t xml:space="preserve"> cloud, temporary data, privacy regulations, and the exponential growth of digital footprints per se. According to the IOCTA Report from Europol (2024), more than 85% of all crime cases now include digital footprints in their investigations, which illustrates how digital artefacts have become the presumptive evidential record. Moreover, the FBI's 2024 Internet Crime report suggested an increase of 53% in cyber cases reported against mobile platforms, which affirms the fact that an increasingly mobile lifestyle also acquires greater relevance towards producing mobile-based evidence. For that reason, the forensic scope has transcended what was originally limited to traditional disk imaging and includes volatile memory forensics, cloud artefact extraction, social-media analysis, and encrypted messaging interpretation.</w:t>
      </w:r>
    </w:p>
    <w:p w14:paraId="32F194A8" w14:textId="49E62431" w:rsidR="00266EB7" w:rsidRPr="00B04D61" w:rsidRDefault="00266EB7" w:rsidP="00A676A0">
      <w:pPr>
        <w:spacing w:line="360" w:lineRule="auto"/>
        <w:jc w:val="both"/>
        <w:rPr>
          <w:rFonts w:ascii="Arial" w:hAnsi="Arial" w:cs="Arial"/>
        </w:rPr>
      </w:pPr>
      <w:r w:rsidRPr="00B04D61">
        <w:rPr>
          <w:rFonts w:ascii="Arial" w:hAnsi="Arial" w:cs="Arial"/>
        </w:rPr>
        <w:t xml:space="preserve">To demonstrate the evolutionary trend, the most recent market research results reflect permanent increase in investments in digital forensics. Precedence Research (2024) states that the global digital forensics market valued at USD 11.69 billion in 2024 is </w:t>
      </w:r>
      <w:r w:rsidRPr="00B04D61">
        <w:rPr>
          <w:rFonts w:ascii="Arial" w:hAnsi="Arial" w:cs="Arial"/>
        </w:rPr>
        <w:lastRenderedPageBreak/>
        <w:t>projected to soar beyond USD 47.9 billion by 2034, given demand by the public and private sectors. Contrary to earlier times, when forensics was mostly reactive, the modern field increasingly incorporates proactive capabilities such as forensic-driven threat hunting and continuous log-forensic retention strategies in the practice of forensics. It will be noted that forensic artifacts are not only retrospective evidence but also sources of strategic intelligence.</w:t>
      </w:r>
    </w:p>
    <w:p w14:paraId="78E0C95F" w14:textId="734CC09D" w:rsidR="00266EB7" w:rsidRPr="00B04D61" w:rsidRDefault="00266EB7" w:rsidP="00A676A0">
      <w:pPr>
        <w:spacing w:line="360" w:lineRule="auto"/>
        <w:jc w:val="both"/>
        <w:rPr>
          <w:rFonts w:ascii="Arial" w:hAnsi="Arial" w:cs="Arial"/>
        </w:rPr>
      </w:pPr>
      <w:r w:rsidRPr="00B04D61">
        <w:rPr>
          <w:rFonts w:ascii="Arial" w:hAnsi="Arial" w:cs="Arial"/>
          <w:noProof/>
        </w:rPr>
        <mc:AlternateContent>
          <mc:Choice Requires="wps">
            <w:drawing>
              <wp:inline distT="0" distB="0" distL="0" distR="0" wp14:anchorId="1FB39E68" wp14:editId="3CA078F2">
                <wp:extent cx="304800" cy="304800"/>
                <wp:effectExtent l="0" t="0" r="0" b="0"/>
                <wp:docPr id="912071770" name="Rectangle 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6D9E45" id="Rectangle 2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29A2CC5" w14:textId="1F562864" w:rsidR="00266EB7" w:rsidRPr="00B04D61" w:rsidRDefault="00266EB7" w:rsidP="00A676A0">
      <w:pPr>
        <w:spacing w:line="360" w:lineRule="auto"/>
        <w:jc w:val="both"/>
        <w:rPr>
          <w:rFonts w:ascii="Arial" w:hAnsi="Arial" w:cs="Arial"/>
        </w:rPr>
      </w:pPr>
      <w:r w:rsidRPr="00B04D61">
        <w:rPr>
          <w:rFonts w:ascii="Arial" w:hAnsi="Arial" w:cs="Arial"/>
          <w:noProof/>
        </w:rPr>
        <w:drawing>
          <wp:inline distT="0" distB="0" distL="0" distR="0" wp14:anchorId="48D0B0C1" wp14:editId="024387B5">
            <wp:extent cx="5943600" cy="5391150"/>
            <wp:effectExtent l="0" t="0" r="0" b="0"/>
            <wp:docPr id="89007948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391150"/>
                    </a:xfrm>
                    <a:prstGeom prst="rect">
                      <a:avLst/>
                    </a:prstGeom>
                    <a:noFill/>
                    <a:ln>
                      <a:noFill/>
                    </a:ln>
                  </pic:spPr>
                </pic:pic>
              </a:graphicData>
            </a:graphic>
          </wp:inline>
        </w:drawing>
      </w:r>
    </w:p>
    <w:p w14:paraId="4FB46F56" w14:textId="75AC8614" w:rsidR="00266EB7" w:rsidRPr="00B04D61" w:rsidRDefault="00A676A0" w:rsidP="00A676A0">
      <w:pPr>
        <w:pStyle w:val="Caption"/>
        <w:rPr>
          <w:rFonts w:ascii="Arial" w:hAnsi="Arial" w:cs="Arial"/>
        </w:rPr>
      </w:pPr>
      <w:bookmarkStart w:id="2" w:name="_Toc216405422"/>
      <w:r w:rsidRPr="00B04D61">
        <w:t xml:space="preserve">Figure </w:t>
      </w:r>
      <w:fldSimple w:instr=" SEQ Figure \* ARABIC ">
        <w:r w:rsidR="00E40120">
          <w:rPr>
            <w:noProof/>
          </w:rPr>
          <w:t>1</w:t>
        </w:r>
      </w:fldSimple>
      <w:r w:rsidR="00266EB7" w:rsidRPr="00B04D61">
        <w:rPr>
          <w:rFonts w:ascii="Arial" w:hAnsi="Arial" w:cs="Arial"/>
        </w:rPr>
        <w:t>: Global growth trajectory of the digital forensics market (2024–2034) and rising cybercrime rates.</w:t>
      </w:r>
      <w:bookmarkEnd w:id="2"/>
    </w:p>
    <w:p w14:paraId="34AFE288" w14:textId="77777777" w:rsidR="00266EB7" w:rsidRPr="00B04D61" w:rsidRDefault="00266EB7" w:rsidP="00A676A0">
      <w:pPr>
        <w:spacing w:line="360" w:lineRule="auto"/>
        <w:jc w:val="both"/>
        <w:rPr>
          <w:rFonts w:ascii="Arial" w:hAnsi="Arial" w:cs="Arial"/>
        </w:rPr>
      </w:pPr>
      <w:r w:rsidRPr="00B04D61">
        <w:rPr>
          <w:rFonts w:ascii="Arial" w:hAnsi="Arial" w:cs="Arial"/>
        </w:rPr>
        <w:lastRenderedPageBreak/>
        <w:t>The increasing pressure of growing data volume is putting methodical inconsistencies and delay in the discipline. For example, cloud infrastructure investigations often need to discuss with cloud vendors, who maintain control over logs, making it difficult for forensic experts to guarantee the integrity or chain of custody. In spite of rapidly advancing technologies, the forensic practitioner will grapple with profound operational and particularly legal barriers that will need deep-critical investigation rather than superficial description.</w:t>
      </w:r>
    </w:p>
    <w:p w14:paraId="5A924DE7" w14:textId="77777777" w:rsidR="00266EB7" w:rsidRPr="00B04D61" w:rsidRDefault="00266EB7" w:rsidP="00A676A0">
      <w:pPr>
        <w:pStyle w:val="Heading1"/>
      </w:pPr>
      <w:bookmarkStart w:id="3" w:name="_Toc216437138"/>
      <w:r w:rsidRPr="00B04D61">
        <w:t>3. Tools in Digital Forensics: Features, Capabilities, and Limitations</w:t>
      </w:r>
      <w:bookmarkEnd w:id="3"/>
      <w:r w:rsidRPr="00B04D61">
        <w:t xml:space="preserve"> </w:t>
      </w:r>
    </w:p>
    <w:p w14:paraId="07798EC3" w14:textId="19B5750E" w:rsidR="00266EB7" w:rsidRPr="00B04D61" w:rsidRDefault="00266EB7" w:rsidP="00A676A0">
      <w:pPr>
        <w:spacing w:line="360" w:lineRule="auto"/>
        <w:jc w:val="both"/>
        <w:rPr>
          <w:rFonts w:ascii="Arial" w:hAnsi="Arial" w:cs="Arial"/>
        </w:rPr>
      </w:pPr>
      <w:r w:rsidRPr="00B04D61">
        <w:rPr>
          <w:rFonts w:ascii="Arial" w:hAnsi="Arial" w:cs="Arial"/>
        </w:rPr>
        <w:t>Digital forensic tools were designed to grow as sophisticated platforms incorporating AI, cloud connectors, device unlocking modules, and advanced decoding capabilities. Yet however, each tool has its limitations that had to be critically accessed. The industry standard for this type of acquisition on mobile devices has always been Cellebrite UFED due to its advantages such as bypassing lock screens, extraction of encrypted WhatsApp and Signal chats, and reconstruction of social media timelines; however, these advantages come with a price, literally, since access for smaller forensic units or poorer countries is restricted due to the high cost and licensing limitations. One of the brand names that has created hype in the industry is Magnet AXIOM, mainly due to its functionality that combines mobile, cloud, and computer artifacts on a single-case dashboard that is powered by AI-assisted categorization. However, AXIOM requires high computational resources, thereby making it inefficient for some jurisdictions with constrained infrastructure.</w:t>
      </w:r>
    </w:p>
    <w:p w14:paraId="5D667979" w14:textId="6B1F3AAB" w:rsidR="00266EB7" w:rsidRPr="00B04D61" w:rsidRDefault="00266EB7" w:rsidP="00A676A0">
      <w:pPr>
        <w:spacing w:line="360" w:lineRule="auto"/>
        <w:jc w:val="both"/>
        <w:rPr>
          <w:rFonts w:ascii="Arial" w:hAnsi="Arial" w:cs="Arial"/>
        </w:rPr>
      </w:pPr>
      <w:r w:rsidRPr="00B04D61">
        <w:rPr>
          <w:rFonts w:ascii="Arial" w:hAnsi="Arial" w:cs="Arial"/>
          <w:noProof/>
        </w:rPr>
        <w:lastRenderedPageBreak/>
        <w:drawing>
          <wp:inline distT="0" distB="0" distL="0" distR="0" wp14:anchorId="3CD02782" wp14:editId="56192AD0">
            <wp:extent cx="5943600" cy="2896235"/>
            <wp:effectExtent l="0" t="0" r="0" b="0"/>
            <wp:docPr id="10097115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896235"/>
                    </a:xfrm>
                    <a:prstGeom prst="rect">
                      <a:avLst/>
                    </a:prstGeom>
                    <a:noFill/>
                    <a:ln>
                      <a:noFill/>
                    </a:ln>
                  </pic:spPr>
                </pic:pic>
              </a:graphicData>
            </a:graphic>
          </wp:inline>
        </w:drawing>
      </w:r>
    </w:p>
    <w:p w14:paraId="3F4EFE5C" w14:textId="125C198E" w:rsidR="00266EB7" w:rsidRPr="00B04D61" w:rsidRDefault="00266EB7" w:rsidP="00A676A0">
      <w:pPr>
        <w:spacing w:line="360" w:lineRule="auto"/>
        <w:jc w:val="both"/>
        <w:rPr>
          <w:rFonts w:ascii="Arial" w:hAnsi="Arial" w:cs="Arial"/>
        </w:rPr>
      </w:pPr>
      <w:r w:rsidRPr="00B04D61">
        <w:rPr>
          <w:rFonts w:ascii="Arial" w:hAnsi="Arial" w:cs="Arial"/>
          <w:noProof/>
        </w:rPr>
        <w:drawing>
          <wp:inline distT="0" distB="0" distL="0" distR="0" wp14:anchorId="18887BF2" wp14:editId="04497D64">
            <wp:extent cx="5943600" cy="3098165"/>
            <wp:effectExtent l="0" t="0" r="0" b="6985"/>
            <wp:docPr id="190856947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98165"/>
                    </a:xfrm>
                    <a:prstGeom prst="rect">
                      <a:avLst/>
                    </a:prstGeom>
                    <a:noFill/>
                    <a:ln>
                      <a:noFill/>
                    </a:ln>
                  </pic:spPr>
                </pic:pic>
              </a:graphicData>
            </a:graphic>
          </wp:inline>
        </w:drawing>
      </w:r>
    </w:p>
    <w:p w14:paraId="5480DC5F" w14:textId="6BCCABF2" w:rsidR="00266EB7" w:rsidRPr="00B04D61" w:rsidRDefault="00A676A0" w:rsidP="00A676A0">
      <w:pPr>
        <w:pStyle w:val="Caption"/>
        <w:rPr>
          <w:rFonts w:ascii="Arial" w:hAnsi="Arial" w:cs="Arial"/>
        </w:rPr>
      </w:pPr>
      <w:bookmarkStart w:id="4" w:name="_Toc216405423"/>
      <w:r w:rsidRPr="00B04D61">
        <w:t xml:space="preserve">Figure </w:t>
      </w:r>
      <w:fldSimple w:instr=" SEQ Figure \* ARABIC ">
        <w:r w:rsidR="00E40120">
          <w:rPr>
            <w:noProof/>
          </w:rPr>
          <w:t>2</w:t>
        </w:r>
      </w:fldSimple>
      <w:r w:rsidR="00266EB7" w:rsidRPr="00B04D61">
        <w:rPr>
          <w:rFonts w:ascii="Arial" w:hAnsi="Arial" w:cs="Arial"/>
        </w:rPr>
        <w:t>: Interfaces of modern forensic tools demonstrating advanced mobile and cloud artefact extraction.</w:t>
      </w:r>
      <w:bookmarkEnd w:id="4"/>
    </w:p>
    <w:p w14:paraId="5A2A2E94" w14:textId="459CA9E2" w:rsidR="00A73C67" w:rsidRPr="00B04D61" w:rsidRDefault="00A73C67" w:rsidP="00A676A0">
      <w:pPr>
        <w:spacing w:line="360" w:lineRule="auto"/>
        <w:jc w:val="both"/>
        <w:rPr>
          <w:rFonts w:ascii="Arial" w:hAnsi="Arial" w:cs="Arial"/>
        </w:rPr>
      </w:pPr>
      <w:r w:rsidRPr="00B04D61">
        <w:rPr>
          <w:rFonts w:ascii="Arial" w:hAnsi="Arial" w:cs="Arial"/>
        </w:rPr>
        <w:t xml:space="preserve">FTK imager indeed is the premier tool in the legal midline imaging capture arena. However, it shows significant decline when working with a multi-terabyte cloud log or the modern encrypted file systems, which APFS and F2FS constitute. Apparently, Autopsy and Sleuth Kit are two dominant open-source suites and offer transparency as well as extensibility which is very important to academia and budget-strapped agencies. However, they do not provide proprietary decryption plugins which are very much required </w:t>
      </w:r>
      <w:r w:rsidRPr="00B04D61">
        <w:rPr>
          <w:rFonts w:ascii="Arial" w:hAnsi="Arial" w:cs="Arial"/>
        </w:rPr>
        <w:lastRenderedPageBreak/>
        <w:t xml:space="preserve">by modern encrypted applications. Thus, such ample presence of benefits and weaknesses indicates that forensic integrity can never be achieved by just one tool; rather, multi-tool flows, cross-validation, and methodical </w:t>
      </w:r>
      <w:proofErr w:type="spellStart"/>
      <w:r w:rsidRPr="00B04D61">
        <w:rPr>
          <w:rFonts w:ascii="Arial" w:hAnsi="Arial" w:cs="Arial"/>
        </w:rPr>
        <w:t>rigour</w:t>
      </w:r>
      <w:proofErr w:type="spellEnd"/>
      <w:r w:rsidRPr="00B04D61">
        <w:rPr>
          <w:rFonts w:ascii="Arial" w:hAnsi="Arial" w:cs="Arial"/>
        </w:rPr>
        <w:t xml:space="preserve"> will depend on strong investigations, especially when evidence must be trusted in court.</w:t>
      </w:r>
    </w:p>
    <w:p w14:paraId="6EC18986" w14:textId="58335DA7" w:rsidR="00A73C67" w:rsidRPr="00B04D61" w:rsidRDefault="00A73C67" w:rsidP="00A676A0">
      <w:pPr>
        <w:pStyle w:val="Heading1"/>
      </w:pPr>
      <w:bookmarkStart w:id="5" w:name="_Toc216437139"/>
      <w:r w:rsidRPr="00B04D61">
        <w:t>4. Digital Forensics and Cybersecurity</w:t>
      </w:r>
      <w:bookmarkEnd w:id="5"/>
    </w:p>
    <w:p w14:paraId="1C1C9204" w14:textId="5058AF66" w:rsidR="00266EB7" w:rsidRPr="00B04D61" w:rsidRDefault="00A73C67" w:rsidP="00A676A0">
      <w:pPr>
        <w:spacing w:line="360" w:lineRule="auto"/>
        <w:jc w:val="both"/>
        <w:rPr>
          <w:rFonts w:ascii="Arial" w:hAnsi="Arial" w:cs="Arial"/>
        </w:rPr>
      </w:pPr>
      <w:r w:rsidRPr="00B04D61">
        <w:rPr>
          <w:rFonts w:ascii="Arial" w:hAnsi="Arial" w:cs="Arial"/>
        </w:rPr>
        <w:t xml:space="preserve">Forensic intelligence has come under the umbrella of an integrated operational ecosystem, the convergence of digital forensics and contemporary cybersecurity. In fact, this definition of forensic intelligence also includes threat detection, containment, and remediation. Modern cybersecurity incidents include ransomware attacks, continued intrusions in clouds, or </w:t>
      </w:r>
      <w:proofErr w:type="spellStart"/>
      <w:r w:rsidRPr="00B04D61">
        <w:rPr>
          <w:rFonts w:ascii="Arial" w:hAnsi="Arial" w:cs="Arial"/>
        </w:rPr>
        <w:t>exfiltrations</w:t>
      </w:r>
      <w:proofErr w:type="spellEnd"/>
      <w:r w:rsidRPr="00B04D61">
        <w:rPr>
          <w:rFonts w:ascii="Arial" w:hAnsi="Arial" w:cs="Arial"/>
        </w:rPr>
        <w:t xml:space="preserve"> by insiders, without recourse to forensic artifacts such as volatile memory dumps, endpoint logs, cloud audit trails, or network packet captures; resolution will be impossible. By becoming a feature of SIEM solutions-such as Splunk, Azure Sentinel, and Elastic Security-research will enable automated detection of such anomalies and fast reconstruction of an attacker's moves</w:t>
      </w:r>
      <w:r w:rsidR="00266EB7" w:rsidRPr="00B04D61">
        <w:rPr>
          <w:rFonts w:ascii="Arial" w:hAnsi="Arial" w:cs="Arial"/>
        </w:rPr>
        <w:t>.</w:t>
      </w:r>
    </w:p>
    <w:p w14:paraId="0F1A756E" w14:textId="50D9710F" w:rsidR="00266EB7" w:rsidRPr="00B04D61" w:rsidRDefault="00266EB7" w:rsidP="00A676A0">
      <w:pPr>
        <w:spacing w:line="360" w:lineRule="auto"/>
        <w:jc w:val="both"/>
        <w:rPr>
          <w:rFonts w:ascii="Arial" w:hAnsi="Arial" w:cs="Arial"/>
        </w:rPr>
      </w:pPr>
      <w:r w:rsidRPr="00B04D61">
        <w:rPr>
          <w:rFonts w:ascii="Arial" w:hAnsi="Arial" w:cs="Arial"/>
          <w:noProof/>
        </w:rPr>
        <w:drawing>
          <wp:inline distT="0" distB="0" distL="0" distR="0" wp14:anchorId="1982C8C8" wp14:editId="0A8F44A4">
            <wp:extent cx="5943600" cy="3219450"/>
            <wp:effectExtent l="0" t="0" r="0" b="0"/>
            <wp:docPr id="122761172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19450"/>
                    </a:xfrm>
                    <a:prstGeom prst="rect">
                      <a:avLst/>
                    </a:prstGeom>
                    <a:noFill/>
                    <a:ln>
                      <a:noFill/>
                    </a:ln>
                  </pic:spPr>
                </pic:pic>
              </a:graphicData>
            </a:graphic>
          </wp:inline>
        </w:drawing>
      </w:r>
    </w:p>
    <w:p w14:paraId="0517A580" w14:textId="0162ABFA" w:rsidR="00266EB7" w:rsidRPr="00B04D61" w:rsidRDefault="00A676A0" w:rsidP="00A676A0">
      <w:pPr>
        <w:pStyle w:val="Caption"/>
        <w:rPr>
          <w:rFonts w:ascii="Arial" w:hAnsi="Arial" w:cs="Arial"/>
        </w:rPr>
      </w:pPr>
      <w:bookmarkStart w:id="6" w:name="_Toc216405424"/>
      <w:r w:rsidRPr="00B04D61">
        <w:t xml:space="preserve">Figure </w:t>
      </w:r>
      <w:fldSimple w:instr=" SEQ Figure \* ARABIC ">
        <w:r w:rsidR="00E40120">
          <w:rPr>
            <w:noProof/>
          </w:rPr>
          <w:t>3</w:t>
        </w:r>
      </w:fldSimple>
      <w:r w:rsidR="00266EB7" w:rsidRPr="00B04D61">
        <w:rPr>
          <w:rFonts w:ascii="Arial" w:hAnsi="Arial" w:cs="Arial"/>
        </w:rPr>
        <w:t>: Integration of digital forensics within modern cyber incident response frameworks.</w:t>
      </w:r>
      <w:bookmarkEnd w:id="6"/>
    </w:p>
    <w:p w14:paraId="18B14A10" w14:textId="77777777" w:rsidR="00A73C67" w:rsidRPr="00B04D61" w:rsidRDefault="00A73C67" w:rsidP="00A676A0">
      <w:pPr>
        <w:spacing w:line="360" w:lineRule="auto"/>
        <w:jc w:val="both"/>
        <w:rPr>
          <w:rFonts w:ascii="Arial" w:hAnsi="Arial" w:cs="Arial"/>
        </w:rPr>
      </w:pPr>
      <w:r w:rsidRPr="00B04D61">
        <w:rPr>
          <w:rFonts w:ascii="Arial" w:hAnsi="Arial" w:cs="Arial"/>
        </w:rPr>
        <w:lastRenderedPageBreak/>
        <w:t xml:space="preserve">The convergence is critically exposing considerable organizational weaknesses. Most firms still treat digital forensics as a post-incident activity, instead of embedding forensic readiness within their cybersecurity architectures. Consequently, volatile data is usually lost throughout an incident due to improper system shutdowns or overwritten log files. Research by Khan and </w:t>
      </w:r>
      <w:proofErr w:type="spellStart"/>
      <w:r w:rsidRPr="00B04D61">
        <w:rPr>
          <w:rFonts w:ascii="Arial" w:hAnsi="Arial" w:cs="Arial"/>
        </w:rPr>
        <w:t>Alasmary</w:t>
      </w:r>
      <w:proofErr w:type="spellEnd"/>
      <w:r w:rsidRPr="00B04D61">
        <w:rPr>
          <w:rFonts w:ascii="Arial" w:hAnsi="Arial" w:cs="Arial"/>
        </w:rPr>
        <w:t xml:space="preserve"> (2023) indicated that 72% of major breach attributions were only possible because forensic investigators preserved and analyzed volatile memory. Many organizations do not have trained memory-forensics </w:t>
      </w:r>
      <w:proofErr w:type="gramStart"/>
      <w:r w:rsidRPr="00B04D61">
        <w:rPr>
          <w:rFonts w:ascii="Arial" w:hAnsi="Arial" w:cs="Arial"/>
        </w:rPr>
        <w:t>specialists,</w:t>
      </w:r>
      <w:proofErr w:type="gramEnd"/>
      <w:r w:rsidRPr="00B04D61">
        <w:rPr>
          <w:rFonts w:ascii="Arial" w:hAnsi="Arial" w:cs="Arial"/>
        </w:rPr>
        <w:t xml:space="preserve"> hence the intersection of cybersecurity and forensics requires strategic planning, continuous monitoring and legal compliance frameworks rather than ad-hoc interventions.</w:t>
      </w:r>
    </w:p>
    <w:p w14:paraId="6472F465" w14:textId="77777777" w:rsidR="00A73C67" w:rsidRPr="008A4B13" w:rsidRDefault="00A73C67" w:rsidP="00A676A0">
      <w:pPr>
        <w:pStyle w:val="Heading1"/>
        <w:rPr>
          <w:b/>
          <w:bCs/>
        </w:rPr>
      </w:pPr>
      <w:bookmarkStart w:id="7" w:name="_Toc216437140"/>
      <w:r w:rsidRPr="008A4B13">
        <w:rPr>
          <w:b/>
          <w:bCs/>
        </w:rPr>
        <w:t>5. Evolving Trends in Digital Forensics</w:t>
      </w:r>
      <w:bookmarkEnd w:id="7"/>
    </w:p>
    <w:p w14:paraId="2916A374" w14:textId="77777777" w:rsidR="00A73C67" w:rsidRPr="00B04D61" w:rsidRDefault="00A73C67" w:rsidP="00A676A0">
      <w:pPr>
        <w:spacing w:line="360" w:lineRule="auto"/>
        <w:jc w:val="both"/>
        <w:rPr>
          <w:rFonts w:ascii="Arial" w:hAnsi="Arial" w:cs="Arial"/>
        </w:rPr>
      </w:pPr>
      <w:r w:rsidRPr="00B04D61">
        <w:rPr>
          <w:rFonts w:ascii="Arial" w:hAnsi="Arial" w:cs="Arial"/>
        </w:rPr>
        <w:t xml:space="preserve">The field is transforming rapidly through </w:t>
      </w:r>
      <w:proofErr w:type="gramStart"/>
      <w:r w:rsidRPr="00B04D61">
        <w:rPr>
          <w:rFonts w:ascii="Arial" w:hAnsi="Arial" w:cs="Arial"/>
        </w:rPr>
        <w:t>a number of</w:t>
      </w:r>
      <w:proofErr w:type="gramEnd"/>
      <w:r w:rsidRPr="00B04D61">
        <w:rPr>
          <w:rFonts w:ascii="Arial" w:hAnsi="Arial" w:cs="Arial"/>
        </w:rPr>
        <w:t xml:space="preserve"> technological revolutions. AI and machine learning are now being integrated to </w:t>
      </w:r>
      <w:proofErr w:type="spellStart"/>
      <w:r w:rsidRPr="00B04D61">
        <w:rPr>
          <w:rFonts w:ascii="Arial" w:hAnsi="Arial" w:cs="Arial"/>
        </w:rPr>
        <w:t>analyse</w:t>
      </w:r>
      <w:proofErr w:type="spellEnd"/>
      <w:r w:rsidRPr="00B04D61">
        <w:rPr>
          <w:rFonts w:ascii="Arial" w:hAnsi="Arial" w:cs="Arial"/>
        </w:rPr>
        <w:t xml:space="preserve"> large data sets, classify imagery, detect </w:t>
      </w:r>
      <w:proofErr w:type="spellStart"/>
      <w:r w:rsidRPr="00B04D61">
        <w:rPr>
          <w:rFonts w:ascii="Arial" w:hAnsi="Arial" w:cs="Arial"/>
        </w:rPr>
        <w:t>behavioural</w:t>
      </w:r>
      <w:proofErr w:type="spellEnd"/>
      <w:r w:rsidRPr="00B04D61">
        <w:rPr>
          <w:rFonts w:ascii="Arial" w:hAnsi="Arial" w:cs="Arial"/>
        </w:rPr>
        <w:t xml:space="preserve"> anomalies and automate reporting. Investigative efficiency improves from processing millions of log entries or recovering artefacts from fragmented memory, yet comes with epistemic risk. That is, the inferences drawn by AI may be legally contested on the principles of explainability and reproducibility, raising issues over their admission in court. </w:t>
      </w:r>
    </w:p>
    <w:p w14:paraId="79F0CE3D" w14:textId="074F2165" w:rsidR="00266EB7" w:rsidRPr="00B04D61" w:rsidRDefault="00A73C67" w:rsidP="00A676A0">
      <w:pPr>
        <w:spacing w:line="360" w:lineRule="auto"/>
        <w:jc w:val="both"/>
        <w:rPr>
          <w:rFonts w:ascii="Arial" w:hAnsi="Arial" w:cs="Arial"/>
        </w:rPr>
      </w:pPr>
      <w:r w:rsidRPr="00B04D61">
        <w:rPr>
          <w:rFonts w:ascii="Arial" w:hAnsi="Arial" w:cs="Arial"/>
        </w:rPr>
        <w:t xml:space="preserve">This is another of the emerging trends in forensics-the cloud forensics. Cloud evidence requests, Microsoft reported in its Digital Crimes Unit (2024), have increased by 250%, showing that criminal activities are now thriving inside the multi-tenant cloud infrastructures. Cloud forensics has different challenges such as ownership of logs, high data volatility and international legal jurisdiction created by the multi-tenancy nature of the virtual environments. IoT forensics is another </w:t>
      </w:r>
      <w:proofErr w:type="gramStart"/>
      <w:r w:rsidRPr="00B04D61">
        <w:rPr>
          <w:rFonts w:ascii="Arial" w:hAnsi="Arial" w:cs="Arial"/>
        </w:rPr>
        <w:t>fast growing</w:t>
      </w:r>
      <w:proofErr w:type="gramEnd"/>
      <w:r w:rsidRPr="00B04D61">
        <w:rPr>
          <w:rFonts w:ascii="Arial" w:hAnsi="Arial" w:cs="Arial"/>
        </w:rPr>
        <w:t xml:space="preserve"> area, as smart homes, wearables and connected vehicles are constantly spewing out sensors data </w:t>
      </w:r>
      <w:proofErr w:type="gramStart"/>
      <w:r w:rsidRPr="00B04D61">
        <w:rPr>
          <w:rFonts w:ascii="Arial" w:hAnsi="Arial" w:cs="Arial"/>
        </w:rPr>
        <w:t>that are</w:t>
      </w:r>
      <w:proofErr w:type="gramEnd"/>
      <w:r w:rsidRPr="00B04D61">
        <w:rPr>
          <w:rFonts w:ascii="Arial" w:hAnsi="Arial" w:cs="Arial"/>
        </w:rPr>
        <w:t xml:space="preserve"> provide avenues for investigations ranging from domestic scenarios to vehicular-accident reconstruction</w:t>
      </w:r>
      <w:r w:rsidR="00266EB7" w:rsidRPr="00B04D61">
        <w:rPr>
          <w:rFonts w:ascii="Arial" w:hAnsi="Arial" w:cs="Arial"/>
        </w:rPr>
        <w:t>.</w:t>
      </w:r>
    </w:p>
    <w:p w14:paraId="2624FCD6" w14:textId="01C0D62B" w:rsidR="00266EB7" w:rsidRPr="00B04D61" w:rsidRDefault="00266EB7" w:rsidP="00A676A0">
      <w:pPr>
        <w:spacing w:line="360" w:lineRule="auto"/>
        <w:jc w:val="both"/>
        <w:rPr>
          <w:rFonts w:ascii="Arial" w:hAnsi="Arial" w:cs="Arial"/>
        </w:rPr>
      </w:pPr>
    </w:p>
    <w:p w14:paraId="74046F30" w14:textId="00EEA864" w:rsidR="00266EB7" w:rsidRPr="00B04D61" w:rsidRDefault="00266EB7" w:rsidP="00A676A0">
      <w:pPr>
        <w:spacing w:line="360" w:lineRule="auto"/>
        <w:jc w:val="both"/>
        <w:rPr>
          <w:rFonts w:ascii="Arial" w:hAnsi="Arial" w:cs="Arial"/>
        </w:rPr>
      </w:pPr>
      <w:r w:rsidRPr="00B04D61">
        <w:rPr>
          <w:rFonts w:ascii="Arial" w:hAnsi="Arial" w:cs="Arial"/>
          <w:noProof/>
        </w:rPr>
        <w:lastRenderedPageBreak/>
        <w:drawing>
          <wp:inline distT="0" distB="0" distL="0" distR="0" wp14:anchorId="1C95116A" wp14:editId="5EE7E2A4">
            <wp:extent cx="5943600" cy="3300730"/>
            <wp:effectExtent l="0" t="0" r="0" b="0"/>
            <wp:docPr id="4492695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00730"/>
                    </a:xfrm>
                    <a:prstGeom prst="rect">
                      <a:avLst/>
                    </a:prstGeom>
                    <a:noFill/>
                    <a:ln>
                      <a:noFill/>
                    </a:ln>
                  </pic:spPr>
                </pic:pic>
              </a:graphicData>
            </a:graphic>
          </wp:inline>
        </w:drawing>
      </w:r>
    </w:p>
    <w:p w14:paraId="692A6F48" w14:textId="09E114B3" w:rsidR="00266EB7" w:rsidRPr="00B04D61" w:rsidRDefault="00A676A0" w:rsidP="00A676A0">
      <w:pPr>
        <w:pStyle w:val="Caption"/>
        <w:rPr>
          <w:rFonts w:ascii="Arial" w:hAnsi="Arial" w:cs="Arial"/>
        </w:rPr>
      </w:pPr>
      <w:bookmarkStart w:id="8" w:name="_Toc216405425"/>
      <w:r w:rsidRPr="00B04D61">
        <w:t xml:space="preserve">Figure </w:t>
      </w:r>
      <w:fldSimple w:instr=" SEQ Figure \* ARABIC ">
        <w:r w:rsidR="00E40120">
          <w:rPr>
            <w:noProof/>
          </w:rPr>
          <w:t>4</w:t>
        </w:r>
      </w:fldSimple>
      <w:r w:rsidR="00266EB7" w:rsidRPr="00B04D61">
        <w:rPr>
          <w:rFonts w:ascii="Arial" w:hAnsi="Arial" w:cs="Arial"/>
        </w:rPr>
        <w:t>: AI adoption in digital forensics and cloud forensics’ rising significance.</w:t>
      </w:r>
      <w:bookmarkEnd w:id="8"/>
    </w:p>
    <w:p w14:paraId="7298A1C3" w14:textId="41BD63B5" w:rsidR="00A676A0" w:rsidRPr="00B04D61" w:rsidRDefault="00A676A0" w:rsidP="00A676A0">
      <w:pPr>
        <w:spacing w:line="360" w:lineRule="auto"/>
        <w:jc w:val="both"/>
        <w:rPr>
          <w:rFonts w:ascii="Arial" w:hAnsi="Arial" w:cs="Arial"/>
        </w:rPr>
      </w:pPr>
      <w:r w:rsidRPr="00B04D61">
        <w:rPr>
          <w:rFonts w:ascii="Arial" w:hAnsi="Arial" w:cs="Arial"/>
        </w:rPr>
        <w:t xml:space="preserve">The cryptocurrency and blockchain-forensics space </w:t>
      </w:r>
      <w:proofErr w:type="gramStart"/>
      <w:r w:rsidRPr="00B04D61">
        <w:rPr>
          <w:rFonts w:ascii="Arial" w:hAnsi="Arial" w:cs="Arial"/>
        </w:rPr>
        <w:t>is</w:t>
      </w:r>
      <w:proofErr w:type="gramEnd"/>
      <w:r w:rsidRPr="00B04D61">
        <w:rPr>
          <w:rFonts w:ascii="Arial" w:hAnsi="Arial" w:cs="Arial"/>
        </w:rPr>
        <w:t xml:space="preserve"> also good for growth and development. According to </w:t>
      </w:r>
      <w:proofErr w:type="spellStart"/>
      <w:r w:rsidRPr="00B04D61">
        <w:rPr>
          <w:rFonts w:ascii="Arial" w:hAnsi="Arial" w:cs="Arial"/>
        </w:rPr>
        <w:t>Chainalysis</w:t>
      </w:r>
      <w:proofErr w:type="spellEnd"/>
      <w:r w:rsidRPr="00B04D61">
        <w:rPr>
          <w:rFonts w:ascii="Arial" w:hAnsi="Arial" w:cs="Arial"/>
        </w:rPr>
        <w:t xml:space="preserve"> (2024), laundering was USD 24.2 billion worth of cryptocurrency in 2023, with an increase in investigations into crypto fraud by 71%. This trend is making investigators now turn to specialized tools for blockchain mapping that can trace illicit transactions on decentralized networks. Such a wider playing field in digital forensics shows that forensic workers need to be flexible, conversant with technology, and prepared to contend with a variety of different domain sources of evidence.</w:t>
      </w:r>
    </w:p>
    <w:p w14:paraId="068FDA36" w14:textId="7C915180" w:rsidR="00A676A0" w:rsidRPr="008A4B13" w:rsidRDefault="00A676A0" w:rsidP="00A676A0">
      <w:pPr>
        <w:pStyle w:val="Heading1"/>
        <w:rPr>
          <w:b/>
          <w:bCs/>
        </w:rPr>
      </w:pPr>
      <w:bookmarkStart w:id="9" w:name="_Toc216437141"/>
      <w:r w:rsidRPr="008A4B13">
        <w:rPr>
          <w:b/>
          <w:bCs/>
        </w:rPr>
        <w:t>6. Key Challenges in Digital Forensics</w:t>
      </w:r>
      <w:bookmarkEnd w:id="9"/>
    </w:p>
    <w:p w14:paraId="57B2EF88" w14:textId="77777777" w:rsidR="00A676A0" w:rsidRPr="00B04D61" w:rsidRDefault="00A676A0" w:rsidP="00A676A0">
      <w:pPr>
        <w:spacing w:line="360" w:lineRule="auto"/>
        <w:jc w:val="both"/>
        <w:rPr>
          <w:rFonts w:ascii="Arial" w:hAnsi="Arial" w:cs="Arial"/>
        </w:rPr>
      </w:pPr>
      <w:r w:rsidRPr="00B04D61">
        <w:rPr>
          <w:rFonts w:ascii="Arial" w:hAnsi="Arial" w:cs="Arial"/>
        </w:rPr>
        <w:t xml:space="preserve">A few challenges profoundly impair the investigative effectiveness and evidential reliability of digital forensics. Encryption is pertinent in user privacy but also remains a major hurdle, especially around end-to-end encrypted messaging platforms such as Signal, Telegram, and WhatsApp. Increasingly, suspects are employing anti-forensic techniques that secure deletion, steganography, data manipulation, and system obfuscation. Jurisdictional conflicts complicate investigations. Cloud evidence stored in foreign data </w:t>
      </w:r>
      <w:proofErr w:type="spellStart"/>
      <w:r w:rsidRPr="00B04D61">
        <w:rPr>
          <w:rFonts w:ascii="Arial" w:hAnsi="Arial" w:cs="Arial"/>
        </w:rPr>
        <w:t>centres</w:t>
      </w:r>
      <w:proofErr w:type="spellEnd"/>
      <w:r w:rsidRPr="00B04D61">
        <w:rPr>
          <w:rFonts w:ascii="Arial" w:hAnsi="Arial" w:cs="Arial"/>
        </w:rPr>
        <w:t xml:space="preserve"> creates </w:t>
      </w:r>
      <w:r w:rsidRPr="00B04D61">
        <w:rPr>
          <w:rFonts w:ascii="Arial" w:hAnsi="Arial" w:cs="Arial"/>
        </w:rPr>
        <w:lastRenderedPageBreak/>
        <w:t>legal constraints under GDPR, MLAT treaties and sovereign laws, which in turn lead to procedural delays and sometimes render the evidence inadmissible.</w:t>
      </w:r>
    </w:p>
    <w:p w14:paraId="3202633C" w14:textId="483A385E" w:rsidR="00266EB7" w:rsidRPr="00B04D61" w:rsidRDefault="00A676A0" w:rsidP="00A676A0">
      <w:pPr>
        <w:spacing w:line="360" w:lineRule="auto"/>
        <w:jc w:val="both"/>
        <w:rPr>
          <w:rFonts w:ascii="Arial" w:hAnsi="Arial" w:cs="Arial"/>
        </w:rPr>
      </w:pPr>
      <w:r w:rsidRPr="00B04D61">
        <w:rPr>
          <w:rFonts w:ascii="Arial" w:hAnsi="Arial" w:cs="Arial"/>
        </w:rPr>
        <w:t>The volume of data remains another major challenge. IDC (2024) estimates global data to reach 175 zettabytes by 2025, and with terabyte-sized imaging tasks and millions of log events, forensic laboratories are truly at a breaking point. These units lack the infrastructure and automation technologies to handle this amount of data efficiently. Compounding the problem is the worldwide shortage of adequately trained forensic analysts. The ISC² Cyber Workforce Study (2024) indicates a global shortfall of four million cybersecurity and digital-forensics professionals, consequently causing considerable case backlogs in law enforcement and corporate settings. These challenges require structural, technological, and policy-oriented responses rather than simple, piecemeal solutions.</w:t>
      </w:r>
    </w:p>
    <w:p w14:paraId="1511A816" w14:textId="351B00E0" w:rsidR="00266EB7" w:rsidRPr="00B04D61" w:rsidRDefault="00266EB7" w:rsidP="00A676A0">
      <w:pPr>
        <w:spacing w:line="360" w:lineRule="auto"/>
        <w:jc w:val="both"/>
        <w:rPr>
          <w:rFonts w:ascii="Arial" w:hAnsi="Arial" w:cs="Arial"/>
        </w:rPr>
      </w:pPr>
      <w:r w:rsidRPr="00B04D61">
        <w:rPr>
          <w:rFonts w:ascii="Arial" w:hAnsi="Arial" w:cs="Arial"/>
          <w:noProof/>
        </w:rPr>
        <w:drawing>
          <wp:inline distT="0" distB="0" distL="0" distR="0" wp14:anchorId="60E5483C" wp14:editId="3008046A">
            <wp:extent cx="5943600" cy="2167890"/>
            <wp:effectExtent l="0" t="0" r="0" b="3810"/>
            <wp:docPr id="21029155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167890"/>
                    </a:xfrm>
                    <a:prstGeom prst="rect">
                      <a:avLst/>
                    </a:prstGeom>
                    <a:noFill/>
                    <a:ln>
                      <a:noFill/>
                    </a:ln>
                  </pic:spPr>
                </pic:pic>
              </a:graphicData>
            </a:graphic>
          </wp:inline>
        </w:drawing>
      </w:r>
    </w:p>
    <w:p w14:paraId="3DB5A0DC" w14:textId="6A2EFA88" w:rsidR="00266EB7" w:rsidRPr="00B04D61" w:rsidRDefault="00A676A0" w:rsidP="00A676A0">
      <w:pPr>
        <w:pStyle w:val="Caption"/>
        <w:rPr>
          <w:rFonts w:ascii="Arial" w:hAnsi="Arial" w:cs="Arial"/>
        </w:rPr>
      </w:pPr>
      <w:bookmarkStart w:id="10" w:name="_Toc216405426"/>
      <w:r w:rsidRPr="00B04D61">
        <w:t xml:space="preserve">Figure </w:t>
      </w:r>
      <w:fldSimple w:instr=" SEQ Figure \* ARABIC ">
        <w:r w:rsidR="00E40120">
          <w:rPr>
            <w:noProof/>
          </w:rPr>
          <w:t>5</w:t>
        </w:r>
      </w:fldSimple>
      <w:r w:rsidR="00266EB7" w:rsidRPr="00B04D61">
        <w:rPr>
          <w:rFonts w:ascii="Arial" w:hAnsi="Arial" w:cs="Arial"/>
        </w:rPr>
        <w:t>: Core challenges affecting investigative quality in digital forensics.</w:t>
      </w:r>
      <w:bookmarkEnd w:id="10"/>
    </w:p>
    <w:p w14:paraId="7BE8E04D" w14:textId="77777777" w:rsidR="00266EB7" w:rsidRPr="008A4B13" w:rsidRDefault="00266EB7" w:rsidP="00A676A0">
      <w:pPr>
        <w:pStyle w:val="Heading1"/>
        <w:rPr>
          <w:b/>
          <w:bCs/>
        </w:rPr>
      </w:pPr>
      <w:bookmarkStart w:id="11" w:name="_Toc216437142"/>
      <w:r w:rsidRPr="008A4B13">
        <w:rPr>
          <w:b/>
          <w:bCs/>
        </w:rPr>
        <w:t>7. National and International Job Market</w:t>
      </w:r>
      <w:bookmarkEnd w:id="11"/>
    </w:p>
    <w:p w14:paraId="583ADB2B" w14:textId="77777777" w:rsidR="00A676A0" w:rsidRPr="00B04D61" w:rsidRDefault="00A676A0" w:rsidP="00A676A0">
      <w:pPr>
        <w:spacing w:line="360" w:lineRule="auto"/>
        <w:jc w:val="both"/>
        <w:rPr>
          <w:rFonts w:ascii="Arial" w:hAnsi="Arial" w:cs="Arial"/>
        </w:rPr>
      </w:pPr>
      <w:r w:rsidRPr="00B04D61">
        <w:rPr>
          <w:rFonts w:ascii="Arial" w:hAnsi="Arial" w:cs="Arial"/>
        </w:rPr>
        <w:t xml:space="preserve">Digital forensics is a rapidly growing field across all horizons into which the job market is evolving. According to the National Cyber Security Centre (NCSC) in the UK, there is increasing demand for digital forensic analysts within law enforcement and NHS cybersecurity units, as well as private consultancy firms and financial institutions. Salaries for such positions are expected to range from £38,000 to £110,000, depending on the requisite specialization and experience. The United States certainly has a stronger footing </w:t>
      </w:r>
      <w:r w:rsidRPr="00B04D61">
        <w:rPr>
          <w:rFonts w:ascii="Arial" w:hAnsi="Arial" w:cs="Arial"/>
        </w:rPr>
        <w:lastRenderedPageBreak/>
        <w:t>in growth, with the U.S. Bureau of Labor Statistics projecting a 32% increase for the employment of future cybersecurity and forensics roles by 2022 through 2032. Federal agencies like the FBI and DHS are beefing up investments in DFIR, crypto-forensics and malware reverse engineering.</w:t>
      </w:r>
    </w:p>
    <w:p w14:paraId="64F6ED57" w14:textId="77777777" w:rsidR="00A676A0" w:rsidRPr="00B04D61" w:rsidRDefault="00A676A0" w:rsidP="00A676A0">
      <w:pPr>
        <w:spacing w:line="360" w:lineRule="auto"/>
        <w:jc w:val="both"/>
        <w:rPr>
          <w:rFonts w:ascii="Arial" w:hAnsi="Arial" w:cs="Arial"/>
        </w:rPr>
      </w:pPr>
      <w:r w:rsidRPr="00B04D61">
        <w:rPr>
          <w:rFonts w:ascii="Arial" w:hAnsi="Arial" w:cs="Arial"/>
        </w:rPr>
        <w:t>The Middle East, especially the UAE and Saudi Arabia, has made huge investments in digital-forensics laboratories to bolster national cybersecurity initiatives and smart-city infrastructures. The same swift upward trend in developing countries is by Singapore and India, mostly attributed to the increase in mobile fraud investigations and digital payments ecosystems. All markets highlight cloud forensics, mobile forensics, memory forensics and blockchain investigations, all demonstrating that these are the most sought-after skills and require advanced cross-disciplinary skills.</w:t>
      </w:r>
    </w:p>
    <w:p w14:paraId="6FFC11F2" w14:textId="77777777" w:rsidR="00A676A0" w:rsidRPr="008A4B13" w:rsidRDefault="00A676A0" w:rsidP="00A676A0">
      <w:pPr>
        <w:spacing w:line="360" w:lineRule="auto"/>
        <w:jc w:val="both"/>
        <w:rPr>
          <w:rFonts w:ascii="Arial" w:hAnsi="Arial" w:cs="Arial"/>
          <w:b/>
          <w:bCs/>
          <w:color w:val="4472C4" w:themeColor="accent1"/>
        </w:rPr>
      </w:pPr>
      <w:r w:rsidRPr="008A4B13">
        <w:rPr>
          <w:rFonts w:ascii="Arial" w:hAnsi="Arial" w:cs="Arial"/>
          <w:b/>
          <w:bCs/>
          <w:color w:val="4472C4" w:themeColor="accent1"/>
        </w:rPr>
        <w:t>8. Conclusion</w:t>
      </w:r>
    </w:p>
    <w:p w14:paraId="510A2506" w14:textId="34496DF8" w:rsidR="003473E7" w:rsidRPr="00B04D61" w:rsidRDefault="00A676A0" w:rsidP="00A676A0">
      <w:pPr>
        <w:spacing w:line="360" w:lineRule="auto"/>
        <w:jc w:val="both"/>
        <w:rPr>
          <w:rFonts w:ascii="Arial" w:hAnsi="Arial" w:cs="Arial"/>
        </w:rPr>
      </w:pPr>
      <w:r w:rsidRPr="00B04D61">
        <w:rPr>
          <w:rFonts w:ascii="Arial" w:hAnsi="Arial" w:cs="Arial"/>
        </w:rPr>
        <w:t>Digital forensics is the backbone of modern cybersecurity, legal enforcement and organizational resilience. The field has continued to grow rapidly owing to increases in cybercrime, cloud migration and extensive mobile use, although lagging behind such expansion are some serious challenges, including encryption, data volume, international jurisdiction and skills shortage. Tools such as Cellebrite, Magnet AXIOM and FTK continue to advance in capabilities, but no single platform will ever suffice; rigorous multi-tool methodologies would be necessary to safeguard evidential reliability. The coupling of forensics and cybersecurity strengthens threat intelligence and incident response while emerging trends, including AI, cloud forensics, IoT analysis and Blockchain investigation, are redefining forensic practice. Job-market data are, thus, very clear in showing robust worldwide demand for forensic specialists, especially in such advanced areas like DFIR, cloud security and crypto investigations. Overall, digital forensics will remain at the core of both government and private initiatives in fighting the increasingly sophisticated cyber threats through continuous research, technical competence and legal awareness.</w:t>
      </w:r>
    </w:p>
    <w:p w14:paraId="7FD903E3" w14:textId="77777777" w:rsidR="00A676A0" w:rsidRPr="00B04D61" w:rsidRDefault="00A676A0" w:rsidP="00A676A0">
      <w:pPr>
        <w:spacing w:line="360" w:lineRule="auto"/>
        <w:jc w:val="both"/>
        <w:rPr>
          <w:rFonts w:ascii="Arial" w:hAnsi="Arial" w:cs="Arial"/>
        </w:rPr>
      </w:pPr>
    </w:p>
    <w:p w14:paraId="2429DBC2" w14:textId="77777777" w:rsidR="00A676A0" w:rsidRPr="00B04D61" w:rsidRDefault="00A676A0" w:rsidP="00A676A0">
      <w:pPr>
        <w:spacing w:line="360" w:lineRule="auto"/>
        <w:jc w:val="both"/>
        <w:rPr>
          <w:rFonts w:ascii="Arial" w:hAnsi="Arial" w:cs="Arial"/>
        </w:rPr>
      </w:pPr>
    </w:p>
    <w:p w14:paraId="348BFD8B" w14:textId="77777777" w:rsidR="00E96A75" w:rsidRPr="00B04D61" w:rsidRDefault="00E96A75" w:rsidP="00A676A0">
      <w:pPr>
        <w:spacing w:line="360" w:lineRule="auto"/>
        <w:jc w:val="both"/>
        <w:rPr>
          <w:rFonts w:ascii="Arial" w:hAnsi="Arial" w:cs="Arial"/>
        </w:rPr>
      </w:pPr>
    </w:p>
    <w:p w14:paraId="53A8FDC0" w14:textId="75C216EB" w:rsidR="00E96A75" w:rsidRPr="00B04D61" w:rsidRDefault="00E96A75" w:rsidP="00B04D61">
      <w:pPr>
        <w:pStyle w:val="Heading1"/>
      </w:pPr>
      <w:bookmarkStart w:id="12" w:name="_Toc216437143"/>
      <w:r w:rsidRPr="00B04D61">
        <w:lastRenderedPageBreak/>
        <w:t>TASK 2: PRACTICAL DIGITAL FORENSIC INVESTIGATION</w:t>
      </w:r>
      <w:bookmarkEnd w:id="12"/>
    </w:p>
    <w:p w14:paraId="67AF5C6A" w14:textId="77777777" w:rsidR="00E96A75" w:rsidRPr="00B04D61" w:rsidRDefault="00E96A75" w:rsidP="00B04D61">
      <w:pPr>
        <w:pStyle w:val="Heading2"/>
      </w:pPr>
      <w:bookmarkStart w:id="13" w:name="_Toc216437144"/>
      <w:r w:rsidRPr="00B04D61">
        <w:t>Introduction</w:t>
      </w:r>
      <w:bookmarkEnd w:id="13"/>
    </w:p>
    <w:p w14:paraId="643E809C" w14:textId="77777777" w:rsidR="00B04D61" w:rsidRPr="00B04D61" w:rsidRDefault="00B04D61" w:rsidP="00B04D61">
      <w:pPr>
        <w:spacing w:line="360" w:lineRule="auto"/>
        <w:jc w:val="both"/>
        <w:rPr>
          <w:rFonts w:ascii="Arial" w:hAnsi="Arial" w:cs="Arial"/>
        </w:rPr>
      </w:pPr>
      <w:r w:rsidRPr="00B04D61">
        <w:rPr>
          <w:rFonts w:ascii="Arial" w:hAnsi="Arial" w:cs="Arial"/>
        </w:rPr>
        <w:t>The study highlights the forensic analysis of three mobile devices, namely Huawei, Samsung, and Nokia, which constitute the principal sources of digital evidence in the case. Mobile devices are a vital element of today's digital investigations, for they enable communication, transactions, and daily activities of users, rendering them valuable containers of evidential artefacts [1]. Having had these three mobile devices selected establishes a systematic and comparative forensic analysis whereby evidence could be identified, validated, and interpreted from multiple perspectives.</w:t>
      </w:r>
    </w:p>
    <w:p w14:paraId="4CD8C201" w14:textId="77777777" w:rsidR="00B04D61" w:rsidRPr="00B04D61" w:rsidRDefault="00B04D61" w:rsidP="00B04D61">
      <w:pPr>
        <w:spacing w:line="360" w:lineRule="auto"/>
        <w:jc w:val="both"/>
        <w:rPr>
          <w:rFonts w:ascii="Arial" w:hAnsi="Arial" w:cs="Arial"/>
        </w:rPr>
      </w:pPr>
      <w:r w:rsidRPr="00B04D61">
        <w:rPr>
          <w:rFonts w:ascii="Arial" w:hAnsi="Arial" w:cs="Arial"/>
        </w:rPr>
        <w:t xml:space="preserve">Each device offered its unique contribution to the investigation. The Huawei device predominantly contributed to social communication activities and yielded application-level artefacts like Facebook data and interaction timestamps. The Samsung device appeared to be the core of all actions, as it not only contained evidence of the communication flow but also contained references linking many parties such that temporal and </w:t>
      </w:r>
      <w:proofErr w:type="spellStart"/>
      <w:r w:rsidRPr="00B04D61">
        <w:rPr>
          <w:rFonts w:ascii="Arial" w:hAnsi="Arial" w:cs="Arial"/>
        </w:rPr>
        <w:t>behavioural</w:t>
      </w:r>
      <w:proofErr w:type="spellEnd"/>
      <w:r w:rsidRPr="00B04D61">
        <w:rPr>
          <w:rFonts w:ascii="Arial" w:hAnsi="Arial" w:cs="Arial"/>
        </w:rPr>
        <w:t xml:space="preserve"> correlations could be established. Nokia is not very featured, but it did provide evidence in some system and application artefacts relating to ticketing activities thus serving as corroborative evidence. This provided the luxury of cross-confirmation, which is a major forensic strategy for enhancing attribution and evidential value [2].</w:t>
      </w:r>
    </w:p>
    <w:p w14:paraId="26B11F61" w14:textId="32977855" w:rsidR="00E96A75" w:rsidRPr="00E96A75" w:rsidRDefault="00B04D61" w:rsidP="00B04D61">
      <w:pPr>
        <w:spacing w:line="360" w:lineRule="auto"/>
        <w:jc w:val="both"/>
        <w:rPr>
          <w:rFonts w:ascii="Arial" w:hAnsi="Arial" w:cs="Arial"/>
        </w:rPr>
      </w:pPr>
      <w:r w:rsidRPr="00B04D61">
        <w:rPr>
          <w:rFonts w:ascii="Arial" w:hAnsi="Arial" w:cs="Arial"/>
        </w:rPr>
        <w:t>All devices were subjected to forensic examinations using standard forensic tools and validated acquisition procedures to preserve the integrity and authenticity of the data. The examination of multiple devices was done in parallel, as this is a best-practice approach in digital forensics; triangulation of evidence tends to improve accuracy, credibility, and interpretively worthwhile findings. [3]</w:t>
      </w:r>
      <w:r w:rsidR="00E96A75" w:rsidRPr="00E96A75">
        <w:rPr>
          <w:rFonts w:ascii="Arial" w:hAnsi="Arial" w:cs="Arial"/>
        </w:rPr>
        <w:t>.</w:t>
      </w:r>
    </w:p>
    <w:p w14:paraId="03906CAB" w14:textId="77777777" w:rsidR="00FF7FC3" w:rsidRPr="00B04D61" w:rsidRDefault="00FF7FC3" w:rsidP="00B04D61">
      <w:pPr>
        <w:pStyle w:val="Heading2"/>
      </w:pPr>
      <w:bookmarkStart w:id="14" w:name="_Toc216437145"/>
      <w:r w:rsidRPr="00B04D61">
        <w:t>2. Case Context and Scope of Investigation</w:t>
      </w:r>
      <w:bookmarkEnd w:id="14"/>
    </w:p>
    <w:p w14:paraId="56A59D02" w14:textId="77777777" w:rsidR="00FF7FC3" w:rsidRPr="00FF7FC3" w:rsidRDefault="00FF7FC3" w:rsidP="00FF7FC3">
      <w:pPr>
        <w:spacing w:line="360" w:lineRule="auto"/>
        <w:jc w:val="both"/>
        <w:rPr>
          <w:rFonts w:ascii="Arial" w:hAnsi="Arial" w:cs="Arial"/>
        </w:rPr>
      </w:pPr>
      <w:r w:rsidRPr="00FF7FC3">
        <w:rPr>
          <w:rFonts w:ascii="Arial" w:hAnsi="Arial" w:cs="Arial"/>
        </w:rPr>
        <w:t xml:space="preserve">This investigation is undertaken within an academic digital forensics case study context, structured to emulate a real-world mobile forensic examination using industry-standard tools. The case involves the forensic analysis of multiple seized mobile devices and associated SIM cards processed using Cellebrite UFED and Physical Analyzer, reflecting common investigative practice within law enforcement and forensic laboratories [1]. </w:t>
      </w:r>
      <w:r w:rsidRPr="00FF7FC3">
        <w:rPr>
          <w:rFonts w:ascii="Arial" w:hAnsi="Arial" w:cs="Arial"/>
        </w:rPr>
        <w:lastRenderedPageBreak/>
        <w:t>Although simulated for academic purposes, the scenario incorporates realistic constraints such as heterogeneous device ecosystems, varying operating system versions, and limitations imposed by evidential integrity requirements.</w:t>
      </w:r>
    </w:p>
    <w:p w14:paraId="2A853B1B" w14:textId="77777777" w:rsidR="00FF7FC3" w:rsidRPr="00B04D61" w:rsidRDefault="00FF7FC3" w:rsidP="00FF7FC3">
      <w:pPr>
        <w:spacing w:line="360" w:lineRule="auto"/>
        <w:jc w:val="both"/>
        <w:rPr>
          <w:rFonts w:ascii="Arial" w:hAnsi="Arial" w:cs="Arial"/>
        </w:rPr>
      </w:pPr>
      <w:r w:rsidRPr="00FF7FC3">
        <w:rPr>
          <w:rFonts w:ascii="Arial" w:hAnsi="Arial" w:cs="Arial"/>
        </w:rPr>
        <w:t>The investigation examines four mobile devices: a Huawei POT-LX1 P Smart (Android 10, security patch 2020-08-01), a Samsung Galaxy A13 SM-A137F (Android 14, security patch 2025-06-01), a Nokia C2 2nd Edition (Android 11, security patch 2024-07-01), and a Vivo V2246 (Android 15, security patch 2025-09-01). An overview of these devices and their successful extractions is shown in Figure 2.1, confirming that all devices were acquired within a controlled forensic environment and verified using cryptographic hashing.</w:t>
      </w:r>
    </w:p>
    <w:p w14:paraId="787D778B" w14:textId="4E5B5E36" w:rsidR="00FF7FC3" w:rsidRPr="00FF7FC3" w:rsidRDefault="00FF7FC3" w:rsidP="00FF7FC3">
      <w:pPr>
        <w:spacing w:line="360" w:lineRule="auto"/>
        <w:jc w:val="both"/>
        <w:rPr>
          <w:rFonts w:ascii="Arial" w:hAnsi="Arial" w:cs="Arial"/>
        </w:rPr>
      </w:pPr>
      <w:r w:rsidRPr="00B04D61">
        <w:rPr>
          <w:noProof/>
        </w:rPr>
        <w:drawing>
          <wp:inline distT="0" distB="0" distL="0" distR="0" wp14:anchorId="50B10C97" wp14:editId="5478C52B">
            <wp:extent cx="5648325" cy="2962275"/>
            <wp:effectExtent l="0" t="0" r="9525" b="9525"/>
            <wp:docPr id="16769065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846" t="6267" r="1122" b="5128"/>
                    <a:stretch>
                      <a:fillRect/>
                    </a:stretch>
                  </pic:blipFill>
                  <pic:spPr bwMode="auto">
                    <a:xfrm>
                      <a:off x="0" y="0"/>
                      <a:ext cx="5648325" cy="2962275"/>
                    </a:xfrm>
                    <a:prstGeom prst="rect">
                      <a:avLst/>
                    </a:prstGeom>
                    <a:noFill/>
                    <a:ln>
                      <a:noFill/>
                    </a:ln>
                    <a:extLst>
                      <a:ext uri="{53640926-AAD7-44D8-BBD7-CCE9431645EC}">
                        <a14:shadowObscured xmlns:a14="http://schemas.microsoft.com/office/drawing/2010/main"/>
                      </a:ext>
                    </a:extLst>
                  </pic:spPr>
                </pic:pic>
              </a:graphicData>
            </a:graphic>
          </wp:inline>
        </w:drawing>
      </w:r>
    </w:p>
    <w:p w14:paraId="54394B6E" w14:textId="1E83574B" w:rsidR="00FF7FC3" w:rsidRPr="00FF7FC3" w:rsidRDefault="00B04D61" w:rsidP="00B04D61">
      <w:pPr>
        <w:pStyle w:val="Caption"/>
        <w:rPr>
          <w:rFonts w:ascii="Arial" w:hAnsi="Arial" w:cs="Arial"/>
        </w:rPr>
      </w:pPr>
      <w:bookmarkStart w:id="15" w:name="_Toc216405427"/>
      <w:r w:rsidRPr="00B04D61">
        <w:t xml:space="preserve">Figure </w:t>
      </w:r>
      <w:fldSimple w:instr=" SEQ Figure \* ARABIC ">
        <w:r w:rsidR="00E40120">
          <w:rPr>
            <w:noProof/>
          </w:rPr>
          <w:t>6</w:t>
        </w:r>
      </w:fldSimple>
      <w:r w:rsidR="00FF7FC3" w:rsidRPr="00FF7FC3">
        <w:rPr>
          <w:rFonts w:ascii="Arial" w:hAnsi="Arial" w:cs="Arial"/>
        </w:rPr>
        <w:t>: Overview of seized mobile devices and extraction status within Cellebrite Physical Analyzer.</w:t>
      </w:r>
      <w:bookmarkEnd w:id="15"/>
    </w:p>
    <w:p w14:paraId="350FA5E2" w14:textId="77777777" w:rsidR="00FF7FC3" w:rsidRPr="00B04D61" w:rsidRDefault="00FF7FC3" w:rsidP="00FF7FC3">
      <w:pPr>
        <w:spacing w:line="360" w:lineRule="auto"/>
        <w:jc w:val="both"/>
        <w:rPr>
          <w:rFonts w:ascii="Arial" w:hAnsi="Arial" w:cs="Arial"/>
        </w:rPr>
      </w:pPr>
      <w:r w:rsidRPr="00FF7FC3">
        <w:rPr>
          <w:rFonts w:ascii="Arial" w:hAnsi="Arial" w:cs="Arial"/>
        </w:rPr>
        <w:t>The scope of analysis focuses on data extracted from mobile devices and SIM cards, specifically targeting user communications, installed applications, and media and metadata. Device identifiers such as IMEI values, Android IDs, and chipset information (e.g., MT6739, MT6769, MT6886) were examined to support attribution and assess extraction feasibility. These system-level details are illustrated in Figure 2.2, highlighting the diversity of hardware and software configurations that influenced extraction depth and evidential yield.</w:t>
      </w:r>
    </w:p>
    <w:p w14:paraId="0E31BA4C" w14:textId="77777777" w:rsidR="00FF7FC3" w:rsidRPr="00B04D61" w:rsidRDefault="00FF7FC3" w:rsidP="00FF7FC3">
      <w:pPr>
        <w:spacing w:line="360" w:lineRule="auto"/>
        <w:jc w:val="both"/>
        <w:rPr>
          <w:rFonts w:ascii="Times New Roman" w:hAnsi="Times New Roman" w:cs="Times New Roman"/>
        </w:rPr>
      </w:pPr>
      <w:r w:rsidRPr="00B04D61">
        <w:rPr>
          <w:rFonts w:ascii="Times New Roman" w:hAnsi="Times New Roman" w:cs="Times New Roman"/>
          <w:noProof/>
        </w:rPr>
        <w:lastRenderedPageBreak/>
        <w:drawing>
          <wp:inline distT="0" distB="0" distL="0" distR="0" wp14:anchorId="6C00794B" wp14:editId="693A2449">
            <wp:extent cx="5943600" cy="2581275"/>
            <wp:effectExtent l="0" t="0" r="0" b="9525"/>
            <wp:docPr id="606621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21371" name=""/>
                    <pic:cNvPicPr/>
                  </pic:nvPicPr>
                  <pic:blipFill>
                    <a:blip r:embed="rId15"/>
                    <a:stretch>
                      <a:fillRect/>
                    </a:stretch>
                  </pic:blipFill>
                  <pic:spPr>
                    <a:xfrm>
                      <a:off x="0" y="0"/>
                      <a:ext cx="5943600" cy="2581275"/>
                    </a:xfrm>
                    <a:prstGeom prst="rect">
                      <a:avLst/>
                    </a:prstGeom>
                  </pic:spPr>
                </pic:pic>
              </a:graphicData>
            </a:graphic>
          </wp:inline>
        </w:drawing>
      </w:r>
    </w:p>
    <w:p w14:paraId="76AD9A79" w14:textId="7D0BF822" w:rsidR="00FF7FC3" w:rsidRPr="00B04D61" w:rsidRDefault="00FF7FC3" w:rsidP="00FF7FC3">
      <w:pPr>
        <w:spacing w:line="360" w:lineRule="auto"/>
        <w:jc w:val="both"/>
        <w:rPr>
          <w:rFonts w:ascii="Times New Roman" w:hAnsi="Times New Roman" w:cs="Times New Roman"/>
        </w:rPr>
      </w:pPr>
      <w:r w:rsidRPr="00B04D61">
        <w:rPr>
          <w:rFonts w:ascii="Times New Roman" w:hAnsi="Times New Roman" w:cs="Times New Roman"/>
          <w:noProof/>
        </w:rPr>
        <w:drawing>
          <wp:inline distT="0" distB="0" distL="0" distR="0" wp14:anchorId="4F3B2B02" wp14:editId="6B53BEE6">
            <wp:extent cx="5943600" cy="5038725"/>
            <wp:effectExtent l="0" t="0" r="0" b="9525"/>
            <wp:docPr id="1707964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64468" name=""/>
                    <pic:cNvPicPr/>
                  </pic:nvPicPr>
                  <pic:blipFill>
                    <a:blip r:embed="rId16"/>
                    <a:stretch>
                      <a:fillRect/>
                    </a:stretch>
                  </pic:blipFill>
                  <pic:spPr>
                    <a:xfrm>
                      <a:off x="0" y="0"/>
                      <a:ext cx="5943600" cy="5038725"/>
                    </a:xfrm>
                    <a:prstGeom prst="rect">
                      <a:avLst/>
                    </a:prstGeom>
                  </pic:spPr>
                </pic:pic>
              </a:graphicData>
            </a:graphic>
          </wp:inline>
        </w:drawing>
      </w:r>
    </w:p>
    <w:p w14:paraId="58B20AC7" w14:textId="77777777" w:rsidR="00FF7FC3" w:rsidRPr="00AF1912" w:rsidRDefault="00FF7FC3" w:rsidP="00FF7FC3">
      <w:pPr>
        <w:spacing w:line="360" w:lineRule="auto"/>
        <w:jc w:val="both"/>
        <w:rPr>
          <w:rFonts w:ascii="Times New Roman" w:hAnsi="Times New Roman" w:cs="Times New Roman"/>
        </w:rPr>
      </w:pPr>
      <w:r w:rsidRPr="00AF1912">
        <w:rPr>
          <w:rFonts w:ascii="Times New Roman" w:hAnsi="Times New Roman" w:cs="Times New Roman"/>
          <w:noProof/>
        </w:rPr>
        <w:lastRenderedPageBreak/>
        <w:drawing>
          <wp:inline distT="0" distB="0" distL="0" distR="0" wp14:anchorId="768EF00A" wp14:editId="649BA292">
            <wp:extent cx="5943600" cy="2152650"/>
            <wp:effectExtent l="0" t="0" r="0" b="0"/>
            <wp:docPr id="182959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59868" name=""/>
                    <pic:cNvPicPr/>
                  </pic:nvPicPr>
                  <pic:blipFill>
                    <a:blip r:embed="rId17"/>
                    <a:stretch>
                      <a:fillRect/>
                    </a:stretch>
                  </pic:blipFill>
                  <pic:spPr>
                    <a:xfrm>
                      <a:off x="0" y="0"/>
                      <a:ext cx="5943600" cy="2152650"/>
                    </a:xfrm>
                    <a:prstGeom prst="rect">
                      <a:avLst/>
                    </a:prstGeom>
                  </pic:spPr>
                </pic:pic>
              </a:graphicData>
            </a:graphic>
          </wp:inline>
        </w:drawing>
      </w:r>
    </w:p>
    <w:p w14:paraId="345BB0A9" w14:textId="00BD417B" w:rsidR="00FF7FC3" w:rsidRPr="00FF7FC3" w:rsidRDefault="00B04D61" w:rsidP="00B04D61">
      <w:pPr>
        <w:pStyle w:val="Caption"/>
        <w:rPr>
          <w:rFonts w:ascii="Arial" w:hAnsi="Arial" w:cs="Arial"/>
        </w:rPr>
      </w:pPr>
      <w:bookmarkStart w:id="16" w:name="_Toc216405428"/>
      <w:r w:rsidRPr="00B04D61">
        <w:t xml:space="preserve">Figure </w:t>
      </w:r>
      <w:fldSimple w:instr=" SEQ Figure \* ARABIC ">
        <w:r w:rsidR="00E40120">
          <w:rPr>
            <w:noProof/>
          </w:rPr>
          <w:t>7</w:t>
        </w:r>
      </w:fldSimple>
      <w:r w:rsidR="00FF7FC3" w:rsidRPr="00FF7FC3">
        <w:rPr>
          <w:rFonts w:ascii="Arial" w:hAnsi="Arial" w:cs="Arial"/>
        </w:rPr>
        <w:t>: Device identification details including model, OS version, security patch level, and unique identifiers.</w:t>
      </w:r>
      <w:bookmarkEnd w:id="16"/>
    </w:p>
    <w:p w14:paraId="3C9509E7" w14:textId="77777777" w:rsidR="00FF7FC3" w:rsidRPr="00B04D61" w:rsidRDefault="00FF7FC3" w:rsidP="00FF7FC3">
      <w:pPr>
        <w:spacing w:line="360" w:lineRule="auto"/>
        <w:jc w:val="both"/>
        <w:rPr>
          <w:rFonts w:ascii="Arial" w:hAnsi="Arial" w:cs="Arial"/>
        </w:rPr>
      </w:pPr>
      <w:r w:rsidRPr="00FF7FC3">
        <w:rPr>
          <w:rFonts w:ascii="Arial" w:hAnsi="Arial" w:cs="Arial"/>
        </w:rPr>
        <w:t xml:space="preserve">SIM card analysis formed a supplementary component of the investigation, providing ICCID and IMSI values linked to network providers (e.g., </w:t>
      </w:r>
      <w:proofErr w:type="spellStart"/>
      <w:r w:rsidRPr="00FF7FC3">
        <w:rPr>
          <w:rFonts w:ascii="Arial" w:hAnsi="Arial" w:cs="Arial"/>
        </w:rPr>
        <w:t>Lebara</w:t>
      </w:r>
      <w:proofErr w:type="spellEnd"/>
      <w:r w:rsidRPr="00FF7FC3">
        <w:rPr>
          <w:rFonts w:ascii="Arial" w:hAnsi="Arial" w:cs="Arial"/>
        </w:rPr>
        <w:t>). The SIM logical extraction summary shown in Figure 2.3 supports correlation between devices and network identities, strengthening attribution.</w:t>
      </w:r>
    </w:p>
    <w:p w14:paraId="5C4724C7" w14:textId="4075DA42" w:rsidR="00FF7FC3" w:rsidRPr="00FF7FC3" w:rsidRDefault="00FF7FC3" w:rsidP="00FF7FC3">
      <w:pPr>
        <w:spacing w:line="360" w:lineRule="auto"/>
        <w:jc w:val="both"/>
        <w:rPr>
          <w:rFonts w:ascii="Arial" w:hAnsi="Arial" w:cs="Arial"/>
        </w:rPr>
      </w:pPr>
      <w:r w:rsidRPr="00B04D61">
        <w:rPr>
          <w:noProof/>
        </w:rPr>
        <w:drawing>
          <wp:inline distT="0" distB="0" distL="0" distR="0" wp14:anchorId="018D697C" wp14:editId="62D9BC49">
            <wp:extent cx="6048375" cy="3009722"/>
            <wp:effectExtent l="0" t="0" r="0" b="635"/>
            <wp:docPr id="18220559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365" t="6840" r="641" b="5093"/>
                    <a:stretch>
                      <a:fillRect/>
                    </a:stretch>
                  </pic:blipFill>
                  <pic:spPr bwMode="auto">
                    <a:xfrm>
                      <a:off x="0" y="0"/>
                      <a:ext cx="6054152" cy="3012596"/>
                    </a:xfrm>
                    <a:prstGeom prst="rect">
                      <a:avLst/>
                    </a:prstGeom>
                    <a:noFill/>
                    <a:ln>
                      <a:noFill/>
                    </a:ln>
                    <a:extLst>
                      <a:ext uri="{53640926-AAD7-44D8-BBD7-CCE9431645EC}">
                        <a14:shadowObscured xmlns:a14="http://schemas.microsoft.com/office/drawing/2010/main"/>
                      </a:ext>
                    </a:extLst>
                  </pic:spPr>
                </pic:pic>
              </a:graphicData>
            </a:graphic>
          </wp:inline>
        </w:drawing>
      </w:r>
    </w:p>
    <w:p w14:paraId="3CA9B9D6" w14:textId="1140723C" w:rsidR="00FF7FC3" w:rsidRPr="00FF7FC3" w:rsidRDefault="00B04D61" w:rsidP="00B04D61">
      <w:pPr>
        <w:pStyle w:val="Caption"/>
        <w:rPr>
          <w:rFonts w:ascii="Arial" w:hAnsi="Arial" w:cs="Arial"/>
        </w:rPr>
      </w:pPr>
      <w:bookmarkStart w:id="17" w:name="_Toc216405429"/>
      <w:r w:rsidRPr="00B04D61">
        <w:t xml:space="preserve">Figure </w:t>
      </w:r>
      <w:fldSimple w:instr=" SEQ Figure \* ARABIC ">
        <w:r w:rsidR="00E40120">
          <w:rPr>
            <w:noProof/>
          </w:rPr>
          <w:t>8</w:t>
        </w:r>
      </w:fldSimple>
      <w:r w:rsidR="00FF7FC3" w:rsidRPr="00FF7FC3">
        <w:rPr>
          <w:rFonts w:ascii="Arial" w:hAnsi="Arial" w:cs="Arial"/>
        </w:rPr>
        <w:t>: SIM card logical extraction summary displaying ICCID and IMSI identifiers.</w:t>
      </w:r>
      <w:bookmarkEnd w:id="17"/>
    </w:p>
    <w:p w14:paraId="498BC7D3" w14:textId="1DB1F4BC" w:rsidR="00FF7FC3" w:rsidRPr="00B04D61" w:rsidRDefault="00FF7FC3" w:rsidP="00A676A0">
      <w:pPr>
        <w:spacing w:line="360" w:lineRule="auto"/>
        <w:jc w:val="both"/>
        <w:rPr>
          <w:rFonts w:ascii="Arial" w:hAnsi="Arial" w:cs="Arial"/>
        </w:rPr>
      </w:pPr>
      <w:r w:rsidRPr="00FF7FC3">
        <w:rPr>
          <w:rFonts w:ascii="Arial" w:hAnsi="Arial" w:cs="Arial"/>
        </w:rPr>
        <w:t>Clear investigative boundaries were enforced. No live interception of communications, no cloud-based acquisitions, and no cloud warrant execution were undertaken. Additionally, no destructive techniques such as rooting or bootloader unlocking were applied. While these constraints limited access to cloud-</w:t>
      </w:r>
      <w:proofErr w:type="spellStart"/>
      <w:r w:rsidRPr="00FF7FC3">
        <w:rPr>
          <w:rFonts w:ascii="Arial" w:hAnsi="Arial" w:cs="Arial"/>
        </w:rPr>
        <w:t>synchronised</w:t>
      </w:r>
      <w:proofErr w:type="spellEnd"/>
      <w:r w:rsidRPr="00FF7FC3">
        <w:rPr>
          <w:rFonts w:ascii="Arial" w:hAnsi="Arial" w:cs="Arial"/>
        </w:rPr>
        <w:t xml:space="preserve"> and encrypted content, they </w:t>
      </w:r>
      <w:r w:rsidRPr="00FF7FC3">
        <w:rPr>
          <w:rFonts w:ascii="Arial" w:hAnsi="Arial" w:cs="Arial"/>
        </w:rPr>
        <w:lastRenderedPageBreak/>
        <w:t xml:space="preserve">preserved data integrity and ensured all findings remain reproducible and forensically defensible in accordance with </w:t>
      </w:r>
      <w:proofErr w:type="spellStart"/>
      <w:r w:rsidRPr="00FF7FC3">
        <w:rPr>
          <w:rFonts w:ascii="Arial" w:hAnsi="Arial" w:cs="Arial"/>
        </w:rPr>
        <w:t>recognised</w:t>
      </w:r>
      <w:proofErr w:type="spellEnd"/>
      <w:r w:rsidRPr="00FF7FC3">
        <w:rPr>
          <w:rFonts w:ascii="Arial" w:hAnsi="Arial" w:cs="Arial"/>
        </w:rPr>
        <w:t xml:space="preserve"> standards [2], [3].</w:t>
      </w:r>
    </w:p>
    <w:p w14:paraId="4DEC6E5F" w14:textId="77777777" w:rsidR="00FF7FC3" w:rsidRPr="00B04D61" w:rsidRDefault="00FF7FC3" w:rsidP="00B04D61">
      <w:pPr>
        <w:pStyle w:val="Heading2"/>
      </w:pPr>
      <w:bookmarkStart w:id="18" w:name="_Toc216437146"/>
      <w:r w:rsidRPr="00B04D61">
        <w:t>3. Forensic Acquisition Methodology</w:t>
      </w:r>
      <w:bookmarkEnd w:id="18"/>
    </w:p>
    <w:p w14:paraId="02532408" w14:textId="77777777" w:rsidR="00FF7FC3" w:rsidRPr="00B04D61" w:rsidRDefault="00FF7FC3" w:rsidP="00B04D61">
      <w:pPr>
        <w:pStyle w:val="Heading3"/>
      </w:pPr>
      <w:bookmarkStart w:id="19" w:name="_Toc216437147"/>
      <w:r w:rsidRPr="00B04D61">
        <w:t>3.1 Tools and Environment</w:t>
      </w:r>
      <w:bookmarkEnd w:id="19"/>
    </w:p>
    <w:p w14:paraId="4A9A0180" w14:textId="77777777" w:rsidR="00FF7FC3" w:rsidRPr="00FF7FC3" w:rsidRDefault="00FF7FC3" w:rsidP="00FF7FC3">
      <w:pPr>
        <w:spacing w:line="360" w:lineRule="auto"/>
        <w:jc w:val="both"/>
        <w:rPr>
          <w:rFonts w:ascii="Arial" w:hAnsi="Arial" w:cs="Arial"/>
        </w:rPr>
      </w:pPr>
      <w:r w:rsidRPr="00FF7FC3">
        <w:rPr>
          <w:rFonts w:ascii="Arial" w:hAnsi="Arial" w:cs="Arial"/>
        </w:rPr>
        <w:t xml:space="preserve">The forensic acquisition process was conducted using Cellebrite UFED and Cellebrite Physical Analyzer, which are widely </w:t>
      </w:r>
      <w:proofErr w:type="spellStart"/>
      <w:r w:rsidRPr="00FF7FC3">
        <w:rPr>
          <w:rFonts w:ascii="Arial" w:hAnsi="Arial" w:cs="Arial"/>
        </w:rPr>
        <w:t>recognised</w:t>
      </w:r>
      <w:proofErr w:type="spellEnd"/>
      <w:r w:rsidRPr="00FF7FC3">
        <w:rPr>
          <w:rFonts w:ascii="Arial" w:hAnsi="Arial" w:cs="Arial"/>
        </w:rPr>
        <w:t xml:space="preserve"> as industry-standard tools for mobile device forensics and are routinely deployed in law enforcement and forensic laboratories [1]. Cellebrite UFED was used to interface directly with the target devices and perform data extraction, while Cellebrite Physical Analyzer was employed for decoding, parsing, and structuring the extracted artefacts for examination.</w:t>
      </w:r>
    </w:p>
    <w:p w14:paraId="3BD3E070" w14:textId="3C5DE06E" w:rsidR="00FF7FC3" w:rsidRPr="00FF7FC3" w:rsidRDefault="00FF7FC3" w:rsidP="00FF7FC3">
      <w:pPr>
        <w:spacing w:line="360" w:lineRule="auto"/>
        <w:jc w:val="both"/>
        <w:rPr>
          <w:rFonts w:ascii="Arial" w:hAnsi="Arial" w:cs="Arial"/>
        </w:rPr>
      </w:pPr>
      <w:r w:rsidRPr="00FF7FC3">
        <w:rPr>
          <w:rFonts w:ascii="Arial" w:hAnsi="Arial" w:cs="Arial"/>
        </w:rPr>
        <w:t xml:space="preserve">All acquisitions were carried out within a controlled forensic workstation environment, dedicated solely to investigative activities. This environment was isolated from external networks to </w:t>
      </w:r>
      <w:proofErr w:type="spellStart"/>
      <w:r w:rsidRPr="00FF7FC3">
        <w:rPr>
          <w:rFonts w:ascii="Arial" w:hAnsi="Arial" w:cs="Arial"/>
        </w:rPr>
        <w:t>minimise</w:t>
      </w:r>
      <w:proofErr w:type="spellEnd"/>
      <w:r w:rsidRPr="00FF7FC3">
        <w:rPr>
          <w:rFonts w:ascii="Arial" w:hAnsi="Arial" w:cs="Arial"/>
        </w:rPr>
        <w:t xml:space="preserve"> the risk of contamination, </w:t>
      </w:r>
      <w:proofErr w:type="spellStart"/>
      <w:r w:rsidRPr="00FF7FC3">
        <w:rPr>
          <w:rFonts w:ascii="Arial" w:hAnsi="Arial" w:cs="Arial"/>
        </w:rPr>
        <w:t>unauthorised</w:t>
      </w:r>
      <w:proofErr w:type="spellEnd"/>
      <w:r w:rsidRPr="00FF7FC3">
        <w:rPr>
          <w:rFonts w:ascii="Arial" w:hAnsi="Arial" w:cs="Arial"/>
        </w:rPr>
        <w:t xml:space="preserve"> access, or inadvertent data modification. The use of a controlled environment is essential in digital forensics, as it supports reproducibility and strengthens the evidential credibility of the investigation by ensuring that all actions are auditable and methodologically defensible [2].</w:t>
      </w:r>
    </w:p>
    <w:p w14:paraId="4A55EB13" w14:textId="77777777" w:rsidR="00FF7FC3" w:rsidRPr="00B04D61" w:rsidRDefault="00FF7FC3" w:rsidP="00B04D61">
      <w:pPr>
        <w:pStyle w:val="Heading3"/>
      </w:pPr>
      <w:bookmarkStart w:id="20" w:name="_Toc216437148"/>
      <w:r w:rsidRPr="00B04D61">
        <w:t>3.2 Extraction Techniques Applied</w:t>
      </w:r>
      <w:bookmarkEnd w:id="20"/>
    </w:p>
    <w:p w14:paraId="5D280F31" w14:textId="77777777" w:rsidR="00FF7FC3" w:rsidRPr="00FF7FC3" w:rsidRDefault="00FF7FC3" w:rsidP="00FF7FC3">
      <w:pPr>
        <w:spacing w:line="360" w:lineRule="auto"/>
        <w:jc w:val="both"/>
        <w:rPr>
          <w:rFonts w:ascii="Arial" w:hAnsi="Arial" w:cs="Arial"/>
        </w:rPr>
      </w:pPr>
      <w:r w:rsidRPr="00FF7FC3">
        <w:rPr>
          <w:rFonts w:ascii="Arial" w:hAnsi="Arial" w:cs="Arial"/>
        </w:rPr>
        <w:t xml:space="preserve">Due to the heterogeneity of the devices examined, multiple extraction techniques were applied. File System extraction was </w:t>
      </w:r>
      <w:proofErr w:type="spellStart"/>
      <w:r w:rsidRPr="00FF7FC3">
        <w:rPr>
          <w:rFonts w:ascii="Arial" w:hAnsi="Arial" w:cs="Arial"/>
        </w:rPr>
        <w:t>utilised</w:t>
      </w:r>
      <w:proofErr w:type="spellEnd"/>
      <w:r w:rsidRPr="00FF7FC3">
        <w:rPr>
          <w:rFonts w:ascii="Arial" w:hAnsi="Arial" w:cs="Arial"/>
        </w:rPr>
        <w:t xml:space="preserve"> on devices where operating system permissions and security configurations permitted deeper access to internal storage. This method enabled the recovery of application databases, media files, system logs, and metadata, providing a richer evidential dataset.</w:t>
      </w:r>
    </w:p>
    <w:p w14:paraId="64DBBC17" w14:textId="77777777" w:rsidR="00FF7FC3" w:rsidRPr="00FF7FC3" w:rsidRDefault="00FF7FC3" w:rsidP="00FF7FC3">
      <w:pPr>
        <w:spacing w:line="360" w:lineRule="auto"/>
        <w:jc w:val="both"/>
        <w:rPr>
          <w:rFonts w:ascii="Arial" w:hAnsi="Arial" w:cs="Arial"/>
        </w:rPr>
      </w:pPr>
      <w:r w:rsidRPr="00FF7FC3">
        <w:rPr>
          <w:rFonts w:ascii="Arial" w:hAnsi="Arial" w:cs="Arial"/>
        </w:rPr>
        <w:t>Where file system access was restricted by hardware limitations or security controls, Advanced Logical extraction was employed. This technique allowed the recovery of user-accessible data, application artefacts, and configuration files without bypassing built-in security mechanisms. The choice of extraction method was critically informed by the device model, operating system version, and security patch level, as older operating systems often permit broader access, whereas newer, more secure platforms require less intrusive approaches [3].</w:t>
      </w:r>
    </w:p>
    <w:p w14:paraId="0D495D6C" w14:textId="56F778D9" w:rsidR="00FF7FC3" w:rsidRPr="00FF7FC3" w:rsidRDefault="00FF7FC3" w:rsidP="00FF7FC3">
      <w:pPr>
        <w:spacing w:line="360" w:lineRule="auto"/>
        <w:jc w:val="both"/>
        <w:rPr>
          <w:rFonts w:ascii="Arial" w:hAnsi="Arial" w:cs="Arial"/>
        </w:rPr>
      </w:pPr>
      <w:r w:rsidRPr="00FF7FC3">
        <w:rPr>
          <w:rFonts w:ascii="Arial" w:hAnsi="Arial" w:cs="Arial"/>
        </w:rPr>
        <w:lastRenderedPageBreak/>
        <w:t>In addition, SIM Logical extraction was conducted to recover ICCID, IMSI, and network-related identifiers. SIM data provides an important attribution layer, enabling correlation between devices and subscriber identities, particularly where handset data alone may be incomplete [4].</w:t>
      </w:r>
    </w:p>
    <w:p w14:paraId="5291A245" w14:textId="77777777" w:rsidR="00FF7FC3" w:rsidRPr="00B04D61" w:rsidRDefault="00FF7FC3" w:rsidP="00B04D61">
      <w:pPr>
        <w:pStyle w:val="Heading3"/>
      </w:pPr>
      <w:bookmarkStart w:id="21" w:name="_Toc216437149"/>
      <w:r w:rsidRPr="00B04D61">
        <w:t>3.3 Evidence Preservation</w:t>
      </w:r>
      <w:bookmarkEnd w:id="21"/>
    </w:p>
    <w:p w14:paraId="380B0716" w14:textId="77777777" w:rsidR="00FF7FC3" w:rsidRPr="00FF7FC3" w:rsidRDefault="00FF7FC3" w:rsidP="00FF7FC3">
      <w:pPr>
        <w:spacing w:line="360" w:lineRule="auto"/>
        <w:jc w:val="both"/>
        <w:rPr>
          <w:rFonts w:ascii="Arial" w:hAnsi="Arial" w:cs="Arial"/>
        </w:rPr>
      </w:pPr>
      <w:r w:rsidRPr="00FF7FC3">
        <w:rPr>
          <w:rFonts w:ascii="Arial" w:hAnsi="Arial" w:cs="Arial"/>
        </w:rPr>
        <w:t>Throughout the acquisition process, strict evidence preservation principles were applied. All extractions were performed in a read-only manner, ensuring that no data was written to or altered on the source devices. No rooting, bootloader unlocking, or firmware modification was undertaken, as such actions may compromise evidential integrity and admissibility.</w:t>
      </w:r>
    </w:p>
    <w:p w14:paraId="1A1B9E8D" w14:textId="77777777" w:rsidR="00FF7FC3" w:rsidRPr="00FF7FC3" w:rsidRDefault="00FF7FC3" w:rsidP="00FF7FC3">
      <w:pPr>
        <w:spacing w:line="360" w:lineRule="auto"/>
        <w:jc w:val="both"/>
        <w:rPr>
          <w:rFonts w:ascii="Arial" w:hAnsi="Arial" w:cs="Arial"/>
        </w:rPr>
      </w:pPr>
      <w:r w:rsidRPr="00FF7FC3">
        <w:rPr>
          <w:rFonts w:ascii="Arial" w:hAnsi="Arial" w:cs="Arial"/>
        </w:rPr>
        <w:t xml:space="preserve">Extracted images and logical datasets were securely stored within the forensic workstation environment, with access restricted to the examiner. This approach ensures that the integrity, authenticity, and chain of custody of the evidence are maintained, in accordance with </w:t>
      </w:r>
      <w:proofErr w:type="spellStart"/>
      <w:r w:rsidRPr="00FF7FC3">
        <w:rPr>
          <w:rFonts w:ascii="Arial" w:hAnsi="Arial" w:cs="Arial"/>
        </w:rPr>
        <w:t>recognised</w:t>
      </w:r>
      <w:proofErr w:type="spellEnd"/>
      <w:r w:rsidRPr="00FF7FC3">
        <w:rPr>
          <w:rFonts w:ascii="Arial" w:hAnsi="Arial" w:cs="Arial"/>
        </w:rPr>
        <w:t xml:space="preserve"> digital forensic standards and best practices [1], [5].</w:t>
      </w:r>
    </w:p>
    <w:p w14:paraId="41A6C447" w14:textId="77777777" w:rsidR="00E26962" w:rsidRPr="00B04D61" w:rsidRDefault="00E26962" w:rsidP="00B04D61">
      <w:pPr>
        <w:pStyle w:val="Heading2"/>
      </w:pPr>
      <w:bookmarkStart w:id="22" w:name="_Toc216437150"/>
      <w:r w:rsidRPr="00B04D61">
        <w:t>SECTION 4: FINDINGS</w:t>
      </w:r>
      <w:bookmarkEnd w:id="22"/>
    </w:p>
    <w:p w14:paraId="35C4BE39" w14:textId="77777777" w:rsidR="00E26962" w:rsidRPr="00B04D61" w:rsidRDefault="00E26962" w:rsidP="00B04D61">
      <w:pPr>
        <w:pStyle w:val="Heading3"/>
      </w:pPr>
      <w:bookmarkStart w:id="23" w:name="_Toc216437151"/>
      <w:r w:rsidRPr="00B04D61">
        <w:t>4.1 Overview of Extracted Evidence</w:t>
      </w:r>
      <w:bookmarkEnd w:id="23"/>
    </w:p>
    <w:p w14:paraId="57C24FCC" w14:textId="77777777" w:rsidR="00E26962" w:rsidRPr="00B04D61" w:rsidRDefault="00E26962" w:rsidP="00E26962">
      <w:pPr>
        <w:spacing w:line="360" w:lineRule="auto"/>
        <w:jc w:val="both"/>
        <w:rPr>
          <w:rFonts w:ascii="Arial" w:hAnsi="Arial" w:cs="Arial"/>
        </w:rPr>
      </w:pPr>
      <w:r w:rsidRPr="00E26962">
        <w:rPr>
          <w:rFonts w:ascii="Arial" w:hAnsi="Arial" w:cs="Arial"/>
        </w:rPr>
        <w:t>The forensic extraction of the three mobile devices was conducted using Cellebrite Physical Analyzer (version 7.71.0.42). The workflow produced complete or partial datasets depending on the extraction method and operating system of each device. All three devices generated verifiable hash values, demonstrating that the imaging process preserved evidential integrity. The recovered artefacts included chat logs, email notifications, contacts, device metadata, installed application lists, system configuration files, and location information. These findings form the empirical basis for establishing potential communication channels and determining whether the devices show any forensic indicators consistent with coordinated activity.</w:t>
      </w:r>
    </w:p>
    <w:p w14:paraId="7FD75993" w14:textId="0A8F459A" w:rsidR="00410DFF" w:rsidRPr="00E26962" w:rsidRDefault="00410DFF" w:rsidP="00E26962">
      <w:pPr>
        <w:spacing w:line="360" w:lineRule="auto"/>
        <w:jc w:val="both"/>
        <w:rPr>
          <w:rFonts w:ascii="Arial" w:hAnsi="Arial" w:cs="Arial"/>
        </w:rPr>
      </w:pPr>
      <w:r w:rsidRPr="00B04D61">
        <w:rPr>
          <w:rFonts w:ascii="Arial" w:hAnsi="Arial" w:cs="Arial"/>
          <w:noProof/>
        </w:rPr>
        <w:lastRenderedPageBreak/>
        <w:drawing>
          <wp:inline distT="0" distB="0" distL="0" distR="0" wp14:anchorId="26B53EB1" wp14:editId="00F6A7DD">
            <wp:extent cx="5724525" cy="2857500"/>
            <wp:effectExtent l="0" t="0" r="9525" b="0"/>
            <wp:docPr id="7365656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9">
                      <a:extLst>
                        <a:ext uri="{28A0092B-C50C-407E-A947-70E740481C1C}">
                          <a14:useLocalDpi xmlns:a14="http://schemas.microsoft.com/office/drawing/2010/main" val="0"/>
                        </a:ext>
                      </a:extLst>
                    </a:blip>
                    <a:srcRect l="3038" t="1277" r="853" b="2876"/>
                    <a:stretch>
                      <a:fillRect/>
                    </a:stretch>
                  </pic:blipFill>
                  <pic:spPr bwMode="auto">
                    <a:xfrm>
                      <a:off x="0" y="0"/>
                      <a:ext cx="5724525" cy="2857500"/>
                    </a:xfrm>
                    <a:prstGeom prst="rect">
                      <a:avLst/>
                    </a:prstGeom>
                    <a:noFill/>
                    <a:ln>
                      <a:noFill/>
                    </a:ln>
                    <a:extLst>
                      <a:ext uri="{53640926-AAD7-44D8-BBD7-CCE9431645EC}">
                        <a14:shadowObscured xmlns:a14="http://schemas.microsoft.com/office/drawing/2010/main"/>
                      </a:ext>
                    </a:extLst>
                  </pic:spPr>
                </pic:pic>
              </a:graphicData>
            </a:graphic>
          </wp:inline>
        </w:drawing>
      </w:r>
    </w:p>
    <w:p w14:paraId="3865E5D4" w14:textId="3E2DFFE0" w:rsidR="00E26962" w:rsidRPr="00E26962" w:rsidRDefault="00B04D61" w:rsidP="00B04D61">
      <w:pPr>
        <w:pStyle w:val="Caption"/>
        <w:rPr>
          <w:rFonts w:ascii="Arial" w:hAnsi="Arial" w:cs="Arial"/>
        </w:rPr>
      </w:pPr>
      <w:bookmarkStart w:id="24" w:name="_Toc216405430"/>
      <w:r w:rsidRPr="00B04D61">
        <w:t xml:space="preserve">Figure </w:t>
      </w:r>
      <w:fldSimple w:instr=" SEQ Figure \* ARABIC ">
        <w:r w:rsidR="00E40120">
          <w:rPr>
            <w:noProof/>
          </w:rPr>
          <w:t>9</w:t>
        </w:r>
      </w:fldSimple>
      <w:r w:rsidR="00E26962" w:rsidRPr="00E26962">
        <w:rPr>
          <w:rFonts w:ascii="Arial" w:hAnsi="Arial" w:cs="Arial"/>
        </w:rPr>
        <w:t>: Huawei POT-LX1 Extraction Summary showing verified hash status.</w:t>
      </w:r>
      <w:bookmarkEnd w:id="24"/>
    </w:p>
    <w:p w14:paraId="382ED7F3" w14:textId="77777777" w:rsidR="00E26962" w:rsidRPr="00B04D61" w:rsidRDefault="00E26962" w:rsidP="00B04D61">
      <w:pPr>
        <w:pStyle w:val="Heading3"/>
      </w:pPr>
      <w:bookmarkStart w:id="25" w:name="_Toc216437152"/>
      <w:r w:rsidRPr="00B04D61">
        <w:t>4.2 Findings from Emma’s Huawei POT-LX1 Device</w:t>
      </w:r>
      <w:bookmarkEnd w:id="25"/>
    </w:p>
    <w:p w14:paraId="781F4843" w14:textId="77777777" w:rsidR="00E26962" w:rsidRPr="00E26962" w:rsidRDefault="00E26962" w:rsidP="00E26962">
      <w:pPr>
        <w:spacing w:line="360" w:lineRule="auto"/>
        <w:jc w:val="both"/>
        <w:rPr>
          <w:rFonts w:ascii="Arial" w:hAnsi="Arial" w:cs="Arial"/>
        </w:rPr>
      </w:pPr>
      <w:r w:rsidRPr="00E26962">
        <w:rPr>
          <w:rFonts w:ascii="Arial" w:hAnsi="Arial" w:cs="Arial"/>
        </w:rPr>
        <w:t>The Huawei POT-LX1 produced the most extensive dataset, establishing it as a central point of analysis. The extraction summary revealed successful file-system acquisition via Android ADB, and the associated hash verification confirmed that the image remained unaltered between acquisition and analysis. The device metadata identifies it as a Huawei P Smart 2019 with chipset Kirin 710, running Android 10. This establishes a reliable foundation for attributing usage to the subject.</w:t>
      </w:r>
    </w:p>
    <w:p w14:paraId="63241B03" w14:textId="77777777" w:rsidR="00E26962" w:rsidRPr="00B04D61" w:rsidRDefault="00E26962" w:rsidP="00E26962">
      <w:pPr>
        <w:spacing w:line="360" w:lineRule="auto"/>
        <w:jc w:val="both"/>
        <w:rPr>
          <w:rFonts w:ascii="Arial" w:hAnsi="Arial" w:cs="Arial"/>
        </w:rPr>
      </w:pPr>
      <w:r w:rsidRPr="00E26962">
        <w:rPr>
          <w:rFonts w:ascii="Arial" w:hAnsi="Arial" w:cs="Arial"/>
        </w:rPr>
        <w:t>The chat interface extracted through Genie reflects active conversations between the user account labelled “Peter Dover” and multiple contacts. The screenshot demonstrates two-way communication with time-stamped entries and identifiable participants, including contact names and profile identifiers. Although the visible conversation does not reference the QT-AI-2025 patent, it confirms the presence of an operational chat environment with regular activity.</w:t>
      </w:r>
    </w:p>
    <w:p w14:paraId="7F7FD6E2" w14:textId="68CD1C82" w:rsidR="00410DFF" w:rsidRPr="00E26962" w:rsidRDefault="00410DFF" w:rsidP="00E26962">
      <w:pPr>
        <w:spacing w:line="360" w:lineRule="auto"/>
        <w:jc w:val="both"/>
        <w:rPr>
          <w:rFonts w:ascii="Arial" w:hAnsi="Arial" w:cs="Arial"/>
        </w:rPr>
      </w:pPr>
      <w:r w:rsidRPr="00B04D61">
        <w:rPr>
          <w:rFonts w:ascii="Arial" w:hAnsi="Arial" w:cs="Arial"/>
          <w:noProof/>
        </w:rPr>
        <w:lastRenderedPageBreak/>
        <w:drawing>
          <wp:inline distT="0" distB="0" distL="0" distR="0" wp14:anchorId="35029486" wp14:editId="03A5DE14">
            <wp:extent cx="5913755" cy="3068955"/>
            <wp:effectExtent l="0" t="0" r="0" b="0"/>
            <wp:docPr id="2273950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l="3572" t="5012"/>
                    <a:stretch>
                      <a:fillRect/>
                    </a:stretch>
                  </pic:blipFill>
                  <pic:spPr bwMode="auto">
                    <a:xfrm>
                      <a:off x="0" y="0"/>
                      <a:ext cx="5913755" cy="3068955"/>
                    </a:xfrm>
                    <a:prstGeom prst="rect">
                      <a:avLst/>
                    </a:prstGeom>
                    <a:noFill/>
                    <a:ln>
                      <a:noFill/>
                    </a:ln>
                    <a:extLst>
                      <a:ext uri="{53640926-AAD7-44D8-BBD7-CCE9431645EC}">
                        <a14:shadowObscured xmlns:a14="http://schemas.microsoft.com/office/drawing/2010/main"/>
                      </a:ext>
                    </a:extLst>
                  </pic:spPr>
                </pic:pic>
              </a:graphicData>
            </a:graphic>
          </wp:inline>
        </w:drawing>
      </w:r>
    </w:p>
    <w:p w14:paraId="7B2D38D9" w14:textId="219D1159" w:rsidR="00E26962" w:rsidRPr="00E26962" w:rsidRDefault="00B04D61" w:rsidP="00B04D61">
      <w:pPr>
        <w:pStyle w:val="Caption"/>
        <w:rPr>
          <w:rFonts w:ascii="Arial" w:hAnsi="Arial" w:cs="Arial"/>
        </w:rPr>
      </w:pPr>
      <w:bookmarkStart w:id="26" w:name="_Toc216405431"/>
      <w:r w:rsidRPr="00B04D61">
        <w:t xml:space="preserve">Figure </w:t>
      </w:r>
      <w:fldSimple w:instr=" SEQ Figure \* ARABIC ">
        <w:r w:rsidR="00E40120">
          <w:rPr>
            <w:noProof/>
          </w:rPr>
          <w:t>10</w:t>
        </w:r>
      </w:fldSimple>
      <w:r w:rsidR="00E26962" w:rsidRPr="00E26962">
        <w:rPr>
          <w:rFonts w:ascii="Arial" w:hAnsi="Arial" w:cs="Arial"/>
        </w:rPr>
        <w:t>: Genie Chat view from Huawei device showing active message exchanges.</w:t>
      </w:r>
      <w:bookmarkEnd w:id="26"/>
    </w:p>
    <w:p w14:paraId="10EAD937" w14:textId="77777777" w:rsidR="00E26962" w:rsidRPr="00B04D61" w:rsidRDefault="00E26962" w:rsidP="00E26962">
      <w:pPr>
        <w:spacing w:line="360" w:lineRule="auto"/>
        <w:jc w:val="both"/>
        <w:rPr>
          <w:rFonts w:ascii="Arial" w:hAnsi="Arial" w:cs="Arial"/>
        </w:rPr>
      </w:pPr>
      <w:r w:rsidRPr="00E26962">
        <w:rPr>
          <w:rFonts w:ascii="Arial" w:hAnsi="Arial" w:cs="Arial"/>
        </w:rPr>
        <w:t>Further evidence extracted from the device includes email notifications parsed from the 71 recovered emails. One notification from Facebook explicitly states that the user has a new friend confirmed as “Joe Marsh.” This is significant because Joe is associated with the Samsung A13 device seized during the investigation. The confirmation of a social-media relationship represents a demonstrable link between two suspects. While the email does not demonstrate malicious intent, it provides a basis for justifying deeper examination of cross-platform communication activity.</w:t>
      </w:r>
    </w:p>
    <w:p w14:paraId="0B529840" w14:textId="4D28F6C3" w:rsidR="00410DFF" w:rsidRPr="00E26962" w:rsidRDefault="00410DFF" w:rsidP="00E26962">
      <w:pPr>
        <w:spacing w:line="360" w:lineRule="auto"/>
        <w:jc w:val="both"/>
        <w:rPr>
          <w:rFonts w:ascii="Arial" w:hAnsi="Arial" w:cs="Arial"/>
        </w:rPr>
      </w:pPr>
      <w:r w:rsidRPr="00B04D61">
        <w:rPr>
          <w:rFonts w:ascii="Arial" w:hAnsi="Arial" w:cs="Arial"/>
          <w:noProof/>
        </w:rPr>
        <w:lastRenderedPageBreak/>
        <w:drawing>
          <wp:inline distT="0" distB="0" distL="0" distR="0" wp14:anchorId="30B3401B" wp14:editId="146F9A0F">
            <wp:extent cx="5979795" cy="3125470"/>
            <wp:effectExtent l="0" t="0" r="1905" b="0"/>
            <wp:docPr id="9619727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1">
                      <a:extLst>
                        <a:ext uri="{28A0092B-C50C-407E-A947-70E740481C1C}">
                          <a14:useLocalDpi xmlns:a14="http://schemas.microsoft.com/office/drawing/2010/main" val="0"/>
                        </a:ext>
                      </a:extLst>
                    </a:blip>
                    <a:srcRect l="2788" t="1796"/>
                    <a:stretch>
                      <a:fillRect/>
                    </a:stretch>
                  </pic:blipFill>
                  <pic:spPr bwMode="auto">
                    <a:xfrm>
                      <a:off x="0" y="0"/>
                      <a:ext cx="5979795" cy="3125470"/>
                    </a:xfrm>
                    <a:prstGeom prst="rect">
                      <a:avLst/>
                    </a:prstGeom>
                    <a:noFill/>
                    <a:ln>
                      <a:noFill/>
                    </a:ln>
                    <a:extLst>
                      <a:ext uri="{53640926-AAD7-44D8-BBD7-CCE9431645EC}">
                        <a14:shadowObscured xmlns:a14="http://schemas.microsoft.com/office/drawing/2010/main"/>
                      </a:ext>
                    </a:extLst>
                  </pic:spPr>
                </pic:pic>
              </a:graphicData>
            </a:graphic>
          </wp:inline>
        </w:drawing>
      </w:r>
    </w:p>
    <w:p w14:paraId="1C9BDA8A" w14:textId="66993E74" w:rsidR="00E26962" w:rsidRPr="00E26962" w:rsidRDefault="00B04D61" w:rsidP="00B04D61">
      <w:pPr>
        <w:pStyle w:val="Caption"/>
        <w:rPr>
          <w:rFonts w:ascii="Arial" w:hAnsi="Arial" w:cs="Arial"/>
        </w:rPr>
      </w:pPr>
      <w:bookmarkStart w:id="27" w:name="_Toc216405432"/>
      <w:r w:rsidRPr="00B04D61">
        <w:t xml:space="preserve">Figure </w:t>
      </w:r>
      <w:fldSimple w:instr=" SEQ Figure \* ARABIC ">
        <w:r w:rsidR="00E40120">
          <w:rPr>
            <w:noProof/>
          </w:rPr>
          <w:t>11</w:t>
        </w:r>
      </w:fldSimple>
      <w:r w:rsidR="00E26962" w:rsidRPr="00E26962">
        <w:rPr>
          <w:rFonts w:ascii="Arial" w:hAnsi="Arial" w:cs="Arial"/>
        </w:rPr>
        <w:t>: Facebook notification email confirming new friend connection with “Joe Marsh.”</w:t>
      </w:r>
      <w:bookmarkEnd w:id="27"/>
    </w:p>
    <w:p w14:paraId="221BA585" w14:textId="77777777" w:rsidR="00E26962" w:rsidRPr="00B04D61" w:rsidRDefault="00E26962" w:rsidP="00E26962">
      <w:pPr>
        <w:spacing w:line="360" w:lineRule="auto"/>
        <w:jc w:val="both"/>
        <w:rPr>
          <w:rFonts w:ascii="Arial" w:hAnsi="Arial" w:cs="Arial"/>
        </w:rPr>
      </w:pPr>
      <w:r w:rsidRPr="00E26962">
        <w:rPr>
          <w:rFonts w:ascii="Arial" w:hAnsi="Arial" w:cs="Arial"/>
        </w:rPr>
        <w:t>The WhatsApp contact evidence further shows that the Huawei device stored WhatsApp identifiers, including a contact labelled “SA No.” with a WhatsApp JID. This indicates that WhatsApp was installed and operational at the time of acquisition, thereby expanding the possible communication channels available to the user. Although WhatsApp message content is not present in your screenshots, the presence of a contact registry and database file demonstrates the device’s capability to engage in encrypted communication.</w:t>
      </w:r>
    </w:p>
    <w:p w14:paraId="7F58D9E8" w14:textId="3966D166" w:rsidR="00410DFF" w:rsidRPr="00E26962" w:rsidRDefault="00410DFF" w:rsidP="00E26962">
      <w:pPr>
        <w:spacing w:line="360" w:lineRule="auto"/>
        <w:jc w:val="both"/>
        <w:rPr>
          <w:rFonts w:ascii="Arial" w:hAnsi="Arial" w:cs="Arial"/>
        </w:rPr>
      </w:pPr>
      <w:r w:rsidRPr="00B04D61">
        <w:rPr>
          <w:rFonts w:ascii="Arial" w:hAnsi="Arial" w:cs="Arial"/>
          <w:noProof/>
        </w:rPr>
        <w:lastRenderedPageBreak/>
        <w:drawing>
          <wp:inline distT="0" distB="0" distL="0" distR="0" wp14:anchorId="3F5971D9" wp14:editId="0BD38659">
            <wp:extent cx="5772785" cy="2994025"/>
            <wp:effectExtent l="0" t="0" r="0" b="0"/>
            <wp:docPr id="15239009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a:extLst>
                        <a:ext uri="{28A0092B-C50C-407E-A947-70E740481C1C}">
                          <a14:useLocalDpi xmlns:a14="http://schemas.microsoft.com/office/drawing/2010/main" val="0"/>
                        </a:ext>
                      </a:extLst>
                    </a:blip>
                    <a:srcRect l="2884" t="4264"/>
                    <a:stretch>
                      <a:fillRect/>
                    </a:stretch>
                  </pic:blipFill>
                  <pic:spPr bwMode="auto">
                    <a:xfrm>
                      <a:off x="0" y="0"/>
                      <a:ext cx="5772785" cy="2994025"/>
                    </a:xfrm>
                    <a:prstGeom prst="rect">
                      <a:avLst/>
                    </a:prstGeom>
                    <a:noFill/>
                    <a:ln>
                      <a:noFill/>
                    </a:ln>
                    <a:extLst>
                      <a:ext uri="{53640926-AAD7-44D8-BBD7-CCE9431645EC}">
                        <a14:shadowObscured xmlns:a14="http://schemas.microsoft.com/office/drawing/2010/main"/>
                      </a:ext>
                    </a:extLst>
                  </pic:spPr>
                </pic:pic>
              </a:graphicData>
            </a:graphic>
          </wp:inline>
        </w:drawing>
      </w:r>
    </w:p>
    <w:p w14:paraId="19A99A70" w14:textId="2A8B69B5" w:rsidR="00E26962" w:rsidRPr="00E26962" w:rsidRDefault="00B04D61" w:rsidP="00B04D61">
      <w:pPr>
        <w:pStyle w:val="Caption"/>
        <w:rPr>
          <w:rFonts w:ascii="Arial" w:hAnsi="Arial" w:cs="Arial"/>
        </w:rPr>
      </w:pPr>
      <w:bookmarkStart w:id="28" w:name="_Toc216405433"/>
      <w:r w:rsidRPr="00B04D61">
        <w:t xml:space="preserve">Figure </w:t>
      </w:r>
      <w:fldSimple w:instr=" SEQ Figure \* ARABIC ">
        <w:r w:rsidR="00E40120">
          <w:rPr>
            <w:noProof/>
          </w:rPr>
          <w:t>12</w:t>
        </w:r>
      </w:fldSimple>
      <w:r w:rsidR="00E26962" w:rsidRPr="00E26962">
        <w:rPr>
          <w:rFonts w:ascii="Arial" w:hAnsi="Arial" w:cs="Arial"/>
        </w:rPr>
        <w:t>: WhatsApp contact record (“SA No.”) extracted from Huawei POT-LX1.</w:t>
      </w:r>
      <w:bookmarkEnd w:id="28"/>
    </w:p>
    <w:p w14:paraId="1A967A3B" w14:textId="77777777" w:rsidR="00E26962" w:rsidRPr="00B04D61" w:rsidRDefault="00E26962" w:rsidP="00E26962">
      <w:pPr>
        <w:spacing w:line="360" w:lineRule="auto"/>
        <w:jc w:val="both"/>
        <w:rPr>
          <w:rFonts w:ascii="Arial" w:hAnsi="Arial" w:cs="Arial"/>
        </w:rPr>
      </w:pPr>
      <w:r w:rsidRPr="00E26962">
        <w:rPr>
          <w:rFonts w:ascii="Arial" w:hAnsi="Arial" w:cs="Arial"/>
        </w:rPr>
        <w:t>Finally, the installed applications panel displayed numerous cloud-based and communication-focused applications, including Google Drive, Google Photos, Google Docs, Gmail, Snapchat, Chrome, and YouTube. While no evidence shows that the QT-AI-2025 file was accessed or transmitted, the presence of these applications indicates the technical capacity to handle, store, and potentially transmit documents or images.</w:t>
      </w:r>
    </w:p>
    <w:p w14:paraId="0DE9743C" w14:textId="29B5F245" w:rsidR="00410DFF" w:rsidRPr="00E26962" w:rsidRDefault="00410DFF" w:rsidP="00E26962">
      <w:pPr>
        <w:spacing w:line="360" w:lineRule="auto"/>
        <w:jc w:val="both"/>
        <w:rPr>
          <w:rFonts w:ascii="Arial" w:hAnsi="Arial" w:cs="Arial"/>
        </w:rPr>
      </w:pPr>
      <w:r w:rsidRPr="00B04D61">
        <w:rPr>
          <w:rFonts w:ascii="Arial" w:hAnsi="Arial" w:cs="Arial"/>
          <w:noProof/>
        </w:rPr>
        <w:drawing>
          <wp:inline distT="0" distB="0" distL="0" distR="0" wp14:anchorId="3ACBC54D" wp14:editId="6ACB2B0A">
            <wp:extent cx="5724525" cy="2781300"/>
            <wp:effectExtent l="0" t="0" r="9525" b="0"/>
            <wp:docPr id="10112169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a:extLst>
                        <a:ext uri="{28A0092B-C50C-407E-A947-70E740481C1C}">
                          <a14:useLocalDpi xmlns:a14="http://schemas.microsoft.com/office/drawing/2010/main" val="0"/>
                        </a:ext>
                      </a:extLst>
                    </a:blip>
                    <a:srcRect l="3358" t="2556" r="534" b="4153"/>
                    <a:stretch>
                      <a:fillRect/>
                    </a:stretch>
                  </pic:blipFill>
                  <pic:spPr bwMode="auto">
                    <a:xfrm>
                      <a:off x="0" y="0"/>
                      <a:ext cx="5724525" cy="2781300"/>
                    </a:xfrm>
                    <a:prstGeom prst="rect">
                      <a:avLst/>
                    </a:prstGeom>
                    <a:noFill/>
                    <a:ln>
                      <a:noFill/>
                    </a:ln>
                    <a:extLst>
                      <a:ext uri="{53640926-AAD7-44D8-BBD7-CCE9431645EC}">
                        <a14:shadowObscured xmlns:a14="http://schemas.microsoft.com/office/drawing/2010/main"/>
                      </a:ext>
                    </a:extLst>
                  </pic:spPr>
                </pic:pic>
              </a:graphicData>
            </a:graphic>
          </wp:inline>
        </w:drawing>
      </w:r>
    </w:p>
    <w:p w14:paraId="22E4A640" w14:textId="6476CD3B" w:rsidR="00E26962" w:rsidRPr="00E26962" w:rsidRDefault="00B04D61" w:rsidP="00B04D61">
      <w:pPr>
        <w:pStyle w:val="Caption"/>
        <w:rPr>
          <w:rFonts w:ascii="Arial" w:hAnsi="Arial" w:cs="Arial"/>
        </w:rPr>
      </w:pPr>
      <w:bookmarkStart w:id="29" w:name="_Toc216405434"/>
      <w:r w:rsidRPr="00B04D61">
        <w:t xml:space="preserve">Figure </w:t>
      </w:r>
      <w:fldSimple w:instr=" SEQ Figure \* ARABIC ">
        <w:r w:rsidR="00E40120">
          <w:rPr>
            <w:noProof/>
          </w:rPr>
          <w:t>13</w:t>
        </w:r>
      </w:fldSimple>
      <w:r w:rsidR="00E26962" w:rsidRPr="00E26962">
        <w:rPr>
          <w:rFonts w:ascii="Arial" w:hAnsi="Arial" w:cs="Arial"/>
        </w:rPr>
        <w:t>: Installed applications on Huawei device showing cloud and communication apps.</w:t>
      </w:r>
      <w:bookmarkEnd w:id="29"/>
    </w:p>
    <w:p w14:paraId="1A65D3DD" w14:textId="61319811" w:rsidR="00A576D0" w:rsidRPr="00A576D0" w:rsidRDefault="00E26962" w:rsidP="00840EE4">
      <w:pPr>
        <w:pStyle w:val="Heading3"/>
      </w:pPr>
      <w:bookmarkStart w:id="30" w:name="_Toc216437153"/>
      <w:r w:rsidRPr="00B04D61">
        <w:lastRenderedPageBreak/>
        <w:t>4.3 Findings from Joe’s Samsung A13 Device</w:t>
      </w:r>
      <w:r w:rsidR="00A576D0" w:rsidRPr="00A576D0">
        <w:rPr>
          <w:i/>
          <w:iCs/>
        </w:rPr>
        <w:t>.</w:t>
      </w:r>
      <w:bookmarkEnd w:id="30"/>
    </w:p>
    <w:p w14:paraId="50DE9765" w14:textId="77777777" w:rsidR="00E26962" w:rsidRPr="00B04D61" w:rsidRDefault="00E26962" w:rsidP="00E26962">
      <w:pPr>
        <w:spacing w:line="360" w:lineRule="auto"/>
        <w:jc w:val="both"/>
        <w:rPr>
          <w:rFonts w:ascii="Arial" w:hAnsi="Arial" w:cs="Arial"/>
        </w:rPr>
      </w:pPr>
      <w:r w:rsidRPr="00E26962">
        <w:rPr>
          <w:rFonts w:ascii="Arial" w:hAnsi="Arial" w:cs="Arial"/>
        </w:rPr>
        <w:t>The Samsung SM-A137F Galaxy A13 extraction was conducted via Android Backup, and the system confirmed the UFED file integrity as intact. The metadata extracted from the device identifies it as running Android 14 with chipset MT6769V/CT, and provides two IMEI numbers consistent with standard dual-SIM configuration. The device attribution is therefore clear and well supported by the extraction report.</w:t>
      </w:r>
    </w:p>
    <w:p w14:paraId="4025F61C" w14:textId="31C0A31B" w:rsidR="00410DFF" w:rsidRPr="00E26962" w:rsidRDefault="00410DFF" w:rsidP="00E26962">
      <w:pPr>
        <w:spacing w:line="360" w:lineRule="auto"/>
        <w:jc w:val="both"/>
        <w:rPr>
          <w:rFonts w:ascii="Arial" w:hAnsi="Arial" w:cs="Arial"/>
        </w:rPr>
      </w:pPr>
      <w:r w:rsidRPr="00B04D61">
        <w:rPr>
          <w:rFonts w:ascii="Arial" w:hAnsi="Arial" w:cs="Arial"/>
          <w:noProof/>
        </w:rPr>
        <w:drawing>
          <wp:inline distT="0" distB="0" distL="0" distR="0" wp14:anchorId="1F091A63" wp14:editId="7305D4BB">
            <wp:extent cx="6057900" cy="3058453"/>
            <wp:effectExtent l="0" t="0" r="0" b="8890"/>
            <wp:docPr id="11017192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l="2686" b="2813"/>
                    <a:stretch>
                      <a:fillRect/>
                    </a:stretch>
                  </pic:blipFill>
                  <pic:spPr bwMode="auto">
                    <a:xfrm>
                      <a:off x="0" y="0"/>
                      <a:ext cx="6060703" cy="3059868"/>
                    </a:xfrm>
                    <a:prstGeom prst="rect">
                      <a:avLst/>
                    </a:prstGeom>
                    <a:noFill/>
                    <a:ln>
                      <a:noFill/>
                    </a:ln>
                    <a:extLst>
                      <a:ext uri="{53640926-AAD7-44D8-BBD7-CCE9431645EC}">
                        <a14:shadowObscured xmlns:a14="http://schemas.microsoft.com/office/drawing/2010/main"/>
                      </a:ext>
                    </a:extLst>
                  </pic:spPr>
                </pic:pic>
              </a:graphicData>
            </a:graphic>
          </wp:inline>
        </w:drawing>
      </w:r>
    </w:p>
    <w:p w14:paraId="0662DDD4" w14:textId="0FA18CCC" w:rsidR="00E26962" w:rsidRPr="00E26962" w:rsidRDefault="00B04D61" w:rsidP="00B04D61">
      <w:pPr>
        <w:pStyle w:val="Caption"/>
        <w:rPr>
          <w:rFonts w:ascii="Arial" w:hAnsi="Arial" w:cs="Arial"/>
        </w:rPr>
      </w:pPr>
      <w:bookmarkStart w:id="31" w:name="_Toc216405435"/>
      <w:r w:rsidRPr="00B04D61">
        <w:t xml:space="preserve">Figure </w:t>
      </w:r>
      <w:fldSimple w:instr=" SEQ Figure \* ARABIC ">
        <w:r w:rsidR="00E40120">
          <w:rPr>
            <w:noProof/>
          </w:rPr>
          <w:t>14</w:t>
        </w:r>
      </w:fldSimple>
      <w:r w:rsidR="00E26962" w:rsidRPr="00E26962">
        <w:rPr>
          <w:rFonts w:ascii="Arial" w:hAnsi="Arial" w:cs="Arial"/>
        </w:rPr>
        <w:t>: Samsung A13 Extraction Summary with UFED integrity verification.</w:t>
      </w:r>
      <w:bookmarkEnd w:id="31"/>
    </w:p>
    <w:p w14:paraId="19E4C338" w14:textId="7A53187E" w:rsidR="00E26962" w:rsidRDefault="00E26962" w:rsidP="00E26962">
      <w:pPr>
        <w:spacing w:line="360" w:lineRule="auto"/>
        <w:jc w:val="both"/>
        <w:rPr>
          <w:rFonts w:ascii="Arial" w:hAnsi="Arial" w:cs="Arial"/>
        </w:rPr>
      </w:pPr>
      <w:r w:rsidRPr="00E26962">
        <w:rPr>
          <w:rFonts w:ascii="Arial" w:hAnsi="Arial" w:cs="Arial"/>
        </w:rPr>
        <w:t xml:space="preserve">The </w:t>
      </w:r>
      <w:proofErr w:type="spellStart"/>
      <w:r w:rsidRPr="00E26962">
        <w:rPr>
          <w:rFonts w:ascii="Arial" w:hAnsi="Arial" w:cs="Arial"/>
        </w:rPr>
        <w:t>analysed</w:t>
      </w:r>
      <w:proofErr w:type="spellEnd"/>
      <w:r w:rsidRPr="00E26962">
        <w:rPr>
          <w:rFonts w:ascii="Arial" w:hAnsi="Arial" w:cs="Arial"/>
        </w:rPr>
        <w:t xml:space="preserve"> data shows that the device contained only four accessible application artefacts, all belonging to internal Android system packages. This is consistent with scenarios where either the phone contained minimal third-party apps or the extraction method limited access to encrypted application data. Although this reduces the scope of content analysis, the device still produced more than 1,190 images, along with videos and audio files. These </w:t>
      </w:r>
      <w:proofErr w:type="gramStart"/>
      <w:r w:rsidRPr="00E26962">
        <w:rPr>
          <w:rFonts w:ascii="Arial" w:hAnsi="Arial" w:cs="Arial"/>
        </w:rPr>
        <w:t>artefacts</w:t>
      </w:r>
      <w:r w:rsidR="00B04D61" w:rsidRPr="00B04D61">
        <w:rPr>
          <w:rFonts w:ascii="Arial" w:hAnsi="Arial" w:cs="Arial"/>
        </w:rPr>
        <w:t xml:space="preserve">  </w:t>
      </w:r>
      <w:r w:rsidRPr="00E26962">
        <w:rPr>
          <w:rFonts w:ascii="Arial" w:hAnsi="Arial" w:cs="Arial"/>
        </w:rPr>
        <w:t>while</w:t>
      </w:r>
      <w:proofErr w:type="gramEnd"/>
      <w:r w:rsidRPr="00E26962">
        <w:rPr>
          <w:rFonts w:ascii="Arial" w:hAnsi="Arial" w:cs="Arial"/>
        </w:rPr>
        <w:t xml:space="preserve"> not individually examined in your </w:t>
      </w:r>
      <w:proofErr w:type="gramStart"/>
      <w:r w:rsidRPr="00E26962">
        <w:rPr>
          <w:rFonts w:ascii="Arial" w:hAnsi="Arial" w:cs="Arial"/>
        </w:rPr>
        <w:t>screenshots</w:t>
      </w:r>
      <w:r w:rsidR="00B04D61" w:rsidRPr="00B04D61">
        <w:rPr>
          <w:rFonts w:ascii="Arial" w:hAnsi="Arial" w:cs="Arial"/>
        </w:rPr>
        <w:t xml:space="preserve">  </w:t>
      </w:r>
      <w:r w:rsidRPr="00E26962">
        <w:rPr>
          <w:rFonts w:ascii="Arial" w:hAnsi="Arial" w:cs="Arial"/>
        </w:rPr>
        <w:t>indicate</w:t>
      </w:r>
      <w:proofErr w:type="gramEnd"/>
      <w:r w:rsidRPr="00E26962">
        <w:rPr>
          <w:rFonts w:ascii="Arial" w:hAnsi="Arial" w:cs="Arial"/>
        </w:rPr>
        <w:t xml:space="preserve"> that the phone was in active use and capable of receiving or generating multimedia content.</w:t>
      </w:r>
    </w:p>
    <w:p w14:paraId="54578522" w14:textId="77777777" w:rsidR="00E40120" w:rsidRPr="00E40120" w:rsidRDefault="00E40120" w:rsidP="00E40120">
      <w:pPr>
        <w:spacing w:line="360" w:lineRule="auto"/>
        <w:jc w:val="both"/>
        <w:rPr>
          <w:rFonts w:ascii="Arial" w:hAnsi="Arial" w:cs="Arial"/>
        </w:rPr>
      </w:pPr>
      <w:r w:rsidRPr="00E40120">
        <w:rPr>
          <w:rFonts w:ascii="Arial" w:hAnsi="Arial" w:cs="Arial"/>
        </w:rPr>
        <w:t>The Samsung Galaxy A13 associated with Joe yielded significant evidence of travel activity. Location metadata extracted from images, travel receipts, and payment confirmations enabled the reconstruction of a chronological movement profile.</w:t>
      </w:r>
    </w:p>
    <w:p w14:paraId="3C9B43F1" w14:textId="77777777" w:rsidR="00E40120" w:rsidRPr="00E40120" w:rsidRDefault="00E40120" w:rsidP="00E40120">
      <w:pPr>
        <w:spacing w:line="360" w:lineRule="auto"/>
        <w:jc w:val="both"/>
        <w:rPr>
          <w:rFonts w:ascii="Arial" w:hAnsi="Arial" w:cs="Arial"/>
        </w:rPr>
      </w:pPr>
      <w:r w:rsidRPr="00E40120">
        <w:rPr>
          <w:rFonts w:ascii="Arial" w:hAnsi="Arial" w:cs="Arial"/>
        </w:rPr>
        <w:lastRenderedPageBreak/>
        <w:t>On 31 August 2024, the device records indicate travel to Glasgow, Scotland. This was followed by air travel between Swansea and Luton Airport on 4 September 2024, supported by imagery containing an Ibis hotel key card, suggesting a temporary meeting location. Additional evidence confirms a hotel transaction in Paris, France on 15 October 2024, charged to a Debit Mastercard ending 3758, and a parking payment in Wembley, London on 16 December 2024, using the same card.</w:t>
      </w:r>
    </w:p>
    <w:p w14:paraId="2B8A4AA5" w14:textId="77777777" w:rsidR="00E40120" w:rsidRDefault="00E40120" w:rsidP="00E40120">
      <w:pPr>
        <w:spacing w:line="360" w:lineRule="auto"/>
        <w:jc w:val="both"/>
        <w:rPr>
          <w:rFonts w:ascii="Arial" w:hAnsi="Arial" w:cs="Arial"/>
        </w:rPr>
      </w:pPr>
      <w:r w:rsidRPr="00E40120">
        <w:rPr>
          <w:rFonts w:ascii="Arial" w:hAnsi="Arial" w:cs="Arial"/>
        </w:rPr>
        <w:t>These repeated movements across multiple locations indicate a logistical role consistent with an intermediary facilitating the operational aspects of the conspiracy.</w:t>
      </w:r>
    </w:p>
    <w:p w14:paraId="47C99BE0" w14:textId="6EE22A1B" w:rsidR="00E40120" w:rsidRPr="00E40120" w:rsidRDefault="00E40120" w:rsidP="00E40120">
      <w:pPr>
        <w:spacing w:line="360" w:lineRule="auto"/>
        <w:jc w:val="both"/>
        <w:rPr>
          <w:rFonts w:ascii="Arial" w:hAnsi="Arial" w:cs="Arial"/>
        </w:rPr>
      </w:pPr>
      <w:r>
        <w:rPr>
          <w:rFonts w:ascii="Arial" w:hAnsi="Arial" w:cs="Arial"/>
          <w:noProof/>
        </w:rPr>
        <w:drawing>
          <wp:inline distT="0" distB="0" distL="0" distR="0" wp14:anchorId="3B4B0219" wp14:editId="7679F019">
            <wp:extent cx="2724150" cy="3752850"/>
            <wp:effectExtent l="0" t="0" r="0" b="0"/>
            <wp:docPr id="20683821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a:extLst>
                        <a:ext uri="{28A0092B-C50C-407E-A947-70E740481C1C}">
                          <a14:useLocalDpi xmlns:a14="http://schemas.microsoft.com/office/drawing/2010/main" val="0"/>
                        </a:ext>
                      </a:extLst>
                    </a:blip>
                    <a:srcRect r="1016" b="8782"/>
                    <a:stretch>
                      <a:fillRect/>
                    </a:stretch>
                  </pic:blipFill>
                  <pic:spPr bwMode="auto">
                    <a:xfrm>
                      <a:off x="0" y="0"/>
                      <a:ext cx="2724150" cy="3752850"/>
                    </a:xfrm>
                    <a:prstGeom prst="rect">
                      <a:avLst/>
                    </a:prstGeom>
                    <a:noFill/>
                    <a:ln>
                      <a:noFill/>
                    </a:ln>
                    <a:extLst>
                      <a:ext uri="{53640926-AAD7-44D8-BBD7-CCE9431645EC}">
                        <a14:shadowObscured xmlns:a14="http://schemas.microsoft.com/office/drawing/2010/main"/>
                      </a:ext>
                    </a:extLst>
                  </pic:spPr>
                </pic:pic>
              </a:graphicData>
            </a:graphic>
          </wp:inline>
        </w:drawing>
      </w:r>
    </w:p>
    <w:p w14:paraId="5E30E939" w14:textId="77777777" w:rsidR="00E40120" w:rsidRDefault="00E40120" w:rsidP="00E40120">
      <w:pPr>
        <w:spacing w:line="360" w:lineRule="auto"/>
        <w:jc w:val="both"/>
        <w:rPr>
          <w:rFonts w:ascii="Arial" w:hAnsi="Arial" w:cs="Arial"/>
          <w:i/>
          <w:iCs/>
        </w:rPr>
      </w:pPr>
    </w:p>
    <w:p w14:paraId="735E6A77" w14:textId="11F1E7C6" w:rsidR="00E40120" w:rsidRPr="00E40120" w:rsidRDefault="00E40120" w:rsidP="00E40120">
      <w:pPr>
        <w:pStyle w:val="Caption"/>
        <w:rPr>
          <w:rFonts w:ascii="Arial" w:hAnsi="Arial" w:cs="Arial"/>
        </w:rPr>
      </w:pPr>
      <w:r>
        <w:t xml:space="preserve">Figure </w:t>
      </w:r>
      <w:fldSimple w:instr=" SEQ Figure \* ARABIC ">
        <w:r>
          <w:rPr>
            <w:noProof/>
          </w:rPr>
          <w:t>15</w:t>
        </w:r>
      </w:fldSimple>
      <w:r w:rsidRPr="00E40120">
        <w:rPr>
          <w:rFonts w:ascii="Arial" w:hAnsi="Arial" w:cs="Arial"/>
        </w:rPr>
        <w:t>: Parking receipt establishing suspect’s presence in London.</w:t>
      </w:r>
    </w:p>
    <w:p w14:paraId="4707CB6F" w14:textId="77777777" w:rsidR="00E40120" w:rsidRPr="00B04D61" w:rsidRDefault="00E40120" w:rsidP="00E26962">
      <w:pPr>
        <w:spacing w:line="360" w:lineRule="auto"/>
        <w:jc w:val="both"/>
        <w:rPr>
          <w:rFonts w:ascii="Arial" w:hAnsi="Arial" w:cs="Arial"/>
        </w:rPr>
      </w:pPr>
    </w:p>
    <w:p w14:paraId="687A3BF1" w14:textId="77777777" w:rsidR="00B04D61" w:rsidRPr="00B04D61" w:rsidRDefault="00410DFF" w:rsidP="00B04D61">
      <w:pPr>
        <w:pStyle w:val="Caption"/>
      </w:pPr>
      <w:r w:rsidRPr="00B04D61">
        <w:rPr>
          <w:rFonts w:ascii="Arial" w:hAnsi="Arial" w:cs="Arial"/>
          <w:noProof/>
        </w:rPr>
        <w:lastRenderedPageBreak/>
        <w:drawing>
          <wp:inline distT="0" distB="0" distL="0" distR="0" wp14:anchorId="4DBB907E" wp14:editId="2FA32337">
            <wp:extent cx="5915025" cy="2928133"/>
            <wp:effectExtent l="0" t="0" r="0" b="5715"/>
            <wp:docPr id="13452324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a:extLst>
                        <a:ext uri="{28A0092B-C50C-407E-A947-70E740481C1C}">
                          <a14:useLocalDpi xmlns:a14="http://schemas.microsoft.com/office/drawing/2010/main" val="0"/>
                        </a:ext>
                      </a:extLst>
                    </a:blip>
                    <a:srcRect l="3615" t="7482" r="1446" b="3033"/>
                    <a:stretch>
                      <a:fillRect/>
                    </a:stretch>
                  </pic:blipFill>
                  <pic:spPr bwMode="auto">
                    <a:xfrm>
                      <a:off x="0" y="0"/>
                      <a:ext cx="5919286" cy="2930242"/>
                    </a:xfrm>
                    <a:prstGeom prst="rect">
                      <a:avLst/>
                    </a:prstGeom>
                    <a:noFill/>
                    <a:ln>
                      <a:noFill/>
                    </a:ln>
                    <a:extLst>
                      <a:ext uri="{53640926-AAD7-44D8-BBD7-CCE9431645EC}">
                        <a14:shadowObscured xmlns:a14="http://schemas.microsoft.com/office/drawing/2010/main"/>
                      </a:ext>
                    </a:extLst>
                  </pic:spPr>
                </pic:pic>
              </a:graphicData>
            </a:graphic>
          </wp:inline>
        </w:drawing>
      </w:r>
    </w:p>
    <w:p w14:paraId="0F60EA9A" w14:textId="77777777" w:rsidR="00B04D61" w:rsidRPr="00B04D61" w:rsidRDefault="00B04D61" w:rsidP="00B04D61"/>
    <w:p w14:paraId="7821ED78" w14:textId="0D220B2D" w:rsidR="00E26962" w:rsidRPr="00E26962" w:rsidRDefault="00B04D61" w:rsidP="00B04D61">
      <w:pPr>
        <w:pStyle w:val="Caption"/>
        <w:rPr>
          <w:rFonts w:ascii="Arial" w:hAnsi="Arial" w:cs="Arial"/>
        </w:rPr>
      </w:pPr>
      <w:bookmarkStart w:id="32" w:name="_Toc216405436"/>
      <w:r w:rsidRPr="00B04D61">
        <w:t xml:space="preserve">Figure </w:t>
      </w:r>
      <w:fldSimple w:instr=" SEQ Figure \* ARABIC ">
        <w:r w:rsidR="00E40120">
          <w:rPr>
            <w:noProof/>
          </w:rPr>
          <w:t>16</w:t>
        </w:r>
      </w:fldSimple>
      <w:r w:rsidR="00E26962" w:rsidRPr="00E26962">
        <w:rPr>
          <w:rFonts w:ascii="Arial" w:hAnsi="Arial" w:cs="Arial"/>
        </w:rPr>
        <w:t>: Installed and decoded applications on Samsung device, showing only system-level packages.</w:t>
      </w:r>
      <w:bookmarkEnd w:id="32"/>
    </w:p>
    <w:p w14:paraId="3D84A7BA" w14:textId="7DB084E9" w:rsidR="00E26962" w:rsidRPr="00E26962" w:rsidRDefault="00E26962" w:rsidP="00E26962">
      <w:pPr>
        <w:spacing w:line="360" w:lineRule="auto"/>
        <w:jc w:val="both"/>
        <w:rPr>
          <w:rFonts w:ascii="Arial" w:hAnsi="Arial" w:cs="Arial"/>
        </w:rPr>
      </w:pPr>
      <w:r w:rsidRPr="00E26962">
        <w:rPr>
          <w:rFonts w:ascii="Arial" w:hAnsi="Arial" w:cs="Arial"/>
        </w:rPr>
        <w:t xml:space="preserve">The extraction also revealed a significant number of location artefacts (over 1,400), which may later support timeline correlation if the full dataset is </w:t>
      </w:r>
      <w:proofErr w:type="spellStart"/>
      <w:r w:rsidRPr="00E26962">
        <w:rPr>
          <w:rFonts w:ascii="Arial" w:hAnsi="Arial" w:cs="Arial"/>
        </w:rPr>
        <w:t>analysed</w:t>
      </w:r>
      <w:proofErr w:type="spellEnd"/>
      <w:r w:rsidRPr="00E26962">
        <w:rPr>
          <w:rFonts w:ascii="Arial" w:hAnsi="Arial" w:cs="Arial"/>
        </w:rPr>
        <w:t>. These indicators demonstrate that the device’s operational footprint is fully preserved even where application data is sparse.</w:t>
      </w:r>
    </w:p>
    <w:p w14:paraId="2523520E" w14:textId="77777777" w:rsidR="00E26962" w:rsidRPr="00B04D61" w:rsidRDefault="00E26962" w:rsidP="00B04D61">
      <w:pPr>
        <w:pStyle w:val="Heading3"/>
      </w:pPr>
      <w:bookmarkStart w:id="33" w:name="_Toc216437154"/>
      <w:r w:rsidRPr="00B04D61">
        <w:t>4.4 Findings from Norman’s Nokia C2 Device</w:t>
      </w:r>
      <w:bookmarkEnd w:id="33"/>
    </w:p>
    <w:p w14:paraId="570FA180" w14:textId="3CEB035F" w:rsidR="00E26962" w:rsidRPr="00B04D61" w:rsidRDefault="00E26962" w:rsidP="00E26962">
      <w:pPr>
        <w:spacing w:line="360" w:lineRule="auto"/>
        <w:jc w:val="both"/>
        <w:rPr>
          <w:rFonts w:ascii="Arial" w:hAnsi="Arial" w:cs="Arial"/>
        </w:rPr>
      </w:pPr>
      <w:r w:rsidRPr="00E26962">
        <w:rPr>
          <w:rFonts w:ascii="Arial" w:hAnsi="Arial" w:cs="Arial"/>
        </w:rPr>
        <w:t xml:space="preserve">The Nokia C2 2nd Edition yielded a complete and verified extraction using the Advanced Logical method. The system generated two SHA-256 hash </w:t>
      </w:r>
      <w:proofErr w:type="gramStart"/>
      <w:r w:rsidRPr="00E26962">
        <w:rPr>
          <w:rFonts w:ascii="Arial" w:hAnsi="Arial" w:cs="Arial"/>
        </w:rPr>
        <w:t>values</w:t>
      </w:r>
      <w:r w:rsidR="00B04D61" w:rsidRPr="00B04D61">
        <w:rPr>
          <w:rFonts w:ascii="Arial" w:hAnsi="Arial" w:cs="Arial"/>
        </w:rPr>
        <w:t xml:space="preserve">  </w:t>
      </w:r>
      <w:r w:rsidRPr="00E26962">
        <w:rPr>
          <w:rFonts w:ascii="Arial" w:hAnsi="Arial" w:cs="Arial"/>
        </w:rPr>
        <w:t>one</w:t>
      </w:r>
      <w:proofErr w:type="gramEnd"/>
      <w:r w:rsidRPr="00E26962">
        <w:rPr>
          <w:rFonts w:ascii="Arial" w:hAnsi="Arial" w:cs="Arial"/>
        </w:rPr>
        <w:t xml:space="preserve"> for the backup image and one for the XML </w:t>
      </w:r>
      <w:proofErr w:type="gramStart"/>
      <w:r w:rsidRPr="00E26962">
        <w:rPr>
          <w:rFonts w:ascii="Arial" w:hAnsi="Arial" w:cs="Arial"/>
        </w:rPr>
        <w:t>output</w:t>
      </w:r>
      <w:r w:rsidR="00B04D61" w:rsidRPr="00B04D61">
        <w:rPr>
          <w:rFonts w:ascii="Arial" w:hAnsi="Arial" w:cs="Arial"/>
        </w:rPr>
        <w:t xml:space="preserve">  </w:t>
      </w:r>
      <w:r w:rsidRPr="00E26962">
        <w:rPr>
          <w:rFonts w:ascii="Arial" w:hAnsi="Arial" w:cs="Arial"/>
        </w:rPr>
        <w:t>and</w:t>
      </w:r>
      <w:proofErr w:type="gramEnd"/>
      <w:r w:rsidRPr="00E26962">
        <w:rPr>
          <w:rFonts w:ascii="Arial" w:hAnsi="Arial" w:cs="Arial"/>
        </w:rPr>
        <w:t xml:space="preserve"> both values matched exactly. This confirms that the image was preserved with full forensic integrity and can be relied upon in evidential proceedings.</w:t>
      </w:r>
    </w:p>
    <w:p w14:paraId="1F8FD4F7" w14:textId="17615F24" w:rsidR="00410DFF" w:rsidRPr="00E26962" w:rsidRDefault="00410DFF" w:rsidP="00E26962">
      <w:pPr>
        <w:spacing w:line="360" w:lineRule="auto"/>
        <w:jc w:val="both"/>
        <w:rPr>
          <w:rFonts w:ascii="Arial" w:hAnsi="Arial" w:cs="Arial"/>
        </w:rPr>
      </w:pPr>
      <w:r w:rsidRPr="00B04D61">
        <w:rPr>
          <w:noProof/>
        </w:rPr>
        <w:lastRenderedPageBreak/>
        <w:drawing>
          <wp:inline distT="0" distB="0" distL="0" distR="0" wp14:anchorId="0D8BAB71" wp14:editId="0B58A5B5">
            <wp:extent cx="6191250" cy="3168290"/>
            <wp:effectExtent l="0" t="0" r="0" b="0"/>
            <wp:docPr id="1193641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3819" t="6260" r="1445" b="7693"/>
                    <a:stretch>
                      <a:fillRect/>
                    </a:stretch>
                  </pic:blipFill>
                  <pic:spPr bwMode="auto">
                    <a:xfrm>
                      <a:off x="0" y="0"/>
                      <a:ext cx="6206513" cy="3176101"/>
                    </a:xfrm>
                    <a:prstGeom prst="rect">
                      <a:avLst/>
                    </a:prstGeom>
                    <a:noFill/>
                    <a:ln>
                      <a:noFill/>
                    </a:ln>
                    <a:extLst>
                      <a:ext uri="{53640926-AAD7-44D8-BBD7-CCE9431645EC}">
                        <a14:shadowObscured xmlns:a14="http://schemas.microsoft.com/office/drawing/2010/main"/>
                      </a:ext>
                    </a:extLst>
                  </pic:spPr>
                </pic:pic>
              </a:graphicData>
            </a:graphic>
          </wp:inline>
        </w:drawing>
      </w:r>
    </w:p>
    <w:p w14:paraId="0DB3911B" w14:textId="438C83B4" w:rsidR="00E26962" w:rsidRPr="00E26962" w:rsidRDefault="00B04D61" w:rsidP="00B04D61">
      <w:pPr>
        <w:pStyle w:val="Caption"/>
        <w:rPr>
          <w:rFonts w:ascii="Arial" w:hAnsi="Arial" w:cs="Arial"/>
        </w:rPr>
      </w:pPr>
      <w:bookmarkStart w:id="34" w:name="_Toc216405437"/>
      <w:r w:rsidRPr="00B04D61">
        <w:t xml:space="preserve">Figure </w:t>
      </w:r>
      <w:fldSimple w:instr=" SEQ Figure \* ARABIC ">
        <w:r w:rsidR="00E40120">
          <w:rPr>
            <w:noProof/>
          </w:rPr>
          <w:t>17</w:t>
        </w:r>
      </w:fldSimple>
      <w:r w:rsidR="00E26962" w:rsidRPr="00E26962">
        <w:rPr>
          <w:rFonts w:ascii="Arial" w:hAnsi="Arial" w:cs="Arial"/>
        </w:rPr>
        <w:t>: Nokia C2 extraction hash verification showing matching SHA-256 values.</w:t>
      </w:r>
      <w:bookmarkEnd w:id="34"/>
    </w:p>
    <w:p w14:paraId="3CD277F9" w14:textId="77777777" w:rsidR="00E26962" w:rsidRPr="00B04D61" w:rsidRDefault="00E26962" w:rsidP="00E26962">
      <w:pPr>
        <w:spacing w:line="360" w:lineRule="auto"/>
        <w:jc w:val="both"/>
        <w:rPr>
          <w:rFonts w:ascii="Arial" w:hAnsi="Arial" w:cs="Arial"/>
        </w:rPr>
      </w:pPr>
      <w:r w:rsidRPr="00E26962">
        <w:rPr>
          <w:rFonts w:ascii="Arial" w:hAnsi="Arial" w:cs="Arial"/>
        </w:rPr>
        <w:t>The device metadata indicates that it runs Android 11 and contains common Google-integrated applications such as Gmail, YouTube, Google Drive, Google Calendar, and LinkedIn. These applications establish that Norman had the technical capability to receive documents and communicate digitally, although no screenshot provided shows incriminating content.</w:t>
      </w:r>
    </w:p>
    <w:p w14:paraId="10137C66" w14:textId="3FBE3959" w:rsidR="00B04D61" w:rsidRPr="00B04D61" w:rsidRDefault="00B04D61" w:rsidP="00B04D61">
      <w:pPr>
        <w:spacing w:line="360" w:lineRule="auto"/>
        <w:jc w:val="both"/>
        <w:rPr>
          <w:rFonts w:ascii="Arial" w:hAnsi="Arial" w:cs="Arial"/>
        </w:rPr>
      </w:pPr>
      <w:r w:rsidRPr="00B04D61">
        <w:rPr>
          <w:rFonts w:ascii="Arial" w:hAnsi="Arial" w:cs="Arial"/>
          <w:noProof/>
        </w:rPr>
        <w:drawing>
          <wp:inline distT="0" distB="0" distL="0" distR="0" wp14:anchorId="11374309" wp14:editId="2542B64E">
            <wp:extent cx="5734050" cy="2933700"/>
            <wp:effectExtent l="0" t="0" r="0" b="0"/>
            <wp:docPr id="14700958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525" t="6267" b="5983"/>
                    <a:stretch>
                      <a:fillRect/>
                    </a:stretch>
                  </pic:blipFill>
                  <pic:spPr bwMode="auto">
                    <a:xfrm>
                      <a:off x="0" y="0"/>
                      <a:ext cx="5734050" cy="2933700"/>
                    </a:xfrm>
                    <a:prstGeom prst="rect">
                      <a:avLst/>
                    </a:prstGeom>
                    <a:noFill/>
                    <a:ln>
                      <a:noFill/>
                    </a:ln>
                    <a:extLst>
                      <a:ext uri="{53640926-AAD7-44D8-BBD7-CCE9431645EC}">
                        <a14:shadowObscured xmlns:a14="http://schemas.microsoft.com/office/drawing/2010/main"/>
                      </a:ext>
                    </a:extLst>
                  </pic:spPr>
                </pic:pic>
              </a:graphicData>
            </a:graphic>
          </wp:inline>
        </w:drawing>
      </w:r>
    </w:p>
    <w:p w14:paraId="1604410F" w14:textId="1A5814C2" w:rsidR="00E26962" w:rsidRPr="00E26962" w:rsidRDefault="00E26962" w:rsidP="00E26962">
      <w:pPr>
        <w:spacing w:line="360" w:lineRule="auto"/>
        <w:jc w:val="both"/>
        <w:rPr>
          <w:rFonts w:ascii="Arial" w:hAnsi="Arial" w:cs="Arial"/>
        </w:rPr>
      </w:pPr>
    </w:p>
    <w:p w14:paraId="71516A04" w14:textId="6B94323C" w:rsidR="00E26962" w:rsidRPr="00E26962" w:rsidRDefault="00B04D61" w:rsidP="00B04D61">
      <w:pPr>
        <w:pStyle w:val="Caption"/>
        <w:rPr>
          <w:rFonts w:ascii="Arial" w:hAnsi="Arial" w:cs="Arial"/>
        </w:rPr>
      </w:pPr>
      <w:bookmarkStart w:id="35" w:name="_Toc216405438"/>
      <w:r w:rsidRPr="00B04D61">
        <w:t xml:space="preserve">Figure </w:t>
      </w:r>
      <w:fldSimple w:instr=" SEQ Figure \* ARABIC ">
        <w:r w:rsidR="00E40120">
          <w:rPr>
            <w:noProof/>
          </w:rPr>
          <w:t>18</w:t>
        </w:r>
      </w:fldSimple>
      <w:r w:rsidR="00E26962" w:rsidRPr="00E26962">
        <w:rPr>
          <w:rFonts w:ascii="Arial" w:hAnsi="Arial" w:cs="Arial"/>
        </w:rPr>
        <w:t>: Installed applications extracted from the Nokia C2 device.</w:t>
      </w:r>
      <w:bookmarkEnd w:id="35"/>
    </w:p>
    <w:p w14:paraId="198E40BC" w14:textId="28FD0A3A" w:rsidR="00E26962" w:rsidRDefault="00E26962" w:rsidP="00E26962">
      <w:pPr>
        <w:spacing w:line="360" w:lineRule="auto"/>
        <w:jc w:val="both"/>
        <w:rPr>
          <w:rFonts w:ascii="Arial" w:hAnsi="Arial" w:cs="Arial"/>
        </w:rPr>
      </w:pPr>
      <w:r w:rsidRPr="00E26962">
        <w:rPr>
          <w:rFonts w:ascii="Arial" w:hAnsi="Arial" w:cs="Arial"/>
        </w:rPr>
        <w:t>The internal evidence fields, including case identifier, device examiner information, and extraction timestamps, further demonstrate proper chain of custody management.</w:t>
      </w:r>
    </w:p>
    <w:p w14:paraId="13DF6853" w14:textId="17E29528" w:rsidR="00840EE4" w:rsidRPr="00840EE4" w:rsidRDefault="00840EE4" w:rsidP="00E40120">
      <w:pPr>
        <w:pStyle w:val="Heading2"/>
      </w:pPr>
      <w:bookmarkStart w:id="36" w:name="_Toc216437155"/>
      <w:r w:rsidRPr="00840EE4">
        <w:t>4.</w:t>
      </w:r>
      <w:r w:rsidR="00E40120">
        <w:t>5</w:t>
      </w:r>
      <w:r w:rsidRPr="00840EE4">
        <w:t xml:space="preserve"> </w:t>
      </w:r>
      <w:proofErr w:type="spellStart"/>
      <w:r w:rsidRPr="00840EE4">
        <w:t>Ulefone</w:t>
      </w:r>
      <w:proofErr w:type="spellEnd"/>
      <w:r w:rsidRPr="00840EE4">
        <w:t xml:space="preserve"> Note 14 – Norman (Financial Role)</w:t>
      </w:r>
      <w:bookmarkEnd w:id="36"/>
    </w:p>
    <w:p w14:paraId="4F7E5E9C" w14:textId="77777777" w:rsidR="00840EE4" w:rsidRPr="00840EE4" w:rsidRDefault="00840EE4" w:rsidP="00840EE4">
      <w:pPr>
        <w:spacing w:line="360" w:lineRule="auto"/>
        <w:jc w:val="both"/>
        <w:rPr>
          <w:rFonts w:ascii="Arial" w:hAnsi="Arial" w:cs="Arial"/>
        </w:rPr>
      </w:pPr>
      <w:r w:rsidRPr="00840EE4">
        <w:rPr>
          <w:rFonts w:ascii="Arial" w:hAnsi="Arial" w:cs="Arial"/>
        </w:rPr>
        <w:t xml:space="preserve">Examination of the </w:t>
      </w:r>
      <w:proofErr w:type="spellStart"/>
      <w:r w:rsidRPr="00840EE4">
        <w:rPr>
          <w:rFonts w:ascii="Arial" w:hAnsi="Arial" w:cs="Arial"/>
        </w:rPr>
        <w:t>Ulefone</w:t>
      </w:r>
      <w:proofErr w:type="spellEnd"/>
      <w:r w:rsidRPr="00840EE4">
        <w:rPr>
          <w:rFonts w:ascii="Arial" w:hAnsi="Arial" w:cs="Arial"/>
        </w:rPr>
        <w:t xml:space="preserve"> Note 14 linked to Norman revealed two stored images of a State Bank of India debit card. The card lacks a </w:t>
      </w:r>
      <w:proofErr w:type="spellStart"/>
      <w:r w:rsidRPr="00840EE4">
        <w:rPr>
          <w:rFonts w:ascii="Arial" w:hAnsi="Arial" w:cs="Arial"/>
        </w:rPr>
        <w:t>personalised</w:t>
      </w:r>
      <w:proofErr w:type="spellEnd"/>
      <w:r w:rsidRPr="00840EE4">
        <w:rPr>
          <w:rFonts w:ascii="Arial" w:hAnsi="Arial" w:cs="Arial"/>
        </w:rPr>
        <w:t xml:space="preserve"> cardholder name and instead displays a </w:t>
      </w:r>
      <w:proofErr w:type="spellStart"/>
      <w:r w:rsidRPr="00840EE4">
        <w:rPr>
          <w:rFonts w:ascii="Arial" w:hAnsi="Arial" w:cs="Arial"/>
        </w:rPr>
        <w:t>standardised</w:t>
      </w:r>
      <w:proofErr w:type="spellEnd"/>
      <w:r w:rsidRPr="00840EE4">
        <w:rPr>
          <w:rFonts w:ascii="Arial" w:hAnsi="Arial" w:cs="Arial"/>
        </w:rPr>
        <w:t xml:space="preserve"> issuer label. Such cards are frequently used to reduce the ability of investigators to associate transactions with a specific individual.</w:t>
      </w:r>
    </w:p>
    <w:p w14:paraId="3E0066CE" w14:textId="77777777" w:rsidR="00840EE4" w:rsidRDefault="00840EE4" w:rsidP="00840EE4">
      <w:pPr>
        <w:spacing w:line="360" w:lineRule="auto"/>
        <w:jc w:val="both"/>
        <w:rPr>
          <w:rFonts w:ascii="Arial" w:hAnsi="Arial" w:cs="Arial"/>
        </w:rPr>
      </w:pPr>
      <w:r w:rsidRPr="00840EE4">
        <w:rPr>
          <w:rFonts w:ascii="Arial" w:hAnsi="Arial" w:cs="Arial"/>
        </w:rPr>
        <w:t>The retention of these images indicates the card’s relevance to the suspected transaction and suggests that the device functioned as a repository for financial instruments rather than a communication platform.</w:t>
      </w:r>
    </w:p>
    <w:p w14:paraId="41417708" w14:textId="2830CA42" w:rsidR="00E40120" w:rsidRPr="00840EE4" w:rsidRDefault="00E40120" w:rsidP="00840EE4">
      <w:pPr>
        <w:spacing w:line="360" w:lineRule="auto"/>
        <w:jc w:val="both"/>
        <w:rPr>
          <w:rFonts w:ascii="Arial" w:hAnsi="Arial" w:cs="Arial"/>
        </w:rPr>
      </w:pPr>
      <w:r w:rsidRPr="00E40120">
        <w:rPr>
          <w:rFonts w:ascii="Times New Roman" w:eastAsia="Aptos" w:hAnsi="Times New Roman" w:cs="Mangal"/>
          <w:kern w:val="0"/>
          <w:szCs w:val="21"/>
          <w:lang w:val="en-GB" w:bidi="hi-IN"/>
          <w14:ligatures w14:val="none"/>
        </w:rPr>
        <w:object w:dxaOrig="9000" w:dyaOrig="4185" w14:anchorId="05B22F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180.6pt" o:ole="">
            <v:imagedata r:id="rId28" o:title="" croptop="8926f"/>
          </v:shape>
          <o:OLEObject Type="Embed" ProgID="Unknown" ShapeID="_x0000_i1025" DrawAspect="Content" ObjectID="_1827043694" r:id="rId29"/>
        </w:object>
      </w:r>
    </w:p>
    <w:p w14:paraId="0B38C98C" w14:textId="12079785" w:rsidR="00840EE4" w:rsidRPr="00840EE4" w:rsidRDefault="00E40120" w:rsidP="00E40120">
      <w:pPr>
        <w:pStyle w:val="Caption"/>
        <w:rPr>
          <w:rFonts w:ascii="Arial" w:hAnsi="Arial" w:cs="Arial"/>
        </w:rPr>
      </w:pPr>
      <w:r>
        <w:t xml:space="preserve">Figure </w:t>
      </w:r>
      <w:fldSimple w:instr=" SEQ Figure \* ARABIC ">
        <w:r>
          <w:rPr>
            <w:noProof/>
          </w:rPr>
          <w:t>19</w:t>
        </w:r>
      </w:fldSimple>
      <w:r w:rsidR="00840EE4" w:rsidRPr="00840EE4">
        <w:rPr>
          <w:rFonts w:ascii="Arial" w:hAnsi="Arial" w:cs="Arial"/>
        </w:rPr>
        <w:t>: Non-</w:t>
      </w:r>
      <w:proofErr w:type="spellStart"/>
      <w:r w:rsidR="00840EE4" w:rsidRPr="00840EE4">
        <w:rPr>
          <w:rFonts w:ascii="Arial" w:hAnsi="Arial" w:cs="Arial"/>
        </w:rPr>
        <w:t>personalised</w:t>
      </w:r>
      <w:proofErr w:type="spellEnd"/>
      <w:r w:rsidR="00840EE4" w:rsidRPr="00840EE4">
        <w:rPr>
          <w:rFonts w:ascii="Arial" w:hAnsi="Arial" w:cs="Arial"/>
        </w:rPr>
        <w:t xml:space="preserve"> SBI debit card recovered from device storage.</w:t>
      </w:r>
    </w:p>
    <w:p w14:paraId="2C1E79A5" w14:textId="77777777" w:rsidR="00840EE4" w:rsidRPr="00840EE4" w:rsidRDefault="00840EE4" w:rsidP="00840EE4">
      <w:pPr>
        <w:spacing w:line="360" w:lineRule="auto"/>
        <w:jc w:val="both"/>
        <w:rPr>
          <w:rFonts w:ascii="Arial" w:hAnsi="Arial" w:cs="Arial"/>
        </w:rPr>
      </w:pPr>
      <w:r w:rsidRPr="00840EE4">
        <w:rPr>
          <w:rFonts w:ascii="Arial" w:hAnsi="Arial" w:cs="Arial"/>
        </w:rPr>
        <w:t>The deliberate use of a non-</w:t>
      </w:r>
      <w:proofErr w:type="spellStart"/>
      <w:r w:rsidRPr="00840EE4">
        <w:rPr>
          <w:rFonts w:ascii="Arial" w:hAnsi="Arial" w:cs="Arial"/>
        </w:rPr>
        <w:t>personalised</w:t>
      </w:r>
      <w:proofErr w:type="spellEnd"/>
      <w:r w:rsidRPr="00840EE4">
        <w:rPr>
          <w:rFonts w:ascii="Arial" w:hAnsi="Arial" w:cs="Arial"/>
        </w:rPr>
        <w:t xml:space="preserve"> debit card demonstrates a clear intent to </w:t>
      </w:r>
      <w:proofErr w:type="spellStart"/>
      <w:r w:rsidRPr="00840EE4">
        <w:rPr>
          <w:rFonts w:ascii="Arial" w:hAnsi="Arial" w:cs="Arial"/>
        </w:rPr>
        <w:t>anonymise</w:t>
      </w:r>
      <w:proofErr w:type="spellEnd"/>
      <w:r w:rsidRPr="00840EE4">
        <w:rPr>
          <w:rFonts w:ascii="Arial" w:hAnsi="Arial" w:cs="Arial"/>
        </w:rPr>
        <w:t xml:space="preserve"> financial activity. By avoiding identifiable banking credentials, the suspect limited the effectiveness of transaction tracing and attribution.</w:t>
      </w:r>
    </w:p>
    <w:p w14:paraId="282D766D" w14:textId="77777777" w:rsidR="00840EE4" w:rsidRDefault="00840EE4" w:rsidP="00840EE4">
      <w:pPr>
        <w:spacing w:line="360" w:lineRule="auto"/>
        <w:jc w:val="both"/>
        <w:rPr>
          <w:rFonts w:ascii="Arial" w:hAnsi="Arial" w:cs="Arial"/>
        </w:rPr>
      </w:pPr>
      <w:r w:rsidRPr="00840EE4">
        <w:rPr>
          <w:rFonts w:ascii="Arial" w:hAnsi="Arial" w:cs="Arial"/>
        </w:rPr>
        <w:t xml:space="preserve">Furthermore, the absence of related personal information, contacts, or banking application metadata reinforces the interpretation that the card was used exclusively for </w:t>
      </w:r>
      <w:r w:rsidRPr="00840EE4">
        <w:rPr>
          <w:rFonts w:ascii="Arial" w:hAnsi="Arial" w:cs="Arial"/>
        </w:rPr>
        <w:lastRenderedPageBreak/>
        <w:t xml:space="preserve">transactional purposes linked to the offence. This pattern of </w:t>
      </w:r>
      <w:proofErr w:type="spellStart"/>
      <w:r w:rsidRPr="00840EE4">
        <w:rPr>
          <w:rFonts w:ascii="Arial" w:hAnsi="Arial" w:cs="Arial"/>
        </w:rPr>
        <w:t>behaviour</w:t>
      </w:r>
      <w:proofErr w:type="spellEnd"/>
      <w:r w:rsidRPr="00840EE4">
        <w:rPr>
          <w:rFonts w:ascii="Arial" w:hAnsi="Arial" w:cs="Arial"/>
        </w:rPr>
        <w:t xml:space="preserve"> aligns with known financial obfuscation techniques used in illicit trade and intellectual property crimes.</w:t>
      </w:r>
    </w:p>
    <w:p w14:paraId="5DB4C008" w14:textId="5A921F13" w:rsidR="00840EE4" w:rsidRPr="00840EE4" w:rsidRDefault="00E40120" w:rsidP="00840EE4">
      <w:pPr>
        <w:spacing w:line="360" w:lineRule="auto"/>
        <w:jc w:val="both"/>
        <w:rPr>
          <w:rFonts w:ascii="Arial" w:hAnsi="Arial" w:cs="Arial"/>
        </w:rPr>
      </w:pPr>
      <w:r>
        <w:rPr>
          <w:rFonts w:ascii="Arial" w:hAnsi="Arial" w:cs="Arial"/>
          <w:noProof/>
        </w:rPr>
        <w:drawing>
          <wp:inline distT="0" distB="0" distL="0" distR="0" wp14:anchorId="67795177" wp14:editId="79B3A44E">
            <wp:extent cx="5486400" cy="3400362"/>
            <wp:effectExtent l="0" t="0" r="0" b="0"/>
            <wp:docPr id="10642711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0">
                      <a:extLst>
                        <a:ext uri="{28A0092B-C50C-407E-A947-70E740481C1C}">
                          <a14:useLocalDpi xmlns:a14="http://schemas.microsoft.com/office/drawing/2010/main" val="0"/>
                        </a:ext>
                      </a:extLst>
                    </a:blip>
                    <a:srcRect r="24410" b="4385"/>
                    <a:stretch>
                      <a:fillRect/>
                    </a:stretch>
                  </pic:blipFill>
                  <pic:spPr bwMode="auto">
                    <a:xfrm>
                      <a:off x="0" y="0"/>
                      <a:ext cx="5492127" cy="3403912"/>
                    </a:xfrm>
                    <a:prstGeom prst="rect">
                      <a:avLst/>
                    </a:prstGeom>
                    <a:noFill/>
                    <a:ln>
                      <a:noFill/>
                    </a:ln>
                    <a:extLst>
                      <a:ext uri="{53640926-AAD7-44D8-BBD7-CCE9431645EC}">
                        <a14:shadowObscured xmlns:a14="http://schemas.microsoft.com/office/drawing/2010/main"/>
                      </a:ext>
                    </a:extLst>
                  </pic:spPr>
                </pic:pic>
              </a:graphicData>
            </a:graphic>
          </wp:inline>
        </w:drawing>
      </w:r>
    </w:p>
    <w:p w14:paraId="6B6542B1" w14:textId="19A1CE2B" w:rsidR="00840EE4" w:rsidRPr="00840EE4" w:rsidRDefault="00E40120" w:rsidP="00E40120">
      <w:pPr>
        <w:pStyle w:val="Caption"/>
        <w:rPr>
          <w:rFonts w:ascii="Arial" w:hAnsi="Arial" w:cs="Arial"/>
        </w:rPr>
      </w:pPr>
      <w:r>
        <w:t xml:space="preserve">Figure </w:t>
      </w:r>
      <w:fldSimple w:instr=" SEQ Figure \* ARABIC ">
        <w:r>
          <w:rPr>
            <w:noProof/>
          </w:rPr>
          <w:t>20</w:t>
        </w:r>
      </w:fldSimple>
      <w:r w:rsidR="00840EE4" w:rsidRPr="00840EE4">
        <w:rPr>
          <w:rFonts w:ascii="Arial" w:hAnsi="Arial" w:cs="Arial"/>
        </w:rPr>
        <w:t>: Financial artefacts recovered from application media directories.</w:t>
      </w:r>
    </w:p>
    <w:p w14:paraId="26BC65D5" w14:textId="5AEBF8B8" w:rsidR="00840EE4" w:rsidRPr="00840EE4" w:rsidRDefault="00840EE4" w:rsidP="00840EE4">
      <w:pPr>
        <w:spacing w:line="360" w:lineRule="auto"/>
        <w:jc w:val="both"/>
        <w:rPr>
          <w:rFonts w:ascii="Arial" w:hAnsi="Arial" w:cs="Arial"/>
          <w:b/>
          <w:bCs/>
        </w:rPr>
      </w:pPr>
      <w:r w:rsidRPr="00840EE4">
        <w:rPr>
          <w:rFonts w:ascii="Arial" w:hAnsi="Arial" w:cs="Arial"/>
          <w:b/>
          <w:bCs/>
        </w:rPr>
        <w:t>4.</w:t>
      </w:r>
      <w:r w:rsidR="00E40120">
        <w:rPr>
          <w:rFonts w:ascii="Arial" w:hAnsi="Arial" w:cs="Arial"/>
          <w:b/>
          <w:bCs/>
        </w:rPr>
        <w:t>5</w:t>
      </w:r>
      <w:r w:rsidRPr="00840EE4">
        <w:rPr>
          <w:rFonts w:ascii="Arial" w:hAnsi="Arial" w:cs="Arial"/>
          <w:b/>
          <w:bCs/>
        </w:rPr>
        <w:t>.3 Assessment of Financial Participation</w:t>
      </w:r>
    </w:p>
    <w:p w14:paraId="249B54A7" w14:textId="77777777" w:rsidR="00840EE4" w:rsidRPr="00840EE4" w:rsidRDefault="00840EE4" w:rsidP="00840EE4">
      <w:pPr>
        <w:spacing w:line="360" w:lineRule="auto"/>
        <w:jc w:val="both"/>
        <w:rPr>
          <w:rFonts w:ascii="Arial" w:hAnsi="Arial" w:cs="Arial"/>
        </w:rPr>
      </w:pPr>
      <w:r w:rsidRPr="00840EE4">
        <w:rPr>
          <w:rFonts w:ascii="Arial" w:hAnsi="Arial" w:cs="Arial"/>
        </w:rPr>
        <w:t>Correlation with activity timelines across other seized devices indicates that Norman’s device was positioned at the financial endpoint of the operation. The lack of extensive messaging or coordination records suggests a controlled and limited role.</w:t>
      </w:r>
    </w:p>
    <w:p w14:paraId="760B4DF3" w14:textId="77777777" w:rsidR="00840EE4" w:rsidRPr="00840EE4" w:rsidRDefault="00840EE4" w:rsidP="00840EE4">
      <w:pPr>
        <w:spacing w:line="360" w:lineRule="auto"/>
        <w:jc w:val="both"/>
        <w:rPr>
          <w:rFonts w:ascii="Arial" w:hAnsi="Arial" w:cs="Arial"/>
        </w:rPr>
      </w:pPr>
      <w:r w:rsidRPr="00840EE4">
        <w:rPr>
          <w:rFonts w:ascii="Arial" w:hAnsi="Arial" w:cs="Arial"/>
        </w:rPr>
        <w:t xml:space="preserve">Such </w:t>
      </w:r>
      <w:proofErr w:type="spellStart"/>
      <w:r w:rsidRPr="00840EE4">
        <w:rPr>
          <w:rFonts w:ascii="Arial" w:hAnsi="Arial" w:cs="Arial"/>
        </w:rPr>
        <w:t>compartmentalisation</w:t>
      </w:r>
      <w:proofErr w:type="spellEnd"/>
      <w:r w:rsidRPr="00840EE4">
        <w:rPr>
          <w:rFonts w:ascii="Arial" w:hAnsi="Arial" w:cs="Arial"/>
        </w:rPr>
        <w:t xml:space="preserve"> is consistent with practices observed in structured criminal activity, where financial contributors deliberately </w:t>
      </w:r>
      <w:proofErr w:type="spellStart"/>
      <w:r w:rsidRPr="00840EE4">
        <w:rPr>
          <w:rFonts w:ascii="Arial" w:hAnsi="Arial" w:cs="Arial"/>
        </w:rPr>
        <w:t>minimise</w:t>
      </w:r>
      <w:proofErr w:type="spellEnd"/>
      <w:r w:rsidRPr="00840EE4">
        <w:rPr>
          <w:rFonts w:ascii="Arial" w:hAnsi="Arial" w:cs="Arial"/>
        </w:rPr>
        <w:t xml:space="preserve"> direct interaction. The evidence therefore supports the conclusion that Norman acted primarily as the buyer and financial facilitator.</w:t>
      </w:r>
    </w:p>
    <w:p w14:paraId="0E5F0C37" w14:textId="77777777" w:rsidR="00840EE4" w:rsidRDefault="00840EE4" w:rsidP="00E26962">
      <w:pPr>
        <w:spacing w:line="360" w:lineRule="auto"/>
        <w:jc w:val="both"/>
        <w:rPr>
          <w:rFonts w:ascii="Arial" w:hAnsi="Arial" w:cs="Arial"/>
        </w:rPr>
      </w:pPr>
    </w:p>
    <w:p w14:paraId="103C18E7" w14:textId="77777777" w:rsidR="00E40120" w:rsidRPr="00E26962" w:rsidRDefault="00E40120" w:rsidP="00E26962">
      <w:pPr>
        <w:spacing w:line="360" w:lineRule="auto"/>
        <w:jc w:val="both"/>
        <w:rPr>
          <w:rFonts w:ascii="Arial" w:hAnsi="Arial" w:cs="Arial"/>
        </w:rPr>
      </w:pPr>
    </w:p>
    <w:p w14:paraId="015632BC" w14:textId="77777777" w:rsidR="00E26962" w:rsidRPr="00B04D61" w:rsidRDefault="00E26962" w:rsidP="00B04D61">
      <w:pPr>
        <w:pStyle w:val="Heading2"/>
      </w:pPr>
      <w:bookmarkStart w:id="37" w:name="_Toc216437156"/>
      <w:r w:rsidRPr="00B04D61">
        <w:lastRenderedPageBreak/>
        <w:t>SECTION 5: ANALYSIS AND INTERPRETATION</w:t>
      </w:r>
      <w:bookmarkEnd w:id="37"/>
    </w:p>
    <w:p w14:paraId="7429FDCE" w14:textId="77777777" w:rsidR="00B04D61" w:rsidRPr="00B04D61" w:rsidRDefault="00B04D61" w:rsidP="00B04D61">
      <w:pPr>
        <w:spacing w:line="360" w:lineRule="auto"/>
        <w:jc w:val="both"/>
        <w:rPr>
          <w:rFonts w:ascii="Arial" w:hAnsi="Arial" w:cs="Arial"/>
        </w:rPr>
      </w:pPr>
      <w:r w:rsidRPr="00B04D61">
        <w:rPr>
          <w:rFonts w:ascii="Arial" w:hAnsi="Arial" w:cs="Arial"/>
        </w:rPr>
        <w:t>All data gathered from Emma's Huawei device represent the strongest evidence for the three devices considered. Active chat logs, email notifications revealing contacts with Joe, and a working environment on WhatsApp suggest the Huawei device was a communication nexus. Alone, this evidence does not constitute proof of intellectual property theft; however, they can be used to furnish more timelines and keyword correlations.</w:t>
      </w:r>
    </w:p>
    <w:p w14:paraId="09FAB649" w14:textId="77777777" w:rsidR="00B04D61" w:rsidRPr="00B04D61" w:rsidRDefault="00B04D61" w:rsidP="00B04D61">
      <w:pPr>
        <w:spacing w:line="360" w:lineRule="auto"/>
        <w:jc w:val="both"/>
        <w:rPr>
          <w:rFonts w:ascii="Arial" w:hAnsi="Arial" w:cs="Arial"/>
        </w:rPr>
      </w:pPr>
      <w:r w:rsidRPr="00B04D61">
        <w:rPr>
          <w:rFonts w:ascii="Arial" w:hAnsi="Arial" w:cs="Arial"/>
        </w:rPr>
        <w:t>Joe's Samsung device, even if the recovery of application data is limited, contributes metadata that must link the suspects together with the major. The laboratory confirmation of the device's UFED integrity, location logs, and image/video artefacts suggest normal use within the time frame in question. Even without visible chat content, the device would still be able to take part in correlation analysis, especially when comparing timestamps across devices.</w:t>
      </w:r>
    </w:p>
    <w:p w14:paraId="722FB81A" w14:textId="77777777" w:rsidR="00B04D61" w:rsidRPr="00B04D61" w:rsidRDefault="00B04D61" w:rsidP="00B04D61">
      <w:pPr>
        <w:spacing w:line="360" w:lineRule="auto"/>
        <w:jc w:val="both"/>
        <w:rPr>
          <w:rFonts w:ascii="Arial" w:hAnsi="Arial" w:cs="Arial"/>
        </w:rPr>
      </w:pPr>
      <w:r w:rsidRPr="00B04D61">
        <w:rPr>
          <w:rFonts w:ascii="Arial" w:hAnsi="Arial" w:cs="Arial"/>
        </w:rPr>
        <w:t xml:space="preserve">Norman's Nokia device establishes full integrity, where strong hash validation indicates that the extraction data is forensically sound. The presence of cloud-based applications suggests that the device could potentially work as an endpoint for received transferred data. The absence of explicit evidence regarding the receipt of the QT-AI-2025 file means that no conclusions can be drawn without an extensive analysis of the complete extraction set. </w:t>
      </w:r>
    </w:p>
    <w:p w14:paraId="2BB6B662" w14:textId="77777777" w:rsidR="00B04D61" w:rsidRPr="00B04D61" w:rsidRDefault="00B04D61" w:rsidP="00B04D61">
      <w:pPr>
        <w:spacing w:line="360" w:lineRule="auto"/>
        <w:jc w:val="both"/>
        <w:rPr>
          <w:rFonts w:ascii="Arial" w:hAnsi="Arial" w:cs="Arial"/>
        </w:rPr>
      </w:pPr>
      <w:r w:rsidRPr="00B04D61">
        <w:rPr>
          <w:rFonts w:ascii="Arial" w:hAnsi="Arial" w:cs="Arial"/>
        </w:rPr>
        <w:t>The combined evidence adduced from the three devices made no direct references to the stolen patent at any time in the screenshots provided. However, the demeanors for communications, social-media linkages implicated, the installed cloud applications, and metadata trends are actuated with behavioral indicators that are characteristically associated with multi-party information exchange.</w:t>
      </w:r>
    </w:p>
    <w:p w14:paraId="1B7F87AC" w14:textId="77777777" w:rsidR="00B04D61" w:rsidRPr="00B04D61" w:rsidRDefault="00B04D61" w:rsidP="00B04D61">
      <w:pPr>
        <w:pStyle w:val="Heading2"/>
      </w:pPr>
      <w:bookmarkStart w:id="38" w:name="_Toc216437157"/>
      <w:r w:rsidRPr="00B04D61">
        <w:t>6. CONCLUSION</w:t>
      </w:r>
      <w:bookmarkEnd w:id="38"/>
    </w:p>
    <w:p w14:paraId="32F55836" w14:textId="77777777" w:rsidR="00363340" w:rsidRPr="00363340" w:rsidRDefault="00363340" w:rsidP="00363340">
      <w:pPr>
        <w:spacing w:line="360" w:lineRule="auto"/>
        <w:jc w:val="both"/>
        <w:rPr>
          <w:rFonts w:ascii="Arial" w:hAnsi="Arial" w:cs="Arial"/>
        </w:rPr>
      </w:pPr>
      <w:r w:rsidRPr="00363340">
        <w:rPr>
          <w:rFonts w:ascii="Arial" w:hAnsi="Arial" w:cs="Arial"/>
        </w:rPr>
        <w:t xml:space="preserve">The forensic examination confirms that all three mobile devices were successfully and verified with sufficient hashes acquired and strongly attributed to their respective users to form a defensible basis for the evidence. Of these, Emma’s Huawei POT-LX1 becomes the primary evidence device, as it recorded the highest number and variety of </w:t>
      </w:r>
      <w:r w:rsidRPr="00363340">
        <w:rPr>
          <w:rFonts w:ascii="Arial" w:hAnsi="Arial" w:cs="Arial"/>
        </w:rPr>
        <w:lastRenderedPageBreak/>
        <w:t>communication artifacts, from sourcing media interactions to AI-augmented messaging, email notifications, and even cloud-based applications. Such evidence places the Huawei device in a critical position to reconstruct communication behavior or even project possible data-extraction activity.</w:t>
      </w:r>
    </w:p>
    <w:p w14:paraId="58C10EB2" w14:textId="77777777" w:rsidR="00363340" w:rsidRPr="00363340" w:rsidRDefault="00363340" w:rsidP="00363340">
      <w:pPr>
        <w:spacing w:line="360" w:lineRule="auto"/>
        <w:jc w:val="both"/>
        <w:rPr>
          <w:rFonts w:ascii="Arial" w:hAnsi="Arial" w:cs="Arial"/>
        </w:rPr>
      </w:pPr>
      <w:r w:rsidRPr="00363340">
        <w:rPr>
          <w:rFonts w:ascii="Arial" w:hAnsi="Arial" w:cs="Arial"/>
        </w:rPr>
        <w:t>However, the Samsung Galaxy A13 of Joe and the Nokia C2 of Norman are primarily corroborative. The limited decoder user content available on the screenshots it provided shows that these devices were forensically preserved with integrity verification, so that decoding of any artifacts discovered in the future may easily correlate with Emma's data. Most important, however, is that, although there may not be communications recorded on either device, such does not deny involvement but points instead to those familiar detective problems: encryption, unsupported applications, and partial decoding.</w:t>
      </w:r>
    </w:p>
    <w:p w14:paraId="4EC6E77C" w14:textId="191105F1" w:rsidR="00E26962" w:rsidRPr="00E26962" w:rsidRDefault="00363340" w:rsidP="00363340">
      <w:pPr>
        <w:spacing w:line="360" w:lineRule="auto"/>
        <w:jc w:val="both"/>
        <w:rPr>
          <w:rFonts w:ascii="Arial" w:hAnsi="Arial" w:cs="Arial"/>
        </w:rPr>
      </w:pPr>
      <w:r w:rsidRPr="00363340">
        <w:rPr>
          <w:rFonts w:ascii="Arial" w:hAnsi="Arial" w:cs="Arial"/>
        </w:rPr>
        <w:t>Critically, the value of the investigation is mainly in adopting a cross-correlation, multi-device approach, where evidential strength does not come from one artifact, but from its time alignment, integrity verification and attribution consistency across devices. Though boxed in within non-destructive methods and rule out cloud material, the investigation remains methodologically sound, reproducible, and compliant with principles of both ACPO and NIST, giving strong grounds for thorough analysis of content or legal consideration.</w:t>
      </w:r>
    </w:p>
    <w:p w14:paraId="7C519AFF" w14:textId="77777777" w:rsidR="00FF7FC3" w:rsidRPr="00B04D61" w:rsidRDefault="00FF7FC3" w:rsidP="00A676A0">
      <w:pPr>
        <w:spacing w:line="360" w:lineRule="auto"/>
        <w:jc w:val="both"/>
        <w:rPr>
          <w:rFonts w:ascii="Arial" w:hAnsi="Arial" w:cs="Arial"/>
        </w:rPr>
      </w:pPr>
    </w:p>
    <w:p w14:paraId="7ADC7AAD" w14:textId="77777777" w:rsidR="00E96A75" w:rsidRPr="00B04D61" w:rsidRDefault="00E96A75" w:rsidP="00A676A0">
      <w:pPr>
        <w:spacing w:line="360" w:lineRule="auto"/>
        <w:jc w:val="both"/>
        <w:rPr>
          <w:rFonts w:ascii="Arial" w:hAnsi="Arial" w:cs="Arial"/>
        </w:rPr>
      </w:pPr>
    </w:p>
    <w:p w14:paraId="0F24DD35" w14:textId="77777777" w:rsidR="00A676A0" w:rsidRPr="00B04D61" w:rsidRDefault="00A676A0" w:rsidP="00A676A0">
      <w:pPr>
        <w:spacing w:line="360" w:lineRule="auto"/>
        <w:jc w:val="both"/>
        <w:rPr>
          <w:rFonts w:ascii="Arial" w:hAnsi="Arial" w:cs="Arial"/>
        </w:rPr>
      </w:pPr>
    </w:p>
    <w:p w14:paraId="27F0245D" w14:textId="77777777" w:rsidR="00B04D61" w:rsidRPr="00B04D61" w:rsidRDefault="00B04D61" w:rsidP="00A676A0">
      <w:pPr>
        <w:spacing w:line="360" w:lineRule="auto"/>
        <w:jc w:val="both"/>
        <w:rPr>
          <w:rFonts w:ascii="Arial" w:hAnsi="Arial" w:cs="Arial"/>
        </w:rPr>
      </w:pPr>
    </w:p>
    <w:p w14:paraId="6DE4CB2B" w14:textId="77777777" w:rsidR="00B04D61" w:rsidRPr="00B04D61" w:rsidRDefault="00B04D61" w:rsidP="00A676A0">
      <w:pPr>
        <w:spacing w:line="360" w:lineRule="auto"/>
        <w:jc w:val="both"/>
        <w:rPr>
          <w:rFonts w:ascii="Arial" w:hAnsi="Arial" w:cs="Arial"/>
        </w:rPr>
      </w:pPr>
    </w:p>
    <w:p w14:paraId="1AF557B4" w14:textId="77777777" w:rsidR="00B04D61" w:rsidRPr="00B04D61" w:rsidRDefault="00B04D61" w:rsidP="00A676A0">
      <w:pPr>
        <w:spacing w:line="360" w:lineRule="auto"/>
        <w:jc w:val="both"/>
        <w:rPr>
          <w:rFonts w:ascii="Arial" w:hAnsi="Arial" w:cs="Arial"/>
        </w:rPr>
      </w:pPr>
    </w:p>
    <w:p w14:paraId="05B62FB4" w14:textId="77777777" w:rsidR="00B04D61" w:rsidRPr="00B04D61" w:rsidRDefault="00B04D61" w:rsidP="00A676A0">
      <w:pPr>
        <w:spacing w:line="360" w:lineRule="auto"/>
        <w:jc w:val="both"/>
        <w:rPr>
          <w:rFonts w:ascii="Arial" w:hAnsi="Arial" w:cs="Arial"/>
        </w:rPr>
      </w:pPr>
    </w:p>
    <w:p w14:paraId="03F9BDDA" w14:textId="77777777" w:rsidR="00B04D61" w:rsidRPr="00B04D61" w:rsidRDefault="00B04D61" w:rsidP="00A676A0">
      <w:pPr>
        <w:spacing w:line="360" w:lineRule="auto"/>
        <w:jc w:val="both"/>
        <w:rPr>
          <w:rFonts w:ascii="Arial" w:hAnsi="Arial" w:cs="Arial"/>
        </w:rPr>
      </w:pPr>
    </w:p>
    <w:p w14:paraId="0E04D637" w14:textId="77777777" w:rsidR="00B04D61" w:rsidRPr="00B04D61" w:rsidRDefault="00B04D61" w:rsidP="00A676A0">
      <w:pPr>
        <w:spacing w:line="360" w:lineRule="auto"/>
        <w:jc w:val="both"/>
        <w:rPr>
          <w:rFonts w:ascii="Arial" w:hAnsi="Arial" w:cs="Arial"/>
        </w:rPr>
      </w:pPr>
    </w:p>
    <w:p w14:paraId="3B2952EE" w14:textId="77777777" w:rsidR="00B04D61" w:rsidRPr="00B04D61" w:rsidRDefault="00B04D61" w:rsidP="00A676A0">
      <w:pPr>
        <w:spacing w:line="360" w:lineRule="auto"/>
        <w:jc w:val="both"/>
        <w:rPr>
          <w:rFonts w:ascii="Arial" w:hAnsi="Arial" w:cs="Arial"/>
        </w:rPr>
      </w:pPr>
    </w:p>
    <w:p w14:paraId="0E7D7210" w14:textId="44C53C40" w:rsidR="00A676A0" w:rsidRPr="00B04D61" w:rsidRDefault="00A676A0" w:rsidP="00A676A0">
      <w:pPr>
        <w:pStyle w:val="Heading1"/>
      </w:pPr>
      <w:bookmarkStart w:id="39" w:name="_Toc216437158"/>
      <w:r w:rsidRPr="00B04D61">
        <w:t>Reference</w:t>
      </w:r>
      <w:bookmarkEnd w:id="39"/>
    </w:p>
    <w:p w14:paraId="10A68090"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 National Institute of Standards and Technology (NIST), </w:t>
      </w:r>
      <w:r w:rsidRPr="00D76C1D">
        <w:rPr>
          <w:rFonts w:ascii="Arial" w:hAnsi="Arial" w:cs="Arial"/>
          <w:i/>
          <w:iCs/>
        </w:rPr>
        <w:t>Guidelines on Mobile Device Forensics</w:t>
      </w:r>
      <w:r w:rsidRPr="00D76C1D">
        <w:rPr>
          <w:rFonts w:ascii="Arial" w:hAnsi="Arial" w:cs="Arial"/>
        </w:rPr>
        <w:t xml:space="preserve">, NIST Special Publication 800-101 Rev. 2, Gaithersburg, MD, USA, 2023. [Online]. Available: </w:t>
      </w:r>
      <w:hyperlink r:id="rId31" w:tgtFrame="_new" w:history="1">
        <w:r w:rsidRPr="00D76C1D">
          <w:rPr>
            <w:rStyle w:val="Hyperlink"/>
            <w:rFonts w:ascii="Arial" w:hAnsi="Arial" w:cs="Arial"/>
          </w:rPr>
          <w:t>https://csrc.nist.gov/publications/detail/sp/800-101/rev-2/final</w:t>
        </w:r>
      </w:hyperlink>
    </w:p>
    <w:p w14:paraId="5E9EDE44"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[2] Association of Chief Police Officers (ACPO), </w:t>
      </w:r>
      <w:r w:rsidRPr="00D76C1D">
        <w:rPr>
          <w:rFonts w:ascii="Arial" w:hAnsi="Arial" w:cs="Arial"/>
          <w:i/>
          <w:iCs/>
        </w:rPr>
        <w:t>ACPO Good Practice Guide for Digital Evidence</w:t>
      </w:r>
      <w:r w:rsidRPr="00D76C1D">
        <w:rPr>
          <w:rFonts w:ascii="Arial" w:hAnsi="Arial" w:cs="Arial"/>
        </w:rPr>
        <w:t xml:space="preserve">, Version 5.0, London, UK, 2012. [Online]. Available: </w:t>
      </w:r>
      <w:hyperlink r:id="rId32" w:tgtFrame="_new" w:history="1">
        <w:r w:rsidRPr="00D76C1D">
          <w:rPr>
            <w:rStyle w:val="Hyperlink"/>
            <w:rFonts w:ascii="Arial" w:hAnsi="Arial" w:cs="Arial"/>
          </w:rPr>
          <w:t>https://www.digital-detective.net/digital-forensics-documents/ACPO_Good_Practice_Guide_for_Digital_Evidence_v5.pdf</w:t>
        </w:r>
      </w:hyperlink>
    </w:p>
    <w:p w14:paraId="0FC1BB43"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[3] Europol, </w:t>
      </w:r>
      <w:r w:rsidRPr="00D76C1D">
        <w:rPr>
          <w:rFonts w:ascii="Arial" w:hAnsi="Arial" w:cs="Arial"/>
          <w:i/>
          <w:iCs/>
        </w:rPr>
        <w:t xml:space="preserve">Internet </w:t>
      </w:r>
      <w:proofErr w:type="spellStart"/>
      <w:r w:rsidRPr="00D76C1D">
        <w:rPr>
          <w:rFonts w:ascii="Arial" w:hAnsi="Arial" w:cs="Arial"/>
          <w:i/>
          <w:iCs/>
        </w:rPr>
        <w:t>Organised</w:t>
      </w:r>
      <w:proofErr w:type="spellEnd"/>
      <w:r w:rsidRPr="00D76C1D">
        <w:rPr>
          <w:rFonts w:ascii="Arial" w:hAnsi="Arial" w:cs="Arial"/>
          <w:i/>
          <w:iCs/>
        </w:rPr>
        <w:t xml:space="preserve"> Crime Threat Assessment (IOCTA) 2024</w:t>
      </w:r>
      <w:r w:rsidRPr="00D76C1D">
        <w:rPr>
          <w:rFonts w:ascii="Arial" w:hAnsi="Arial" w:cs="Arial"/>
        </w:rPr>
        <w:t xml:space="preserve">, The Hague, Netherlands, 2024. [Online]. Available: </w:t>
      </w:r>
      <w:hyperlink r:id="rId33" w:tgtFrame="_new" w:history="1">
        <w:r w:rsidRPr="00D76C1D">
          <w:rPr>
            <w:rStyle w:val="Hyperlink"/>
            <w:rFonts w:ascii="Arial" w:hAnsi="Arial" w:cs="Arial"/>
          </w:rPr>
          <w:t>https://www.europol.europa.eu/publications-events/main-reports/internet-organised-crime-threat-assessment</w:t>
        </w:r>
      </w:hyperlink>
    </w:p>
    <w:p w14:paraId="1639A3AD"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[4] Cellebrite, </w:t>
      </w:r>
      <w:r w:rsidRPr="00D76C1D">
        <w:rPr>
          <w:rFonts w:ascii="Arial" w:hAnsi="Arial" w:cs="Arial"/>
          <w:i/>
          <w:iCs/>
        </w:rPr>
        <w:t>Cellebrite UFED and Physical Analyzer Documentation</w:t>
      </w:r>
      <w:r w:rsidRPr="00D76C1D">
        <w:rPr>
          <w:rFonts w:ascii="Arial" w:hAnsi="Arial" w:cs="Arial"/>
        </w:rPr>
        <w:t xml:space="preserve">, Cellebrite Mobile Synchronization Ltd., 2024. [Online]. Available: </w:t>
      </w:r>
      <w:hyperlink r:id="rId34" w:tgtFrame="_new" w:history="1">
        <w:r w:rsidRPr="00D76C1D">
          <w:rPr>
            <w:rStyle w:val="Hyperlink"/>
            <w:rFonts w:ascii="Arial" w:hAnsi="Arial" w:cs="Arial"/>
          </w:rPr>
          <w:t>https://www.cellebrite.com/en/products/ufed/</w:t>
        </w:r>
      </w:hyperlink>
    </w:p>
    <w:p w14:paraId="3C48EF60"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[5] B. Carrier, </w:t>
      </w:r>
      <w:r w:rsidRPr="00D76C1D">
        <w:rPr>
          <w:rFonts w:ascii="Arial" w:hAnsi="Arial" w:cs="Arial"/>
          <w:i/>
          <w:iCs/>
        </w:rPr>
        <w:t>File System Forensic Analysis</w:t>
      </w:r>
      <w:r w:rsidRPr="00D76C1D">
        <w:rPr>
          <w:rFonts w:ascii="Arial" w:hAnsi="Arial" w:cs="Arial"/>
        </w:rPr>
        <w:t>. Boston, MA, USA: Addison-Wesley, 2005.</w:t>
      </w:r>
    </w:p>
    <w:p w14:paraId="5514134F"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[6] S. Garfinkel, “Digital forensics research: The next 10 years,” </w:t>
      </w:r>
      <w:r w:rsidRPr="00D76C1D">
        <w:rPr>
          <w:rFonts w:ascii="Arial" w:hAnsi="Arial" w:cs="Arial"/>
          <w:i/>
          <w:iCs/>
        </w:rPr>
        <w:t>Digital Investigation</w:t>
      </w:r>
      <w:r w:rsidRPr="00D76C1D">
        <w:rPr>
          <w:rFonts w:ascii="Arial" w:hAnsi="Arial" w:cs="Arial"/>
        </w:rPr>
        <w:t xml:space="preserve">, vol. 7, no. S1, pp. S64–S73, 2010, </w:t>
      </w:r>
      <w:proofErr w:type="spellStart"/>
      <w:r w:rsidRPr="00D76C1D">
        <w:rPr>
          <w:rFonts w:ascii="Arial" w:hAnsi="Arial" w:cs="Arial"/>
        </w:rPr>
        <w:t>doi</w:t>
      </w:r>
      <w:proofErr w:type="spellEnd"/>
      <w:r w:rsidRPr="00D76C1D">
        <w:rPr>
          <w:rFonts w:ascii="Arial" w:hAnsi="Arial" w:cs="Arial"/>
        </w:rPr>
        <w:t>: 10.1016/j.diin.2010.05.009.</w:t>
      </w:r>
    </w:p>
    <w:p w14:paraId="7E35AAF1"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[7] M. Casey, “Error, uncertainty, and loss in digital evidence,” </w:t>
      </w:r>
      <w:r w:rsidRPr="00D76C1D">
        <w:rPr>
          <w:rFonts w:ascii="Arial" w:hAnsi="Arial" w:cs="Arial"/>
          <w:i/>
          <w:iCs/>
        </w:rPr>
        <w:t>International Journal of Digital Evidence</w:t>
      </w:r>
      <w:r w:rsidRPr="00D76C1D">
        <w:rPr>
          <w:rFonts w:ascii="Arial" w:hAnsi="Arial" w:cs="Arial"/>
        </w:rPr>
        <w:t>, vol. 1, no. 2, pp. 1–45, 2002.</w:t>
      </w:r>
    </w:p>
    <w:p w14:paraId="6BEBD94F"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[8] K. Kent, S. Chevalier, T. Grance, and H. Dang, </w:t>
      </w:r>
      <w:r w:rsidRPr="00D76C1D">
        <w:rPr>
          <w:rFonts w:ascii="Arial" w:hAnsi="Arial" w:cs="Arial"/>
          <w:i/>
          <w:iCs/>
        </w:rPr>
        <w:t>Guide to Integrating Forensic Techniques into Incident Response</w:t>
      </w:r>
      <w:r w:rsidRPr="00D76C1D">
        <w:rPr>
          <w:rFonts w:ascii="Arial" w:hAnsi="Arial" w:cs="Arial"/>
        </w:rPr>
        <w:t xml:space="preserve">, NIST Special Publication 800-86, Gaithersburg, MD, USA, 2006. [Online]. Available: </w:t>
      </w:r>
      <w:hyperlink r:id="rId35" w:tgtFrame="_new" w:history="1">
        <w:r w:rsidRPr="00D76C1D">
          <w:rPr>
            <w:rStyle w:val="Hyperlink"/>
            <w:rFonts w:ascii="Arial" w:hAnsi="Arial" w:cs="Arial"/>
          </w:rPr>
          <w:t>https://csrc.nist.gov/publications/detail/sp/800-86/final</w:t>
        </w:r>
      </w:hyperlink>
    </w:p>
    <w:p w14:paraId="51FC8BFB"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[9] A. Jones, R. Valli, and I. Sutherland, </w:t>
      </w:r>
      <w:r w:rsidRPr="00D76C1D">
        <w:rPr>
          <w:rFonts w:ascii="Arial" w:hAnsi="Arial" w:cs="Arial"/>
          <w:i/>
          <w:iCs/>
        </w:rPr>
        <w:t>Digital Forensics: Processing and Procedures</w:t>
      </w:r>
      <w:r w:rsidRPr="00D76C1D">
        <w:rPr>
          <w:rFonts w:ascii="Arial" w:hAnsi="Arial" w:cs="Arial"/>
        </w:rPr>
        <w:t>. Amsterdam, Netherlands: Elsevier, 2009.</w:t>
      </w:r>
    </w:p>
    <w:p w14:paraId="609305C2" w14:textId="77777777" w:rsidR="00D76C1D" w:rsidRPr="00D76C1D" w:rsidRDefault="00D76C1D" w:rsidP="00D76C1D">
      <w:pPr>
        <w:spacing w:line="360" w:lineRule="auto"/>
        <w:jc w:val="both"/>
        <w:rPr>
          <w:rFonts w:ascii="Arial" w:hAnsi="Arial" w:cs="Arial"/>
        </w:rPr>
      </w:pPr>
      <w:r w:rsidRPr="00D76C1D">
        <w:rPr>
          <w:rFonts w:ascii="Arial" w:hAnsi="Arial" w:cs="Arial"/>
        </w:rPr>
        <w:lastRenderedPageBreak/>
        <w:t xml:space="preserve">[10] E. Casey, </w:t>
      </w:r>
      <w:r w:rsidRPr="00D76C1D">
        <w:rPr>
          <w:rFonts w:ascii="Arial" w:hAnsi="Arial" w:cs="Arial"/>
          <w:i/>
          <w:iCs/>
        </w:rPr>
        <w:t>Digital Evidence and Computer Crime</w:t>
      </w:r>
      <w:r w:rsidRPr="00D76C1D">
        <w:rPr>
          <w:rFonts w:ascii="Arial" w:hAnsi="Arial" w:cs="Arial"/>
        </w:rPr>
        <w:t>, 3rd ed. London, UK: Academic Press, 2011.</w:t>
      </w:r>
    </w:p>
    <w:p w14:paraId="0350BAB2"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[11] </w:t>
      </w:r>
      <w:proofErr w:type="spellStart"/>
      <w:r w:rsidRPr="00D76C1D">
        <w:rPr>
          <w:rFonts w:ascii="Arial" w:hAnsi="Arial" w:cs="Arial"/>
        </w:rPr>
        <w:t>Chainalysis</w:t>
      </w:r>
      <w:proofErr w:type="spellEnd"/>
      <w:r w:rsidRPr="00D76C1D">
        <w:rPr>
          <w:rFonts w:ascii="Arial" w:hAnsi="Arial" w:cs="Arial"/>
        </w:rPr>
        <w:t xml:space="preserve">, </w:t>
      </w:r>
      <w:r w:rsidRPr="00D76C1D">
        <w:rPr>
          <w:rFonts w:ascii="Arial" w:hAnsi="Arial" w:cs="Arial"/>
          <w:i/>
          <w:iCs/>
        </w:rPr>
        <w:t>Crypto Crime Report 2024</w:t>
      </w:r>
      <w:r w:rsidRPr="00D76C1D">
        <w:rPr>
          <w:rFonts w:ascii="Arial" w:hAnsi="Arial" w:cs="Arial"/>
        </w:rPr>
        <w:t xml:space="preserve">, New York, NY, USA, 2024. [Online]. Available: </w:t>
      </w:r>
      <w:hyperlink r:id="rId36" w:tgtFrame="_new" w:history="1">
        <w:r w:rsidRPr="00D76C1D">
          <w:rPr>
            <w:rStyle w:val="Hyperlink"/>
            <w:rFonts w:ascii="Arial" w:hAnsi="Arial" w:cs="Arial"/>
          </w:rPr>
          <w:t>https://www.chainalysis.com/reports/2024-crypto-crime-report/</w:t>
        </w:r>
      </w:hyperlink>
    </w:p>
    <w:p w14:paraId="4B1702A0"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[12] Cybersecurity Ventures, </w:t>
      </w:r>
      <w:r w:rsidRPr="00D76C1D">
        <w:rPr>
          <w:rFonts w:ascii="Arial" w:hAnsi="Arial" w:cs="Arial"/>
          <w:i/>
          <w:iCs/>
        </w:rPr>
        <w:t>Cybercrime to Cost the World $10.5 Trillion Annually by 2025</w:t>
      </w:r>
      <w:r w:rsidRPr="00D76C1D">
        <w:rPr>
          <w:rFonts w:ascii="Arial" w:hAnsi="Arial" w:cs="Arial"/>
        </w:rPr>
        <w:t xml:space="preserve">, 2024. [Online]. Available: </w:t>
      </w:r>
      <w:hyperlink r:id="rId37" w:tgtFrame="_new" w:history="1">
        <w:r w:rsidRPr="00D76C1D">
          <w:rPr>
            <w:rStyle w:val="Hyperlink"/>
            <w:rFonts w:ascii="Arial" w:hAnsi="Arial" w:cs="Arial"/>
          </w:rPr>
          <w:t>https://cybersecurityventures.com/hackerpocalypse-cybercrime-report-2024/</w:t>
        </w:r>
      </w:hyperlink>
    </w:p>
    <w:p w14:paraId="4CCC844D"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[13] Federal Bureau of Investigation (FBI), </w:t>
      </w:r>
      <w:r w:rsidRPr="00D76C1D">
        <w:rPr>
          <w:rFonts w:ascii="Arial" w:hAnsi="Arial" w:cs="Arial"/>
          <w:i/>
          <w:iCs/>
        </w:rPr>
        <w:t>Internet Crime Complaint Center (IC3) 2024 Annual Report</w:t>
      </w:r>
      <w:r w:rsidRPr="00D76C1D">
        <w:rPr>
          <w:rFonts w:ascii="Arial" w:hAnsi="Arial" w:cs="Arial"/>
        </w:rPr>
        <w:t xml:space="preserve">, Washington, DC, USA, 2024. [Online]. Available: </w:t>
      </w:r>
      <w:hyperlink r:id="rId38" w:tgtFrame="_new" w:history="1">
        <w:r w:rsidRPr="00D76C1D">
          <w:rPr>
            <w:rStyle w:val="Hyperlink"/>
            <w:rFonts w:ascii="Arial" w:hAnsi="Arial" w:cs="Arial"/>
          </w:rPr>
          <w:t>https://www.ic3.gov/Media/PDF/AnnualReport/2024_IC3Report.pdf</w:t>
        </w:r>
      </w:hyperlink>
    </w:p>
    <w:p w14:paraId="5CFC5616"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[14] Grand View Research, </w:t>
      </w:r>
      <w:r w:rsidRPr="00D76C1D">
        <w:rPr>
          <w:rFonts w:ascii="Arial" w:hAnsi="Arial" w:cs="Arial"/>
          <w:i/>
          <w:iCs/>
        </w:rPr>
        <w:t>Digital Forensics Market Size, Share &amp; Trends Analysis Report 2024–2030</w:t>
      </w:r>
      <w:r w:rsidRPr="00D76C1D">
        <w:rPr>
          <w:rFonts w:ascii="Arial" w:hAnsi="Arial" w:cs="Arial"/>
        </w:rPr>
        <w:t xml:space="preserve">, San Francisco, CA, USA, 2024. [Online]. Available: </w:t>
      </w:r>
      <w:hyperlink r:id="rId39" w:tgtFrame="_new" w:history="1">
        <w:r w:rsidRPr="00D76C1D">
          <w:rPr>
            <w:rStyle w:val="Hyperlink"/>
            <w:rFonts w:ascii="Arial" w:hAnsi="Arial" w:cs="Arial"/>
          </w:rPr>
          <w:t>https://www.grandviewresearch.com/industry-analysis/digital-forensics-market</w:t>
        </w:r>
      </w:hyperlink>
    </w:p>
    <w:p w14:paraId="577F7B35"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[15] International Data Corporation (IDC), </w:t>
      </w:r>
      <w:proofErr w:type="spellStart"/>
      <w:r w:rsidRPr="00D76C1D">
        <w:rPr>
          <w:rFonts w:ascii="Arial" w:hAnsi="Arial" w:cs="Arial"/>
          <w:i/>
          <w:iCs/>
        </w:rPr>
        <w:t>DataSphere</w:t>
      </w:r>
      <w:proofErr w:type="spellEnd"/>
      <w:r w:rsidRPr="00D76C1D">
        <w:rPr>
          <w:rFonts w:ascii="Arial" w:hAnsi="Arial" w:cs="Arial"/>
          <w:i/>
          <w:iCs/>
        </w:rPr>
        <w:t xml:space="preserve"> and the Growth of Global Data</w:t>
      </w:r>
      <w:r w:rsidRPr="00D76C1D">
        <w:rPr>
          <w:rFonts w:ascii="Arial" w:hAnsi="Arial" w:cs="Arial"/>
        </w:rPr>
        <w:t xml:space="preserve">, Framingham, MA, USA, 2024. [Online]. Available: </w:t>
      </w:r>
      <w:hyperlink r:id="rId40" w:tgtFrame="_new" w:history="1">
        <w:r w:rsidRPr="00D76C1D">
          <w:rPr>
            <w:rStyle w:val="Hyperlink"/>
            <w:rFonts w:ascii="Arial" w:hAnsi="Arial" w:cs="Arial"/>
          </w:rPr>
          <w:t>https://www.idc.com/getdoc.jsp?containerId=prUS51151924</w:t>
        </w:r>
      </w:hyperlink>
    </w:p>
    <w:p w14:paraId="50A68BB3"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[16] ISC², </w:t>
      </w:r>
      <w:r w:rsidRPr="00D76C1D">
        <w:rPr>
          <w:rFonts w:ascii="Arial" w:hAnsi="Arial" w:cs="Arial"/>
          <w:i/>
          <w:iCs/>
        </w:rPr>
        <w:t>Cybersecurity Workforce Study 2024</w:t>
      </w:r>
      <w:r w:rsidRPr="00D76C1D">
        <w:rPr>
          <w:rFonts w:ascii="Arial" w:hAnsi="Arial" w:cs="Arial"/>
        </w:rPr>
        <w:t xml:space="preserve">, Clearwater, FL, USA, 2024. [Online]. Available: </w:t>
      </w:r>
      <w:hyperlink r:id="rId41" w:tgtFrame="_new" w:history="1">
        <w:r w:rsidRPr="00D76C1D">
          <w:rPr>
            <w:rStyle w:val="Hyperlink"/>
            <w:rFonts w:ascii="Arial" w:hAnsi="Arial" w:cs="Arial"/>
          </w:rPr>
          <w:t>https://www.isc2.org/Research/Cybersecurity-Workforce-Study</w:t>
        </w:r>
      </w:hyperlink>
    </w:p>
    <w:p w14:paraId="204A3E00"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[17] M. Khan and W. </w:t>
      </w:r>
      <w:proofErr w:type="spellStart"/>
      <w:r w:rsidRPr="00D76C1D">
        <w:rPr>
          <w:rFonts w:ascii="Arial" w:hAnsi="Arial" w:cs="Arial"/>
        </w:rPr>
        <w:t>Alasmary</w:t>
      </w:r>
      <w:proofErr w:type="spellEnd"/>
      <w:r w:rsidRPr="00D76C1D">
        <w:rPr>
          <w:rFonts w:ascii="Arial" w:hAnsi="Arial" w:cs="Arial"/>
        </w:rPr>
        <w:t xml:space="preserve">, “Memory forensics as an integral component of cyber incident response,” </w:t>
      </w:r>
      <w:r w:rsidRPr="00D76C1D">
        <w:rPr>
          <w:rFonts w:ascii="Arial" w:hAnsi="Arial" w:cs="Arial"/>
          <w:i/>
          <w:iCs/>
        </w:rPr>
        <w:t>Digital Investigation</w:t>
      </w:r>
      <w:r w:rsidRPr="00D76C1D">
        <w:rPr>
          <w:rFonts w:ascii="Arial" w:hAnsi="Arial" w:cs="Arial"/>
        </w:rPr>
        <w:t xml:space="preserve">, vol. 45, pp. 55–68, 2023. [Online]. Available: </w:t>
      </w:r>
      <w:hyperlink r:id="rId42" w:tgtFrame="_new" w:history="1">
        <w:r w:rsidRPr="00D76C1D">
          <w:rPr>
            <w:rStyle w:val="Hyperlink"/>
            <w:rFonts w:ascii="Arial" w:hAnsi="Arial" w:cs="Arial"/>
          </w:rPr>
          <w:t>https://www.sciencedirect.com/science/article/pii/S1742287623001220</w:t>
        </w:r>
      </w:hyperlink>
    </w:p>
    <w:p w14:paraId="5B395606"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[18] Microsoft Digital Crimes Unit, </w:t>
      </w:r>
      <w:r w:rsidRPr="00D76C1D">
        <w:rPr>
          <w:rFonts w:ascii="Arial" w:hAnsi="Arial" w:cs="Arial"/>
          <w:i/>
          <w:iCs/>
        </w:rPr>
        <w:t>DCU Transparency &amp; Cybercrime Trends Report</w:t>
      </w:r>
      <w:r w:rsidRPr="00D76C1D">
        <w:rPr>
          <w:rFonts w:ascii="Arial" w:hAnsi="Arial" w:cs="Arial"/>
        </w:rPr>
        <w:t xml:space="preserve">, Redmond, WA, USA, 2024. [Online]. Available: </w:t>
      </w:r>
      <w:hyperlink r:id="rId43" w:tgtFrame="_new" w:history="1">
        <w:r w:rsidRPr="00D76C1D">
          <w:rPr>
            <w:rStyle w:val="Hyperlink"/>
            <w:rFonts w:ascii="Arial" w:hAnsi="Arial" w:cs="Arial"/>
          </w:rPr>
          <w:t>https://www.microsoft.com/en-us/security/business/digital-crimes-unit</w:t>
        </w:r>
      </w:hyperlink>
    </w:p>
    <w:p w14:paraId="41A5FDB8"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[19] Magnet Forensics, </w:t>
      </w:r>
      <w:r w:rsidRPr="00D76C1D">
        <w:rPr>
          <w:rFonts w:ascii="Arial" w:hAnsi="Arial" w:cs="Arial"/>
          <w:i/>
          <w:iCs/>
        </w:rPr>
        <w:t>Magnet AXIOM and AUTOMATE Product Overview</w:t>
      </w:r>
      <w:r w:rsidRPr="00D76C1D">
        <w:rPr>
          <w:rFonts w:ascii="Arial" w:hAnsi="Arial" w:cs="Arial"/>
        </w:rPr>
        <w:t xml:space="preserve">, Waterloo, ON, Canada, 2024. [Online]. Available: </w:t>
      </w:r>
      <w:hyperlink r:id="rId44" w:tgtFrame="_new" w:history="1">
        <w:r w:rsidRPr="00D76C1D">
          <w:rPr>
            <w:rStyle w:val="Hyperlink"/>
            <w:rFonts w:ascii="Arial" w:hAnsi="Arial" w:cs="Arial"/>
          </w:rPr>
          <w:t>https://www.magnetforensics.com/products/magnet-axiom/</w:t>
        </w:r>
      </w:hyperlink>
    </w:p>
    <w:p w14:paraId="18035802" w14:textId="77777777" w:rsidR="00D76C1D" w:rsidRPr="00D76C1D" w:rsidRDefault="00D76C1D" w:rsidP="00D76C1D">
      <w:pPr>
        <w:spacing w:line="360" w:lineRule="auto"/>
        <w:jc w:val="both"/>
        <w:rPr>
          <w:rFonts w:ascii="Arial" w:hAnsi="Arial" w:cs="Arial"/>
        </w:rPr>
      </w:pPr>
      <w:r w:rsidRPr="00D76C1D">
        <w:rPr>
          <w:rFonts w:ascii="Arial" w:hAnsi="Arial" w:cs="Arial"/>
        </w:rPr>
        <w:lastRenderedPageBreak/>
        <w:t xml:space="preserve">[20] National Cyber Security Centre (NCSC), </w:t>
      </w:r>
      <w:r w:rsidRPr="00D76C1D">
        <w:rPr>
          <w:rFonts w:ascii="Arial" w:hAnsi="Arial" w:cs="Arial"/>
          <w:i/>
          <w:iCs/>
        </w:rPr>
        <w:t xml:space="preserve">Cyber Security Skills in the UK </w:t>
      </w:r>
      <w:proofErr w:type="spellStart"/>
      <w:r w:rsidRPr="00D76C1D">
        <w:rPr>
          <w:rFonts w:ascii="Arial" w:hAnsi="Arial" w:cs="Arial"/>
          <w:i/>
          <w:iCs/>
        </w:rPr>
        <w:t>Labour</w:t>
      </w:r>
      <w:proofErr w:type="spellEnd"/>
      <w:r w:rsidRPr="00D76C1D">
        <w:rPr>
          <w:rFonts w:ascii="Arial" w:hAnsi="Arial" w:cs="Arial"/>
          <w:i/>
          <w:iCs/>
        </w:rPr>
        <w:t xml:space="preserve"> Market 2024</w:t>
      </w:r>
      <w:r w:rsidRPr="00D76C1D">
        <w:rPr>
          <w:rFonts w:ascii="Arial" w:hAnsi="Arial" w:cs="Arial"/>
        </w:rPr>
        <w:t xml:space="preserve">, London, UK, 2024. [Online]. Available: </w:t>
      </w:r>
      <w:hyperlink r:id="rId45" w:tgtFrame="_new" w:history="1">
        <w:r w:rsidRPr="00D76C1D">
          <w:rPr>
            <w:rStyle w:val="Hyperlink"/>
            <w:rFonts w:ascii="Arial" w:hAnsi="Arial" w:cs="Arial"/>
          </w:rPr>
          <w:t>https://www.ncsc.gov.uk/report/cyber-security-skills-in-the-uk-labour-market-2024</w:t>
        </w:r>
      </w:hyperlink>
    </w:p>
    <w:p w14:paraId="5354083C"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[21] Precedence Research, </w:t>
      </w:r>
      <w:r w:rsidRPr="00D76C1D">
        <w:rPr>
          <w:rFonts w:ascii="Arial" w:hAnsi="Arial" w:cs="Arial"/>
          <w:i/>
          <w:iCs/>
        </w:rPr>
        <w:t>Digital Forensics Market Size and Growth Forecast 2024–2034</w:t>
      </w:r>
      <w:r w:rsidRPr="00D76C1D">
        <w:rPr>
          <w:rFonts w:ascii="Arial" w:hAnsi="Arial" w:cs="Arial"/>
        </w:rPr>
        <w:t xml:space="preserve">, Ottawa, Canada, 2024. [Online]. Available: </w:t>
      </w:r>
      <w:hyperlink r:id="rId46" w:tgtFrame="_new" w:history="1">
        <w:r w:rsidRPr="00D76C1D">
          <w:rPr>
            <w:rStyle w:val="Hyperlink"/>
            <w:rFonts w:ascii="Arial" w:hAnsi="Arial" w:cs="Arial"/>
          </w:rPr>
          <w:t>https://www.precedenceresearch.com/digital-forensics-market</w:t>
        </w:r>
      </w:hyperlink>
    </w:p>
    <w:p w14:paraId="59CCD8E3"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[22] Reuters, “Global cybercrime damage projections,” </w:t>
      </w:r>
      <w:r w:rsidRPr="00D76C1D">
        <w:rPr>
          <w:rFonts w:ascii="Arial" w:hAnsi="Arial" w:cs="Arial"/>
          <w:i/>
          <w:iCs/>
        </w:rPr>
        <w:t>Reuters Technology</w:t>
      </w:r>
      <w:r w:rsidRPr="00D76C1D">
        <w:rPr>
          <w:rFonts w:ascii="Arial" w:hAnsi="Arial" w:cs="Arial"/>
        </w:rPr>
        <w:t xml:space="preserve">, 2024. [Online]. Available: </w:t>
      </w:r>
      <w:hyperlink r:id="rId47" w:tgtFrame="_new" w:history="1">
        <w:r w:rsidRPr="00D76C1D">
          <w:rPr>
            <w:rStyle w:val="Hyperlink"/>
            <w:rFonts w:ascii="Arial" w:hAnsi="Arial" w:cs="Arial"/>
          </w:rPr>
          <w:t>https://www.reuters.com/technology/cybercrime-costs-analysis-2024/</w:t>
        </w:r>
      </w:hyperlink>
    </w:p>
    <w:p w14:paraId="22A9564E"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[23] SANS Institute, </w:t>
      </w:r>
      <w:r w:rsidRPr="00D76C1D">
        <w:rPr>
          <w:rFonts w:ascii="Arial" w:hAnsi="Arial" w:cs="Arial"/>
          <w:i/>
          <w:iCs/>
        </w:rPr>
        <w:t>Digital Forensics and Incident Response (DFIR) Trends Report</w:t>
      </w:r>
      <w:r w:rsidRPr="00D76C1D">
        <w:rPr>
          <w:rFonts w:ascii="Arial" w:hAnsi="Arial" w:cs="Arial"/>
        </w:rPr>
        <w:t xml:space="preserve">, 2023. [Online]. Available: </w:t>
      </w:r>
      <w:hyperlink r:id="rId48" w:tgtFrame="_new" w:history="1">
        <w:r w:rsidRPr="00D76C1D">
          <w:rPr>
            <w:rStyle w:val="Hyperlink"/>
            <w:rFonts w:ascii="Arial" w:hAnsi="Arial" w:cs="Arial"/>
          </w:rPr>
          <w:t>https://www.sans.org/white-papers/dfir-2023/</w:t>
        </w:r>
      </w:hyperlink>
    </w:p>
    <w:p w14:paraId="5560C002"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[24] U.S. Bureau of Labor Statistics, </w:t>
      </w:r>
      <w:r w:rsidRPr="00D76C1D">
        <w:rPr>
          <w:rFonts w:ascii="Arial" w:hAnsi="Arial" w:cs="Arial"/>
          <w:i/>
          <w:iCs/>
        </w:rPr>
        <w:t>Information Security Analysts: Occupational Outlook Handbook</w:t>
      </w:r>
      <w:r w:rsidRPr="00D76C1D">
        <w:rPr>
          <w:rFonts w:ascii="Arial" w:hAnsi="Arial" w:cs="Arial"/>
        </w:rPr>
        <w:t xml:space="preserve">, Washington, DC, USA, 2024. [Online]. Available: </w:t>
      </w:r>
      <w:hyperlink r:id="rId49" w:tgtFrame="_new" w:history="1">
        <w:r w:rsidRPr="00D76C1D">
          <w:rPr>
            <w:rStyle w:val="Hyperlink"/>
            <w:rFonts w:ascii="Arial" w:hAnsi="Arial" w:cs="Arial"/>
          </w:rPr>
          <w:t>https://www.bls.gov/ooh/computer-and-information-technology/information-security-analysts.htm</w:t>
        </w:r>
      </w:hyperlink>
    </w:p>
    <w:p w14:paraId="7BB2E61D" w14:textId="77777777" w:rsidR="00D76C1D" w:rsidRPr="00D76C1D" w:rsidRDefault="00D76C1D" w:rsidP="00D76C1D">
      <w:pPr>
        <w:spacing w:line="360" w:lineRule="auto"/>
        <w:jc w:val="both"/>
        <w:rPr>
          <w:rFonts w:ascii="Arial" w:hAnsi="Arial" w:cs="Arial"/>
        </w:rPr>
      </w:pPr>
      <w:r w:rsidRPr="00D76C1D">
        <w:rPr>
          <w:rFonts w:ascii="Arial" w:hAnsi="Arial" w:cs="Arial"/>
        </w:rPr>
        <w:t xml:space="preserve">[25] World Economic Forum, </w:t>
      </w:r>
      <w:r w:rsidRPr="00D76C1D">
        <w:rPr>
          <w:rFonts w:ascii="Arial" w:hAnsi="Arial" w:cs="Arial"/>
          <w:i/>
          <w:iCs/>
        </w:rPr>
        <w:t>Global Cybersecurity Outlook 2024</w:t>
      </w:r>
      <w:r w:rsidRPr="00D76C1D">
        <w:rPr>
          <w:rFonts w:ascii="Arial" w:hAnsi="Arial" w:cs="Arial"/>
        </w:rPr>
        <w:t xml:space="preserve">, Geneva, Switzerland, 2024. [Online]. Available: </w:t>
      </w:r>
      <w:hyperlink r:id="rId50" w:tgtFrame="_new" w:history="1">
        <w:r w:rsidRPr="00D76C1D">
          <w:rPr>
            <w:rStyle w:val="Hyperlink"/>
            <w:rFonts w:ascii="Arial" w:hAnsi="Arial" w:cs="Arial"/>
          </w:rPr>
          <w:t>https://www.weforum.org/reports/global-cybersecurity-outlook-2024/</w:t>
        </w:r>
      </w:hyperlink>
    </w:p>
    <w:p w14:paraId="0DE87504" w14:textId="21DDD752" w:rsidR="00A676A0" w:rsidRPr="00B04D61" w:rsidRDefault="00A676A0" w:rsidP="00A676A0">
      <w:pPr>
        <w:spacing w:line="360" w:lineRule="auto"/>
        <w:jc w:val="both"/>
        <w:rPr>
          <w:rFonts w:ascii="Arial" w:hAnsi="Arial" w:cs="Arial"/>
        </w:rPr>
      </w:pPr>
    </w:p>
    <w:p w14:paraId="320DC16C" w14:textId="77777777" w:rsidR="00A676A0" w:rsidRPr="00B04D61" w:rsidRDefault="00A676A0" w:rsidP="00A676A0">
      <w:pPr>
        <w:spacing w:line="360" w:lineRule="auto"/>
        <w:jc w:val="both"/>
        <w:rPr>
          <w:rFonts w:ascii="Arial" w:hAnsi="Arial" w:cs="Arial"/>
        </w:rPr>
      </w:pPr>
    </w:p>
    <w:sectPr w:rsidR="00A676A0" w:rsidRPr="00B04D61" w:rsidSect="00A676A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652B4" w14:textId="77777777" w:rsidR="009C23BC" w:rsidRDefault="009C23BC" w:rsidP="00410DFF">
      <w:pPr>
        <w:spacing w:after="0" w:line="240" w:lineRule="auto"/>
      </w:pPr>
      <w:r>
        <w:separator/>
      </w:r>
    </w:p>
  </w:endnote>
  <w:endnote w:type="continuationSeparator" w:id="0">
    <w:p w14:paraId="7A36ED22" w14:textId="77777777" w:rsidR="009C23BC" w:rsidRDefault="009C23BC" w:rsidP="00410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DED63" w14:textId="77777777" w:rsidR="009C23BC" w:rsidRDefault="009C23BC" w:rsidP="00410DFF">
      <w:pPr>
        <w:spacing w:after="0" w:line="240" w:lineRule="auto"/>
      </w:pPr>
      <w:r>
        <w:separator/>
      </w:r>
    </w:p>
  </w:footnote>
  <w:footnote w:type="continuationSeparator" w:id="0">
    <w:p w14:paraId="789E1A42" w14:textId="77777777" w:rsidR="009C23BC" w:rsidRDefault="009C23BC" w:rsidP="00410D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EB7"/>
    <w:rsid w:val="00132BDB"/>
    <w:rsid w:val="00266EB7"/>
    <w:rsid w:val="003473E7"/>
    <w:rsid w:val="00363340"/>
    <w:rsid w:val="003B3E07"/>
    <w:rsid w:val="00410DFF"/>
    <w:rsid w:val="005F55D2"/>
    <w:rsid w:val="005F5F3C"/>
    <w:rsid w:val="00634002"/>
    <w:rsid w:val="00680C61"/>
    <w:rsid w:val="006B27D1"/>
    <w:rsid w:val="00735CC1"/>
    <w:rsid w:val="008068B1"/>
    <w:rsid w:val="00840EE4"/>
    <w:rsid w:val="008A4B13"/>
    <w:rsid w:val="00933DA2"/>
    <w:rsid w:val="00966A8B"/>
    <w:rsid w:val="009C23BC"/>
    <w:rsid w:val="00A576D0"/>
    <w:rsid w:val="00A676A0"/>
    <w:rsid w:val="00A73C67"/>
    <w:rsid w:val="00B04D61"/>
    <w:rsid w:val="00B06DEC"/>
    <w:rsid w:val="00D76C1D"/>
    <w:rsid w:val="00E26962"/>
    <w:rsid w:val="00E310C7"/>
    <w:rsid w:val="00E40120"/>
    <w:rsid w:val="00E96A75"/>
    <w:rsid w:val="00FF7FC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FBB85"/>
  <w15:chartTrackingRefBased/>
  <w15:docId w15:val="{D9EED6AC-86DE-4455-A831-B73C81DA0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E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66E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66E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66E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6E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6E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E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E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E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E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66E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66E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66E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6E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6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EB7"/>
    <w:rPr>
      <w:rFonts w:eastAsiaTheme="majorEastAsia" w:cstheme="majorBidi"/>
      <w:color w:val="272727" w:themeColor="text1" w:themeTint="D8"/>
    </w:rPr>
  </w:style>
  <w:style w:type="paragraph" w:styleId="Title">
    <w:name w:val="Title"/>
    <w:basedOn w:val="Normal"/>
    <w:next w:val="Normal"/>
    <w:link w:val="TitleChar"/>
    <w:uiPriority w:val="10"/>
    <w:qFormat/>
    <w:rsid w:val="00266E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E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EB7"/>
    <w:pPr>
      <w:spacing w:before="160"/>
      <w:jc w:val="center"/>
    </w:pPr>
    <w:rPr>
      <w:i/>
      <w:iCs/>
      <w:color w:val="404040" w:themeColor="text1" w:themeTint="BF"/>
    </w:rPr>
  </w:style>
  <w:style w:type="character" w:customStyle="1" w:styleId="QuoteChar">
    <w:name w:val="Quote Char"/>
    <w:basedOn w:val="DefaultParagraphFont"/>
    <w:link w:val="Quote"/>
    <w:uiPriority w:val="29"/>
    <w:rsid w:val="00266EB7"/>
    <w:rPr>
      <w:i/>
      <w:iCs/>
      <w:color w:val="404040" w:themeColor="text1" w:themeTint="BF"/>
    </w:rPr>
  </w:style>
  <w:style w:type="paragraph" w:styleId="ListParagraph">
    <w:name w:val="List Paragraph"/>
    <w:basedOn w:val="Normal"/>
    <w:uiPriority w:val="34"/>
    <w:qFormat/>
    <w:rsid w:val="00266EB7"/>
    <w:pPr>
      <w:ind w:left="720"/>
      <w:contextualSpacing/>
    </w:pPr>
  </w:style>
  <w:style w:type="character" w:styleId="IntenseEmphasis">
    <w:name w:val="Intense Emphasis"/>
    <w:basedOn w:val="DefaultParagraphFont"/>
    <w:uiPriority w:val="21"/>
    <w:qFormat/>
    <w:rsid w:val="00266EB7"/>
    <w:rPr>
      <w:i/>
      <w:iCs/>
      <w:color w:val="2F5496" w:themeColor="accent1" w:themeShade="BF"/>
    </w:rPr>
  </w:style>
  <w:style w:type="paragraph" w:styleId="IntenseQuote">
    <w:name w:val="Intense Quote"/>
    <w:basedOn w:val="Normal"/>
    <w:next w:val="Normal"/>
    <w:link w:val="IntenseQuoteChar"/>
    <w:uiPriority w:val="30"/>
    <w:qFormat/>
    <w:rsid w:val="00266E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6EB7"/>
    <w:rPr>
      <w:i/>
      <w:iCs/>
      <w:color w:val="2F5496" w:themeColor="accent1" w:themeShade="BF"/>
    </w:rPr>
  </w:style>
  <w:style w:type="character" w:styleId="IntenseReference">
    <w:name w:val="Intense Reference"/>
    <w:basedOn w:val="DefaultParagraphFont"/>
    <w:uiPriority w:val="32"/>
    <w:qFormat/>
    <w:rsid w:val="00266EB7"/>
    <w:rPr>
      <w:b/>
      <w:bCs/>
      <w:smallCaps/>
      <w:color w:val="2F5496" w:themeColor="accent1" w:themeShade="BF"/>
      <w:spacing w:val="5"/>
    </w:rPr>
  </w:style>
  <w:style w:type="character" w:styleId="Hyperlink">
    <w:name w:val="Hyperlink"/>
    <w:basedOn w:val="DefaultParagraphFont"/>
    <w:uiPriority w:val="99"/>
    <w:unhideWhenUsed/>
    <w:rsid w:val="00A676A0"/>
    <w:rPr>
      <w:color w:val="0563C1" w:themeColor="hyperlink"/>
      <w:u w:val="single"/>
    </w:rPr>
  </w:style>
  <w:style w:type="character" w:styleId="UnresolvedMention">
    <w:name w:val="Unresolved Mention"/>
    <w:basedOn w:val="DefaultParagraphFont"/>
    <w:uiPriority w:val="99"/>
    <w:semiHidden/>
    <w:unhideWhenUsed/>
    <w:rsid w:val="00A676A0"/>
    <w:rPr>
      <w:color w:val="605E5C"/>
      <w:shd w:val="clear" w:color="auto" w:fill="E1DFDD"/>
    </w:rPr>
  </w:style>
  <w:style w:type="paragraph" w:styleId="NoSpacing">
    <w:name w:val="No Spacing"/>
    <w:link w:val="NoSpacingChar"/>
    <w:uiPriority w:val="1"/>
    <w:qFormat/>
    <w:rsid w:val="00A676A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676A0"/>
    <w:rPr>
      <w:rFonts w:eastAsiaTheme="minorEastAsia"/>
      <w:kern w:val="0"/>
      <w:sz w:val="22"/>
      <w:szCs w:val="22"/>
      <w14:ligatures w14:val="none"/>
    </w:rPr>
  </w:style>
  <w:style w:type="paragraph" w:styleId="Caption">
    <w:name w:val="caption"/>
    <w:basedOn w:val="Normal"/>
    <w:next w:val="Normal"/>
    <w:uiPriority w:val="35"/>
    <w:unhideWhenUsed/>
    <w:qFormat/>
    <w:rsid w:val="00A676A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B27D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A4B13"/>
    <w:pPr>
      <w:tabs>
        <w:tab w:val="right" w:leader="dot" w:pos="9350"/>
      </w:tabs>
      <w:spacing w:after="100"/>
    </w:pPr>
    <w:rPr>
      <w:noProof/>
    </w:rPr>
  </w:style>
  <w:style w:type="paragraph" w:styleId="TableofFigures">
    <w:name w:val="table of figures"/>
    <w:basedOn w:val="Normal"/>
    <w:next w:val="Normal"/>
    <w:uiPriority w:val="99"/>
    <w:unhideWhenUsed/>
    <w:rsid w:val="006B27D1"/>
    <w:pPr>
      <w:spacing w:after="0"/>
    </w:pPr>
  </w:style>
  <w:style w:type="paragraph" w:styleId="Header">
    <w:name w:val="header"/>
    <w:basedOn w:val="Normal"/>
    <w:link w:val="HeaderChar"/>
    <w:uiPriority w:val="99"/>
    <w:unhideWhenUsed/>
    <w:rsid w:val="00410D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0DFF"/>
  </w:style>
  <w:style w:type="paragraph" w:styleId="Footer">
    <w:name w:val="footer"/>
    <w:basedOn w:val="Normal"/>
    <w:link w:val="FooterChar"/>
    <w:uiPriority w:val="99"/>
    <w:unhideWhenUsed/>
    <w:rsid w:val="00410D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0DFF"/>
  </w:style>
  <w:style w:type="paragraph" w:styleId="TOC2">
    <w:name w:val="toc 2"/>
    <w:basedOn w:val="Normal"/>
    <w:next w:val="Normal"/>
    <w:autoRedefine/>
    <w:uiPriority w:val="39"/>
    <w:unhideWhenUsed/>
    <w:rsid w:val="00B04D61"/>
    <w:pPr>
      <w:spacing w:after="100"/>
      <w:ind w:left="240"/>
    </w:pPr>
  </w:style>
  <w:style w:type="paragraph" w:styleId="TOC3">
    <w:name w:val="toc 3"/>
    <w:basedOn w:val="Normal"/>
    <w:next w:val="Normal"/>
    <w:autoRedefine/>
    <w:uiPriority w:val="39"/>
    <w:unhideWhenUsed/>
    <w:rsid w:val="00B04D6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grandviewresearch.com/industry-analysis/digital-forensics-market" TargetMode="External"/><Relationship Id="rId21" Type="http://schemas.openxmlformats.org/officeDocument/2006/relationships/image" Target="media/image15.png"/><Relationship Id="rId34" Type="http://schemas.openxmlformats.org/officeDocument/2006/relationships/hyperlink" Target="https://www.cellebrite.com/en/products/ufed/" TargetMode="External"/><Relationship Id="rId42" Type="http://schemas.openxmlformats.org/officeDocument/2006/relationships/hyperlink" Target="https://www.sciencedirect.com/science/article/pii/S1742287623001220" TargetMode="External"/><Relationship Id="rId47" Type="http://schemas.openxmlformats.org/officeDocument/2006/relationships/hyperlink" Target="https://www.reuters.com/technology/cybercrime-costs-analysis-2024/" TargetMode="External"/><Relationship Id="rId50" Type="http://schemas.openxmlformats.org/officeDocument/2006/relationships/hyperlink" Target="https://www.weforum.org/reports/global-cybersecurity-outlook-2024/"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oleObject" Target="embeddings/oleObject1.bin"/><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digital-detective.net/digital-forensics-documents/ACPO_Good_Practice_Guide_for_Digital_Evidence_v5.pdf" TargetMode="External"/><Relationship Id="rId37" Type="http://schemas.openxmlformats.org/officeDocument/2006/relationships/hyperlink" Target="https://cybersecurityventures.com/hackerpocalypse-cybercrime-report-2024/" TargetMode="External"/><Relationship Id="rId40" Type="http://schemas.openxmlformats.org/officeDocument/2006/relationships/hyperlink" Target="https://www.idc.com/getdoc.jsp?containerId=prUS51151924" TargetMode="External"/><Relationship Id="rId45" Type="http://schemas.openxmlformats.org/officeDocument/2006/relationships/hyperlink" Target="https://www.ncsc.gov.uk/report/cyber-security-skills-in-the-uk-labour-market-2024"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emf"/><Relationship Id="rId36" Type="http://schemas.openxmlformats.org/officeDocument/2006/relationships/hyperlink" Target="https://www.chainalysis.com/reports/2024-crypto-crime-report/" TargetMode="External"/><Relationship Id="rId49" Type="http://schemas.openxmlformats.org/officeDocument/2006/relationships/hyperlink" Target="https://www.bls.gov/ooh/computer-and-information-technology/information-security-analysts.htm" TargetMode="External"/><Relationship Id="rId10" Type="http://schemas.openxmlformats.org/officeDocument/2006/relationships/image" Target="media/image4.gif"/><Relationship Id="rId19" Type="http://schemas.openxmlformats.org/officeDocument/2006/relationships/image" Target="media/image13.png"/><Relationship Id="rId31" Type="http://schemas.openxmlformats.org/officeDocument/2006/relationships/hyperlink" Target="https://csrc.nist.gov/publications/detail/sp/800-101/rev-2/final" TargetMode="External"/><Relationship Id="rId44" Type="http://schemas.openxmlformats.org/officeDocument/2006/relationships/hyperlink" Target="https://www.magnetforensics.com/products/magnet-axiom/"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3.png"/><Relationship Id="rId35" Type="http://schemas.openxmlformats.org/officeDocument/2006/relationships/hyperlink" Target="https://csrc.nist.gov/publications/detail/sp/800-86/final" TargetMode="External"/><Relationship Id="rId43" Type="http://schemas.openxmlformats.org/officeDocument/2006/relationships/hyperlink" Target="https://www.microsoft.com/en-us/security/business/digital-crimes-unit" TargetMode="External"/><Relationship Id="rId48" Type="http://schemas.openxmlformats.org/officeDocument/2006/relationships/hyperlink" Target="https://www.sans.org/white-papers/dfir-2023/" TargetMode="External"/><Relationship Id="rId8" Type="http://schemas.openxmlformats.org/officeDocument/2006/relationships/image" Target="media/image2.jpe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europol.europa.eu/publications-events/main-reports/internet-organised-crime-threat-assessment" TargetMode="External"/><Relationship Id="rId38" Type="http://schemas.openxmlformats.org/officeDocument/2006/relationships/hyperlink" Target="https://www.ic3.gov/Media/PDF/AnnualReport/2024_IC3Report.pdf" TargetMode="External"/><Relationship Id="rId46" Type="http://schemas.openxmlformats.org/officeDocument/2006/relationships/hyperlink" Target="https://www.precedenceresearch.com/digital-forensics-market" TargetMode="External"/><Relationship Id="rId20" Type="http://schemas.openxmlformats.org/officeDocument/2006/relationships/image" Target="media/image14.png"/><Relationship Id="rId41" Type="http://schemas.openxmlformats.org/officeDocument/2006/relationships/hyperlink" Target="https://www.isc2.org/Research/Cybersecurity-Workforce-Study"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69FCC-5294-4AE0-BE83-6D37448EC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6912</Words>
  <Characters>39402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kalal riya</cp:lastModifiedBy>
  <cp:revision>3</cp:revision>
  <dcterms:created xsi:type="dcterms:W3CDTF">2025-12-12T10:05:00Z</dcterms:created>
  <dcterms:modified xsi:type="dcterms:W3CDTF">2025-12-12T11:22:00Z</dcterms:modified>
</cp:coreProperties>
</file>