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pPr>
      <w:r w:rsidDel="00000000" w:rsidR="00000000" w:rsidRPr="00000000">
        <w:rPr>
          <w:rtl w:val="0"/>
        </w:rPr>
      </w:r>
    </w:p>
    <w:p w:rsidR="00000000" w:rsidDel="00000000" w:rsidP="00000000" w:rsidRDefault="00000000" w:rsidRPr="00000000" w14:paraId="00000002">
      <w:pPr>
        <w:spacing w:line="360" w:lineRule="auto"/>
        <w:rPr/>
      </w:pPr>
      <w:r w:rsidDel="00000000" w:rsidR="00000000" w:rsidRPr="00000000">
        <w:rPr>
          <w:rtl w:val="0"/>
        </w:rPr>
      </w:r>
    </w:p>
    <w:p w:rsidR="00000000" w:rsidDel="00000000" w:rsidP="00000000" w:rsidRDefault="00000000" w:rsidRPr="00000000" w14:paraId="00000003">
      <w:pPr>
        <w:spacing w:line="360" w:lineRule="auto"/>
        <w:jc w:val="center"/>
        <w:rPr/>
      </w:pPr>
      <w:r w:rsidDel="00000000" w:rsidR="00000000" w:rsidRPr="00000000">
        <w:rPr>
          <w:rtl w:val="0"/>
        </w:rPr>
      </w:r>
    </w:p>
    <w:p w:rsidR="00000000" w:rsidDel="00000000" w:rsidP="00000000" w:rsidRDefault="00000000" w:rsidRPr="00000000" w14:paraId="00000004">
      <w:pPr>
        <w:spacing w:line="360" w:lineRule="auto"/>
        <w:jc w:val="center"/>
        <w:rPr/>
      </w:pPr>
      <w:r w:rsidDel="00000000" w:rsidR="00000000" w:rsidRPr="00000000">
        <w:rPr>
          <w:rtl w:val="0"/>
        </w:rPr>
      </w:r>
    </w:p>
    <w:p w:rsidR="00000000" w:rsidDel="00000000" w:rsidP="00000000" w:rsidRDefault="00000000" w:rsidRPr="00000000" w14:paraId="00000005">
      <w:pPr>
        <w:spacing w:line="360" w:lineRule="auto"/>
        <w:jc w:val="center"/>
        <w:rPr/>
      </w:pPr>
      <w:r w:rsidDel="00000000" w:rsidR="00000000" w:rsidRPr="00000000">
        <w:rPr>
          <w:rtl w:val="0"/>
        </w:rPr>
      </w:r>
    </w:p>
    <w:p w:rsidR="00000000" w:rsidDel="00000000" w:rsidP="00000000" w:rsidRDefault="00000000" w:rsidRPr="00000000" w14:paraId="00000006">
      <w:pPr>
        <w:spacing w:line="360" w:lineRule="auto"/>
        <w:jc w:val="center"/>
        <w:rPr/>
      </w:pPr>
      <w:r w:rsidDel="00000000" w:rsidR="00000000" w:rsidRPr="00000000">
        <w:rPr>
          <w:rtl w:val="0"/>
        </w:rPr>
      </w:r>
    </w:p>
    <w:p w:rsidR="00000000" w:rsidDel="00000000" w:rsidP="00000000" w:rsidRDefault="00000000" w:rsidRPr="00000000" w14:paraId="00000007">
      <w:pPr>
        <w:spacing w:line="360" w:lineRule="auto"/>
        <w:jc w:val="center"/>
        <w:rPr/>
      </w:pPr>
      <w:r w:rsidDel="00000000" w:rsidR="00000000" w:rsidRPr="00000000">
        <w:rPr>
          <w:rtl w:val="0"/>
        </w:rPr>
      </w:r>
    </w:p>
    <w:p w:rsidR="00000000" w:rsidDel="00000000" w:rsidP="00000000" w:rsidRDefault="00000000" w:rsidRPr="00000000" w14:paraId="00000008">
      <w:pPr>
        <w:spacing w:line="360" w:lineRule="auto"/>
        <w:jc w:val="center"/>
        <w:rPr>
          <w:b w:val="1"/>
          <w:bCs w:val="1"/>
        </w:rPr>
      </w:pPr>
      <w:r w:rsidDel="00000000" w:rsidR="00000000" w:rsidRPr="00000000">
        <w:rPr>
          <w:b w:val="1"/>
          <w:bCs w:val="1"/>
          <w:rtl w:val="0"/>
        </w:rPr>
        <w:t xml:space="preserve">PROPOSAL</w:t>
      </w:r>
    </w:p>
    <w:p w:rsidR="00000000" w:rsidDel="00000000" w:rsidP="00000000" w:rsidRDefault="00000000" w:rsidRPr="00000000" w14:paraId="00000009">
      <w:pPr>
        <w:spacing w:line="360" w:lineRule="auto"/>
        <w:jc w:val="center"/>
        <w:rPr>
          <w:b w:val="1"/>
          <w:bCs w:val="1"/>
        </w:rPr>
      </w:pPr>
      <w:r w:rsidDel="00000000" w:rsidR="00000000" w:rsidRPr="00000000">
        <w:rPr>
          <w:rtl w:val="0"/>
        </w:rPr>
        <w:t xml:space="preserve">Bilonda Bijoux Konzo</w:t>
      </w:r>
      <w:r w:rsidDel="00000000" w:rsidR="00000000" w:rsidRPr="00000000">
        <w:rPr>
          <w:rtl w:val="0"/>
        </w:rPr>
      </w:r>
    </w:p>
    <w:p w:rsidR="00000000" w:rsidDel="00000000" w:rsidP="00000000" w:rsidRDefault="00000000" w:rsidRPr="00000000" w14:paraId="0000000A">
      <w:pPr>
        <w:spacing w:line="360" w:lineRule="auto"/>
        <w:jc w:val="center"/>
        <w:rPr/>
      </w:pPr>
      <w:r w:rsidDel="00000000" w:rsidR="00000000" w:rsidRPr="00000000">
        <w:rPr>
          <w:rtl w:val="0"/>
        </w:rPr>
        <w:t xml:space="preserve">2518836</w:t>
      </w:r>
    </w:p>
    <w:p w:rsidR="00000000" w:rsidDel="00000000" w:rsidP="00000000" w:rsidRDefault="00000000" w:rsidRPr="00000000" w14:paraId="0000000B">
      <w:pPr>
        <w:spacing w:line="360" w:lineRule="auto"/>
        <w:jc w:val="center"/>
        <w:rPr/>
      </w:pPr>
      <w:r w:rsidDel="00000000" w:rsidR="00000000" w:rsidRPr="00000000">
        <w:rPr>
          <w:rtl w:val="0"/>
        </w:rPr>
      </w:r>
    </w:p>
    <w:p w:rsidR="00000000" w:rsidDel="00000000" w:rsidP="00000000" w:rsidRDefault="00000000" w:rsidRPr="00000000" w14:paraId="0000000C">
      <w:pPr>
        <w:spacing w:line="360" w:lineRule="auto"/>
        <w:rPr/>
      </w:pPr>
      <w:r w:rsidDel="00000000" w:rsidR="00000000" w:rsidRPr="00000000">
        <w:rPr>
          <w:rtl w:val="0"/>
        </w:rPr>
      </w:r>
    </w:p>
    <w:p w:rsidR="00000000" w:rsidDel="00000000" w:rsidP="00000000" w:rsidRDefault="00000000" w:rsidRPr="00000000" w14:paraId="0000000D">
      <w:pPr>
        <w:spacing w:line="360" w:lineRule="auto"/>
        <w:rPr/>
      </w:pP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rPr>
          <w:rtl w:val="0"/>
        </w:rPr>
      </w:r>
    </w:p>
    <w:p w:rsidR="00000000" w:rsidDel="00000000" w:rsidP="00000000" w:rsidRDefault="00000000" w:rsidRPr="00000000" w14:paraId="0000000F">
      <w:pPr>
        <w:spacing w:line="360" w:lineRule="auto"/>
        <w:rPr/>
      </w:pPr>
      <w:r w:rsidDel="00000000" w:rsidR="00000000" w:rsidRPr="00000000">
        <w:rPr>
          <w:rtl w:val="0"/>
        </w:rPr>
      </w:r>
    </w:p>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rtl w:val="0"/>
        </w:rPr>
      </w:r>
    </w:p>
    <w:p w:rsidR="00000000" w:rsidDel="00000000" w:rsidP="00000000" w:rsidRDefault="00000000" w:rsidRPr="00000000" w14:paraId="00000012">
      <w:pPr>
        <w:spacing w:line="360" w:lineRule="auto"/>
        <w:rPr/>
        <w:sectPr>
          <w:headerReference r:id="rId6" w:type="default"/>
          <w:pgSz w:h="15840" w:w="12240" w:orient="portrait"/>
          <w:pgMar w:bottom="1440" w:top="1440" w:left="1440" w:right="1440" w:header="708" w:footer="708"/>
          <w:pgNumType w:start="1"/>
        </w:sectPr>
      </w:pP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432" w:right="0" w:hanging="432"/>
        <w:jc w:val="center"/>
        <w:rPr>
          <w:rFonts w:ascii="Calibri" w:cs="Calibri" w:eastAsia="Calibri" w:hAnsi="Calibri"/>
          <w:b w:val="1"/>
          <w:bCs w:val="1"/>
          <w:i w:val="0"/>
          <w:iCs w:val="0"/>
          <w:smallCaps w:val="0"/>
          <w:strike w:val="0"/>
          <w:color w:val="2e75b5"/>
          <w:sz w:val="32"/>
          <w:szCs w:val="32"/>
          <w:u w:val="none"/>
          <w:shd w:fill="auto" w:val="clear"/>
          <w:vertAlign w:val="baseline"/>
        </w:rPr>
      </w:pPr>
      <w:r w:rsidDel="00000000" w:rsidR="00000000" w:rsidRPr="00000000">
        <w:rPr>
          <w:rFonts w:ascii="Calibri" w:cs="Calibri" w:eastAsia="Calibri" w:hAnsi="Calibri"/>
          <w:b w:val="1"/>
          <w:bCs w:val="1"/>
          <w:i w:val="0"/>
          <w:iCs w:val="0"/>
          <w:smallCaps w:val="0"/>
          <w:strike w:val="0"/>
          <w:color w:val="2e75b5"/>
          <w:sz w:val="32"/>
          <w:szCs w:val="32"/>
          <w:u w:val="none"/>
          <w:shd w:fill="auto" w:val="clear"/>
          <w:vertAlign w:val="baseline"/>
          <w:rtl w:val="0"/>
        </w:rPr>
        <w:t xml:space="preserve">Table of Contents</w:t>
      </w:r>
    </w:p>
    <w:sdt>
      <w:sdtPr>
        <w:id w:val="-1773227108"/>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asngi4e2e35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hyperlink>
          <w:hyperlink w:anchor="_asngi4e2e35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_asngi4e2e35k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 of the Research</w:t>
            <w:tab/>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a32677bzq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hyperlink>
          <w:hyperlink w:anchor="_a32677bzqq">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_a32677bzqq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Prevalence of the Problem Identified in the Area of Health and Social Care</w:t>
            <w:tab/>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aamwrji30bc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hyperlink>
          <w:hyperlink w:anchor="_aamwrji30bce">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_aamwrji30bce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Literature Backed Background and Rationale of Research</w:t>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cyfx548ghs6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w:t>
            </w:r>
          </w:hyperlink>
          <w:hyperlink w:anchor="_cyfx548ghs66">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_cyfx548ghs66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Community Support Organisations and the Promotion of Mental Wellbeing</w:t>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w39wza6h89x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3.2</w:t>
            </w:r>
          </w:hyperlink>
          <w:hyperlink w:anchor="_w39wza6h89xd">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_w39wza6h89xd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Community Support Organisations and the Facilitation of Social Integration</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s2womq9pjox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3.3</w:t>
            </w:r>
          </w:hyperlink>
          <w:hyperlink w:anchor="_s2womq9pjoxx">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_s2womq9pjoxx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Challenges Encountered by Domestic Abuse Survivor Women on Support-Seeking Behaviour</w:t>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n4sgf77b09s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hyperlink>
          <w:hyperlink w:anchor="_n4sgf77b09sy">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_n4sgf77b09sy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Research Aim and Objectives</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4fx7jjwzvj0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w:t>
            </w:r>
          </w:hyperlink>
          <w:hyperlink w:anchor="_4fx7jjwzvj0z">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_4fx7jjwzvj0z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Research Questions</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xbz991gjr2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w:t>
            </w:r>
          </w:hyperlink>
          <w:hyperlink w:anchor="_xbz991gjr2i">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_xbz991gjr2i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Proposed Research Methodology</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kqj2zdlvqhd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6.1</w:t>
            </w:r>
          </w:hyperlink>
          <w:hyperlink w:anchor="_kqj2zdlvqhdp">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_kqj2zdlvqhdp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Research Design</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g0w2mnqwdjb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6.2</w:t>
            </w:r>
          </w:hyperlink>
          <w:hyperlink w:anchor="_g0w2mnqwdjbn">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_g0w2mnqwdjbn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Sampling of Participants</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anhu3llx0at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6.3</w:t>
            </w:r>
          </w:hyperlink>
          <w:hyperlink w:anchor="_anhu3llx0at7">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_anhu3llx0at7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Collection Procedure</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oe31vdxkwpa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6.4</w:t>
            </w:r>
          </w:hyperlink>
          <w:hyperlink w:anchor="_oe31vdxkwpa6">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_oe31vdxkwpa6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Analysis</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259"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o8zklgigx3i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6.5</w:t>
            </w:r>
          </w:hyperlink>
          <w:hyperlink w:anchor="_o8zklgigx3i8">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_o8zklgigx3i8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Ethical Considerations</w:t>
            <w:tab/>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58hogwrmmp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w:t>
            </w:r>
          </w:hyperlink>
          <w:hyperlink w:anchor="_58hogwrmmp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_58hogwrmmpk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Research Implications</w:t>
            <w:tab/>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qdyj29mejfo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w:t>
            </w:r>
          </w:hyperlink>
          <w:hyperlink w:anchor="_qdyj29mejfo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_qdyj29mejfor \h </w:instrText>
            <w:fldChar w:fldCharType="separate"/>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Research Timeline</w:t>
            <w:tab/>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yvt2eg6i78f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2e2flswa67h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Appendix 1- Interview Guide</w:t>
              <w:tab/>
              <w:t xml:space="preserve">16</w:t>
            </w:r>
          </w:hyperlink>
          <w:r w:rsidDel="00000000" w:rsidR="00000000" w:rsidRPr="00000000">
            <w:rPr>
              <w:rtl w:val="0"/>
            </w:rPr>
          </w:r>
        </w:p>
        <w:p w:rsidR="00000000" w:rsidDel="00000000" w:rsidP="00000000" w:rsidRDefault="00000000" w:rsidRPr="00000000" w14:paraId="0000002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spacing w:line="360" w:lineRule="auto"/>
        <w:jc w:val="both"/>
        <w:rPr>
          <w:b w:val="1"/>
          <w:bCs w:val="1"/>
        </w:rPr>
      </w:pPr>
      <w:r w:rsidDel="00000000" w:rsidR="00000000" w:rsidRPr="00000000">
        <w:rPr>
          <w:b w:val="1"/>
          <w:bCs w:val="1"/>
          <w:rtl w:val="0"/>
        </w:rPr>
        <w:t xml:space="preserve">Research Title: The Role of Community Support Organisations in Promoting the Mental Wellbeing and Social Integration of Abuse Survivor Migrant Women</w:t>
      </w:r>
    </w:p>
    <w:p w:rsidR="00000000" w:rsidDel="00000000" w:rsidP="00000000" w:rsidRDefault="00000000" w:rsidRPr="00000000" w14:paraId="00000033">
      <w:pPr>
        <w:pStyle w:val="Heading1"/>
        <w:numPr>
          <w:ilvl w:val="0"/>
          <w:numId w:val="1"/>
        </w:numPr>
        <w:spacing w:line="360" w:lineRule="auto"/>
        <w:ind w:left="432" w:hanging="432"/>
        <w:rPr/>
      </w:pPr>
      <w:bookmarkStart w:colFirst="0" w:colLast="0" w:name="_asngi4e2e35k" w:id="0"/>
      <w:bookmarkEnd w:id="0"/>
      <w:r w:rsidDel="00000000" w:rsidR="00000000" w:rsidRPr="00000000">
        <w:rPr>
          <w:rtl w:val="0"/>
        </w:rPr>
        <w:t xml:space="preserve">Introduction of the Research</w:t>
      </w:r>
    </w:p>
    <w:p w:rsidR="00000000" w:rsidDel="00000000" w:rsidP="00000000" w:rsidRDefault="00000000" w:rsidRPr="00000000" w14:paraId="00000034">
      <w:pPr>
        <w:spacing w:line="360" w:lineRule="auto"/>
        <w:ind w:firstLine="432"/>
        <w:jc w:val="both"/>
        <w:rPr/>
      </w:pPr>
      <w:r w:rsidDel="00000000" w:rsidR="00000000" w:rsidRPr="00000000">
        <w:rPr>
          <w:rtl w:val="0"/>
        </w:rPr>
        <w:t xml:space="preserve">The domain of health and social care recognised that social variables like migratory status, social isolation, access to support services and trauma related to abuse influence health outcomes of individual (WHO, 2025) while as per Infomigrants.net (2026) domestic abuse of 69% migrant women in developed region of Europe (Germany) positioned it as a complex public health and social issue impacting physical health, psychological well-being and long-term social involvement. According to Park et al. (2021) the migrant women are prone to intersecting vulnerabilities due to insecure immigration status, language barrier, and limited familiarity with statutory support systems under which the promotion of their mental wellbeing involves promotion of their autonomy and improved community belonging beyond psychological trauma. The community support organisations complement formal health and social care services by providing culturally sensitive advocacy, emotional support, and practical guidance for social involvement (Salla et al., 2023) The proposed research has also been shaped by the researcher's professional engagement with Filled d'Abraham CIC, a community-based organisation (cBO) in the UK that supports women, girls and families who have emotional, social and practical needs. The organisation offers services to assist domestic violence victims, emotional wellbeing services, development of confidence, health education, skills development, advice on education and employment, and safe community spaces for migrant women. As part of this organisation, the researcher has witnessed many of the complex issues faced by women leaving domestic violence situations and adjusting to life in a new country, such as trauma, low self-esteem, language barriers, social isolation and a lack of awareness of services available. These observations were the impetus for choosing the present topic for research.</w:t>
      </w:r>
    </w:p>
    <w:p w:rsidR="00000000" w:rsidDel="00000000" w:rsidP="00000000" w:rsidRDefault="00000000" w:rsidRPr="00000000" w14:paraId="00000035">
      <w:pPr>
        <w:pStyle w:val="Heading1"/>
        <w:numPr>
          <w:ilvl w:val="0"/>
          <w:numId w:val="1"/>
        </w:numPr>
        <w:spacing w:line="360" w:lineRule="auto"/>
        <w:ind w:left="432" w:hanging="432"/>
        <w:rPr/>
      </w:pPr>
      <w:bookmarkStart w:colFirst="0" w:colLast="0" w:name="_a32677bzqq" w:id="1"/>
      <w:bookmarkEnd w:id="1"/>
      <w:r w:rsidDel="00000000" w:rsidR="00000000" w:rsidRPr="00000000">
        <w:rPr>
          <w:rtl w:val="0"/>
        </w:rPr>
        <w:t xml:space="preserve">Prevalence of the Problem Identified in the Area of Health and Social Care</w:t>
      </w:r>
    </w:p>
    <w:p w:rsidR="00000000" w:rsidDel="00000000" w:rsidP="00000000" w:rsidRDefault="00000000" w:rsidRPr="00000000" w14:paraId="00000036">
      <w:pPr>
        <w:spacing w:line="360" w:lineRule="auto"/>
        <w:ind w:firstLine="432"/>
        <w:jc w:val="both"/>
        <w:rPr/>
      </w:pPr>
      <w:r w:rsidDel="00000000" w:rsidR="00000000" w:rsidRPr="00000000">
        <w:rPr>
          <w:rtl w:val="0"/>
        </w:rPr>
        <w:t xml:space="preserve">My experience with Filled d'Abraham CIC has included many women who have reported having suffered domestic abuse; emotional trauma; neglect; social isolation; and a significant loss of self-confidence. Many are newly arrived migrants who also are experiencing language barriers and limited knowledge of statutory health and social care services, which presents a much greater challenge to recovery. The practical exposure to community support group allowed me to observe that the domestic abuse among migrant women is an under-recognised public health concern because multiple structural and individual vulnerabilities hide the likelihood of abuse and the severity of its consequences. According to WHO (2021) one in three women or 736 million women across the globe experience physical and/or sexual abuse while retrospective file review of immigrant women found that 41% experienced domestic violence including the region of Europe (Park et al., 2021). However, long-term domestic abuse can impair daily functioning and quality of life via cumulative trauma including anxiety, depression and post-traumatic stress symptoms (Wessells and Kostelny, 2022) while Lohmann et al. (2024) further added that repetitive abuse undermines autonomy and confidence; developing cycles of learned helplessness limiting women's access to healthcare, employment, and community networks. The abuse also lowers self-esteem and promotes social marginalisation beyond psychological outcomes as Iliadou et al. (2019) cited that neglect of social and cultural needs among migrant women often increase their psychological discomfort amid the absence of limited access to trauma-informed and culturally relevant therapies.</w:t>
      </w:r>
    </w:p>
    <w:p w:rsidR="00000000" w:rsidDel="00000000" w:rsidP="00000000" w:rsidRDefault="00000000" w:rsidRPr="00000000" w14:paraId="00000037">
      <w:pPr>
        <w:spacing w:line="360" w:lineRule="auto"/>
        <w:ind w:firstLine="432"/>
        <w:jc w:val="both"/>
        <w:rPr/>
      </w:pPr>
      <w:r w:rsidDel="00000000" w:rsidR="00000000" w:rsidRPr="00000000">
        <w:rPr>
          <w:rtl w:val="0"/>
        </w:rPr>
        <w:t xml:space="preserve">Moreover, the language barrier of migrant women also hindered their communication with community support professionals and access to counselling or welfare services because as per Dionne and Rezzonico (2025) and Guo (2025) lack of language skills lowers social support while increasing isolation and reducing resilience after abuse incidents. However, the evidences demonstrated that trauma, low self-esteem, institutional neglect and communication barriers create a cycle of poor mental health and limited social integration for migrant women (Cohodes et al., 2021) but the complexity of this public health or social care challenges reflected that; conventional health interventions (alone) would ineffective since rehabilitation require coordinated emotional, practical and community-based support for psychological recovery and social participation (Harvey et al., 2023). Following the problem and need of migrant women, the community support organisations can play a vital role in wellbeing and social integration by providing culturally appropriate advocacy, language assistance, and trust-based relationship between migrant women and statutory health and social care systems (Figure 1) hence; the proposed research will address an important gap by revealing the contribution of community-based interventions in strengthening mental wellbeing while facilitating successful social integration of abuse survivor migrant women.</w:t>
      </w:r>
    </w:p>
    <w:p w:rsidR="00000000" w:rsidDel="00000000" w:rsidP="00000000" w:rsidRDefault="00000000" w:rsidRPr="00000000" w14:paraId="00000038">
      <w:pPr>
        <w:keepNext w:val="1"/>
        <w:spacing w:line="360" w:lineRule="auto"/>
        <w:jc w:val="center"/>
        <w:rPr/>
      </w:pPr>
      <w:r w:rsidDel="00000000" w:rsidR="00000000" w:rsidRPr="00000000">
        <w:rPr/>
        <w:drawing>
          <wp:inline distB="0" distT="0" distL="0" distR="0">
            <wp:extent cx="5029200" cy="3110474"/>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029200" cy="3110474"/>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Figure 1: Support provided by Community Services to Domestic Abuse Survivor Women (Cui et al., 2026)</w:t>
      </w:r>
    </w:p>
    <w:p w:rsidR="00000000" w:rsidDel="00000000" w:rsidP="00000000" w:rsidRDefault="00000000" w:rsidRPr="00000000" w14:paraId="0000003A">
      <w:pPr>
        <w:pStyle w:val="Heading1"/>
        <w:numPr>
          <w:ilvl w:val="0"/>
          <w:numId w:val="1"/>
        </w:numPr>
        <w:spacing w:line="360" w:lineRule="auto"/>
        <w:ind w:left="432" w:hanging="432"/>
        <w:rPr/>
      </w:pPr>
      <w:bookmarkStart w:colFirst="0" w:colLast="0" w:name="_aamwrji30bce" w:id="2"/>
      <w:bookmarkEnd w:id="2"/>
      <w:r w:rsidDel="00000000" w:rsidR="00000000" w:rsidRPr="00000000">
        <w:rPr>
          <w:rtl w:val="0"/>
        </w:rPr>
        <w:t xml:space="preserve">Literature Backed Background and Rationale of Research</w:t>
      </w:r>
    </w:p>
    <w:p w:rsidR="00000000" w:rsidDel="00000000" w:rsidP="00000000" w:rsidRDefault="00000000" w:rsidRPr="00000000" w14:paraId="0000003B">
      <w:pPr>
        <w:pStyle w:val="Heading2"/>
        <w:numPr>
          <w:ilvl w:val="1"/>
          <w:numId w:val="1"/>
        </w:numPr>
        <w:spacing w:line="360" w:lineRule="auto"/>
        <w:ind w:left="576" w:hanging="576"/>
        <w:rPr/>
      </w:pPr>
      <w:bookmarkStart w:colFirst="0" w:colLast="0" w:name="_cyfx548ghs66" w:id="3"/>
      <w:bookmarkEnd w:id="3"/>
      <w:r w:rsidDel="00000000" w:rsidR="00000000" w:rsidRPr="00000000">
        <w:rPr>
          <w:rtl w:val="0"/>
        </w:rPr>
        <w:t xml:space="preserve">Community Support Organisations and the Promotion of Mental Wellbeing</w:t>
      </w:r>
    </w:p>
    <w:p w:rsidR="00000000" w:rsidDel="00000000" w:rsidP="00000000" w:rsidRDefault="00000000" w:rsidRPr="00000000" w14:paraId="0000003C">
      <w:pPr>
        <w:spacing w:line="360" w:lineRule="auto"/>
        <w:ind w:firstLine="720"/>
        <w:jc w:val="both"/>
        <w:rPr/>
      </w:pPr>
      <w:r w:rsidDel="00000000" w:rsidR="00000000" w:rsidRPr="00000000">
        <w:rPr>
          <w:rtl w:val="0"/>
        </w:rPr>
        <w:t xml:space="preserve">The existing literature recognise community support organisations (CSOs) as important support system to official health and social care services, supporting the marginalised population including the migrant women recovering from the domestic abuse trauma (Al Jaramani and Elayah, 2025; Jolof, Rocca, and Carlsson, 2025). According to Jeste et al. (2025) CSOs unlike conventional healthcare systems often integrate emotional support, advocacy, legal advice, and culturally appropriate interventions to address key mental health determinants while Apers et al. (2023) suggested that integrated intervention are important to mental wellbeing support of migrant women because migration-related stressor including unstable immigration status, economic reliance and social isolation; contributing towards increased domestic violence among migrating women in an integrated manner (Zakar et al., 2012). Sullivan (2018) stated that empowerment-based advocacy via community groups enhance psychological resilience among abuse survivors by increasing autonomy and decision-making rather than crisis intervention under which Al-Tamimi and Leavey (2021) found that community groups are more efficient than institutional programs at restoring autonomy and improvement among vulnerable population since CSOs build long-term relations with survivors. However, the existing literature discourse recognised that community-based support is therapeutically effective but the research source perceived survivors as a homogeneous group while ignoring the diversity of migratory patterns, peer engagement and legal statuses (WHO, 2021) influencing recovery experiences of migrant women.</w:t>
      </w:r>
    </w:p>
    <w:p w:rsidR="00000000" w:rsidDel="00000000" w:rsidP="00000000" w:rsidRDefault="00000000" w:rsidRPr="00000000" w14:paraId="0000003D">
      <w:pPr>
        <w:spacing w:line="360" w:lineRule="auto"/>
        <w:ind w:firstLine="720"/>
        <w:jc w:val="both"/>
        <w:rPr/>
      </w:pPr>
      <w:r w:rsidDel="00000000" w:rsidR="00000000" w:rsidRPr="00000000">
        <w:rPr>
          <w:rtl w:val="0"/>
        </w:rPr>
        <w:t xml:space="preserve">Moreover, peer support courses reduce anxiety and emotional isolation in domestic violence survivors (Ogbe et al., 20202; Katague et al., 2025) but both of these cited sources analyses generic domestic violence experiences without accounting benefits for migrant women dealing with language, cultural and immigration challenges. However, some of the contemporary sources emphasised on measurable (quantitative) psychological outcomes for migrant women (Fernández-Barra et al., 2025; Park et al., 2021) rather than exploring subjective wellbeing, identity reconstruction and empowerment narratives of the survivors; methodological focus exposed the knowledge and practices to restricted mental wellbeing amid clinical symptom reduction focus of psychosocial recovering. The geographical concentration limits contextual transferability because evidences dominated from North America and Western Europe, having more established immigration policies and welfare systems than Asian or African region (Allen, Fernández-Reino and Ruiz, 2025) therefore; the existing literature reflected that CSOs improve mental wellbeing but the gaps in literature rationalises </w:t>
      </w:r>
      <w:r w:rsidDel="00000000" w:rsidR="00000000" w:rsidRPr="00000000">
        <w:rPr>
          <w:b w:val="1"/>
          <w:bCs w:val="1"/>
          <w:rtl w:val="0"/>
        </w:rPr>
        <w:t xml:space="preserve">RQ1/RO1</w:t>
      </w:r>
      <w:r w:rsidDel="00000000" w:rsidR="00000000" w:rsidRPr="00000000">
        <w:rPr>
          <w:rtl w:val="0"/>
        </w:rPr>
        <w:t xml:space="preserve"> seeking to explore the promotion of mental wellbeing of migrant women by CSOs via examination of empirical subjective narratives  from the abuse survivors.</w:t>
      </w:r>
    </w:p>
    <w:p w:rsidR="00000000" w:rsidDel="00000000" w:rsidP="00000000" w:rsidRDefault="00000000" w:rsidRPr="00000000" w14:paraId="0000003E">
      <w:pPr>
        <w:spacing w:line="360" w:lineRule="auto"/>
        <w:ind w:firstLine="720"/>
        <w:jc w:val="both"/>
        <w:rPr/>
      </w:pPr>
      <w:r w:rsidDel="00000000" w:rsidR="00000000" w:rsidRPr="00000000">
        <w:rPr>
          <w:rtl w:val="0"/>
        </w:rPr>
        <w:t xml:space="preserve">These findings closely reflect the support model implemented by Filled d'Abraham CIC, where emotional support, wellbeing guidance, confidence-building activities and compassionate peer relationships are used to promote psychological recovery among women who have experienced domestic abuse.</w:t>
      </w:r>
    </w:p>
    <w:p w:rsidR="00000000" w:rsidDel="00000000" w:rsidP="00000000" w:rsidRDefault="00000000" w:rsidRPr="00000000" w14:paraId="0000003F">
      <w:pPr>
        <w:pStyle w:val="Heading2"/>
        <w:numPr>
          <w:ilvl w:val="1"/>
          <w:numId w:val="1"/>
        </w:numPr>
        <w:spacing w:line="360" w:lineRule="auto"/>
        <w:ind w:left="576" w:hanging="576"/>
        <w:rPr/>
      </w:pPr>
      <w:bookmarkStart w:colFirst="0" w:colLast="0" w:name="_w39wza6h89xd" w:id="4"/>
      <w:bookmarkEnd w:id="4"/>
      <w:r w:rsidDel="00000000" w:rsidR="00000000" w:rsidRPr="00000000">
        <w:rPr>
          <w:rtl w:val="0"/>
        </w:rPr>
        <w:t xml:space="preserve">Community Support Organisations and the Facilitation of Social Integration</w:t>
      </w:r>
    </w:p>
    <w:p w:rsidR="00000000" w:rsidDel="00000000" w:rsidP="00000000" w:rsidRDefault="00000000" w:rsidRPr="00000000" w14:paraId="00000040">
      <w:pPr>
        <w:spacing w:line="360" w:lineRule="auto"/>
        <w:ind w:firstLine="720"/>
        <w:jc w:val="both"/>
        <w:rPr/>
      </w:pPr>
      <w:r w:rsidDel="00000000" w:rsidR="00000000" w:rsidRPr="00000000">
        <w:rPr>
          <w:rtl w:val="0"/>
        </w:rPr>
        <w:t xml:space="preserve">The literature knowledge also recognises that domestic violence recovery includes social integration via rebuilding relationships, accessing education and work, and safe participation within local communities beyond psychological healing (Davies et al., 2026) while community support organisations connect migrant women to healthcare, legal, and language services (</w:t>
      </w:r>
      <w:r w:rsidDel="00000000" w:rsidR="00000000" w:rsidRPr="00000000">
        <w:rPr>
          <w:color w:val="000000"/>
          <w:highlight w:val="white"/>
          <w:rtl w:val="0"/>
        </w:rPr>
        <w:t xml:space="preserve">Barrio-Ruiz et al., 2024</w:t>
      </w:r>
      <w:r w:rsidDel="00000000" w:rsidR="00000000" w:rsidRPr="00000000">
        <w:rPr>
          <w:rtl w:val="0"/>
        </w:rPr>
        <w:t xml:space="preserve">). According to Haim-Litevsky, Komemi and Lipskaya-Velikovsky (2023) the social integration includes social relationship, safety, and a sense of belonging fostered by the community groups via community engagement and peer networks while </w:t>
      </w:r>
      <w:r w:rsidDel="00000000" w:rsidR="00000000" w:rsidRPr="00000000">
        <w:rPr>
          <w:color w:val="000000"/>
          <w:highlight w:val="white"/>
          <w:rtl w:val="0"/>
        </w:rPr>
        <w:t xml:space="preserve">Zhang et al. (2023)</w:t>
      </w:r>
      <w:r w:rsidDel="00000000" w:rsidR="00000000" w:rsidRPr="00000000">
        <w:rPr>
          <w:rtl w:val="0"/>
        </w:rPr>
        <w:t xml:space="preserve"> found that community organisations build social capital by providing safe spaces for migrant women to form supportive relationships, boosting their resilience and minimise their isolation hence; the perspectives of existing literature acknowledged  that social integration is a relational process beyond metric of settlement or service availability.</w:t>
      </w:r>
    </w:p>
    <w:p w:rsidR="00000000" w:rsidDel="00000000" w:rsidP="00000000" w:rsidRDefault="00000000" w:rsidRPr="00000000" w14:paraId="00000041">
      <w:pPr>
        <w:spacing w:line="360" w:lineRule="auto"/>
        <w:ind w:firstLine="720"/>
        <w:jc w:val="both"/>
        <w:rPr/>
      </w:pPr>
      <w:r w:rsidDel="00000000" w:rsidR="00000000" w:rsidRPr="00000000">
        <w:rPr>
          <w:rtl w:val="0"/>
        </w:rPr>
        <w:t xml:space="preserve">The existing knowledge also demonstrated certain conceptual limitations as the research like Júnior, Krakauer and Baracat (2025) and Hulley et al. (2023) undermine the effects of trauma on women's social participation amid lack of subjective analysis over the qualitative narratives of domestic abuse survivors related to migrant integration. However, Matheson et al. (2015) validated that domestic abuse can cause mistrust and low confidence while influencing social integration pathways of women yet; migration literature rarely addresses these important psychological factors. Furthermore, the objective metrics like employment, language acquisition and housing stability are used to operationalise social integration but subjective experiences like belonging and community participation are neglected thus; existing knowledge would overstate successful integration despite continued exclusion or emotional isolation of survivors. The existing literature also implied that community support organisations can facilitate integration but funding uncertainty and fragmented partnership structures often restrict program efficacy (Alderwick et al., 2021) but limited studies examine the difference organisational practices across culturally diverse populations therefore; community support organisations can facilitate social integration of migrant women but the gap in literature provide a rationale for </w:t>
      </w:r>
      <w:r w:rsidDel="00000000" w:rsidR="00000000" w:rsidRPr="00000000">
        <w:rPr>
          <w:b w:val="1"/>
          <w:bCs w:val="1"/>
          <w:rtl w:val="0"/>
        </w:rPr>
        <w:t xml:space="preserve">RQ2/RO2 </w:t>
      </w:r>
      <w:r w:rsidDel="00000000" w:rsidR="00000000" w:rsidRPr="00000000">
        <w:rPr>
          <w:b w:val="0"/>
          <w:bCs w:val="0"/>
          <w:rtl w:val="0"/>
        </w:rPr>
        <w:t xml:space="preserve">aiming to analyse the </w:t>
      </w:r>
      <w:r w:rsidDel="00000000" w:rsidR="00000000" w:rsidRPr="00000000">
        <w:rPr>
          <w:rtl w:val="0"/>
        </w:rPr>
        <w:t xml:space="preserve">specific role of CSOs in facilitating the social integration of domestic abuse survivor migrant women.</w:t>
      </w:r>
    </w:p>
    <w:p w:rsidR="00000000" w:rsidDel="00000000" w:rsidP="00000000" w:rsidRDefault="00000000" w:rsidRPr="00000000" w14:paraId="00000042">
      <w:pPr>
        <w:spacing w:line="360" w:lineRule="auto"/>
        <w:jc w:val="both"/>
        <w:rPr/>
      </w:pPr>
      <w:r w:rsidDel="00000000" w:rsidR="00000000" w:rsidRPr="00000000">
        <w:rPr>
          <w:rtl w:val="0"/>
        </w:rPr>
        <w:t xml:space="preserve">Filled d'Abraham CIC also fosters social integration through its community activities, women's retreats, family events, peer networking and guidance workshops on education and employment. These activities help women to regain self-esteem and re-engage with their community.</w:t>
      </w:r>
    </w:p>
    <w:p w:rsidR="00000000" w:rsidDel="00000000" w:rsidP="00000000" w:rsidRDefault="00000000" w:rsidRPr="00000000" w14:paraId="00000043">
      <w:pPr>
        <w:pStyle w:val="Heading2"/>
        <w:numPr>
          <w:ilvl w:val="1"/>
          <w:numId w:val="1"/>
        </w:numPr>
        <w:spacing w:line="360" w:lineRule="auto"/>
        <w:ind w:left="576" w:hanging="576"/>
        <w:rPr/>
      </w:pPr>
      <w:bookmarkStart w:colFirst="0" w:colLast="0" w:name="_s2womq9pjoxx" w:id="5"/>
      <w:bookmarkEnd w:id="5"/>
      <w:r w:rsidDel="00000000" w:rsidR="00000000" w:rsidRPr="00000000">
        <w:rPr>
          <w:rtl w:val="0"/>
        </w:rPr>
        <w:t xml:space="preserve">Challenges Encountered by Domestic Abuse Survivor Women on Support-Seeking Behaviour</w:t>
      </w:r>
    </w:p>
    <w:p w:rsidR="00000000" w:rsidDel="00000000" w:rsidP="00000000" w:rsidRDefault="00000000" w:rsidRPr="00000000" w14:paraId="00000044">
      <w:pPr>
        <w:spacing w:line="360" w:lineRule="auto"/>
        <w:ind w:firstLine="720"/>
        <w:jc w:val="both"/>
        <w:rPr/>
      </w:pPr>
      <w:r w:rsidDel="00000000" w:rsidR="00000000" w:rsidRPr="00000000">
        <w:rPr>
          <w:rtl w:val="0"/>
        </w:rPr>
        <w:t xml:space="preserve">The contemporary literature acknowledged that migrant women still face major impediments to accessing services across developed nations (also) despite the community support organisations' reputation for accessibility; 32,000 migrant survivors across England and Wales face challenges in abuse reporting due to "No Recourse to Public Funds" (NRPF) immigration statuses (CommissionerDA, 2024). Cho et al. (2024) cited that language barriers, fear of immigration enforcement, financial dependency and low awareness of resources hindered help-seeking behaviour among migrant women because as per King-Mullins, Maccou and Miller (2023) the intersectionality theory stated that overlapping social identities promote disadvantage across vulnerable demographics. The challenges reinforce vulnerability under which migrant women exposed to institutional exclusion beyond domestic abuse (</w:t>
      </w:r>
      <w:r w:rsidDel="00000000" w:rsidR="00000000" w:rsidRPr="00000000">
        <w:rPr>
          <w:color w:val="000000"/>
          <w:highlight w:val="white"/>
          <w:rtl w:val="0"/>
        </w:rPr>
        <w:t xml:space="preserve">Holtmann, Tastsoglou and Sisic, 2026)</w:t>
      </w:r>
      <w:r w:rsidDel="00000000" w:rsidR="00000000" w:rsidRPr="00000000">
        <w:rPr>
          <w:rtl w:val="0"/>
        </w:rPr>
        <w:t xml:space="preserve">) while Hulley et al. (2023) also found that survivors with unstable immigration status across developed parts of the world prioritise deportation and family separation ahead of their personal safety, restricting their support organisation engagement despite severe psychological distress hence; the legal and social structures prompted the challenges instead of individual unwillingness to seek support.</w:t>
      </w:r>
    </w:p>
    <w:p w:rsidR="00000000" w:rsidDel="00000000" w:rsidP="00000000" w:rsidRDefault="00000000" w:rsidRPr="00000000" w14:paraId="00000045">
      <w:pPr>
        <w:spacing w:line="360" w:lineRule="auto"/>
        <w:ind w:firstLine="720"/>
        <w:jc w:val="both"/>
        <w:rPr/>
      </w:pPr>
      <w:r w:rsidDel="00000000" w:rsidR="00000000" w:rsidRPr="00000000">
        <w:rPr>
          <w:rtl w:val="0"/>
        </w:rPr>
        <w:t xml:space="preserve">Moreover, majority of the literature evidences like Yalcinoz-Ucan, Tastsoglou, and Dawson (2025) and Iftikhar et al. (2026) emphasised on exterior structural challenges rather than survivors' perception of trust and cultural safety within community organisations, limiting knowledge about the effects of organisational contexts on post-engagement involvement. The available evidences (majority) belonged to the service-provider information, potentially neglecting organisational assumptions and survivors' lived experiences while language and immigration status are often studied separately; Mavisakalyan et al. (2025) found dynamic interaction between language and immigration within the mental wellbeing recovery of migrant women. Furthermore, the research discourse reflected limited evaluation of organisational limitations like insufficient multilingual staffing, inconsistent cultural competence and limited collaboration with statutory health services despite acknowledging positive organisational intentions (Vandecasteele et al., 2024) thus; unresolved issues rationalise </w:t>
      </w:r>
      <w:r w:rsidDel="00000000" w:rsidR="00000000" w:rsidRPr="00000000">
        <w:rPr>
          <w:b w:val="1"/>
          <w:bCs w:val="1"/>
          <w:rtl w:val="0"/>
        </w:rPr>
        <w:t xml:space="preserve">RQ3/RO3 </w:t>
      </w:r>
      <w:r w:rsidDel="00000000" w:rsidR="00000000" w:rsidRPr="00000000">
        <w:rPr>
          <w:b w:val="0"/>
          <w:bCs w:val="0"/>
          <w:rtl w:val="0"/>
        </w:rPr>
        <w:t xml:space="preserve">stressing over exploring </w:t>
      </w:r>
      <w:r w:rsidDel="00000000" w:rsidR="00000000" w:rsidRPr="00000000">
        <w:rPr>
          <w:rtl w:val="0"/>
        </w:rPr>
        <w:t xml:space="preserve">challenges encountered by domestic abuse survivor migrant women during support-seeking process from community support organisations.</w:t>
      </w:r>
    </w:p>
    <w:p w:rsidR="00000000" w:rsidDel="00000000" w:rsidP="00000000" w:rsidRDefault="00000000" w:rsidRPr="00000000" w14:paraId="00000046">
      <w:pPr>
        <w:spacing w:line="360" w:lineRule="auto"/>
        <w:rPr/>
      </w:pPr>
      <w:r w:rsidDel="00000000" w:rsidR="00000000" w:rsidRPr="00000000">
        <w:rPr>
          <w:rtl w:val="0"/>
        </w:rPr>
        <w:t xml:space="preserve">Bearing in mind that a significant number of the migrants have language barriers, financial dependence, emotional distress, and lack of awareness of available support services, similar barriers have been identified within Filled d'Abraham CIC.</w:t>
      </w:r>
    </w:p>
    <w:p w:rsidR="00000000" w:rsidDel="00000000" w:rsidP="00000000" w:rsidRDefault="00000000" w:rsidRPr="00000000" w14:paraId="00000047">
      <w:pPr>
        <w:pStyle w:val="Heading1"/>
        <w:numPr>
          <w:ilvl w:val="0"/>
          <w:numId w:val="1"/>
        </w:numPr>
        <w:spacing w:line="360" w:lineRule="auto"/>
        <w:ind w:left="432" w:hanging="432"/>
        <w:rPr/>
      </w:pPr>
      <w:bookmarkStart w:colFirst="0" w:colLast="0" w:name="_n4sgf77b09sy" w:id="6"/>
      <w:bookmarkEnd w:id="6"/>
      <w:r w:rsidDel="00000000" w:rsidR="00000000" w:rsidRPr="00000000">
        <w:rPr>
          <w:rtl w:val="0"/>
        </w:rPr>
        <w:t xml:space="preserve">Research Aim and Objectives</w:t>
      </w:r>
    </w:p>
    <w:p w:rsidR="00000000" w:rsidDel="00000000" w:rsidP="00000000" w:rsidRDefault="00000000" w:rsidRPr="00000000" w14:paraId="00000048">
      <w:pPr>
        <w:spacing w:line="360" w:lineRule="auto"/>
        <w:ind w:firstLine="432"/>
        <w:jc w:val="both"/>
        <w:rPr/>
      </w:pPr>
      <w:r w:rsidDel="00000000" w:rsidR="00000000" w:rsidRPr="00000000">
        <w:rPr>
          <w:rtl w:val="0"/>
        </w:rPr>
        <w:t xml:space="preserve">The primary aim of the research is “</w:t>
      </w:r>
      <w:r w:rsidDel="00000000" w:rsidR="00000000" w:rsidRPr="00000000">
        <w:rPr>
          <w:b w:val="1"/>
          <w:bCs w:val="1"/>
          <w:rtl w:val="0"/>
        </w:rPr>
        <w:t xml:space="preserve">to explore the role of community support organisations in promoting the mental wellbeing and social integration of migrant women who have experienced domestic abuse</w:t>
      </w:r>
      <w:r w:rsidDel="00000000" w:rsidR="00000000" w:rsidRPr="00000000">
        <w:rPr>
          <w:rtl w:val="0"/>
        </w:rPr>
        <w:t xml:space="preserve">” while the specified objectives of the research are:</w:t>
      </w:r>
    </w:p>
    <w:p w:rsidR="00000000" w:rsidDel="00000000" w:rsidP="00000000" w:rsidRDefault="00000000" w:rsidRPr="00000000" w14:paraId="000000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RO1:</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To examine the significance of community support organisations in promoting the mental wellbeing of domestic abuse survivor migrant women</w:t>
      </w:r>
    </w:p>
    <w:p w:rsidR="00000000" w:rsidDel="00000000" w:rsidP="00000000" w:rsidRDefault="00000000" w:rsidRPr="00000000" w14:paraId="000000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RO2:</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To analyse the role of community support organisations in supporting the social integration of domestic abuse survivor migrant women</w:t>
      </w:r>
    </w:p>
    <w:p w:rsidR="00000000" w:rsidDel="00000000" w:rsidP="00000000" w:rsidRDefault="00000000" w:rsidRPr="00000000" w14:paraId="000000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RO3:</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To identify the challenges faced by domestic abuse survivor migrant women in seeking support from the community support organisations</w:t>
      </w:r>
    </w:p>
    <w:p w:rsidR="00000000" w:rsidDel="00000000" w:rsidP="00000000" w:rsidRDefault="00000000" w:rsidRPr="00000000" w14:paraId="0000004C">
      <w:pPr>
        <w:pStyle w:val="Heading1"/>
        <w:numPr>
          <w:ilvl w:val="0"/>
          <w:numId w:val="1"/>
        </w:numPr>
        <w:spacing w:line="360" w:lineRule="auto"/>
        <w:ind w:left="432" w:hanging="432"/>
        <w:rPr/>
      </w:pPr>
      <w:bookmarkStart w:colFirst="0" w:colLast="0" w:name="_4fx7jjwzvj0z" w:id="7"/>
      <w:bookmarkEnd w:id="7"/>
      <w:r w:rsidDel="00000000" w:rsidR="00000000" w:rsidRPr="00000000">
        <w:rPr>
          <w:rtl w:val="0"/>
        </w:rPr>
        <w:t xml:space="preserve">Research Questions</w:t>
      </w:r>
    </w:p>
    <w:p w:rsidR="00000000" w:rsidDel="00000000" w:rsidP="00000000" w:rsidRDefault="00000000" w:rsidRPr="00000000" w14:paraId="0000004D">
      <w:pPr>
        <w:spacing w:line="360" w:lineRule="auto"/>
        <w:rPr/>
      </w:pPr>
      <w:r w:rsidDel="00000000" w:rsidR="00000000" w:rsidRPr="00000000">
        <w:rPr>
          <w:rtl w:val="0"/>
        </w:rPr>
        <w:t xml:space="preserve">The research questions aligning with the derived objectives of the research are:</w:t>
      </w:r>
    </w:p>
    <w:p w:rsidR="00000000" w:rsidDel="00000000" w:rsidP="00000000" w:rsidRDefault="00000000" w:rsidRPr="00000000" w14:paraId="0000004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RQ1:</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How do community support organisations promote the mental wellbeing of migrant women who have experienced domestic abuse?</w:t>
      </w:r>
    </w:p>
    <w:p w:rsidR="00000000" w:rsidDel="00000000" w:rsidP="00000000" w:rsidRDefault="00000000" w:rsidRPr="00000000" w14:paraId="000000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RQ2:</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What role do community support organisations play in facilitating the social integration of migrant women who have experienced domestic abuse?</w:t>
      </w:r>
    </w:p>
    <w:p w:rsidR="00000000" w:rsidDel="00000000" w:rsidP="00000000" w:rsidRDefault="00000000" w:rsidRPr="00000000" w14:paraId="000000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RQ3:</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What challenges domestic abuse survivor migrant women encounter when seeking support from community support organisations?</w:t>
      </w:r>
    </w:p>
    <w:p w:rsidR="00000000" w:rsidDel="00000000" w:rsidP="00000000" w:rsidRDefault="00000000" w:rsidRPr="00000000" w14:paraId="00000051">
      <w:pPr>
        <w:pStyle w:val="Heading1"/>
        <w:numPr>
          <w:ilvl w:val="0"/>
          <w:numId w:val="1"/>
        </w:numPr>
        <w:spacing w:line="360" w:lineRule="auto"/>
        <w:ind w:left="432" w:hanging="432"/>
        <w:rPr/>
      </w:pPr>
      <w:bookmarkStart w:colFirst="0" w:colLast="0" w:name="_xbz991gjr2i" w:id="8"/>
      <w:bookmarkEnd w:id="8"/>
      <w:r w:rsidDel="00000000" w:rsidR="00000000" w:rsidRPr="00000000">
        <w:rPr>
          <w:rtl w:val="0"/>
        </w:rPr>
        <w:t xml:space="preserve">Proposed Research Methodology</w:t>
      </w:r>
    </w:p>
    <w:p w:rsidR="00000000" w:rsidDel="00000000" w:rsidP="00000000" w:rsidRDefault="00000000" w:rsidRPr="00000000" w14:paraId="00000052">
      <w:pPr>
        <w:pStyle w:val="Heading2"/>
        <w:numPr>
          <w:ilvl w:val="1"/>
          <w:numId w:val="1"/>
        </w:numPr>
        <w:spacing w:line="360" w:lineRule="auto"/>
        <w:ind w:left="576" w:hanging="576"/>
        <w:rPr/>
      </w:pPr>
      <w:bookmarkStart w:colFirst="0" w:colLast="0" w:name="_kqj2zdlvqhdp" w:id="9"/>
      <w:bookmarkEnd w:id="9"/>
      <w:r w:rsidDel="00000000" w:rsidR="00000000" w:rsidRPr="00000000">
        <w:rPr>
          <w:rtl w:val="0"/>
        </w:rPr>
        <w:t xml:space="preserve">Research Design</w:t>
      </w:r>
    </w:p>
    <w:p w:rsidR="00000000" w:rsidDel="00000000" w:rsidP="00000000" w:rsidRDefault="00000000" w:rsidRPr="00000000" w14:paraId="00000053">
      <w:pPr>
        <w:spacing w:line="360" w:lineRule="auto"/>
        <w:ind w:firstLine="720"/>
        <w:jc w:val="both"/>
        <w:rPr/>
      </w:pPr>
      <w:r w:rsidDel="00000000" w:rsidR="00000000" w:rsidRPr="00000000">
        <w:rPr>
          <w:rtl w:val="0"/>
        </w:rPr>
        <w:t xml:space="preserve">The proposed research will adopt a </w:t>
      </w:r>
      <w:r w:rsidDel="00000000" w:rsidR="00000000" w:rsidRPr="00000000">
        <w:rPr>
          <w:b w:val="1"/>
          <w:bCs w:val="1"/>
          <w:rtl w:val="0"/>
        </w:rPr>
        <w:t xml:space="preserve">qualitative research design</w:t>
      </w:r>
      <w:r w:rsidDel="00000000" w:rsidR="00000000" w:rsidRPr="00000000">
        <w:rPr>
          <w:rtl w:val="0"/>
        </w:rPr>
        <w:t xml:space="preserve"> to examine perceptions of migrant women related to the effectiveness of community support organisations in supporting their mental wellbeing and social integration after domestic abuse; participants' subjective experiences are important for contextually rich data while as per Lim (2024) qualitative research unlike quantitative design explores complicated meanings, and contextual experiences. The interpretivist qualitative designs are more viable than positivist because they recognise multiple lived realities rather than a single objective experience (Ryan, 2018) hence; the qualitative design aligns with the exploratory nature of the research, allowing participants to explain the effects of community organisations on their wellbeing and social integration.</w:t>
      </w:r>
    </w:p>
    <w:p w:rsidR="00000000" w:rsidDel="00000000" w:rsidP="00000000" w:rsidRDefault="00000000" w:rsidRPr="00000000" w14:paraId="00000054">
      <w:pPr>
        <w:pStyle w:val="Heading2"/>
        <w:numPr>
          <w:ilvl w:val="1"/>
          <w:numId w:val="1"/>
        </w:numPr>
        <w:spacing w:line="360" w:lineRule="auto"/>
        <w:ind w:left="576" w:hanging="576"/>
        <w:rPr/>
      </w:pPr>
      <w:bookmarkStart w:colFirst="0" w:colLast="0" w:name="_g0w2mnqwdjbn" w:id="10"/>
      <w:bookmarkEnd w:id="10"/>
      <w:r w:rsidDel="00000000" w:rsidR="00000000" w:rsidRPr="00000000">
        <w:rPr>
          <w:rtl w:val="0"/>
        </w:rPr>
        <w:t xml:space="preserve">Sampling of Participants</w:t>
      </w:r>
    </w:p>
    <w:p w:rsidR="00000000" w:rsidDel="00000000" w:rsidP="00000000" w:rsidRDefault="00000000" w:rsidRPr="00000000" w14:paraId="00000055">
      <w:pPr>
        <w:spacing w:line="360" w:lineRule="auto"/>
        <w:ind w:firstLine="720"/>
        <w:jc w:val="both"/>
        <w:rPr/>
      </w:pPr>
      <w:r w:rsidDel="00000000" w:rsidR="00000000" w:rsidRPr="00000000">
        <w:rPr>
          <w:rtl w:val="0"/>
        </w:rPr>
        <w:t xml:space="preserve">The target population will be </w:t>
      </w:r>
      <w:r w:rsidDel="00000000" w:rsidR="00000000" w:rsidRPr="00000000">
        <w:rPr>
          <w:b w:val="1"/>
          <w:bCs w:val="1"/>
          <w:rtl w:val="0"/>
        </w:rPr>
        <w:t xml:space="preserve">migrant women seeking community support for domestic abuse</w:t>
      </w:r>
      <w:r w:rsidDel="00000000" w:rsidR="00000000" w:rsidRPr="00000000">
        <w:rPr>
          <w:rtl w:val="0"/>
        </w:rPr>
        <w:t xml:space="preserve"> from the community support organisation (The participants will be recruited via Filled d'Abraham CIC, a community organisation that supports women experiencing domestic abuse, emotional trauma, and larger social issues. Participants will be recruited through the organisation so they have first-hand experience in a topic relevant to the aims of this study and it will allow for purposive sampling in a known and trusted setting.) but stratified purposive sampling strategy will represent women at different recovery levels as two strata will be created: 6 migrant women seeking community support within their first month while the other strata will comprise 6 migrant women participated with the CSO for around twelve months. According to Zrineh et al. (2026) the stratified sampling would allow the researcher to contrast mental health, social integration and organisational support change over time while as per Ahmed (2025) the </w:t>
      </w:r>
      <w:r w:rsidDel="00000000" w:rsidR="00000000" w:rsidRPr="00000000">
        <w:rPr>
          <w:b w:val="1"/>
          <w:bCs w:val="1"/>
          <w:rtl w:val="0"/>
        </w:rPr>
        <w:t xml:space="preserve">sample size of 12 participants</w:t>
      </w:r>
      <w:r w:rsidDel="00000000" w:rsidR="00000000" w:rsidRPr="00000000">
        <w:rPr>
          <w:rtl w:val="0"/>
        </w:rPr>
        <w:t xml:space="preserve"> is appropriate to explore lived experiences and achieve thematic saturation in homogeneous participant groups because qualitative research prioritises scope over statistical representativeness therefore; the proposed sample combine analytical strength with practical feasibility in a research process.</w:t>
      </w:r>
    </w:p>
    <w:p w:rsidR="00000000" w:rsidDel="00000000" w:rsidP="00000000" w:rsidRDefault="00000000" w:rsidRPr="00000000" w14:paraId="00000056">
      <w:pPr>
        <w:pStyle w:val="Heading2"/>
        <w:numPr>
          <w:ilvl w:val="1"/>
          <w:numId w:val="1"/>
        </w:numPr>
        <w:spacing w:line="360" w:lineRule="auto"/>
        <w:ind w:left="576" w:hanging="576"/>
        <w:rPr/>
      </w:pPr>
      <w:bookmarkStart w:colFirst="0" w:colLast="0" w:name="_anhu3llx0at7" w:id="11"/>
      <w:bookmarkEnd w:id="11"/>
      <w:r w:rsidDel="00000000" w:rsidR="00000000" w:rsidRPr="00000000">
        <w:rPr>
          <w:rtl w:val="0"/>
        </w:rPr>
        <w:t xml:space="preserve">Data Collection Procedure</w:t>
      </w:r>
    </w:p>
    <w:p w:rsidR="00000000" w:rsidDel="00000000" w:rsidP="00000000" w:rsidRDefault="00000000" w:rsidRPr="00000000" w14:paraId="00000057">
      <w:pPr>
        <w:spacing w:line="360" w:lineRule="auto"/>
        <w:ind w:firstLine="720"/>
        <w:jc w:val="both"/>
        <w:rPr/>
      </w:pPr>
      <w:r w:rsidDel="00000000" w:rsidR="00000000" w:rsidRPr="00000000">
        <w:rPr>
          <w:rtl w:val="0"/>
        </w:rPr>
        <w:t xml:space="preserve">The face-to-face semi-structured interviews will allow participants to explore sensitive topics in a friendly environment as semi-structured interviewing is appropriate since it ensures uniformity among participants and allows for exploration of developing topics relevant to individual experiences (DeJonckheere and Vaughn, 2019). Leigh et al. (2023) also added that face-to-face communication and sympathetic participation can build trust and facilitate comprehensive disclosure related to domestic violence narratives within safe and confidential interview setting hence; the interview guide (Appendix 1) connected with the aim of the research will ensure methodical investigation of participants' opinions and allow discussion of unexpected events that would highlight community-based assistance.</w:t>
      </w:r>
    </w:p>
    <w:p w:rsidR="00000000" w:rsidDel="00000000" w:rsidP="00000000" w:rsidRDefault="00000000" w:rsidRPr="00000000" w14:paraId="00000058">
      <w:pPr>
        <w:pStyle w:val="Heading2"/>
        <w:numPr>
          <w:ilvl w:val="1"/>
          <w:numId w:val="1"/>
        </w:numPr>
        <w:spacing w:line="360" w:lineRule="auto"/>
        <w:ind w:left="576" w:hanging="576"/>
        <w:rPr/>
      </w:pPr>
      <w:bookmarkStart w:colFirst="0" w:colLast="0" w:name="_oe31vdxkwpa6" w:id="12"/>
      <w:bookmarkEnd w:id="12"/>
      <w:r w:rsidDel="00000000" w:rsidR="00000000" w:rsidRPr="00000000">
        <w:rPr>
          <w:rtl w:val="0"/>
        </w:rPr>
        <w:t xml:space="preserve">Data Analysis</w:t>
      </w:r>
    </w:p>
    <w:p w:rsidR="00000000" w:rsidDel="00000000" w:rsidP="00000000" w:rsidRDefault="00000000" w:rsidRPr="00000000" w14:paraId="00000059">
      <w:pPr>
        <w:spacing w:line="360" w:lineRule="auto"/>
        <w:ind w:firstLine="720"/>
        <w:jc w:val="both"/>
        <w:rPr/>
      </w:pPr>
      <w:r w:rsidDel="00000000" w:rsidR="00000000" w:rsidRPr="00000000">
        <w:rPr>
          <w:rtl w:val="0"/>
        </w:rPr>
        <w:t xml:space="preserve">The thematic analysis will be used to detect, evaluate and present patterns in qualitative datasets as the s-step analytical process of thematic analysis (Table 1) is appropriate since it support the identification of shared experiences while keeping unique narrative context.</w:t>
      </w:r>
    </w:p>
    <w:p w:rsidR="00000000" w:rsidDel="00000000" w:rsidP="00000000" w:rsidRDefault="00000000" w:rsidRPr="00000000" w14:paraId="0000005A">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Table 1: Structured Analytical Method of Braun &amp; Clarke’s Thematic Analysis (Braun and Clarke, 2022)</w:t>
      </w:r>
    </w:p>
    <w:tbl>
      <w:tblPr>
        <w:tblStyle w:val="Table1"/>
        <w:tblW w:w="9576.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199"/>
        <w:gridCol w:w="6377"/>
        <w:tblGridChange w:id="0">
          <w:tblGrid>
            <w:gridCol w:w="3199"/>
            <w:gridCol w:w="6377"/>
          </w:tblGrid>
        </w:tblGridChange>
      </w:tblGrid>
      <w:tr>
        <w:trPr>
          <w:cantSplit w:val="0"/>
          <w:tblHeader w:val="0"/>
        </w:trPr>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05B">
            <w:pPr>
              <w:spacing w:line="360" w:lineRule="auto"/>
              <w:jc w:val="center"/>
              <w:rPr>
                <w:b w:val="1"/>
                <w:bCs w:val="1"/>
                <w:sz w:val="24"/>
                <w:szCs w:val="24"/>
              </w:rPr>
            </w:pPr>
            <w:r w:rsidDel="00000000" w:rsidR="00000000" w:rsidRPr="00000000">
              <w:rPr>
                <w:b w:val="1"/>
                <w:bCs w:val="1"/>
                <w:sz w:val="24"/>
                <w:szCs w:val="24"/>
                <w:rtl w:val="0"/>
              </w:rPr>
              <w:t xml:space="preserve">Phase</w:t>
            </w:r>
          </w:p>
        </w:tc>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05C">
            <w:pPr>
              <w:spacing w:line="360" w:lineRule="auto"/>
              <w:jc w:val="center"/>
              <w:rPr>
                <w:b w:val="1"/>
                <w:bCs w:val="1"/>
                <w:sz w:val="24"/>
                <w:szCs w:val="24"/>
              </w:rPr>
            </w:pPr>
            <w:r w:rsidDel="00000000" w:rsidR="00000000" w:rsidRPr="00000000">
              <w:rPr>
                <w:b w:val="1"/>
                <w:bCs w:val="1"/>
                <w:sz w:val="24"/>
                <w:szCs w:val="24"/>
                <w:rtl w:val="0"/>
              </w:rPr>
              <w:t xml:space="preserve">Description</w:t>
            </w:r>
          </w:p>
        </w:tc>
      </w:tr>
      <w:tr>
        <w:trPr>
          <w:cantSplit w:val="0"/>
          <w:tblHeader w:val="0"/>
        </w:trPr>
        <w:tc>
          <w:tcPr>
            <w:tcBorders>
              <w:top w:color="000000" w:space="0" w:sz="4" w:val="single"/>
              <w:left w:color="000000" w:space="0" w:sz="0" w:val="nil"/>
              <w:bottom w:color="000000" w:space="0" w:sz="0" w:val="nil"/>
              <w:right w:color="000000" w:space="0" w:sz="0" w:val="nil"/>
            </w:tcBorders>
          </w:tcPr>
          <w:p w:rsidR="00000000" w:rsidDel="00000000" w:rsidP="00000000" w:rsidRDefault="00000000" w:rsidRPr="00000000" w14:paraId="0000005D">
            <w:pPr>
              <w:spacing w:line="360" w:lineRule="auto"/>
              <w:jc w:val="both"/>
              <w:rPr>
                <w:b w:val="1"/>
                <w:bCs w:val="1"/>
                <w:sz w:val="24"/>
                <w:szCs w:val="24"/>
              </w:rPr>
            </w:pPr>
            <w:r w:rsidDel="00000000" w:rsidR="00000000" w:rsidRPr="00000000">
              <w:rPr>
                <w:b w:val="1"/>
                <w:bCs w:val="1"/>
                <w:sz w:val="24"/>
                <w:szCs w:val="24"/>
                <w:rtl w:val="0"/>
              </w:rPr>
              <w:t xml:space="preserve">1. Familiarisation</w:t>
            </w:r>
          </w:p>
        </w:tc>
        <w:tc>
          <w:tcPr>
            <w:tcBorders>
              <w:top w:color="000000" w:space="0" w:sz="4" w:val="single"/>
              <w:left w:color="000000" w:space="0" w:sz="0" w:val="nil"/>
              <w:bottom w:color="000000" w:space="0" w:sz="0" w:val="nil"/>
              <w:right w:color="000000" w:space="0" w:sz="0" w:val="nil"/>
            </w:tcBorders>
          </w:tcPr>
          <w:p w:rsidR="00000000" w:rsidDel="00000000" w:rsidP="00000000" w:rsidRDefault="00000000" w:rsidRPr="00000000" w14:paraId="0000005E">
            <w:pPr>
              <w:spacing w:line="360" w:lineRule="auto"/>
              <w:jc w:val="both"/>
              <w:rPr>
                <w:sz w:val="24"/>
                <w:szCs w:val="24"/>
              </w:rPr>
            </w:pPr>
            <w:r w:rsidDel="00000000" w:rsidR="00000000" w:rsidRPr="00000000">
              <w:rPr>
                <w:sz w:val="24"/>
                <w:szCs w:val="24"/>
                <w:rtl w:val="0"/>
              </w:rPr>
              <w:t xml:space="preserve">Reading and re-reading interview transcripts to gain understanding of the data</w:t>
            </w:r>
          </w:p>
        </w:tc>
      </w:tr>
      <w:tr>
        <w:trPr>
          <w:cantSplit w:val="0"/>
          <w:tblHeader w:val="0"/>
        </w:trPr>
        <w:tc>
          <w:tcPr/>
          <w:p w:rsidR="00000000" w:rsidDel="00000000" w:rsidP="00000000" w:rsidRDefault="00000000" w:rsidRPr="00000000" w14:paraId="0000005F">
            <w:pPr>
              <w:spacing w:line="360" w:lineRule="auto"/>
              <w:jc w:val="both"/>
              <w:rPr>
                <w:b w:val="1"/>
                <w:bCs w:val="1"/>
                <w:sz w:val="24"/>
                <w:szCs w:val="24"/>
              </w:rPr>
            </w:pPr>
            <w:r w:rsidDel="00000000" w:rsidR="00000000" w:rsidRPr="00000000">
              <w:rPr>
                <w:b w:val="1"/>
                <w:bCs w:val="1"/>
                <w:sz w:val="24"/>
                <w:szCs w:val="24"/>
                <w:rtl w:val="0"/>
              </w:rPr>
              <w:t xml:space="preserve">2. Initial Coding</w:t>
            </w:r>
          </w:p>
        </w:tc>
        <w:tc>
          <w:tcPr/>
          <w:p w:rsidR="00000000" w:rsidDel="00000000" w:rsidP="00000000" w:rsidRDefault="00000000" w:rsidRPr="00000000" w14:paraId="00000060">
            <w:pPr>
              <w:spacing w:line="360" w:lineRule="auto"/>
              <w:jc w:val="both"/>
              <w:rPr>
                <w:sz w:val="24"/>
                <w:szCs w:val="24"/>
              </w:rPr>
            </w:pPr>
            <w:r w:rsidDel="00000000" w:rsidR="00000000" w:rsidRPr="00000000">
              <w:rPr>
                <w:sz w:val="24"/>
                <w:szCs w:val="24"/>
                <w:rtl w:val="0"/>
              </w:rPr>
              <w:t xml:space="preserve">Identifying meaningful segments and assigning preliminary codes</w:t>
            </w:r>
          </w:p>
        </w:tc>
      </w:tr>
      <w:tr>
        <w:trPr>
          <w:cantSplit w:val="0"/>
          <w:tblHeader w:val="0"/>
        </w:trPr>
        <w:tc>
          <w:tcPr/>
          <w:p w:rsidR="00000000" w:rsidDel="00000000" w:rsidP="00000000" w:rsidRDefault="00000000" w:rsidRPr="00000000" w14:paraId="00000061">
            <w:pPr>
              <w:spacing w:line="360" w:lineRule="auto"/>
              <w:jc w:val="both"/>
              <w:rPr>
                <w:b w:val="1"/>
                <w:bCs w:val="1"/>
                <w:sz w:val="24"/>
                <w:szCs w:val="24"/>
              </w:rPr>
            </w:pPr>
            <w:r w:rsidDel="00000000" w:rsidR="00000000" w:rsidRPr="00000000">
              <w:rPr>
                <w:b w:val="1"/>
                <w:bCs w:val="1"/>
                <w:sz w:val="24"/>
                <w:szCs w:val="24"/>
                <w:rtl w:val="0"/>
              </w:rPr>
              <w:t xml:space="preserve">3. Generating Themes</w:t>
            </w:r>
          </w:p>
        </w:tc>
        <w:tc>
          <w:tcPr/>
          <w:p w:rsidR="00000000" w:rsidDel="00000000" w:rsidP="00000000" w:rsidRDefault="00000000" w:rsidRPr="00000000" w14:paraId="00000062">
            <w:pPr>
              <w:spacing w:line="360" w:lineRule="auto"/>
              <w:jc w:val="both"/>
              <w:rPr>
                <w:sz w:val="24"/>
                <w:szCs w:val="24"/>
              </w:rPr>
            </w:pPr>
            <w:r w:rsidDel="00000000" w:rsidR="00000000" w:rsidRPr="00000000">
              <w:rPr>
                <w:sz w:val="24"/>
                <w:szCs w:val="24"/>
                <w:rtl w:val="0"/>
              </w:rPr>
              <w:t xml:space="preserve">Grouping related codes into broader thematic categories</w:t>
            </w:r>
          </w:p>
        </w:tc>
      </w:tr>
      <w:tr>
        <w:trPr>
          <w:cantSplit w:val="0"/>
          <w:tblHeader w:val="0"/>
        </w:trPr>
        <w:tc>
          <w:tcPr/>
          <w:p w:rsidR="00000000" w:rsidDel="00000000" w:rsidP="00000000" w:rsidRDefault="00000000" w:rsidRPr="00000000" w14:paraId="00000063">
            <w:pPr>
              <w:spacing w:line="360" w:lineRule="auto"/>
              <w:jc w:val="both"/>
              <w:rPr>
                <w:b w:val="1"/>
                <w:bCs w:val="1"/>
                <w:sz w:val="24"/>
                <w:szCs w:val="24"/>
              </w:rPr>
            </w:pPr>
            <w:r w:rsidDel="00000000" w:rsidR="00000000" w:rsidRPr="00000000">
              <w:rPr>
                <w:b w:val="1"/>
                <w:bCs w:val="1"/>
                <w:sz w:val="24"/>
                <w:szCs w:val="24"/>
                <w:rtl w:val="0"/>
              </w:rPr>
              <w:t xml:space="preserve">4. Reviewing Themes</w:t>
            </w:r>
          </w:p>
        </w:tc>
        <w:tc>
          <w:tcPr/>
          <w:p w:rsidR="00000000" w:rsidDel="00000000" w:rsidP="00000000" w:rsidRDefault="00000000" w:rsidRPr="00000000" w14:paraId="00000064">
            <w:pPr>
              <w:spacing w:line="360" w:lineRule="auto"/>
              <w:jc w:val="both"/>
              <w:rPr>
                <w:sz w:val="24"/>
                <w:szCs w:val="24"/>
              </w:rPr>
            </w:pPr>
            <w:r w:rsidDel="00000000" w:rsidR="00000000" w:rsidRPr="00000000">
              <w:rPr>
                <w:sz w:val="24"/>
                <w:szCs w:val="24"/>
                <w:rtl w:val="0"/>
              </w:rPr>
              <w:t xml:space="preserve">Evaluating and refining themes against the dataset</w:t>
            </w:r>
          </w:p>
        </w:tc>
      </w:tr>
      <w:tr>
        <w:trPr>
          <w:cantSplit w:val="0"/>
          <w:tblHeader w:val="0"/>
        </w:trPr>
        <w:tc>
          <w:tcPr/>
          <w:p w:rsidR="00000000" w:rsidDel="00000000" w:rsidP="00000000" w:rsidRDefault="00000000" w:rsidRPr="00000000" w14:paraId="00000065">
            <w:pPr>
              <w:spacing w:line="360" w:lineRule="auto"/>
              <w:jc w:val="both"/>
              <w:rPr>
                <w:b w:val="1"/>
                <w:bCs w:val="1"/>
                <w:sz w:val="24"/>
                <w:szCs w:val="24"/>
              </w:rPr>
            </w:pPr>
            <w:r w:rsidDel="00000000" w:rsidR="00000000" w:rsidRPr="00000000">
              <w:rPr>
                <w:b w:val="1"/>
                <w:bCs w:val="1"/>
                <w:sz w:val="24"/>
                <w:szCs w:val="24"/>
                <w:rtl w:val="0"/>
              </w:rPr>
              <w:t xml:space="preserve">5.Defining and Naming Themes</w:t>
            </w:r>
          </w:p>
        </w:tc>
        <w:tc>
          <w:tcPr/>
          <w:p w:rsidR="00000000" w:rsidDel="00000000" w:rsidP="00000000" w:rsidRDefault="00000000" w:rsidRPr="00000000" w14:paraId="00000066">
            <w:pPr>
              <w:spacing w:line="360" w:lineRule="auto"/>
              <w:jc w:val="both"/>
              <w:rPr>
                <w:sz w:val="24"/>
                <w:szCs w:val="24"/>
              </w:rPr>
            </w:pPr>
            <w:r w:rsidDel="00000000" w:rsidR="00000000" w:rsidRPr="00000000">
              <w:rPr>
                <w:sz w:val="24"/>
                <w:szCs w:val="24"/>
                <w:rtl w:val="0"/>
              </w:rPr>
              <w:t xml:space="preserve">Clearly defining the meaning and scope of each theme</w:t>
            </w:r>
          </w:p>
        </w:tc>
      </w:tr>
      <w:tr>
        <w:trPr>
          <w:cantSplit w:val="0"/>
          <w:tblHeader w:val="0"/>
        </w:trPr>
        <w:tc>
          <w:tcPr>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067">
            <w:pPr>
              <w:spacing w:line="360" w:lineRule="auto"/>
              <w:jc w:val="both"/>
              <w:rPr>
                <w:b w:val="1"/>
                <w:bCs w:val="1"/>
                <w:sz w:val="24"/>
                <w:szCs w:val="24"/>
              </w:rPr>
            </w:pPr>
            <w:r w:rsidDel="00000000" w:rsidR="00000000" w:rsidRPr="00000000">
              <w:rPr>
                <w:b w:val="1"/>
                <w:bCs w:val="1"/>
                <w:sz w:val="24"/>
                <w:szCs w:val="24"/>
                <w:rtl w:val="0"/>
              </w:rPr>
              <w:t xml:space="preserve">6. Producing the Report</w:t>
            </w:r>
          </w:p>
        </w:tc>
        <w:tc>
          <w:tcPr>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068">
            <w:pPr>
              <w:spacing w:line="360" w:lineRule="auto"/>
              <w:jc w:val="both"/>
              <w:rPr>
                <w:sz w:val="24"/>
                <w:szCs w:val="24"/>
              </w:rPr>
            </w:pPr>
            <w:r w:rsidDel="00000000" w:rsidR="00000000" w:rsidRPr="00000000">
              <w:rPr>
                <w:sz w:val="24"/>
                <w:szCs w:val="24"/>
                <w:rtl w:val="0"/>
              </w:rPr>
              <w:t xml:space="preserve">Interpreting themes and presenting findings in relation to research objectives</w:t>
            </w:r>
          </w:p>
        </w:tc>
      </w:tr>
    </w:tbl>
    <w:p w:rsidR="00000000" w:rsidDel="00000000" w:rsidP="00000000" w:rsidRDefault="00000000" w:rsidRPr="00000000" w14:paraId="00000069">
      <w:pPr>
        <w:spacing w:line="360" w:lineRule="auto"/>
        <w:rPr/>
      </w:pPr>
      <w:r w:rsidDel="00000000" w:rsidR="00000000" w:rsidRPr="00000000">
        <w:rPr>
          <w:rtl w:val="0"/>
        </w:rPr>
      </w:r>
    </w:p>
    <w:p w:rsidR="00000000" w:rsidDel="00000000" w:rsidP="00000000" w:rsidRDefault="00000000" w:rsidRPr="00000000" w14:paraId="0000006A">
      <w:pPr>
        <w:pStyle w:val="Heading2"/>
        <w:numPr>
          <w:ilvl w:val="1"/>
          <w:numId w:val="1"/>
        </w:numPr>
        <w:spacing w:line="360" w:lineRule="auto"/>
        <w:ind w:left="576" w:hanging="576"/>
        <w:rPr/>
      </w:pPr>
      <w:bookmarkStart w:colFirst="0" w:colLast="0" w:name="_o8zklgigx3i8" w:id="13"/>
      <w:bookmarkEnd w:id="13"/>
      <w:r w:rsidDel="00000000" w:rsidR="00000000" w:rsidRPr="00000000">
        <w:rPr>
          <w:rtl w:val="0"/>
        </w:rPr>
        <w:t xml:space="preserve">Ethical Considerations</w:t>
      </w:r>
    </w:p>
    <w:p w:rsidR="00000000" w:rsidDel="00000000" w:rsidP="00000000" w:rsidRDefault="00000000" w:rsidRPr="00000000" w14:paraId="0000006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Domestic abuse and migration are sensitive topic under which the objectives of the study right to withdraw, and intended use of research narratives will be clearly explained to all 12 participants verbally and in writing to achieve informed consent</w:t>
      </w:r>
    </w:p>
    <w:p w:rsidR="00000000" w:rsidDel="00000000" w:rsidP="00000000" w:rsidRDefault="00000000" w:rsidRPr="00000000" w14:paraId="0000006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utilisation of pseudonyms, securing interview transcripts, and anonymising identifying information during transcribing and reporting will ensure confidentiality but interviews will be sensitive therefore; participants will have the ability to decline questions as discussing traumatic events can cause emotional pain</w:t>
      </w:r>
    </w:p>
    <w:p w:rsidR="00000000" w:rsidDel="00000000" w:rsidP="00000000" w:rsidRDefault="00000000" w:rsidRPr="00000000" w14:paraId="0000006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researcher will be actively engaged in Filled d'Abraham CIC and special attention will be paid to maintaining a professional distance throughout the research process. Participation will be done on a voluntary basis, women will be guaranteed that not participating will have no impact on the support they receive from the organisation, and confidentiality and anonymity will be ensured at all stages of the research.</w:t>
      </w:r>
    </w:p>
    <w:p w:rsidR="00000000" w:rsidDel="00000000" w:rsidP="00000000" w:rsidRDefault="00000000" w:rsidRPr="00000000" w14:paraId="0000006E">
      <w:pPr>
        <w:pStyle w:val="Heading1"/>
        <w:numPr>
          <w:ilvl w:val="0"/>
          <w:numId w:val="1"/>
        </w:numPr>
        <w:spacing w:line="360" w:lineRule="auto"/>
        <w:ind w:left="432" w:hanging="432"/>
        <w:rPr/>
      </w:pPr>
      <w:bookmarkStart w:colFirst="0" w:colLast="0" w:name="_58hogwrmmpk" w:id="14"/>
      <w:bookmarkEnd w:id="14"/>
      <w:r w:rsidDel="00000000" w:rsidR="00000000" w:rsidRPr="00000000">
        <w:rPr>
          <w:rtl w:val="0"/>
        </w:rPr>
        <w:t xml:space="preserve">Research Implications</w:t>
      </w:r>
    </w:p>
    <w:p w:rsidR="00000000" w:rsidDel="00000000" w:rsidP="00000000" w:rsidRDefault="00000000" w:rsidRPr="00000000" w14:paraId="0000006F">
      <w:pPr>
        <w:spacing w:line="360" w:lineRule="auto"/>
        <w:ind w:firstLine="432"/>
        <w:jc w:val="both"/>
        <w:rPr/>
      </w:pPr>
      <w:r w:rsidDel="00000000" w:rsidR="00000000" w:rsidRPr="00000000">
        <w:rPr>
          <w:rtl w:val="0"/>
        </w:rPr>
        <w:t xml:space="preserve">The practical and academic implications of the proposed research are provided in Table 2 below:</w:t>
      </w:r>
    </w:p>
    <w:p w:rsidR="00000000" w:rsidDel="00000000" w:rsidP="00000000" w:rsidRDefault="00000000" w:rsidRPr="00000000" w14:paraId="00000070">
      <w:pPr>
        <w:spacing w:line="360" w:lineRule="auto"/>
        <w:jc w:val="both"/>
        <w:rPr>
          <w:b w:val="1"/>
          <w:bCs w:val="1"/>
          <w:sz w:val="20"/>
          <w:szCs w:val="20"/>
        </w:rPr>
      </w:pPr>
      <w:r w:rsidDel="00000000" w:rsidR="00000000" w:rsidRPr="00000000">
        <w:rPr>
          <w:b w:val="1"/>
          <w:bCs w:val="1"/>
          <w:sz w:val="20"/>
          <w:szCs w:val="20"/>
          <w:rtl w:val="0"/>
        </w:rPr>
        <w:t xml:space="preserve">Table 2: Practical and Academic Research Implications</w:t>
      </w:r>
    </w:p>
    <w:tbl>
      <w:tblPr>
        <w:tblStyle w:val="Table2"/>
        <w:tblW w:w="9450.0" w:type="dxa"/>
        <w:jc w:val="left"/>
        <w:tblInd w:w="-15.0" w:type="dxa"/>
        <w:tblLayout w:type="fixed"/>
        <w:tblLook w:val="0400"/>
      </w:tblPr>
      <w:tblGrid>
        <w:gridCol w:w="1642"/>
        <w:gridCol w:w="7808"/>
        <w:tblGridChange w:id="0">
          <w:tblGrid>
            <w:gridCol w:w="1642"/>
            <w:gridCol w:w="7808"/>
          </w:tblGrid>
        </w:tblGridChange>
      </w:tblGrid>
      <w:tr>
        <w:trPr>
          <w:cantSplit w:val="0"/>
          <w:tblHeader w:val="1"/>
        </w:trPr>
        <w:tc>
          <w:tcPr>
            <w:tcBorders>
              <w:top w:color="000000" w:space="0" w:sz="4" w:val="single"/>
              <w:bottom w:color="000000" w:space="0" w:sz="4" w:val="single"/>
            </w:tcBorders>
            <w:vAlign w:val="center"/>
          </w:tcPr>
          <w:p w:rsidR="00000000" w:rsidDel="00000000" w:rsidP="00000000" w:rsidRDefault="00000000" w:rsidRPr="00000000" w14:paraId="00000071">
            <w:pPr>
              <w:spacing w:after="0" w:line="360" w:lineRule="auto"/>
              <w:jc w:val="center"/>
              <w:rPr>
                <w:b w:val="1"/>
                <w:bCs w:val="1"/>
              </w:rPr>
            </w:pPr>
            <w:r w:rsidDel="00000000" w:rsidR="00000000" w:rsidRPr="00000000">
              <w:rPr>
                <w:b w:val="1"/>
                <w:bCs w:val="1"/>
                <w:rtl w:val="0"/>
              </w:rPr>
              <w:t xml:space="preserve">Area</w:t>
            </w:r>
          </w:p>
        </w:tc>
        <w:tc>
          <w:tcPr>
            <w:tcBorders>
              <w:top w:color="000000" w:space="0" w:sz="4" w:val="single"/>
              <w:bottom w:color="000000" w:space="0" w:sz="4" w:val="single"/>
            </w:tcBorders>
            <w:vAlign w:val="center"/>
          </w:tcPr>
          <w:p w:rsidR="00000000" w:rsidDel="00000000" w:rsidP="00000000" w:rsidRDefault="00000000" w:rsidRPr="00000000" w14:paraId="00000072">
            <w:pPr>
              <w:spacing w:after="0" w:line="360" w:lineRule="auto"/>
              <w:jc w:val="center"/>
              <w:rPr>
                <w:b w:val="1"/>
                <w:bCs w:val="1"/>
              </w:rPr>
            </w:pPr>
            <w:r w:rsidDel="00000000" w:rsidR="00000000" w:rsidRPr="00000000">
              <w:rPr>
                <w:b w:val="1"/>
                <w:bCs w:val="1"/>
                <w:rtl w:val="0"/>
              </w:rPr>
              <w:t xml:space="preserve">Implication</w:t>
            </w:r>
          </w:p>
        </w:tc>
      </w:tr>
      <w:tr>
        <w:trPr>
          <w:cantSplit w:val="0"/>
          <w:tblHeader w:val="0"/>
        </w:trPr>
        <w:tc>
          <w:tcPr>
            <w:vAlign w:val="center"/>
          </w:tcPr>
          <w:p w:rsidR="00000000" w:rsidDel="00000000" w:rsidP="00000000" w:rsidRDefault="00000000" w:rsidRPr="00000000" w14:paraId="00000073">
            <w:pPr>
              <w:spacing w:after="0" w:line="360" w:lineRule="auto"/>
              <w:rPr/>
            </w:pPr>
            <w:r w:rsidDel="00000000" w:rsidR="00000000" w:rsidRPr="00000000">
              <w:rPr>
                <w:b w:val="1"/>
                <w:bCs w:val="1"/>
                <w:rtl w:val="0"/>
              </w:rPr>
              <w:t xml:space="preserve">Practical Implication 1</w:t>
            </w:r>
            <w:r w:rsidDel="00000000" w:rsidR="00000000" w:rsidRPr="00000000">
              <w:rPr>
                <w:rtl w:val="0"/>
              </w:rPr>
            </w:r>
          </w:p>
        </w:tc>
        <w:tc>
          <w:tcPr>
            <w:vAlign w:val="center"/>
          </w:tcPr>
          <w:p w:rsidR="00000000" w:rsidDel="00000000" w:rsidP="00000000" w:rsidRDefault="00000000" w:rsidRPr="00000000" w14:paraId="00000074">
            <w:pPr>
              <w:spacing w:after="0" w:line="360" w:lineRule="auto"/>
              <w:jc w:val="both"/>
              <w:rPr/>
            </w:pPr>
            <w:r w:rsidDel="00000000" w:rsidR="00000000" w:rsidRPr="00000000">
              <w:rPr>
                <w:rtl w:val="0"/>
              </w:rPr>
              <w:t xml:space="preserve">The insights will support community support organisations identify the types of services and interventions that most effectively promote the mental wellbeing of migrant women </w:t>
            </w:r>
          </w:p>
        </w:tc>
      </w:tr>
      <w:tr>
        <w:trPr>
          <w:cantSplit w:val="0"/>
          <w:tblHeader w:val="0"/>
        </w:trPr>
        <w:tc>
          <w:tcPr>
            <w:vAlign w:val="center"/>
          </w:tcPr>
          <w:p w:rsidR="00000000" w:rsidDel="00000000" w:rsidP="00000000" w:rsidRDefault="00000000" w:rsidRPr="00000000" w14:paraId="00000075">
            <w:pPr>
              <w:spacing w:after="0" w:line="360" w:lineRule="auto"/>
              <w:rPr/>
            </w:pPr>
            <w:r w:rsidDel="00000000" w:rsidR="00000000" w:rsidRPr="00000000">
              <w:rPr>
                <w:b w:val="1"/>
                <w:bCs w:val="1"/>
                <w:rtl w:val="0"/>
              </w:rPr>
              <w:t xml:space="preserve">Practical Implication 2</w:t>
            </w:r>
            <w:r w:rsidDel="00000000" w:rsidR="00000000" w:rsidRPr="00000000">
              <w:rPr>
                <w:rtl w:val="0"/>
              </w:rPr>
            </w:r>
          </w:p>
        </w:tc>
        <w:tc>
          <w:tcPr>
            <w:vAlign w:val="center"/>
          </w:tcPr>
          <w:p w:rsidR="00000000" w:rsidDel="00000000" w:rsidP="00000000" w:rsidRDefault="00000000" w:rsidRPr="00000000" w14:paraId="00000076">
            <w:pPr>
              <w:spacing w:after="0" w:line="360" w:lineRule="auto"/>
              <w:jc w:val="both"/>
              <w:rPr/>
            </w:pPr>
            <w:r w:rsidDel="00000000" w:rsidR="00000000" w:rsidRPr="00000000">
              <w:rPr>
                <w:rtl w:val="0"/>
              </w:rPr>
              <w:t xml:space="preserve">The research will provide evidence to support the development of culturally responsive and trauma-informed practices within health and social care organisations</w:t>
            </w:r>
          </w:p>
        </w:tc>
      </w:tr>
      <w:tr>
        <w:trPr>
          <w:cantSplit w:val="0"/>
          <w:tblHeader w:val="0"/>
        </w:trPr>
        <w:tc>
          <w:tcPr>
            <w:vAlign w:val="center"/>
          </w:tcPr>
          <w:p w:rsidR="00000000" w:rsidDel="00000000" w:rsidP="00000000" w:rsidRDefault="00000000" w:rsidRPr="00000000" w14:paraId="00000077">
            <w:pPr>
              <w:spacing w:after="0" w:line="360" w:lineRule="auto"/>
              <w:rPr/>
            </w:pPr>
            <w:r w:rsidDel="00000000" w:rsidR="00000000" w:rsidRPr="00000000">
              <w:rPr>
                <w:b w:val="1"/>
                <w:bCs w:val="1"/>
                <w:rtl w:val="0"/>
              </w:rPr>
              <w:t xml:space="preserve">Academic Implication 1</w:t>
            </w:r>
            <w:r w:rsidDel="00000000" w:rsidR="00000000" w:rsidRPr="00000000">
              <w:rPr>
                <w:rtl w:val="0"/>
              </w:rPr>
            </w:r>
          </w:p>
        </w:tc>
        <w:tc>
          <w:tcPr>
            <w:vAlign w:val="center"/>
          </w:tcPr>
          <w:p w:rsidR="00000000" w:rsidDel="00000000" w:rsidP="00000000" w:rsidRDefault="00000000" w:rsidRPr="00000000" w14:paraId="00000078">
            <w:pPr>
              <w:spacing w:after="0" w:line="360" w:lineRule="auto"/>
              <w:jc w:val="both"/>
              <w:rPr/>
            </w:pPr>
            <w:r w:rsidDel="00000000" w:rsidR="00000000" w:rsidRPr="00000000">
              <w:rPr>
                <w:rtl w:val="0"/>
              </w:rPr>
              <w:t xml:space="preserve">The research will contribute to the limited qualitative literature examining the relationship between community support organisations, mental wellbeing and social integration among migrant women domestic abuse survivors</w:t>
            </w:r>
          </w:p>
        </w:tc>
      </w:tr>
      <w:tr>
        <w:trPr>
          <w:cantSplit w:val="0"/>
          <w:tblHeader w:val="0"/>
        </w:trPr>
        <w:tc>
          <w:tcPr>
            <w:tcBorders>
              <w:bottom w:color="000000" w:space="0" w:sz="4" w:val="single"/>
            </w:tcBorders>
            <w:vAlign w:val="center"/>
          </w:tcPr>
          <w:p w:rsidR="00000000" w:rsidDel="00000000" w:rsidP="00000000" w:rsidRDefault="00000000" w:rsidRPr="00000000" w14:paraId="00000079">
            <w:pPr>
              <w:spacing w:after="0" w:line="360" w:lineRule="auto"/>
              <w:rPr/>
            </w:pPr>
            <w:r w:rsidDel="00000000" w:rsidR="00000000" w:rsidRPr="00000000">
              <w:rPr>
                <w:b w:val="1"/>
                <w:bCs w:val="1"/>
                <w:rtl w:val="0"/>
              </w:rPr>
              <w:t xml:space="preserve">Academic Implication 2</w:t>
            </w:r>
            <w:r w:rsidDel="00000000" w:rsidR="00000000" w:rsidRPr="00000000">
              <w:rPr>
                <w:rtl w:val="0"/>
              </w:rPr>
            </w:r>
          </w:p>
        </w:tc>
        <w:tc>
          <w:tcPr>
            <w:tcBorders>
              <w:bottom w:color="000000" w:space="0" w:sz="4" w:val="single"/>
            </w:tcBorders>
            <w:vAlign w:val="center"/>
          </w:tcPr>
          <w:p w:rsidR="00000000" w:rsidDel="00000000" w:rsidP="00000000" w:rsidRDefault="00000000" w:rsidRPr="00000000" w14:paraId="0000007A">
            <w:pPr>
              <w:spacing w:after="0" w:line="360" w:lineRule="auto"/>
              <w:jc w:val="both"/>
              <w:rPr/>
            </w:pPr>
            <w:r w:rsidDel="00000000" w:rsidR="00000000" w:rsidRPr="00000000">
              <w:rPr>
                <w:rtl w:val="0"/>
              </w:rPr>
              <w:t xml:space="preserve">The study will extend understanding of how support experiences differ across stages of recovery by comparing women in the early and later phases of engagement with community organisations</w:t>
            </w:r>
          </w:p>
        </w:tc>
      </w:tr>
    </w:tbl>
    <w:p w:rsidR="00000000" w:rsidDel="00000000" w:rsidP="00000000" w:rsidRDefault="00000000" w:rsidRPr="00000000" w14:paraId="0000007B">
      <w:pPr>
        <w:spacing w:line="360" w:lineRule="auto"/>
        <w:ind w:firstLine="432"/>
        <w:jc w:val="both"/>
        <w:rPr/>
      </w:pPr>
      <w:r w:rsidDel="00000000" w:rsidR="00000000" w:rsidRPr="00000000">
        <w:rPr>
          <w:rtl w:val="0"/>
        </w:rPr>
      </w:r>
    </w:p>
    <w:p w:rsidR="00000000" w:rsidDel="00000000" w:rsidP="00000000" w:rsidRDefault="00000000" w:rsidRPr="00000000" w14:paraId="0000007C">
      <w:pPr>
        <w:pStyle w:val="Heading1"/>
        <w:numPr>
          <w:ilvl w:val="0"/>
          <w:numId w:val="1"/>
        </w:numPr>
        <w:spacing w:line="360" w:lineRule="auto"/>
        <w:ind w:left="432" w:hanging="432"/>
        <w:rPr/>
      </w:pPr>
      <w:bookmarkStart w:colFirst="0" w:colLast="0" w:name="_qdyj29mejfor" w:id="15"/>
      <w:bookmarkEnd w:id="15"/>
      <w:r w:rsidDel="00000000" w:rsidR="00000000" w:rsidRPr="00000000">
        <w:rPr>
          <w:rtl w:val="0"/>
        </w:rPr>
        <w:t xml:space="preserve">Research Timeline</w:t>
      </w:r>
    </w:p>
    <w:tbl>
      <w:tblPr>
        <w:tblStyle w:val="Table3"/>
        <w:tblW w:w="9072.0" w:type="dxa"/>
        <w:jc w:val="center"/>
        <w:tblLayout w:type="fixed"/>
        <w:tblLook w:val="0400"/>
      </w:tblPr>
      <w:tblGrid>
        <w:gridCol w:w="2627"/>
        <w:gridCol w:w="1447"/>
        <w:gridCol w:w="1134"/>
        <w:gridCol w:w="1134"/>
        <w:gridCol w:w="1418"/>
        <w:gridCol w:w="1312"/>
        <w:tblGridChange w:id="0">
          <w:tblGrid>
            <w:gridCol w:w="2627"/>
            <w:gridCol w:w="1447"/>
            <w:gridCol w:w="1134"/>
            <w:gridCol w:w="1134"/>
            <w:gridCol w:w="1418"/>
            <w:gridCol w:w="1312"/>
          </w:tblGrid>
        </w:tblGridChange>
      </w:tblGrid>
      <w:tr>
        <w:trPr>
          <w:cantSplit w:val="0"/>
          <w:trHeight w:val="1160" w:hRule="atLeast"/>
          <w:tblHeader w:val="0"/>
        </w:trPr>
        <w:tc>
          <w:tcPr>
            <w:tcBorders>
              <w:top w:color="000000" w:space="0" w:sz="4" w:val="single"/>
              <w:left w:color="000000" w:space="0" w:sz="4" w:val="single"/>
              <w:bottom w:color="000000" w:space="0" w:sz="4" w:val="single"/>
              <w:right w:color="000000" w:space="0" w:sz="4" w:val="single"/>
            </w:tcBorders>
            <w:shd w:fill="000000" w:val="clear"/>
            <w:tcMar>
              <w:top w:w="0.0" w:type="dxa"/>
              <w:left w:w="100.0" w:type="dxa"/>
              <w:bottom w:w="0.0" w:type="dxa"/>
              <w:right w:w="100.0" w:type="dxa"/>
            </w:tcMar>
          </w:tcPr>
          <w:p w:rsidR="00000000" w:rsidDel="00000000" w:rsidP="00000000" w:rsidRDefault="00000000" w:rsidRPr="00000000" w14:paraId="0000007D">
            <w:pPr>
              <w:spacing w:after="0" w:before="240" w:line="360" w:lineRule="auto"/>
              <w:jc w:val="center"/>
              <w:rPr>
                <w:b w:val="1"/>
                <w:bCs w:val="1"/>
                <w:color w:val="ffffff"/>
              </w:rPr>
            </w:pPr>
            <w:r w:rsidDel="00000000" w:rsidR="00000000" w:rsidRPr="00000000">
              <w:rPr>
                <w:b w:val="1"/>
                <w:bCs w:val="1"/>
                <w:color w:val="ffffff"/>
                <w:rtl w:val="0"/>
              </w:rPr>
              <w:t xml:space="preserve">Milestone(s)</w:t>
            </w:r>
          </w:p>
        </w:tc>
        <w:tc>
          <w:tcPr>
            <w:tcBorders>
              <w:top w:color="000000" w:space="0" w:sz="4" w:val="single"/>
              <w:left w:color="000000" w:space="0" w:sz="4" w:val="single"/>
              <w:bottom w:color="000000" w:space="0" w:sz="4" w:val="single"/>
              <w:right w:color="000000" w:space="0" w:sz="4" w:val="single"/>
            </w:tcBorders>
            <w:shd w:fill="000000" w:val="clear"/>
            <w:tcMar>
              <w:top w:w="0.0" w:type="dxa"/>
              <w:left w:w="100.0" w:type="dxa"/>
              <w:bottom w:w="0.0" w:type="dxa"/>
              <w:right w:w="100.0" w:type="dxa"/>
            </w:tcMar>
          </w:tcPr>
          <w:p w:rsidR="00000000" w:rsidDel="00000000" w:rsidP="00000000" w:rsidRDefault="00000000" w:rsidRPr="00000000" w14:paraId="0000007E">
            <w:pPr>
              <w:spacing w:line="360" w:lineRule="auto"/>
              <w:jc w:val="center"/>
              <w:rPr>
                <w:b w:val="1"/>
                <w:bCs w:val="1"/>
                <w:color w:val="ffffff"/>
              </w:rPr>
            </w:pPr>
            <w:r w:rsidDel="00000000" w:rsidR="00000000" w:rsidRPr="00000000">
              <w:rPr>
                <w:b w:val="1"/>
                <w:bCs w:val="1"/>
                <w:color w:val="ffffff"/>
                <w:rtl w:val="0"/>
              </w:rPr>
              <w:t xml:space="preserve">Week 1</w:t>
            </w:r>
          </w:p>
        </w:tc>
        <w:tc>
          <w:tcPr>
            <w:tcBorders>
              <w:top w:color="000000" w:space="0" w:sz="4" w:val="single"/>
              <w:left w:color="000000" w:space="0" w:sz="4" w:val="single"/>
              <w:bottom w:color="000000" w:space="0" w:sz="4" w:val="single"/>
              <w:right w:color="000000" w:space="0" w:sz="4" w:val="single"/>
            </w:tcBorders>
            <w:shd w:fill="000000" w:val="clear"/>
            <w:tcMar>
              <w:top w:w="0.0" w:type="dxa"/>
              <w:left w:w="100.0" w:type="dxa"/>
              <w:bottom w:w="0.0" w:type="dxa"/>
              <w:right w:w="100.0" w:type="dxa"/>
            </w:tcMar>
          </w:tcPr>
          <w:p w:rsidR="00000000" w:rsidDel="00000000" w:rsidP="00000000" w:rsidRDefault="00000000" w:rsidRPr="00000000" w14:paraId="0000007F">
            <w:pPr>
              <w:spacing w:line="360" w:lineRule="auto"/>
              <w:jc w:val="center"/>
              <w:rPr>
                <w:b w:val="1"/>
                <w:bCs w:val="1"/>
                <w:color w:val="ffffff"/>
              </w:rPr>
            </w:pPr>
            <w:r w:rsidDel="00000000" w:rsidR="00000000" w:rsidRPr="00000000">
              <w:rPr>
                <w:b w:val="1"/>
                <w:bCs w:val="1"/>
                <w:color w:val="ffffff"/>
                <w:rtl w:val="0"/>
              </w:rPr>
              <w:t xml:space="preserve">Week 2-3</w:t>
            </w:r>
          </w:p>
        </w:tc>
        <w:tc>
          <w:tcPr>
            <w:tcBorders>
              <w:top w:color="000000" w:space="0" w:sz="4" w:val="single"/>
              <w:left w:color="000000" w:space="0" w:sz="4" w:val="single"/>
              <w:bottom w:color="000000" w:space="0" w:sz="4" w:val="single"/>
              <w:right w:color="000000" w:space="0" w:sz="4" w:val="single"/>
            </w:tcBorders>
            <w:shd w:fill="000000" w:val="clear"/>
            <w:tcMar>
              <w:top w:w="0.0" w:type="dxa"/>
              <w:left w:w="100.0" w:type="dxa"/>
              <w:bottom w:w="0.0" w:type="dxa"/>
              <w:right w:w="100.0" w:type="dxa"/>
            </w:tcMar>
          </w:tcPr>
          <w:p w:rsidR="00000000" w:rsidDel="00000000" w:rsidP="00000000" w:rsidRDefault="00000000" w:rsidRPr="00000000" w14:paraId="00000080">
            <w:pPr>
              <w:spacing w:line="360" w:lineRule="auto"/>
              <w:jc w:val="center"/>
              <w:rPr>
                <w:b w:val="1"/>
                <w:bCs w:val="1"/>
                <w:color w:val="ffffff"/>
              </w:rPr>
            </w:pPr>
            <w:r w:rsidDel="00000000" w:rsidR="00000000" w:rsidRPr="00000000">
              <w:rPr>
                <w:b w:val="1"/>
                <w:bCs w:val="1"/>
                <w:color w:val="ffffff"/>
                <w:rtl w:val="0"/>
              </w:rPr>
              <w:t xml:space="preserve">Week 3-4</w:t>
            </w:r>
          </w:p>
        </w:tc>
        <w:tc>
          <w:tcPr>
            <w:tcBorders>
              <w:top w:color="000000" w:space="0" w:sz="4" w:val="single"/>
              <w:left w:color="000000" w:space="0" w:sz="4" w:val="single"/>
              <w:bottom w:color="000000" w:space="0" w:sz="4" w:val="single"/>
              <w:right w:color="000000" w:space="0" w:sz="4" w:val="single"/>
            </w:tcBorders>
            <w:shd w:fill="000000" w:val="clear"/>
            <w:tcMar>
              <w:top w:w="0.0" w:type="dxa"/>
              <w:left w:w="100.0" w:type="dxa"/>
              <w:bottom w:w="0.0" w:type="dxa"/>
              <w:right w:w="100.0" w:type="dxa"/>
            </w:tcMar>
          </w:tcPr>
          <w:p w:rsidR="00000000" w:rsidDel="00000000" w:rsidP="00000000" w:rsidRDefault="00000000" w:rsidRPr="00000000" w14:paraId="00000081">
            <w:pPr>
              <w:spacing w:line="360" w:lineRule="auto"/>
              <w:jc w:val="center"/>
              <w:rPr>
                <w:b w:val="1"/>
                <w:bCs w:val="1"/>
                <w:color w:val="ffffff"/>
              </w:rPr>
            </w:pPr>
            <w:r w:rsidDel="00000000" w:rsidR="00000000" w:rsidRPr="00000000">
              <w:rPr>
                <w:b w:val="1"/>
                <w:bCs w:val="1"/>
                <w:color w:val="ffffff"/>
                <w:rtl w:val="0"/>
              </w:rPr>
              <w:t xml:space="preserve">Week 4-5</w:t>
            </w:r>
          </w:p>
        </w:tc>
        <w:tc>
          <w:tcPr>
            <w:tcBorders>
              <w:top w:color="000000" w:space="0" w:sz="4" w:val="single"/>
              <w:left w:color="000000" w:space="0" w:sz="4" w:val="single"/>
              <w:bottom w:color="000000" w:space="0" w:sz="4" w:val="single"/>
              <w:right w:color="000000" w:space="0" w:sz="4" w:val="single"/>
            </w:tcBorders>
            <w:shd w:fill="000000" w:val="clear"/>
            <w:tcMar>
              <w:top w:w="0.0" w:type="dxa"/>
              <w:left w:w="100.0" w:type="dxa"/>
              <w:bottom w:w="0.0" w:type="dxa"/>
              <w:right w:w="100.0" w:type="dxa"/>
            </w:tcMar>
          </w:tcPr>
          <w:p w:rsidR="00000000" w:rsidDel="00000000" w:rsidP="00000000" w:rsidRDefault="00000000" w:rsidRPr="00000000" w14:paraId="00000082">
            <w:pPr>
              <w:spacing w:line="360" w:lineRule="auto"/>
              <w:jc w:val="center"/>
              <w:rPr>
                <w:b w:val="1"/>
                <w:bCs w:val="1"/>
                <w:color w:val="ffffff"/>
              </w:rPr>
            </w:pPr>
            <w:r w:rsidDel="00000000" w:rsidR="00000000" w:rsidRPr="00000000">
              <w:rPr>
                <w:b w:val="1"/>
                <w:bCs w:val="1"/>
                <w:color w:val="ffffff"/>
                <w:rtl w:val="0"/>
              </w:rPr>
              <w:t xml:space="preserve">Week 6</w:t>
            </w:r>
          </w:p>
        </w:tc>
      </w:tr>
      <w:tr>
        <w:trPr>
          <w:cantSplit w:val="0"/>
          <w:trHeight w:val="66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83">
            <w:pPr>
              <w:spacing w:after="0" w:before="240" w:line="360" w:lineRule="auto"/>
              <w:jc w:val="both"/>
              <w:rPr>
                <w:color w:val="000000"/>
              </w:rPr>
            </w:pPr>
            <w:r w:rsidDel="00000000" w:rsidR="00000000" w:rsidRPr="00000000">
              <w:rPr>
                <w:color w:val="000000"/>
                <w:rtl w:val="0"/>
              </w:rPr>
              <w:t xml:space="preserve">Refinement Research Question </w:t>
            </w:r>
          </w:p>
        </w:tc>
        <w:tc>
          <w:tcPr>
            <w:tcBorders>
              <w:top w:color="000000" w:space="0" w:sz="4" w:val="single"/>
              <w:left w:color="000000" w:space="0" w:sz="4" w:val="single"/>
              <w:bottom w:color="000000" w:space="0" w:sz="4" w:val="single"/>
              <w:right w:color="000000" w:space="0" w:sz="4" w:val="single"/>
            </w:tcBorders>
            <w:shd w:fill="5b9bd5" w:val="clear"/>
            <w:tcMar>
              <w:top w:w="0.0" w:type="dxa"/>
              <w:left w:w="100.0" w:type="dxa"/>
              <w:bottom w:w="0.0" w:type="dxa"/>
              <w:right w:w="100.0" w:type="dxa"/>
            </w:tcMar>
          </w:tcPr>
          <w:p w:rsidR="00000000" w:rsidDel="00000000" w:rsidP="00000000" w:rsidRDefault="00000000" w:rsidRPr="00000000" w14:paraId="00000084">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85">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86">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87">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88">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r>
      <w:tr>
        <w:trPr>
          <w:cantSplit w:val="0"/>
          <w:trHeight w:val="16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89">
            <w:pPr>
              <w:spacing w:after="0" w:before="240" w:line="360" w:lineRule="auto"/>
              <w:rPr>
                <w:color w:val="000000"/>
              </w:rPr>
            </w:pPr>
            <w:r w:rsidDel="00000000" w:rsidR="00000000" w:rsidRPr="00000000">
              <w:rPr>
                <w:color w:val="000000"/>
                <w:rtl w:val="0"/>
              </w:rPr>
              <w:t xml:space="preserve">Literature Review</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8A">
            <w:pPr>
              <w:spacing w:after="0" w:before="240" w:line="360" w:lineRule="auto"/>
              <w:jc w:val="both"/>
              <w:rPr>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70ad47" w:val="clear"/>
            <w:tcMar>
              <w:top w:w="0.0" w:type="dxa"/>
              <w:left w:w="100.0" w:type="dxa"/>
              <w:bottom w:w="0.0" w:type="dxa"/>
              <w:right w:w="100.0" w:type="dxa"/>
            </w:tcMar>
          </w:tcPr>
          <w:p w:rsidR="00000000" w:rsidDel="00000000" w:rsidP="00000000" w:rsidRDefault="00000000" w:rsidRPr="00000000" w14:paraId="0000008B">
            <w:pPr>
              <w:spacing w:after="0" w:before="240" w:line="360" w:lineRule="auto"/>
              <w:jc w:val="both"/>
              <w:rPr>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8C">
            <w:pPr>
              <w:spacing w:after="0" w:before="240" w:line="360" w:lineRule="auto"/>
              <w:jc w:val="both"/>
              <w:rPr>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8D">
            <w:pPr>
              <w:spacing w:after="0" w:before="240" w:line="360" w:lineRule="auto"/>
              <w:jc w:val="both"/>
              <w:rPr>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8E">
            <w:pPr>
              <w:spacing w:after="0" w:before="240" w:line="360" w:lineRule="auto"/>
              <w:jc w:val="both"/>
              <w:rPr>
                <w:color w:val="000000"/>
                <w:sz w:val="16"/>
                <w:szCs w:val="16"/>
              </w:rPr>
            </w:pPr>
            <w:r w:rsidDel="00000000" w:rsidR="00000000" w:rsidRPr="00000000">
              <w:rPr>
                <w:rtl w:val="0"/>
              </w:rPr>
            </w:r>
          </w:p>
        </w:tc>
      </w:tr>
      <w:tr>
        <w:trPr>
          <w:cantSplit w:val="0"/>
          <w:trHeight w:val="16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8F">
            <w:pPr>
              <w:spacing w:after="0" w:before="240" w:line="360" w:lineRule="auto"/>
              <w:rPr/>
            </w:pPr>
            <w:r w:rsidDel="00000000" w:rsidR="00000000" w:rsidRPr="00000000">
              <w:rPr>
                <w:rtl w:val="0"/>
              </w:rPr>
              <w:t xml:space="preserve">Initiate Sampling </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90">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91">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c000" w:val="clear"/>
            <w:tcMar>
              <w:top w:w="0.0" w:type="dxa"/>
              <w:left w:w="100.0" w:type="dxa"/>
              <w:bottom w:w="0.0" w:type="dxa"/>
              <w:right w:w="100.0" w:type="dxa"/>
            </w:tcMar>
          </w:tcPr>
          <w:p w:rsidR="00000000" w:rsidDel="00000000" w:rsidP="00000000" w:rsidRDefault="00000000" w:rsidRPr="00000000" w14:paraId="00000092">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c000" w:val="clear"/>
            <w:tcMar>
              <w:top w:w="0.0" w:type="dxa"/>
              <w:left w:w="100.0" w:type="dxa"/>
              <w:bottom w:w="0.0" w:type="dxa"/>
              <w:right w:w="100.0" w:type="dxa"/>
            </w:tcMar>
          </w:tcPr>
          <w:p w:rsidR="00000000" w:rsidDel="00000000" w:rsidP="00000000" w:rsidRDefault="00000000" w:rsidRPr="00000000" w14:paraId="00000093">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94">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r>
      <w:tr>
        <w:trPr>
          <w:cantSplit w:val="0"/>
          <w:trHeight w:val="16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95">
            <w:pPr>
              <w:spacing w:after="0" w:before="240" w:line="360" w:lineRule="auto"/>
              <w:rPr>
                <w:color w:val="000000"/>
              </w:rPr>
            </w:pPr>
            <w:r w:rsidDel="00000000" w:rsidR="00000000" w:rsidRPr="00000000">
              <w:rPr>
                <w:color w:val="000000"/>
                <w:rtl w:val="0"/>
              </w:rPr>
              <w:t xml:space="preserve">Primary Data Collection via Interviews</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96">
            <w:pPr>
              <w:spacing w:after="0" w:before="240" w:line="360" w:lineRule="auto"/>
              <w:jc w:val="both"/>
              <w:rPr>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97">
            <w:pPr>
              <w:spacing w:after="0" w:before="240" w:line="360" w:lineRule="auto"/>
              <w:jc w:val="both"/>
              <w:rPr>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98">
            <w:pPr>
              <w:spacing w:after="0" w:before="240" w:line="360" w:lineRule="auto"/>
              <w:jc w:val="both"/>
              <w:rPr>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7030a0" w:val="clear"/>
            <w:tcMar>
              <w:top w:w="0.0" w:type="dxa"/>
              <w:left w:w="100.0" w:type="dxa"/>
              <w:bottom w:w="0.0" w:type="dxa"/>
              <w:right w:w="100.0" w:type="dxa"/>
            </w:tcMar>
          </w:tcPr>
          <w:p w:rsidR="00000000" w:rsidDel="00000000" w:rsidP="00000000" w:rsidRDefault="00000000" w:rsidRPr="00000000" w14:paraId="00000099">
            <w:pPr>
              <w:spacing w:after="0" w:before="240" w:line="360" w:lineRule="auto"/>
              <w:jc w:val="both"/>
              <w:rPr>
                <w:color w:val="000000"/>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9A">
            <w:pPr>
              <w:spacing w:after="0" w:before="240" w:line="360" w:lineRule="auto"/>
              <w:jc w:val="both"/>
              <w:rPr>
                <w:color w:val="000000"/>
                <w:sz w:val="16"/>
                <w:szCs w:val="16"/>
              </w:rPr>
            </w:pPr>
            <w:r w:rsidDel="00000000" w:rsidR="00000000" w:rsidRPr="00000000">
              <w:rPr>
                <w:rtl w:val="0"/>
              </w:rPr>
            </w:r>
          </w:p>
        </w:tc>
      </w:tr>
      <w:tr>
        <w:trPr>
          <w:cantSplit w:val="0"/>
          <w:trHeight w:val="18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9B">
            <w:pPr>
              <w:spacing w:after="0" w:before="240" w:line="360" w:lineRule="auto"/>
              <w:jc w:val="both"/>
              <w:rPr/>
            </w:pPr>
            <w:r w:rsidDel="00000000" w:rsidR="00000000" w:rsidRPr="00000000">
              <w:rPr>
                <w:color w:val="000000"/>
                <w:rtl w:val="0"/>
              </w:rPr>
              <w:t xml:space="preserve">Thematic Data Analysis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9C">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9D">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f0" w:val="clear"/>
            <w:tcMar>
              <w:top w:w="0.0" w:type="dxa"/>
              <w:left w:w="100.0" w:type="dxa"/>
              <w:bottom w:w="0.0" w:type="dxa"/>
              <w:right w:w="100.0" w:type="dxa"/>
            </w:tcMar>
          </w:tcPr>
          <w:p w:rsidR="00000000" w:rsidDel="00000000" w:rsidP="00000000" w:rsidRDefault="00000000" w:rsidRPr="00000000" w14:paraId="0000009E">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b0f0" w:val="clear"/>
            <w:tcMar>
              <w:top w:w="0.0" w:type="dxa"/>
              <w:left w:w="100.0" w:type="dxa"/>
              <w:bottom w:w="0.0" w:type="dxa"/>
              <w:right w:w="100.0" w:type="dxa"/>
            </w:tcMar>
          </w:tcPr>
          <w:p w:rsidR="00000000" w:rsidDel="00000000" w:rsidP="00000000" w:rsidRDefault="00000000" w:rsidRPr="00000000" w14:paraId="0000009F">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A0">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r>
      <w:tr>
        <w:trPr>
          <w:cantSplit w:val="0"/>
          <w:trHeight w:val="15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A1">
            <w:pPr>
              <w:spacing w:after="0" w:before="240" w:line="360" w:lineRule="auto"/>
              <w:jc w:val="both"/>
              <w:rPr>
                <w:color w:val="000000"/>
              </w:rPr>
            </w:pPr>
            <w:r w:rsidDel="00000000" w:rsidR="00000000" w:rsidRPr="00000000">
              <w:rPr>
                <w:color w:val="000000"/>
                <w:rtl w:val="0"/>
              </w:rPr>
              <w:t xml:space="preserve">Interpretation of Thematic Findings</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A2">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A3">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0cece" w:val="clear"/>
            <w:tcMar>
              <w:top w:w="0.0" w:type="dxa"/>
              <w:left w:w="100.0" w:type="dxa"/>
              <w:bottom w:w="0.0" w:type="dxa"/>
              <w:right w:w="100.0" w:type="dxa"/>
            </w:tcMar>
          </w:tcPr>
          <w:p w:rsidR="00000000" w:rsidDel="00000000" w:rsidP="00000000" w:rsidRDefault="00000000" w:rsidRPr="00000000" w14:paraId="000000A4">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0cece" w:val="clear"/>
            <w:tcMar>
              <w:top w:w="0.0" w:type="dxa"/>
              <w:left w:w="100.0" w:type="dxa"/>
              <w:bottom w:w="0.0" w:type="dxa"/>
              <w:right w:w="100.0" w:type="dxa"/>
            </w:tcMar>
          </w:tcPr>
          <w:p w:rsidR="00000000" w:rsidDel="00000000" w:rsidP="00000000" w:rsidRDefault="00000000" w:rsidRPr="00000000" w14:paraId="000000A5">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0.0" w:type="dxa"/>
              <w:bottom w:w="0.0" w:type="dxa"/>
              <w:right w:w="100.0" w:type="dxa"/>
            </w:tcMar>
          </w:tcPr>
          <w:p w:rsidR="00000000" w:rsidDel="00000000" w:rsidP="00000000" w:rsidRDefault="00000000" w:rsidRPr="00000000" w14:paraId="000000A6">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r>
      <w:tr>
        <w:trPr>
          <w:cantSplit w:val="0"/>
          <w:trHeight w:val="22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A7">
            <w:pPr>
              <w:spacing w:after="0" w:before="240" w:line="360" w:lineRule="auto"/>
              <w:jc w:val="both"/>
              <w:rPr/>
            </w:pPr>
            <w:r w:rsidDel="00000000" w:rsidR="00000000" w:rsidRPr="00000000">
              <w:rPr>
                <w:color w:val="000000"/>
                <w:rtl w:val="0"/>
              </w:rPr>
              <w:t xml:space="preserve">Conclusion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A8">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A9">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AA">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4b083" w:val="clear"/>
            <w:tcMar>
              <w:top w:w="0.0" w:type="dxa"/>
              <w:left w:w="100.0" w:type="dxa"/>
              <w:bottom w:w="0.0" w:type="dxa"/>
              <w:right w:w="100.0" w:type="dxa"/>
            </w:tcMar>
          </w:tcPr>
          <w:p w:rsidR="00000000" w:rsidDel="00000000" w:rsidP="00000000" w:rsidRDefault="00000000" w:rsidRPr="00000000" w14:paraId="000000AB">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AC">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r>
      <w:tr>
        <w:trPr>
          <w:cantSplit w:val="0"/>
          <w:trHeight w:val="9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AD">
            <w:pPr>
              <w:spacing w:after="0" w:before="240" w:line="360" w:lineRule="auto"/>
              <w:jc w:val="both"/>
              <w:rPr/>
            </w:pPr>
            <w:r w:rsidDel="00000000" w:rsidR="00000000" w:rsidRPr="00000000">
              <w:rPr>
                <w:color w:val="000000"/>
                <w:rtl w:val="0"/>
              </w:rPr>
              <w:t xml:space="preserve">Submission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AE">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AF">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B0">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0B1">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184f4" w:val="clear"/>
            <w:tcMar>
              <w:top w:w="0.0" w:type="dxa"/>
              <w:left w:w="100.0" w:type="dxa"/>
              <w:bottom w:w="0.0" w:type="dxa"/>
              <w:right w:w="100.0" w:type="dxa"/>
            </w:tcMar>
          </w:tcPr>
          <w:p w:rsidR="00000000" w:rsidDel="00000000" w:rsidP="00000000" w:rsidRDefault="00000000" w:rsidRPr="00000000" w14:paraId="000000B2">
            <w:pPr>
              <w:spacing w:after="0" w:before="240" w:line="360" w:lineRule="auto"/>
              <w:jc w:val="both"/>
              <w:rPr>
                <w:sz w:val="16"/>
                <w:szCs w:val="16"/>
              </w:rPr>
            </w:pPr>
            <w:r w:rsidDel="00000000" w:rsidR="00000000" w:rsidRPr="00000000">
              <w:rPr>
                <w:color w:val="000000"/>
                <w:sz w:val="16"/>
                <w:szCs w:val="16"/>
                <w:rtl w:val="0"/>
              </w:rPr>
              <w:t xml:space="preserve"> </w:t>
            </w:r>
            <w:r w:rsidDel="00000000" w:rsidR="00000000" w:rsidRPr="00000000">
              <w:rPr>
                <w:rtl w:val="0"/>
              </w:rPr>
            </w:r>
          </w:p>
        </w:tc>
      </w:tr>
    </w:tbl>
    <w:p w:rsidR="00000000" w:rsidDel="00000000" w:rsidP="00000000" w:rsidRDefault="00000000" w:rsidRPr="00000000" w14:paraId="000000B3">
      <w:pPr>
        <w:spacing w:line="360" w:lineRule="auto"/>
        <w:rPr/>
      </w:pPr>
      <w:r w:rsidDel="00000000" w:rsidR="00000000" w:rsidRPr="00000000">
        <w:rPr>
          <w:rtl w:val="0"/>
        </w:rPr>
      </w:r>
    </w:p>
    <w:p w:rsidR="00000000" w:rsidDel="00000000" w:rsidP="00000000" w:rsidRDefault="00000000" w:rsidRPr="00000000" w14:paraId="000000B4">
      <w:pPr>
        <w:spacing w:line="360" w:lineRule="auto"/>
        <w:jc w:val="both"/>
        <w:rPr/>
      </w:pPr>
      <w:r w:rsidDel="00000000" w:rsidR="00000000" w:rsidRPr="00000000">
        <w:rPr>
          <w:rtl w:val="0"/>
        </w:rPr>
      </w:r>
    </w:p>
    <w:p w:rsidR="00000000" w:rsidDel="00000000" w:rsidP="00000000" w:rsidRDefault="00000000" w:rsidRPr="00000000" w14:paraId="000000B5">
      <w:pPr>
        <w:spacing w:line="360" w:lineRule="auto"/>
        <w:jc w:val="both"/>
        <w:rPr/>
      </w:pPr>
      <w:r w:rsidDel="00000000" w:rsidR="00000000" w:rsidRPr="00000000">
        <w:rPr>
          <w:rtl w:val="0"/>
        </w:rPr>
      </w:r>
    </w:p>
    <w:p w:rsidR="00000000" w:rsidDel="00000000" w:rsidP="00000000" w:rsidRDefault="00000000" w:rsidRPr="00000000" w14:paraId="000000B6">
      <w:pPr>
        <w:spacing w:line="360" w:lineRule="auto"/>
        <w:jc w:val="both"/>
        <w:rPr/>
      </w:pPr>
      <w:r w:rsidDel="00000000" w:rsidR="00000000" w:rsidRPr="00000000">
        <w:rPr>
          <w:rtl w:val="0"/>
        </w:rPr>
      </w:r>
    </w:p>
    <w:p w:rsidR="00000000" w:rsidDel="00000000" w:rsidP="00000000" w:rsidRDefault="00000000" w:rsidRPr="00000000" w14:paraId="000000B7">
      <w:pPr>
        <w:spacing w:line="360" w:lineRule="auto"/>
        <w:jc w:val="both"/>
        <w:rPr/>
      </w:pPr>
      <w:r w:rsidDel="00000000" w:rsidR="00000000" w:rsidRPr="00000000">
        <w:rPr>
          <w:rtl w:val="0"/>
        </w:rPr>
      </w:r>
    </w:p>
    <w:p w:rsidR="00000000" w:rsidDel="00000000" w:rsidP="00000000" w:rsidRDefault="00000000" w:rsidRPr="00000000" w14:paraId="000000B8">
      <w:pPr>
        <w:pStyle w:val="Heading1"/>
        <w:ind w:left="432" w:hanging="432"/>
        <w:rPr/>
      </w:pPr>
      <w:bookmarkStart w:colFirst="0" w:colLast="0" w:name="_yvt2eg6i78f7" w:id="16"/>
      <w:bookmarkEnd w:id="16"/>
      <w:r w:rsidDel="00000000" w:rsidR="00000000" w:rsidRPr="00000000">
        <w:rPr>
          <w:rtl w:val="0"/>
        </w:rPr>
        <w:t xml:space="preserve">References</w:t>
      </w:r>
    </w:p>
    <w:p w:rsidR="00000000" w:rsidDel="00000000" w:rsidP="00000000" w:rsidRDefault="00000000" w:rsidRPr="00000000" w14:paraId="000000B9">
      <w:pPr>
        <w:ind w:left="720" w:hanging="720"/>
        <w:jc w:val="both"/>
        <w:rPr/>
      </w:pPr>
      <w:r w:rsidDel="00000000" w:rsidR="00000000" w:rsidRPr="00000000">
        <w:rPr>
          <w:rtl w:val="0"/>
        </w:rPr>
        <w:t xml:space="preserve">Ahmed, S.K. (2025). Sample Size for Saturation in Qualitative research: debates, definitions, and Strategies. </w:t>
      </w:r>
      <w:r w:rsidDel="00000000" w:rsidR="00000000" w:rsidRPr="00000000">
        <w:rPr>
          <w:i w:val="1"/>
          <w:iCs w:val="1"/>
          <w:rtl w:val="0"/>
        </w:rPr>
        <w:t xml:space="preserve">Journal of Medicine, Surgery, and Public Health</w:t>
      </w:r>
      <w:r w:rsidDel="00000000" w:rsidR="00000000" w:rsidRPr="00000000">
        <w:rPr>
          <w:rtl w:val="0"/>
        </w:rPr>
        <w:t xml:space="preserve">, [online] 5(1), p.100171. </w:t>
      </w:r>
      <w:hyperlink r:id="rId8">
        <w:r w:rsidDel="00000000" w:rsidR="00000000" w:rsidRPr="00000000">
          <w:rPr>
            <w:color w:val="0000ff"/>
            <w:u w:val="single"/>
            <w:rtl w:val="0"/>
          </w:rPr>
          <w:t xml:space="preserve">https://doi.org/10.1016/j.glmedi.2024.100171</w:t>
        </w:r>
      </w:hyperlink>
      <w:r w:rsidDel="00000000" w:rsidR="00000000" w:rsidRPr="00000000">
        <w:rPr>
          <w:rtl w:val="0"/>
        </w:rPr>
        <w:t xml:space="preserve"> </w:t>
      </w:r>
    </w:p>
    <w:p w:rsidR="00000000" w:rsidDel="00000000" w:rsidP="00000000" w:rsidRDefault="00000000" w:rsidRPr="00000000" w14:paraId="000000BA">
      <w:pPr>
        <w:ind w:left="720" w:hanging="720"/>
        <w:jc w:val="both"/>
        <w:rPr/>
      </w:pPr>
      <w:r w:rsidDel="00000000" w:rsidR="00000000" w:rsidRPr="00000000">
        <w:rPr>
          <w:rtl w:val="0"/>
        </w:rPr>
        <w:t xml:space="preserve">Al Jaramani, A., and Elayah, M. (2025). Voices of resilience: Civil society and community perspectives on gender-based violence in conflict-affected Syria. </w:t>
      </w:r>
      <w:r w:rsidDel="00000000" w:rsidR="00000000" w:rsidRPr="00000000">
        <w:rPr>
          <w:i w:val="1"/>
          <w:iCs w:val="1"/>
          <w:rtl w:val="0"/>
        </w:rPr>
        <w:t xml:space="preserve">Mediterranean Politics</w:t>
      </w:r>
      <w:r w:rsidDel="00000000" w:rsidR="00000000" w:rsidRPr="00000000">
        <w:rPr>
          <w:rtl w:val="0"/>
        </w:rPr>
        <w:t xml:space="preserve">, 1–33. </w:t>
      </w:r>
      <w:hyperlink r:id="rId9">
        <w:r w:rsidDel="00000000" w:rsidR="00000000" w:rsidRPr="00000000">
          <w:rPr>
            <w:color w:val="0000ff"/>
            <w:u w:val="single"/>
            <w:rtl w:val="0"/>
          </w:rPr>
          <w:t xml:space="preserve">https://doi.org/10.1080/13629395.2025.2581536</w:t>
        </w:r>
      </w:hyperlink>
      <w:r w:rsidDel="00000000" w:rsidR="00000000" w:rsidRPr="00000000">
        <w:rPr>
          <w:rtl w:val="0"/>
        </w:rPr>
      </w:r>
    </w:p>
    <w:p w:rsidR="00000000" w:rsidDel="00000000" w:rsidP="00000000" w:rsidRDefault="00000000" w:rsidRPr="00000000" w14:paraId="000000BB">
      <w:pPr>
        <w:ind w:left="720" w:hanging="720"/>
        <w:jc w:val="both"/>
        <w:rPr/>
      </w:pPr>
      <w:r w:rsidDel="00000000" w:rsidR="00000000" w:rsidRPr="00000000">
        <w:rPr>
          <w:rtl w:val="0"/>
        </w:rPr>
        <w:t xml:space="preserve">Alderwick, H., Hutchings, A., Briggs, A., &amp; Mays, N. (2021). The impacts of collaboration between local health care and non-health care organizations and factors shaping how they work: a systematic review of reviews. </w:t>
      </w:r>
      <w:r w:rsidDel="00000000" w:rsidR="00000000" w:rsidRPr="00000000">
        <w:rPr>
          <w:i w:val="1"/>
          <w:iCs w:val="1"/>
          <w:rtl w:val="0"/>
        </w:rPr>
        <w:t xml:space="preserve">BMC public health</w:t>
      </w:r>
      <w:r w:rsidDel="00000000" w:rsidR="00000000" w:rsidRPr="00000000">
        <w:rPr>
          <w:rtl w:val="0"/>
        </w:rPr>
        <w:t xml:space="preserve">, </w:t>
      </w:r>
      <w:r w:rsidDel="00000000" w:rsidR="00000000" w:rsidRPr="00000000">
        <w:rPr>
          <w:i w:val="1"/>
          <w:iCs w:val="1"/>
          <w:rtl w:val="0"/>
        </w:rPr>
        <w:t xml:space="preserve">21</w:t>
      </w:r>
      <w:r w:rsidDel="00000000" w:rsidR="00000000" w:rsidRPr="00000000">
        <w:rPr>
          <w:rtl w:val="0"/>
        </w:rPr>
        <w:t xml:space="preserve">(1), 753. </w:t>
      </w:r>
      <w:hyperlink r:id="rId10">
        <w:r w:rsidDel="00000000" w:rsidR="00000000" w:rsidRPr="00000000">
          <w:rPr>
            <w:color w:val="0000ff"/>
            <w:u w:val="single"/>
            <w:rtl w:val="0"/>
          </w:rPr>
          <w:t xml:space="preserve">https://doi.org/10.1186/s12889-021-10630-1</w:t>
        </w:r>
      </w:hyperlink>
      <w:r w:rsidDel="00000000" w:rsidR="00000000" w:rsidRPr="00000000">
        <w:rPr>
          <w:rtl w:val="0"/>
        </w:rPr>
      </w:r>
    </w:p>
    <w:p w:rsidR="00000000" w:rsidDel="00000000" w:rsidP="00000000" w:rsidRDefault="00000000" w:rsidRPr="00000000" w14:paraId="000000BC">
      <w:pPr>
        <w:ind w:left="720" w:hanging="720"/>
        <w:jc w:val="both"/>
        <w:rPr>
          <w:color w:val="000000"/>
        </w:rPr>
      </w:pPr>
      <w:r w:rsidDel="00000000" w:rsidR="00000000" w:rsidRPr="00000000">
        <w:rPr>
          <w:color w:val="000000"/>
          <w:rtl w:val="0"/>
        </w:rPr>
        <w:t xml:space="preserve">Allen, W.L., Fernández-Reino, M. and Ruiz, I. (2025). Immigration and the welfare state. </w:t>
      </w:r>
      <w:r w:rsidDel="00000000" w:rsidR="00000000" w:rsidRPr="00000000">
        <w:rPr>
          <w:i w:val="1"/>
          <w:iCs w:val="1"/>
          <w:color w:val="000000"/>
          <w:rtl w:val="0"/>
        </w:rPr>
        <w:t xml:space="preserve">Oxford Review of Economic Policy</w:t>
      </w:r>
      <w:r w:rsidDel="00000000" w:rsidR="00000000" w:rsidRPr="00000000">
        <w:rPr>
          <w:color w:val="000000"/>
          <w:rtl w:val="0"/>
        </w:rPr>
        <w:t xml:space="preserve">, [online] 41(1), pp.64–86. </w:t>
      </w:r>
      <w:hyperlink r:id="rId11">
        <w:r w:rsidDel="00000000" w:rsidR="00000000" w:rsidRPr="00000000">
          <w:rPr>
            <w:color w:val="0000ff"/>
            <w:u w:val="single"/>
            <w:rtl w:val="0"/>
          </w:rPr>
          <w:t xml:space="preserve">https://doi.org/10.1093/oxrep/graf014</w:t>
        </w:r>
      </w:hyperlink>
      <w:r w:rsidDel="00000000" w:rsidR="00000000" w:rsidRPr="00000000">
        <w:rPr>
          <w:color w:val="000000"/>
          <w:rtl w:val="0"/>
        </w:rPr>
        <w:t xml:space="preserve"> </w:t>
      </w:r>
    </w:p>
    <w:p w:rsidR="00000000" w:rsidDel="00000000" w:rsidP="00000000" w:rsidRDefault="00000000" w:rsidRPr="00000000" w14:paraId="000000BD">
      <w:pPr>
        <w:ind w:left="720" w:hanging="720"/>
        <w:jc w:val="both"/>
        <w:rPr/>
      </w:pPr>
      <w:r w:rsidDel="00000000" w:rsidR="00000000" w:rsidRPr="00000000">
        <w:rPr>
          <w:rtl w:val="0"/>
        </w:rPr>
        <w:t xml:space="preserve">Al-Tamimi, S. A. G. A., and Leavey, G. (2021). Community-Based Interventions for the Treatment and Management of Conflict-Related Trauma in Low-Middle Income, Conflict-Affected Countries: a Realist Review. </w:t>
      </w:r>
      <w:r w:rsidDel="00000000" w:rsidR="00000000" w:rsidRPr="00000000">
        <w:rPr>
          <w:i w:val="1"/>
          <w:iCs w:val="1"/>
          <w:rtl w:val="0"/>
        </w:rPr>
        <w:t xml:space="preserve">Journal of child &amp; adolescent trauma</w:t>
      </w:r>
      <w:r w:rsidDel="00000000" w:rsidR="00000000" w:rsidRPr="00000000">
        <w:rPr>
          <w:rtl w:val="0"/>
        </w:rPr>
        <w:t xml:space="preserve">, </w:t>
      </w:r>
      <w:r w:rsidDel="00000000" w:rsidR="00000000" w:rsidRPr="00000000">
        <w:rPr>
          <w:i w:val="1"/>
          <w:iCs w:val="1"/>
          <w:rtl w:val="0"/>
        </w:rPr>
        <w:t xml:space="preserve">15</w:t>
      </w:r>
      <w:r w:rsidDel="00000000" w:rsidR="00000000" w:rsidRPr="00000000">
        <w:rPr>
          <w:rtl w:val="0"/>
        </w:rPr>
        <w:t xml:space="preserve">(2), 441–450. </w:t>
      </w:r>
      <w:hyperlink r:id="rId12">
        <w:r w:rsidDel="00000000" w:rsidR="00000000" w:rsidRPr="00000000">
          <w:rPr>
            <w:color w:val="0000ff"/>
            <w:u w:val="single"/>
            <w:rtl w:val="0"/>
          </w:rPr>
          <w:t xml:space="preserve">https://doi.org/10.1007/s40653-021-00373-x</w:t>
        </w:r>
      </w:hyperlink>
      <w:r w:rsidDel="00000000" w:rsidR="00000000" w:rsidRPr="00000000">
        <w:rPr>
          <w:rtl w:val="0"/>
        </w:rPr>
      </w:r>
    </w:p>
    <w:p w:rsidR="00000000" w:rsidDel="00000000" w:rsidP="00000000" w:rsidRDefault="00000000" w:rsidRPr="00000000" w14:paraId="000000BE">
      <w:pPr>
        <w:ind w:left="720" w:hanging="720"/>
        <w:jc w:val="both"/>
        <w:rPr/>
      </w:pPr>
      <w:r w:rsidDel="00000000" w:rsidR="00000000" w:rsidRPr="00000000">
        <w:rPr>
          <w:rtl w:val="0"/>
        </w:rPr>
        <w:t xml:space="preserve">Apers, H., Van Praag, L., Nöstlinger, C., and Agyemang, C. (2023). Interventions to improve the mental health or mental well-being of migrants and ethnic minority groups in Europe: A scoping review. </w:t>
      </w:r>
      <w:r w:rsidDel="00000000" w:rsidR="00000000" w:rsidRPr="00000000">
        <w:rPr>
          <w:i w:val="1"/>
          <w:iCs w:val="1"/>
          <w:rtl w:val="0"/>
        </w:rPr>
        <w:t xml:space="preserve">Global mental health (Cambridge, England)</w:t>
      </w:r>
      <w:r w:rsidDel="00000000" w:rsidR="00000000" w:rsidRPr="00000000">
        <w:rPr>
          <w:rtl w:val="0"/>
        </w:rPr>
        <w:t xml:space="preserve">, </w:t>
      </w:r>
      <w:r w:rsidDel="00000000" w:rsidR="00000000" w:rsidRPr="00000000">
        <w:rPr>
          <w:i w:val="1"/>
          <w:iCs w:val="1"/>
          <w:rtl w:val="0"/>
        </w:rPr>
        <w:t xml:space="preserve">10</w:t>
      </w:r>
      <w:r w:rsidDel="00000000" w:rsidR="00000000" w:rsidRPr="00000000">
        <w:rPr>
          <w:rtl w:val="0"/>
        </w:rPr>
        <w:t xml:space="preserve">, e23. </w:t>
      </w:r>
      <w:hyperlink r:id="rId13">
        <w:r w:rsidDel="00000000" w:rsidR="00000000" w:rsidRPr="00000000">
          <w:rPr>
            <w:color w:val="0000ff"/>
            <w:u w:val="single"/>
            <w:rtl w:val="0"/>
          </w:rPr>
          <w:t xml:space="preserve">https://doi.org/10.1017/gmh.2023.15</w:t>
        </w:r>
      </w:hyperlink>
      <w:r w:rsidDel="00000000" w:rsidR="00000000" w:rsidRPr="00000000">
        <w:rPr>
          <w:rtl w:val="0"/>
        </w:rPr>
      </w:r>
    </w:p>
    <w:p w:rsidR="00000000" w:rsidDel="00000000" w:rsidP="00000000" w:rsidRDefault="00000000" w:rsidRPr="00000000" w14:paraId="000000BF">
      <w:pPr>
        <w:ind w:left="720" w:hanging="720"/>
        <w:jc w:val="both"/>
        <w:rPr/>
      </w:pPr>
      <w:r w:rsidDel="00000000" w:rsidR="00000000" w:rsidRPr="00000000">
        <w:rPr>
          <w:rtl w:val="0"/>
        </w:rPr>
        <w:t xml:space="preserve">Barrio-Ruiz, C., de Viñaspre-Hernandez, R.R., Colaceci, S., Juarez-Vela, R., Santolalla-Arnedo, I., Durante, A. and Di Nitto, M. (2024). Language and Cultural Barriers and Facilitators of Sexual and Reproductive Health Care for Migrant Women in High-Income European Countries: An Integrative Review. </w:t>
      </w:r>
      <w:r w:rsidDel="00000000" w:rsidR="00000000" w:rsidRPr="00000000">
        <w:rPr>
          <w:i w:val="1"/>
          <w:iCs w:val="1"/>
          <w:rtl w:val="0"/>
        </w:rPr>
        <w:t xml:space="preserve">Journal of Midwifery &amp; Women’s Health</w:t>
      </w:r>
      <w:r w:rsidDel="00000000" w:rsidR="00000000" w:rsidRPr="00000000">
        <w:rPr>
          <w:rtl w:val="0"/>
        </w:rPr>
        <w:t xml:space="preserve">, [online] 69(1), pp.71–90. </w:t>
      </w:r>
      <w:hyperlink r:id="rId14">
        <w:r w:rsidDel="00000000" w:rsidR="00000000" w:rsidRPr="00000000">
          <w:rPr>
            <w:color w:val="0000ff"/>
            <w:u w:val="single"/>
            <w:rtl w:val="0"/>
          </w:rPr>
          <w:t xml:space="preserve">https://doi.org/10.1111/jmwh.13545</w:t>
        </w:r>
      </w:hyperlink>
      <w:r w:rsidDel="00000000" w:rsidR="00000000" w:rsidRPr="00000000">
        <w:rPr>
          <w:rtl w:val="0"/>
        </w:rPr>
        <w:t xml:space="preserve"> </w:t>
      </w:r>
    </w:p>
    <w:p w:rsidR="00000000" w:rsidDel="00000000" w:rsidP="00000000" w:rsidRDefault="00000000" w:rsidRPr="00000000" w14:paraId="000000C0">
      <w:pPr>
        <w:ind w:left="720" w:hanging="720"/>
        <w:jc w:val="both"/>
        <w:rPr/>
      </w:pPr>
      <w:r w:rsidDel="00000000" w:rsidR="00000000" w:rsidRPr="00000000">
        <w:rPr>
          <w:rtl w:val="0"/>
        </w:rPr>
        <w:t xml:space="preserve">Braun, V., and Clarke, V. (2022). Toward good practice in thematic analysis: Avoiding common problems and be(com)ing a </w:t>
      </w:r>
      <w:r w:rsidDel="00000000" w:rsidR="00000000" w:rsidRPr="00000000">
        <w:rPr>
          <w:i w:val="1"/>
          <w:iCs w:val="1"/>
          <w:rtl w:val="0"/>
        </w:rPr>
        <w:t xml:space="preserve">knowing</w:t>
      </w:r>
      <w:r w:rsidDel="00000000" w:rsidR="00000000" w:rsidRPr="00000000">
        <w:rPr>
          <w:rtl w:val="0"/>
        </w:rPr>
        <w:t xml:space="preserve"> researcher. </w:t>
      </w:r>
      <w:r w:rsidDel="00000000" w:rsidR="00000000" w:rsidRPr="00000000">
        <w:rPr>
          <w:i w:val="1"/>
          <w:iCs w:val="1"/>
          <w:rtl w:val="0"/>
        </w:rPr>
        <w:t xml:space="preserve">International journal of transgender health</w:t>
      </w:r>
      <w:r w:rsidDel="00000000" w:rsidR="00000000" w:rsidRPr="00000000">
        <w:rPr>
          <w:rtl w:val="0"/>
        </w:rPr>
        <w:t xml:space="preserve">, </w:t>
      </w:r>
      <w:r w:rsidDel="00000000" w:rsidR="00000000" w:rsidRPr="00000000">
        <w:rPr>
          <w:i w:val="1"/>
          <w:iCs w:val="1"/>
          <w:rtl w:val="0"/>
        </w:rPr>
        <w:t xml:space="preserve">24</w:t>
      </w:r>
      <w:r w:rsidDel="00000000" w:rsidR="00000000" w:rsidRPr="00000000">
        <w:rPr>
          <w:rtl w:val="0"/>
        </w:rPr>
        <w:t xml:space="preserve">(1), 1–6. </w:t>
      </w:r>
      <w:hyperlink r:id="rId15">
        <w:r w:rsidDel="00000000" w:rsidR="00000000" w:rsidRPr="00000000">
          <w:rPr>
            <w:color w:val="0000ff"/>
            <w:u w:val="single"/>
            <w:rtl w:val="0"/>
          </w:rPr>
          <w:t xml:space="preserve">https://doi.org/10.1080/26895269.2022.2129597</w:t>
        </w:r>
      </w:hyperlink>
      <w:r w:rsidDel="00000000" w:rsidR="00000000" w:rsidRPr="00000000">
        <w:rPr>
          <w:rtl w:val="0"/>
        </w:rPr>
      </w:r>
    </w:p>
    <w:p w:rsidR="00000000" w:rsidDel="00000000" w:rsidP="00000000" w:rsidRDefault="00000000" w:rsidRPr="00000000" w14:paraId="000000C1">
      <w:pPr>
        <w:ind w:left="720" w:hanging="720"/>
        <w:jc w:val="both"/>
        <w:rPr/>
      </w:pPr>
      <w:r w:rsidDel="00000000" w:rsidR="00000000" w:rsidRPr="00000000">
        <w:rPr>
          <w:rtl w:val="0"/>
        </w:rPr>
        <w:t xml:space="preserve">Cho, S., Choi, Y. J., Han, J. Y., Kim, H., and Fife, S. T. (2024). Cultural and Practical Barriers to Seeking Help for Intimate Partner Violence Among Korean Immigrants: Exploring Gender and Age Differences. </w:t>
      </w:r>
      <w:r w:rsidDel="00000000" w:rsidR="00000000" w:rsidRPr="00000000">
        <w:rPr>
          <w:i w:val="1"/>
          <w:iCs w:val="1"/>
          <w:rtl w:val="0"/>
        </w:rPr>
        <w:t xml:space="preserve">International journal of environmental research and public health</w:t>
      </w:r>
      <w:r w:rsidDel="00000000" w:rsidR="00000000" w:rsidRPr="00000000">
        <w:rPr>
          <w:rtl w:val="0"/>
        </w:rPr>
        <w:t xml:space="preserve">, </w:t>
      </w:r>
      <w:r w:rsidDel="00000000" w:rsidR="00000000" w:rsidRPr="00000000">
        <w:rPr>
          <w:i w:val="1"/>
          <w:iCs w:val="1"/>
          <w:rtl w:val="0"/>
        </w:rPr>
        <w:t xml:space="preserve">21</w:t>
      </w:r>
      <w:r w:rsidDel="00000000" w:rsidR="00000000" w:rsidRPr="00000000">
        <w:rPr>
          <w:rtl w:val="0"/>
        </w:rPr>
        <w:t xml:space="preserve">(11), 1508. </w:t>
      </w:r>
      <w:hyperlink r:id="rId16">
        <w:r w:rsidDel="00000000" w:rsidR="00000000" w:rsidRPr="00000000">
          <w:rPr>
            <w:color w:val="0000ff"/>
            <w:u w:val="single"/>
            <w:rtl w:val="0"/>
          </w:rPr>
          <w:t xml:space="preserve">https://doi.org/10.3390/ijerph21111508</w:t>
        </w:r>
      </w:hyperlink>
      <w:r w:rsidDel="00000000" w:rsidR="00000000" w:rsidRPr="00000000">
        <w:rPr>
          <w:rtl w:val="0"/>
        </w:rPr>
      </w:r>
    </w:p>
    <w:p w:rsidR="00000000" w:rsidDel="00000000" w:rsidP="00000000" w:rsidRDefault="00000000" w:rsidRPr="00000000" w14:paraId="000000C2">
      <w:pPr>
        <w:ind w:left="720" w:hanging="720"/>
        <w:jc w:val="both"/>
        <w:rPr/>
      </w:pPr>
      <w:r w:rsidDel="00000000" w:rsidR="00000000" w:rsidRPr="00000000">
        <w:rPr>
          <w:rtl w:val="0"/>
        </w:rPr>
        <w:t xml:space="preserve">Cohodes, E. M., Kribakaran, S., Odriozola, P., Bakirci, S., McCauley, S., Hodges, H. R., Sisk, L. M., Zacharek, S. J., and Gee, D. G. (2021). Migration-related trauma and mental health among migrant children emigrating from Mexico and Central America to the United States: Effects on developmental neurobiology and implications for policy. </w:t>
      </w:r>
      <w:r w:rsidDel="00000000" w:rsidR="00000000" w:rsidRPr="00000000">
        <w:rPr>
          <w:i w:val="1"/>
          <w:iCs w:val="1"/>
          <w:rtl w:val="0"/>
        </w:rPr>
        <w:t xml:space="preserve">Developmental psychobiology</w:t>
      </w:r>
      <w:r w:rsidDel="00000000" w:rsidR="00000000" w:rsidRPr="00000000">
        <w:rPr>
          <w:rtl w:val="0"/>
        </w:rPr>
        <w:t xml:space="preserve">, </w:t>
      </w:r>
      <w:r w:rsidDel="00000000" w:rsidR="00000000" w:rsidRPr="00000000">
        <w:rPr>
          <w:i w:val="1"/>
          <w:iCs w:val="1"/>
          <w:rtl w:val="0"/>
        </w:rPr>
        <w:t xml:space="preserve">63</w:t>
      </w:r>
      <w:r w:rsidDel="00000000" w:rsidR="00000000" w:rsidRPr="00000000">
        <w:rPr>
          <w:rtl w:val="0"/>
        </w:rPr>
        <w:t xml:space="preserve">(6), e22158. </w:t>
      </w:r>
      <w:hyperlink r:id="rId17">
        <w:r w:rsidDel="00000000" w:rsidR="00000000" w:rsidRPr="00000000">
          <w:rPr>
            <w:color w:val="0000ff"/>
            <w:u w:val="single"/>
            <w:rtl w:val="0"/>
          </w:rPr>
          <w:t xml:space="preserve">https://doi.org/10.1002/dev.22158</w:t>
        </w:r>
      </w:hyperlink>
      <w:r w:rsidDel="00000000" w:rsidR="00000000" w:rsidRPr="00000000">
        <w:rPr>
          <w:rtl w:val="0"/>
        </w:rPr>
      </w:r>
    </w:p>
    <w:p w:rsidR="00000000" w:rsidDel="00000000" w:rsidP="00000000" w:rsidRDefault="00000000" w:rsidRPr="00000000" w14:paraId="000000C3">
      <w:pPr>
        <w:ind w:left="720" w:hanging="720"/>
        <w:jc w:val="both"/>
        <w:rPr/>
      </w:pPr>
      <w:r w:rsidDel="00000000" w:rsidR="00000000" w:rsidRPr="00000000">
        <w:rPr>
          <w:rtl w:val="0"/>
        </w:rPr>
        <w:t xml:space="preserve">CommissionerDA. (2024). </w:t>
      </w:r>
      <w:r w:rsidDel="00000000" w:rsidR="00000000" w:rsidRPr="00000000">
        <w:rPr>
          <w:i w:val="1"/>
          <w:iCs w:val="1"/>
          <w:rtl w:val="0"/>
        </w:rPr>
        <w:t xml:space="preserve">Migrant survivors |</w:t>
      </w:r>
      <w:r w:rsidDel="00000000" w:rsidR="00000000" w:rsidRPr="00000000">
        <w:rPr>
          <w:rtl w:val="0"/>
        </w:rPr>
        <w:t xml:space="preserve">. [online] Available at: https://www.domesticabusecommissioner.uk/migrant-survivors/ [Accessed 7 July 2026].</w:t>
      </w:r>
    </w:p>
    <w:p w:rsidR="00000000" w:rsidDel="00000000" w:rsidP="00000000" w:rsidRDefault="00000000" w:rsidRPr="00000000" w14:paraId="000000C4">
      <w:pPr>
        <w:ind w:left="720" w:hanging="720"/>
        <w:jc w:val="both"/>
        <w:rPr/>
      </w:pPr>
      <w:r w:rsidDel="00000000" w:rsidR="00000000" w:rsidRPr="00000000">
        <w:rPr>
          <w:rtl w:val="0"/>
        </w:rPr>
        <w:t xml:space="preserve">Cui, Y., Aun, N. S. M., Mohamad, M. S., and Rajaratnam, S. (2026). Psychosocial Support Promoting Recovery Among Women Survivors of Domestic Violence After Separation in China: A Qualitative Study. </w:t>
      </w:r>
      <w:r w:rsidDel="00000000" w:rsidR="00000000" w:rsidRPr="00000000">
        <w:rPr>
          <w:rFonts w:ascii="inherit" w:cs="inherit" w:eastAsia="inherit" w:hAnsi="inherit"/>
          <w:i w:val="1"/>
          <w:iCs w:val="1"/>
          <w:color w:val="222222"/>
          <w:sz w:val="18"/>
          <w:szCs w:val="18"/>
          <w:rtl w:val="0"/>
        </w:rPr>
        <w:t xml:space="preserve">Behavioral Sciences</w:t>
      </w:r>
      <w:r w:rsidDel="00000000" w:rsidR="00000000" w:rsidRPr="00000000">
        <w:rPr>
          <w:rtl w:val="0"/>
        </w:rPr>
        <w:t xml:space="preserve">, </w:t>
      </w:r>
      <w:r w:rsidDel="00000000" w:rsidR="00000000" w:rsidRPr="00000000">
        <w:rPr>
          <w:rFonts w:ascii="inherit" w:cs="inherit" w:eastAsia="inherit" w:hAnsi="inherit"/>
          <w:i w:val="1"/>
          <w:iCs w:val="1"/>
          <w:color w:val="222222"/>
          <w:sz w:val="18"/>
          <w:szCs w:val="18"/>
          <w:rtl w:val="0"/>
        </w:rPr>
        <w:t xml:space="preserve">16</w:t>
      </w:r>
      <w:r w:rsidDel="00000000" w:rsidR="00000000" w:rsidRPr="00000000">
        <w:rPr>
          <w:rtl w:val="0"/>
        </w:rPr>
        <w:t xml:space="preserve">(6), 884. </w:t>
      </w:r>
      <w:hyperlink r:id="rId18">
        <w:r w:rsidDel="00000000" w:rsidR="00000000" w:rsidRPr="00000000">
          <w:rPr>
            <w:color w:val="0000ff"/>
            <w:u w:val="single"/>
            <w:rtl w:val="0"/>
          </w:rPr>
          <w:t xml:space="preserve">https://doi.org/10.3390/bs16060884</w:t>
        </w:r>
      </w:hyperlink>
      <w:r w:rsidDel="00000000" w:rsidR="00000000" w:rsidRPr="00000000">
        <w:rPr>
          <w:rtl w:val="0"/>
        </w:rPr>
      </w:r>
    </w:p>
    <w:p w:rsidR="00000000" w:rsidDel="00000000" w:rsidP="00000000" w:rsidRDefault="00000000" w:rsidRPr="00000000" w14:paraId="000000C5">
      <w:pPr>
        <w:ind w:left="720" w:hanging="720"/>
        <w:jc w:val="both"/>
        <w:rPr/>
      </w:pPr>
      <w:r w:rsidDel="00000000" w:rsidR="00000000" w:rsidRPr="00000000">
        <w:rPr>
          <w:rtl w:val="0"/>
        </w:rPr>
        <w:t xml:space="preserve">Davies, M., Satyen, L., and Toumbourou, J. W. (2026). Recovery after domestic, family and sexual violence: impact of a holistic clinical support program on victim-survivors. </w:t>
      </w:r>
      <w:r w:rsidDel="00000000" w:rsidR="00000000" w:rsidRPr="00000000">
        <w:rPr>
          <w:i w:val="1"/>
          <w:iCs w:val="1"/>
          <w:rtl w:val="0"/>
        </w:rPr>
        <w:t xml:space="preserve">Frontiers in psychology</w:t>
      </w:r>
      <w:r w:rsidDel="00000000" w:rsidR="00000000" w:rsidRPr="00000000">
        <w:rPr>
          <w:rtl w:val="0"/>
        </w:rPr>
        <w:t xml:space="preserve">, </w:t>
      </w:r>
      <w:r w:rsidDel="00000000" w:rsidR="00000000" w:rsidRPr="00000000">
        <w:rPr>
          <w:i w:val="1"/>
          <w:iCs w:val="1"/>
          <w:rtl w:val="0"/>
        </w:rPr>
        <w:t xml:space="preserve">17</w:t>
      </w:r>
      <w:r w:rsidDel="00000000" w:rsidR="00000000" w:rsidRPr="00000000">
        <w:rPr>
          <w:rtl w:val="0"/>
        </w:rPr>
        <w:t xml:space="preserve">, 1742876. </w:t>
      </w:r>
      <w:hyperlink r:id="rId19">
        <w:r w:rsidDel="00000000" w:rsidR="00000000" w:rsidRPr="00000000">
          <w:rPr>
            <w:color w:val="0000ff"/>
            <w:u w:val="single"/>
            <w:rtl w:val="0"/>
          </w:rPr>
          <w:t xml:space="preserve">https://doi.org/10.3389/fpsyg.2026.1742876</w:t>
        </w:r>
      </w:hyperlink>
      <w:r w:rsidDel="00000000" w:rsidR="00000000" w:rsidRPr="00000000">
        <w:rPr>
          <w:rtl w:val="0"/>
        </w:rPr>
      </w:r>
    </w:p>
    <w:p w:rsidR="00000000" w:rsidDel="00000000" w:rsidP="00000000" w:rsidRDefault="00000000" w:rsidRPr="00000000" w14:paraId="000000C6">
      <w:pPr>
        <w:ind w:left="720" w:hanging="720"/>
        <w:jc w:val="both"/>
        <w:rPr/>
      </w:pPr>
      <w:r w:rsidDel="00000000" w:rsidR="00000000" w:rsidRPr="00000000">
        <w:rPr>
          <w:rtl w:val="0"/>
        </w:rPr>
        <w:t xml:space="preserve">DeJonckheere, M., and Vaughn, L. M. (2019). Semistructured interviewing in primary care research: a balance of relationship and rigour. </w:t>
      </w:r>
      <w:r w:rsidDel="00000000" w:rsidR="00000000" w:rsidRPr="00000000">
        <w:rPr>
          <w:i w:val="1"/>
          <w:iCs w:val="1"/>
          <w:rtl w:val="0"/>
        </w:rPr>
        <w:t xml:space="preserve">Family medicine and community health</w:t>
      </w:r>
      <w:r w:rsidDel="00000000" w:rsidR="00000000" w:rsidRPr="00000000">
        <w:rPr>
          <w:rtl w:val="0"/>
        </w:rPr>
        <w:t xml:space="preserve">, </w:t>
      </w:r>
      <w:r w:rsidDel="00000000" w:rsidR="00000000" w:rsidRPr="00000000">
        <w:rPr>
          <w:i w:val="1"/>
          <w:iCs w:val="1"/>
          <w:rtl w:val="0"/>
        </w:rPr>
        <w:t xml:space="preserve">7</w:t>
      </w:r>
      <w:r w:rsidDel="00000000" w:rsidR="00000000" w:rsidRPr="00000000">
        <w:rPr>
          <w:rtl w:val="0"/>
        </w:rPr>
        <w:t xml:space="preserve">(2), e000057. </w:t>
      </w:r>
      <w:hyperlink r:id="rId20">
        <w:r w:rsidDel="00000000" w:rsidR="00000000" w:rsidRPr="00000000">
          <w:rPr>
            <w:color w:val="0000ff"/>
            <w:u w:val="single"/>
            <w:rtl w:val="0"/>
          </w:rPr>
          <w:t xml:space="preserve">https://doi.org/10.1136/fmch-2018-000057</w:t>
        </w:r>
      </w:hyperlink>
      <w:r w:rsidDel="00000000" w:rsidR="00000000" w:rsidRPr="00000000">
        <w:rPr>
          <w:rtl w:val="0"/>
        </w:rPr>
      </w:r>
    </w:p>
    <w:p w:rsidR="00000000" w:rsidDel="00000000" w:rsidP="00000000" w:rsidRDefault="00000000" w:rsidRPr="00000000" w14:paraId="000000C7">
      <w:pPr>
        <w:ind w:left="720" w:hanging="720"/>
        <w:jc w:val="both"/>
        <w:rPr/>
      </w:pPr>
      <w:r w:rsidDel="00000000" w:rsidR="00000000" w:rsidRPr="00000000">
        <w:rPr>
          <w:rtl w:val="0"/>
        </w:rPr>
        <w:t xml:space="preserve">Dionne, M., and Rezzonico, S. (2025). The Relationship Between Language and Social Competence in 3- to 5-Year-Old Children at Risk of and Without Developmental Language Disorder. </w:t>
      </w:r>
      <w:r w:rsidDel="00000000" w:rsidR="00000000" w:rsidRPr="00000000">
        <w:rPr>
          <w:i w:val="1"/>
          <w:iCs w:val="1"/>
          <w:rtl w:val="0"/>
        </w:rPr>
        <w:t xml:space="preserve">Behavioral sciences (Basel, Switzerland)</w:t>
      </w:r>
      <w:r w:rsidDel="00000000" w:rsidR="00000000" w:rsidRPr="00000000">
        <w:rPr>
          <w:rtl w:val="0"/>
        </w:rPr>
        <w:t xml:space="preserve">, </w:t>
      </w:r>
      <w:r w:rsidDel="00000000" w:rsidR="00000000" w:rsidRPr="00000000">
        <w:rPr>
          <w:i w:val="1"/>
          <w:iCs w:val="1"/>
          <w:rtl w:val="0"/>
        </w:rPr>
        <w:t xml:space="preserve">15</w:t>
      </w:r>
      <w:r w:rsidDel="00000000" w:rsidR="00000000" w:rsidRPr="00000000">
        <w:rPr>
          <w:rtl w:val="0"/>
        </w:rPr>
        <w:t xml:space="preserve">(11), 1536. </w:t>
      </w:r>
      <w:hyperlink r:id="rId21">
        <w:r w:rsidDel="00000000" w:rsidR="00000000" w:rsidRPr="00000000">
          <w:rPr>
            <w:color w:val="0000ff"/>
            <w:u w:val="single"/>
            <w:rtl w:val="0"/>
          </w:rPr>
          <w:t xml:space="preserve">https://doi.org/10.3390/bs15111536</w:t>
        </w:r>
      </w:hyperlink>
      <w:r w:rsidDel="00000000" w:rsidR="00000000" w:rsidRPr="00000000">
        <w:rPr>
          <w:rtl w:val="0"/>
        </w:rPr>
      </w:r>
    </w:p>
    <w:p w:rsidR="00000000" w:rsidDel="00000000" w:rsidP="00000000" w:rsidRDefault="00000000" w:rsidRPr="00000000" w14:paraId="000000C8">
      <w:pPr>
        <w:ind w:left="720" w:hanging="720"/>
        <w:jc w:val="both"/>
        <w:rPr/>
      </w:pPr>
      <w:r w:rsidDel="00000000" w:rsidR="00000000" w:rsidRPr="00000000">
        <w:rPr>
          <w:rtl w:val="0"/>
        </w:rPr>
        <w:t xml:space="preserve">Fernández-Barra, N., Velasco, R., Cepeda, B., Saffie, M. B., Díaz, S., and Bernales, M. (2025). Salud mental en mujeres migrantes: Desafíos y estrategias para reducir las inequidades [Mental Health in Migrant Women: Challenges and Strategies to Reduce Inequities]. </w:t>
      </w:r>
      <w:r w:rsidDel="00000000" w:rsidR="00000000" w:rsidRPr="00000000">
        <w:rPr>
          <w:i w:val="1"/>
          <w:iCs w:val="1"/>
          <w:rtl w:val="0"/>
        </w:rPr>
        <w:t xml:space="preserve">Revista medica de Chile</w:t>
      </w:r>
      <w:r w:rsidDel="00000000" w:rsidR="00000000" w:rsidRPr="00000000">
        <w:rPr>
          <w:rtl w:val="0"/>
        </w:rPr>
        <w:t xml:space="preserve">, </w:t>
      </w:r>
      <w:r w:rsidDel="00000000" w:rsidR="00000000" w:rsidRPr="00000000">
        <w:rPr>
          <w:i w:val="1"/>
          <w:iCs w:val="1"/>
          <w:rtl w:val="0"/>
        </w:rPr>
        <w:t xml:space="preserve">153</w:t>
      </w:r>
      <w:r w:rsidDel="00000000" w:rsidR="00000000" w:rsidRPr="00000000">
        <w:rPr>
          <w:rtl w:val="0"/>
        </w:rPr>
        <w:t xml:space="preserve">(7), 517–526. </w:t>
      </w:r>
      <w:hyperlink r:id="rId22">
        <w:r w:rsidDel="00000000" w:rsidR="00000000" w:rsidRPr="00000000">
          <w:rPr>
            <w:color w:val="0000ff"/>
            <w:u w:val="single"/>
            <w:rtl w:val="0"/>
          </w:rPr>
          <w:t xml:space="preserve">https://doi.org/10.4067/s0034-98872025000700517</w:t>
        </w:r>
      </w:hyperlink>
      <w:r w:rsidDel="00000000" w:rsidR="00000000" w:rsidRPr="00000000">
        <w:rPr>
          <w:rtl w:val="0"/>
        </w:rPr>
      </w:r>
    </w:p>
    <w:p w:rsidR="00000000" w:rsidDel="00000000" w:rsidP="00000000" w:rsidRDefault="00000000" w:rsidRPr="00000000" w14:paraId="000000C9">
      <w:pPr>
        <w:ind w:left="720" w:hanging="720"/>
        <w:jc w:val="both"/>
        <w:rPr/>
      </w:pPr>
      <w:r w:rsidDel="00000000" w:rsidR="00000000" w:rsidRPr="00000000">
        <w:rPr>
          <w:rtl w:val="0"/>
        </w:rPr>
        <w:t xml:space="preserve">Guo, P. (2025). How Language Barriers Contribute to Social Isolation and Depression Among International Students in China. </w:t>
      </w:r>
      <w:r w:rsidDel="00000000" w:rsidR="00000000" w:rsidRPr="00000000">
        <w:rPr>
          <w:i w:val="1"/>
          <w:iCs w:val="1"/>
          <w:rtl w:val="0"/>
        </w:rPr>
        <w:t xml:space="preserve">Journal of Research in Social Science and Humanities</w:t>
      </w:r>
      <w:r w:rsidDel="00000000" w:rsidR="00000000" w:rsidRPr="00000000">
        <w:rPr>
          <w:rtl w:val="0"/>
        </w:rPr>
        <w:t xml:space="preserve">, [online] 4(3), pp.41–45. Available at: https://www.pioneerpublisher.com/jrssh/article/view/1240 [Accessed 7 July 2026].</w:t>
      </w:r>
    </w:p>
    <w:p w:rsidR="00000000" w:rsidDel="00000000" w:rsidP="00000000" w:rsidRDefault="00000000" w:rsidRPr="00000000" w14:paraId="000000CA">
      <w:pPr>
        <w:ind w:left="720" w:hanging="720"/>
        <w:jc w:val="both"/>
        <w:rPr/>
      </w:pPr>
      <w:r w:rsidDel="00000000" w:rsidR="00000000" w:rsidRPr="00000000">
        <w:rPr>
          <w:rtl w:val="0"/>
        </w:rPr>
        <w:t xml:space="preserve">Haim-Litevsky, D., Komemi, R., and Lipskaya-Velikovsky, L. (2023). Sense of Belonging, Meaningful Daily Life Participation, and Well-Being: Integrated Investigation. </w:t>
      </w:r>
      <w:r w:rsidDel="00000000" w:rsidR="00000000" w:rsidRPr="00000000">
        <w:rPr>
          <w:i w:val="1"/>
          <w:iCs w:val="1"/>
          <w:rtl w:val="0"/>
        </w:rPr>
        <w:t xml:space="preserve">International journal of environmental research and public health</w:t>
      </w:r>
      <w:r w:rsidDel="00000000" w:rsidR="00000000" w:rsidRPr="00000000">
        <w:rPr>
          <w:rtl w:val="0"/>
        </w:rPr>
        <w:t xml:space="preserve">, </w:t>
      </w:r>
      <w:r w:rsidDel="00000000" w:rsidR="00000000" w:rsidRPr="00000000">
        <w:rPr>
          <w:i w:val="1"/>
          <w:iCs w:val="1"/>
          <w:rtl w:val="0"/>
        </w:rPr>
        <w:t xml:space="preserve">20</w:t>
      </w:r>
      <w:r w:rsidDel="00000000" w:rsidR="00000000" w:rsidRPr="00000000">
        <w:rPr>
          <w:rtl w:val="0"/>
        </w:rPr>
        <w:t xml:space="preserve">(5), 4121. </w:t>
      </w:r>
      <w:hyperlink r:id="rId23">
        <w:r w:rsidDel="00000000" w:rsidR="00000000" w:rsidRPr="00000000">
          <w:rPr>
            <w:color w:val="0000ff"/>
            <w:u w:val="single"/>
            <w:rtl w:val="0"/>
          </w:rPr>
          <w:t xml:space="preserve">https://doi.org/10.3390/ijerph20054121</w:t>
        </w:r>
      </w:hyperlink>
      <w:r w:rsidDel="00000000" w:rsidR="00000000" w:rsidRPr="00000000">
        <w:rPr>
          <w:rtl w:val="0"/>
        </w:rPr>
      </w:r>
    </w:p>
    <w:p w:rsidR="00000000" w:rsidDel="00000000" w:rsidP="00000000" w:rsidRDefault="00000000" w:rsidRPr="00000000" w14:paraId="000000CB">
      <w:pPr>
        <w:ind w:left="720" w:hanging="720"/>
        <w:jc w:val="both"/>
        <w:rPr/>
      </w:pPr>
      <w:r w:rsidDel="00000000" w:rsidR="00000000" w:rsidRPr="00000000">
        <w:rPr>
          <w:rtl w:val="0"/>
        </w:rPr>
        <w:t xml:space="preserve">Harvey, C., Zirnsak, T. M., Brasier, C., Ennals, P., Fletcher, J., Hamilton, B., Killaspy, H., McKenzie, P., Kennedy, H., and Brophy, L. (2023). Community-based models of care facilitating the recovery of people living with persistent and complex mental health needs: a systematic review and narrative synthesis. </w:t>
      </w:r>
      <w:r w:rsidDel="00000000" w:rsidR="00000000" w:rsidRPr="00000000">
        <w:rPr>
          <w:i w:val="1"/>
          <w:iCs w:val="1"/>
          <w:rtl w:val="0"/>
        </w:rPr>
        <w:t xml:space="preserve">Frontiers in psychiatry</w:t>
      </w:r>
      <w:r w:rsidDel="00000000" w:rsidR="00000000" w:rsidRPr="00000000">
        <w:rPr>
          <w:rtl w:val="0"/>
        </w:rPr>
        <w:t xml:space="preserve">, </w:t>
      </w:r>
      <w:r w:rsidDel="00000000" w:rsidR="00000000" w:rsidRPr="00000000">
        <w:rPr>
          <w:i w:val="1"/>
          <w:iCs w:val="1"/>
          <w:rtl w:val="0"/>
        </w:rPr>
        <w:t xml:space="preserve">14</w:t>
      </w:r>
      <w:r w:rsidDel="00000000" w:rsidR="00000000" w:rsidRPr="00000000">
        <w:rPr>
          <w:rtl w:val="0"/>
        </w:rPr>
        <w:t xml:space="preserve">, 1259944. </w:t>
      </w:r>
      <w:hyperlink r:id="rId24">
        <w:r w:rsidDel="00000000" w:rsidR="00000000" w:rsidRPr="00000000">
          <w:rPr>
            <w:color w:val="0000ff"/>
            <w:u w:val="single"/>
            <w:rtl w:val="0"/>
          </w:rPr>
          <w:t xml:space="preserve">https://doi.org/10.3389/fpsyt.2023.1259944</w:t>
        </w:r>
      </w:hyperlink>
      <w:r w:rsidDel="00000000" w:rsidR="00000000" w:rsidRPr="00000000">
        <w:rPr>
          <w:rtl w:val="0"/>
        </w:rPr>
      </w:r>
    </w:p>
    <w:p w:rsidR="00000000" w:rsidDel="00000000" w:rsidP="00000000" w:rsidRDefault="00000000" w:rsidRPr="00000000" w14:paraId="000000CC">
      <w:pPr>
        <w:ind w:left="720" w:hanging="720"/>
        <w:jc w:val="both"/>
        <w:rPr/>
      </w:pPr>
      <w:r w:rsidDel="00000000" w:rsidR="00000000" w:rsidRPr="00000000">
        <w:rPr>
          <w:rtl w:val="0"/>
        </w:rPr>
        <w:t xml:space="preserve">Holtmann, C., Tastsoglou, E., and Sisic, M. (2026). Vulnerabilities and Inequities: Challenges Experienced by Professionals Engaged with Migrant and Refugee Survivors of Gender-Based Violence in Canada. </w:t>
      </w:r>
      <w:r w:rsidDel="00000000" w:rsidR="00000000" w:rsidRPr="00000000">
        <w:rPr>
          <w:rFonts w:ascii="inherit" w:cs="inherit" w:eastAsia="inherit" w:hAnsi="inherit"/>
          <w:i w:val="1"/>
          <w:iCs w:val="1"/>
          <w:color w:val="222222"/>
          <w:sz w:val="18"/>
          <w:szCs w:val="18"/>
          <w:rtl w:val="0"/>
        </w:rPr>
        <w:t xml:space="preserve">Social Sciences</w:t>
      </w:r>
      <w:r w:rsidDel="00000000" w:rsidR="00000000" w:rsidRPr="00000000">
        <w:rPr>
          <w:rtl w:val="0"/>
        </w:rPr>
        <w:t xml:space="preserve">, </w:t>
      </w:r>
      <w:r w:rsidDel="00000000" w:rsidR="00000000" w:rsidRPr="00000000">
        <w:rPr>
          <w:rFonts w:ascii="inherit" w:cs="inherit" w:eastAsia="inherit" w:hAnsi="inherit"/>
          <w:i w:val="1"/>
          <w:iCs w:val="1"/>
          <w:color w:val="222222"/>
          <w:sz w:val="18"/>
          <w:szCs w:val="18"/>
          <w:rtl w:val="0"/>
        </w:rPr>
        <w:t xml:space="preserve">15</w:t>
      </w:r>
      <w:r w:rsidDel="00000000" w:rsidR="00000000" w:rsidRPr="00000000">
        <w:rPr>
          <w:rtl w:val="0"/>
        </w:rPr>
        <w:t xml:space="preserve">(5), 280. </w:t>
      </w:r>
      <w:hyperlink r:id="rId25">
        <w:r w:rsidDel="00000000" w:rsidR="00000000" w:rsidRPr="00000000">
          <w:rPr>
            <w:color w:val="0000ff"/>
            <w:u w:val="single"/>
            <w:rtl w:val="0"/>
          </w:rPr>
          <w:t xml:space="preserve">https://doi.org/10.3390/socsci15050280</w:t>
        </w:r>
      </w:hyperlink>
      <w:r w:rsidDel="00000000" w:rsidR="00000000" w:rsidRPr="00000000">
        <w:rPr>
          <w:rtl w:val="0"/>
        </w:rPr>
      </w:r>
    </w:p>
    <w:p w:rsidR="00000000" w:rsidDel="00000000" w:rsidP="00000000" w:rsidRDefault="00000000" w:rsidRPr="00000000" w14:paraId="000000CD">
      <w:pPr>
        <w:ind w:left="720" w:hanging="720"/>
        <w:jc w:val="both"/>
        <w:rPr/>
      </w:pPr>
      <w:r w:rsidDel="00000000" w:rsidR="00000000" w:rsidRPr="00000000">
        <w:rPr>
          <w:rtl w:val="0"/>
        </w:rPr>
        <w:t xml:space="preserve">Hulley, J., Bailey, L., Kirkman, G., Gibbs, G. R., Gomersall, T., Latif, A., and Jones, A. (2023). Intimate Partner Violence and Barriers to Help-Seeking Among Black, Asian, Minority Ethnic and Immigrant Women: A Qualitative Metasynthesis of Global Research. </w:t>
      </w:r>
      <w:r w:rsidDel="00000000" w:rsidR="00000000" w:rsidRPr="00000000">
        <w:rPr>
          <w:i w:val="1"/>
          <w:iCs w:val="1"/>
          <w:rtl w:val="0"/>
        </w:rPr>
        <w:t xml:space="preserve">Trauma, violence &amp; abuse</w:t>
      </w:r>
      <w:r w:rsidDel="00000000" w:rsidR="00000000" w:rsidRPr="00000000">
        <w:rPr>
          <w:rtl w:val="0"/>
        </w:rPr>
        <w:t xml:space="preserve">, </w:t>
      </w:r>
      <w:r w:rsidDel="00000000" w:rsidR="00000000" w:rsidRPr="00000000">
        <w:rPr>
          <w:i w:val="1"/>
          <w:iCs w:val="1"/>
          <w:rtl w:val="0"/>
        </w:rPr>
        <w:t xml:space="preserve">24</w:t>
      </w:r>
      <w:r w:rsidDel="00000000" w:rsidR="00000000" w:rsidRPr="00000000">
        <w:rPr>
          <w:rtl w:val="0"/>
        </w:rPr>
        <w:t xml:space="preserve">(2), 1001–1015. </w:t>
      </w:r>
      <w:hyperlink r:id="rId26">
        <w:r w:rsidDel="00000000" w:rsidR="00000000" w:rsidRPr="00000000">
          <w:rPr>
            <w:color w:val="0000ff"/>
            <w:u w:val="single"/>
            <w:rtl w:val="0"/>
          </w:rPr>
          <w:t xml:space="preserve">https://doi.org/10.1177/15248380211050590</w:t>
        </w:r>
      </w:hyperlink>
      <w:r w:rsidDel="00000000" w:rsidR="00000000" w:rsidRPr="00000000">
        <w:rPr>
          <w:rtl w:val="0"/>
        </w:rPr>
      </w:r>
    </w:p>
    <w:p w:rsidR="00000000" w:rsidDel="00000000" w:rsidP="00000000" w:rsidRDefault="00000000" w:rsidRPr="00000000" w14:paraId="000000CE">
      <w:pPr>
        <w:ind w:left="720" w:hanging="720"/>
        <w:jc w:val="both"/>
        <w:rPr/>
      </w:pPr>
      <w:r w:rsidDel="00000000" w:rsidR="00000000" w:rsidRPr="00000000">
        <w:rPr>
          <w:rtl w:val="0"/>
        </w:rPr>
        <w:t xml:space="preserve">Hulley, J., Wager, K., Gomersall, T., Bailey, L., Kirkman, G., Gibbs, G., and Jones, A. D. (2023). Continuous Traumatic Stress: Examining the Experiences and Support Needs of Women After Separation From an Abusive Partner. </w:t>
      </w:r>
      <w:r w:rsidDel="00000000" w:rsidR="00000000" w:rsidRPr="00000000">
        <w:rPr>
          <w:i w:val="1"/>
          <w:iCs w:val="1"/>
          <w:rtl w:val="0"/>
        </w:rPr>
        <w:t xml:space="preserve">Journal of interpersonal violence</w:t>
      </w:r>
      <w:r w:rsidDel="00000000" w:rsidR="00000000" w:rsidRPr="00000000">
        <w:rPr>
          <w:rtl w:val="0"/>
        </w:rPr>
        <w:t xml:space="preserve">, </w:t>
      </w:r>
      <w:r w:rsidDel="00000000" w:rsidR="00000000" w:rsidRPr="00000000">
        <w:rPr>
          <w:i w:val="1"/>
          <w:iCs w:val="1"/>
          <w:rtl w:val="0"/>
        </w:rPr>
        <w:t xml:space="preserve">38</w:t>
      </w:r>
      <w:r w:rsidDel="00000000" w:rsidR="00000000" w:rsidRPr="00000000">
        <w:rPr>
          <w:rtl w:val="0"/>
        </w:rPr>
        <w:t xml:space="preserve">(9-10), 6275–6297. </w:t>
      </w:r>
      <w:hyperlink r:id="rId27">
        <w:r w:rsidDel="00000000" w:rsidR="00000000" w:rsidRPr="00000000">
          <w:rPr>
            <w:color w:val="0000ff"/>
            <w:u w:val="single"/>
            <w:rtl w:val="0"/>
          </w:rPr>
          <w:t xml:space="preserve">https://doi.org/10.1177/08862605221132776</w:t>
        </w:r>
      </w:hyperlink>
      <w:r w:rsidDel="00000000" w:rsidR="00000000" w:rsidRPr="00000000">
        <w:rPr>
          <w:rtl w:val="0"/>
        </w:rPr>
      </w:r>
    </w:p>
    <w:p w:rsidR="00000000" w:rsidDel="00000000" w:rsidP="00000000" w:rsidRDefault="00000000" w:rsidRPr="00000000" w14:paraId="000000CF">
      <w:pPr>
        <w:ind w:left="720" w:hanging="720"/>
        <w:jc w:val="both"/>
        <w:rPr/>
      </w:pPr>
      <w:r w:rsidDel="00000000" w:rsidR="00000000" w:rsidRPr="00000000">
        <w:rPr>
          <w:rtl w:val="0"/>
        </w:rPr>
        <w:t xml:space="preserve">Iftikhar, S., Peter, S., Banham, V. and Boyd, E.R. (2026). Diasporic Challenges, Domestic Abuse and Patriarchal Norms Experienced by Migrant Pakistani Women in Australia. </w:t>
      </w:r>
      <w:r w:rsidDel="00000000" w:rsidR="00000000" w:rsidRPr="00000000">
        <w:rPr>
          <w:i w:val="1"/>
          <w:iCs w:val="1"/>
          <w:rtl w:val="0"/>
        </w:rPr>
        <w:t xml:space="preserve">The International Journal of Community and Social Development</w:t>
      </w:r>
      <w:r w:rsidDel="00000000" w:rsidR="00000000" w:rsidRPr="00000000">
        <w:rPr>
          <w:rtl w:val="0"/>
        </w:rPr>
        <w:t xml:space="preserve">. </w:t>
      </w:r>
      <w:hyperlink r:id="rId28">
        <w:r w:rsidDel="00000000" w:rsidR="00000000" w:rsidRPr="00000000">
          <w:rPr>
            <w:color w:val="0000ff"/>
            <w:u w:val="single"/>
            <w:rtl w:val="0"/>
          </w:rPr>
          <w:t xml:space="preserve">https://doi.org/10.1177/25166026261448749</w:t>
        </w:r>
      </w:hyperlink>
      <w:r w:rsidDel="00000000" w:rsidR="00000000" w:rsidRPr="00000000">
        <w:rPr>
          <w:rtl w:val="0"/>
        </w:rPr>
        <w:t xml:space="preserve"> </w:t>
      </w:r>
    </w:p>
    <w:p w:rsidR="00000000" w:rsidDel="00000000" w:rsidP="00000000" w:rsidRDefault="00000000" w:rsidRPr="00000000" w14:paraId="000000D0">
      <w:pPr>
        <w:ind w:left="720" w:hanging="720"/>
        <w:jc w:val="both"/>
        <w:rPr/>
      </w:pPr>
      <w:r w:rsidDel="00000000" w:rsidR="00000000" w:rsidRPr="00000000">
        <w:rPr>
          <w:rtl w:val="0"/>
        </w:rPr>
        <w:t xml:space="preserve">Iliadou, M., Papadakaki, M., Sioti, E., Giaxi, P., Leontitsi, E., Petelos, E., den Muijsenbergh, M. V., Tziaferi, S., Mastroyiannakis, A., and Vivilaki, V. G. (2019). Addressing mental health issues among migrant and refugee pregnant women: A call for action. </w:t>
      </w:r>
      <w:r w:rsidDel="00000000" w:rsidR="00000000" w:rsidRPr="00000000">
        <w:rPr>
          <w:i w:val="1"/>
          <w:iCs w:val="1"/>
          <w:rtl w:val="0"/>
        </w:rPr>
        <w:t xml:space="preserve">European journal of midwifery</w:t>
      </w:r>
      <w:r w:rsidDel="00000000" w:rsidR="00000000" w:rsidRPr="00000000">
        <w:rPr>
          <w:rtl w:val="0"/>
        </w:rPr>
        <w:t xml:space="preserve">, </w:t>
      </w:r>
      <w:r w:rsidDel="00000000" w:rsidR="00000000" w:rsidRPr="00000000">
        <w:rPr>
          <w:i w:val="1"/>
          <w:iCs w:val="1"/>
          <w:rtl w:val="0"/>
        </w:rPr>
        <w:t xml:space="preserve">3</w:t>
      </w:r>
      <w:r w:rsidDel="00000000" w:rsidR="00000000" w:rsidRPr="00000000">
        <w:rPr>
          <w:rtl w:val="0"/>
        </w:rPr>
        <w:t xml:space="preserve">, 9. </w:t>
      </w:r>
      <w:hyperlink r:id="rId29">
        <w:r w:rsidDel="00000000" w:rsidR="00000000" w:rsidRPr="00000000">
          <w:rPr>
            <w:color w:val="0000ff"/>
            <w:u w:val="single"/>
            <w:rtl w:val="0"/>
          </w:rPr>
          <w:t xml:space="preserve">https://doi.org/10.18332/ejm/108626</w:t>
        </w:r>
      </w:hyperlink>
      <w:r w:rsidDel="00000000" w:rsidR="00000000" w:rsidRPr="00000000">
        <w:rPr>
          <w:rtl w:val="0"/>
        </w:rPr>
      </w:r>
    </w:p>
    <w:p w:rsidR="00000000" w:rsidDel="00000000" w:rsidP="00000000" w:rsidRDefault="00000000" w:rsidRPr="00000000" w14:paraId="000000D1">
      <w:pPr>
        <w:ind w:left="720" w:hanging="720"/>
        <w:jc w:val="both"/>
        <w:rPr/>
      </w:pPr>
      <w:r w:rsidDel="00000000" w:rsidR="00000000" w:rsidRPr="00000000">
        <w:rPr>
          <w:rtl w:val="0"/>
        </w:rPr>
        <w:t xml:space="preserve">Infomigrants.net. (2026). </w:t>
      </w:r>
      <w:r w:rsidDel="00000000" w:rsidR="00000000" w:rsidRPr="00000000">
        <w:rPr>
          <w:i w:val="1"/>
          <w:iCs w:val="1"/>
          <w:rtl w:val="0"/>
        </w:rPr>
        <w:t xml:space="preserve">For migrant women facing gender based violence in Germany, help exists -- but barriers remain - InfoMigrants</w:t>
      </w:r>
      <w:r w:rsidDel="00000000" w:rsidR="00000000" w:rsidRPr="00000000">
        <w:rPr>
          <w:rtl w:val="0"/>
        </w:rPr>
        <w:t xml:space="preserve">. [online] Available at: https://www.infomigrants.net/en/post/70587/for-migrant-women-facing-gender-based-violence-in-germany-help-exists--but-barriers-remain [Accessed 7 July 2026].</w:t>
      </w:r>
    </w:p>
    <w:p w:rsidR="00000000" w:rsidDel="00000000" w:rsidP="00000000" w:rsidRDefault="00000000" w:rsidRPr="00000000" w14:paraId="000000D2">
      <w:pPr>
        <w:ind w:left="720" w:hanging="720"/>
        <w:jc w:val="both"/>
        <w:rPr/>
      </w:pPr>
      <w:r w:rsidDel="00000000" w:rsidR="00000000" w:rsidRPr="00000000">
        <w:rPr>
          <w:rtl w:val="0"/>
        </w:rPr>
        <w:t xml:space="preserve">Jeste, D. V., Smith, J., Lewis-Fernández, R., Saks, E. R., Na, P. J., Pietrzak, R. H., Quinn, M., and Kessler, R. C. (2025). Addressing social determinants of health in individuals with mental disorders in clinical practice: review and recommendations. </w:t>
      </w:r>
      <w:r w:rsidDel="00000000" w:rsidR="00000000" w:rsidRPr="00000000">
        <w:rPr>
          <w:i w:val="1"/>
          <w:iCs w:val="1"/>
          <w:rtl w:val="0"/>
        </w:rPr>
        <w:t xml:space="preserve">Translational psychiatry</w:t>
      </w:r>
      <w:r w:rsidDel="00000000" w:rsidR="00000000" w:rsidRPr="00000000">
        <w:rPr>
          <w:rtl w:val="0"/>
        </w:rPr>
        <w:t xml:space="preserve">, </w:t>
      </w:r>
      <w:r w:rsidDel="00000000" w:rsidR="00000000" w:rsidRPr="00000000">
        <w:rPr>
          <w:i w:val="1"/>
          <w:iCs w:val="1"/>
          <w:rtl w:val="0"/>
        </w:rPr>
        <w:t xml:space="preserve">15</w:t>
      </w:r>
      <w:r w:rsidDel="00000000" w:rsidR="00000000" w:rsidRPr="00000000">
        <w:rPr>
          <w:rtl w:val="0"/>
        </w:rPr>
        <w:t xml:space="preserve">(1), 120. </w:t>
      </w:r>
      <w:hyperlink r:id="rId30">
        <w:r w:rsidDel="00000000" w:rsidR="00000000" w:rsidRPr="00000000">
          <w:rPr>
            <w:color w:val="0000ff"/>
            <w:u w:val="single"/>
            <w:rtl w:val="0"/>
          </w:rPr>
          <w:t xml:space="preserve">https://doi.org/10.1038/s41398-025-03332-4</w:t>
        </w:r>
      </w:hyperlink>
      <w:r w:rsidDel="00000000" w:rsidR="00000000" w:rsidRPr="00000000">
        <w:rPr>
          <w:rtl w:val="0"/>
        </w:rPr>
      </w:r>
    </w:p>
    <w:p w:rsidR="00000000" w:rsidDel="00000000" w:rsidP="00000000" w:rsidRDefault="00000000" w:rsidRPr="00000000" w14:paraId="000000D3">
      <w:pPr>
        <w:ind w:left="720" w:hanging="720"/>
        <w:jc w:val="both"/>
        <w:rPr/>
      </w:pPr>
      <w:r w:rsidDel="00000000" w:rsidR="00000000" w:rsidRPr="00000000">
        <w:rPr>
          <w:rtl w:val="0"/>
        </w:rPr>
        <w:t xml:space="preserve">Jolof, L., Rocca, P., and Carlsson, T. (2025). Trauma-informed care for women who are forced migrants: a qualitative study among service providers. </w:t>
      </w:r>
      <w:r w:rsidDel="00000000" w:rsidR="00000000" w:rsidRPr="00000000">
        <w:rPr>
          <w:i w:val="1"/>
          <w:iCs w:val="1"/>
          <w:rtl w:val="0"/>
        </w:rPr>
        <w:t xml:space="preserve">Scandinavian journal of public health</w:t>
      </w:r>
      <w:r w:rsidDel="00000000" w:rsidR="00000000" w:rsidRPr="00000000">
        <w:rPr>
          <w:rtl w:val="0"/>
        </w:rPr>
        <w:t xml:space="preserve">, </w:t>
      </w:r>
      <w:r w:rsidDel="00000000" w:rsidR="00000000" w:rsidRPr="00000000">
        <w:rPr>
          <w:i w:val="1"/>
          <w:iCs w:val="1"/>
          <w:rtl w:val="0"/>
        </w:rPr>
        <w:t xml:space="preserve">53</w:t>
      </w:r>
      <w:r w:rsidDel="00000000" w:rsidR="00000000" w:rsidRPr="00000000">
        <w:rPr>
          <w:rtl w:val="0"/>
        </w:rPr>
        <w:t xml:space="preserve">(6), 594–599. </w:t>
      </w:r>
      <w:hyperlink r:id="rId31">
        <w:r w:rsidDel="00000000" w:rsidR="00000000" w:rsidRPr="00000000">
          <w:rPr>
            <w:color w:val="0000ff"/>
            <w:u w:val="single"/>
            <w:rtl w:val="0"/>
          </w:rPr>
          <w:t xml:space="preserve">https://doi.org/10.1177/14034948241237591</w:t>
        </w:r>
      </w:hyperlink>
      <w:r w:rsidDel="00000000" w:rsidR="00000000" w:rsidRPr="00000000">
        <w:rPr>
          <w:rtl w:val="0"/>
        </w:rPr>
      </w:r>
    </w:p>
    <w:p w:rsidR="00000000" w:rsidDel="00000000" w:rsidP="00000000" w:rsidRDefault="00000000" w:rsidRPr="00000000" w14:paraId="000000D4">
      <w:pPr>
        <w:ind w:left="720" w:hanging="720"/>
        <w:jc w:val="both"/>
        <w:rPr/>
      </w:pPr>
      <w:r w:rsidDel="00000000" w:rsidR="00000000" w:rsidRPr="00000000">
        <w:rPr>
          <w:rtl w:val="0"/>
        </w:rPr>
        <w:t xml:space="preserve">Júnior, J. M., Krakauer, D., and Baracat, E. C. (2025). The silent epidemic: domestic violence and its devastating impact on women's health. </w:t>
      </w:r>
      <w:r w:rsidDel="00000000" w:rsidR="00000000" w:rsidRPr="00000000">
        <w:rPr>
          <w:i w:val="1"/>
          <w:iCs w:val="1"/>
          <w:rtl w:val="0"/>
        </w:rPr>
        <w:t xml:space="preserve">Revista da Associacao Medica Brasileira (1992)</w:t>
      </w:r>
      <w:r w:rsidDel="00000000" w:rsidR="00000000" w:rsidRPr="00000000">
        <w:rPr>
          <w:rtl w:val="0"/>
        </w:rPr>
        <w:t xml:space="preserve">, </w:t>
      </w:r>
      <w:r w:rsidDel="00000000" w:rsidR="00000000" w:rsidRPr="00000000">
        <w:rPr>
          <w:i w:val="1"/>
          <w:iCs w:val="1"/>
          <w:rtl w:val="0"/>
        </w:rPr>
        <w:t xml:space="preserve">71</w:t>
      </w:r>
      <w:r w:rsidDel="00000000" w:rsidR="00000000" w:rsidRPr="00000000">
        <w:rPr>
          <w:rtl w:val="0"/>
        </w:rPr>
        <w:t xml:space="preserve">(8), e2025718EDIT. </w:t>
      </w:r>
      <w:hyperlink r:id="rId32">
        <w:r w:rsidDel="00000000" w:rsidR="00000000" w:rsidRPr="00000000">
          <w:rPr>
            <w:color w:val="0000ff"/>
            <w:u w:val="single"/>
            <w:rtl w:val="0"/>
          </w:rPr>
          <w:t xml:space="preserve">https://doi.org/10.1590/1806-9282.2025718EDIT</w:t>
        </w:r>
      </w:hyperlink>
      <w:r w:rsidDel="00000000" w:rsidR="00000000" w:rsidRPr="00000000">
        <w:rPr>
          <w:rtl w:val="0"/>
        </w:rPr>
      </w:r>
    </w:p>
    <w:p w:rsidR="00000000" w:rsidDel="00000000" w:rsidP="00000000" w:rsidRDefault="00000000" w:rsidRPr="00000000" w14:paraId="000000D5">
      <w:pPr>
        <w:ind w:left="720" w:hanging="720"/>
        <w:jc w:val="both"/>
        <w:rPr/>
      </w:pPr>
      <w:r w:rsidDel="00000000" w:rsidR="00000000" w:rsidRPr="00000000">
        <w:rPr>
          <w:rtl w:val="0"/>
        </w:rPr>
        <w:t xml:space="preserve">Katague, M., Kershaw, T., Sharpless, L., Alexander, K.A. and Willie, T.C. (2025). Invisible Tethers: The Role of Social Networks in Intimate Partner Violence and Mental Health Among Adult Women. </w:t>
      </w:r>
      <w:r w:rsidDel="00000000" w:rsidR="00000000" w:rsidRPr="00000000">
        <w:rPr>
          <w:i w:val="1"/>
          <w:iCs w:val="1"/>
          <w:rtl w:val="0"/>
        </w:rPr>
        <w:t xml:space="preserve">Women’s Health Issues</w:t>
      </w:r>
      <w:r w:rsidDel="00000000" w:rsidR="00000000" w:rsidRPr="00000000">
        <w:rPr>
          <w:rtl w:val="0"/>
        </w:rPr>
        <w:t xml:space="preserve">. </w:t>
      </w:r>
      <w:hyperlink r:id="rId33">
        <w:r w:rsidDel="00000000" w:rsidR="00000000" w:rsidRPr="00000000">
          <w:rPr>
            <w:color w:val="0000ff"/>
            <w:u w:val="single"/>
            <w:rtl w:val="0"/>
          </w:rPr>
          <w:t xml:space="preserve">https://doi.org/10.1016/j.whi.2025.09.001</w:t>
        </w:r>
      </w:hyperlink>
      <w:r w:rsidDel="00000000" w:rsidR="00000000" w:rsidRPr="00000000">
        <w:rPr>
          <w:rtl w:val="0"/>
        </w:rPr>
        <w:t xml:space="preserve"> </w:t>
      </w:r>
    </w:p>
    <w:p w:rsidR="00000000" w:rsidDel="00000000" w:rsidP="00000000" w:rsidRDefault="00000000" w:rsidRPr="00000000" w14:paraId="000000D6">
      <w:pPr>
        <w:ind w:left="720" w:hanging="720"/>
        <w:jc w:val="both"/>
        <w:rPr/>
      </w:pPr>
      <w:r w:rsidDel="00000000" w:rsidR="00000000" w:rsidRPr="00000000">
        <w:rPr>
          <w:rtl w:val="0"/>
        </w:rPr>
        <w:t xml:space="preserve">King-Mullins, E., Maccou, E., and Miller, P. (2023). Intersectionality: Understanding the Interdependent Systems of Discrimination and Disadvantage. </w:t>
      </w:r>
      <w:r w:rsidDel="00000000" w:rsidR="00000000" w:rsidRPr="00000000">
        <w:rPr>
          <w:i w:val="1"/>
          <w:iCs w:val="1"/>
          <w:rtl w:val="0"/>
        </w:rPr>
        <w:t xml:space="preserve">Clinics in colon and rectal surgery</w:t>
      </w:r>
      <w:r w:rsidDel="00000000" w:rsidR="00000000" w:rsidRPr="00000000">
        <w:rPr>
          <w:rtl w:val="0"/>
        </w:rPr>
        <w:t xml:space="preserve">, </w:t>
      </w:r>
      <w:r w:rsidDel="00000000" w:rsidR="00000000" w:rsidRPr="00000000">
        <w:rPr>
          <w:i w:val="1"/>
          <w:iCs w:val="1"/>
          <w:rtl w:val="0"/>
        </w:rPr>
        <w:t xml:space="preserve">36</w:t>
      </w:r>
      <w:r w:rsidDel="00000000" w:rsidR="00000000" w:rsidRPr="00000000">
        <w:rPr>
          <w:rtl w:val="0"/>
        </w:rPr>
        <w:t xml:space="preserve">(5), 356–364. </w:t>
      </w:r>
      <w:hyperlink r:id="rId34">
        <w:r w:rsidDel="00000000" w:rsidR="00000000" w:rsidRPr="00000000">
          <w:rPr>
            <w:color w:val="0000ff"/>
            <w:u w:val="single"/>
            <w:rtl w:val="0"/>
          </w:rPr>
          <w:t xml:space="preserve">https://doi.org/10.1055/s-0043-1764343</w:t>
        </w:r>
      </w:hyperlink>
      <w:r w:rsidDel="00000000" w:rsidR="00000000" w:rsidRPr="00000000">
        <w:rPr>
          <w:rtl w:val="0"/>
        </w:rPr>
      </w:r>
    </w:p>
    <w:p w:rsidR="00000000" w:rsidDel="00000000" w:rsidP="00000000" w:rsidRDefault="00000000" w:rsidRPr="00000000" w14:paraId="000000D7">
      <w:pPr>
        <w:ind w:left="720" w:hanging="720"/>
        <w:jc w:val="both"/>
        <w:rPr/>
      </w:pPr>
      <w:r w:rsidDel="00000000" w:rsidR="00000000" w:rsidRPr="00000000">
        <w:rPr>
          <w:rtl w:val="0"/>
        </w:rPr>
        <w:t xml:space="preserve">Leigh, J. K., Peña, L. D., Anurudran, A., and Pai, A. (2023). "Are you safe to talk?": Perspectives of Service Providers on Experiences of Domestic Violence During the COVID-19 Pandemic. </w:t>
      </w:r>
      <w:r w:rsidDel="00000000" w:rsidR="00000000" w:rsidRPr="00000000">
        <w:rPr>
          <w:i w:val="1"/>
          <w:iCs w:val="1"/>
          <w:rtl w:val="0"/>
        </w:rPr>
        <w:t xml:space="preserve">Journal of family violence</w:t>
      </w:r>
      <w:r w:rsidDel="00000000" w:rsidR="00000000" w:rsidRPr="00000000">
        <w:rPr>
          <w:rtl w:val="0"/>
        </w:rPr>
        <w:t xml:space="preserve">, </w:t>
      </w:r>
      <w:r w:rsidDel="00000000" w:rsidR="00000000" w:rsidRPr="00000000">
        <w:rPr>
          <w:i w:val="1"/>
          <w:iCs w:val="1"/>
          <w:rtl w:val="0"/>
        </w:rPr>
        <w:t xml:space="preserve">38</w:t>
      </w:r>
      <w:r w:rsidDel="00000000" w:rsidR="00000000" w:rsidRPr="00000000">
        <w:rPr>
          <w:rtl w:val="0"/>
        </w:rPr>
        <w:t xml:space="preserve">(2), 215–225. </w:t>
      </w:r>
      <w:hyperlink r:id="rId35">
        <w:r w:rsidDel="00000000" w:rsidR="00000000" w:rsidRPr="00000000">
          <w:rPr>
            <w:color w:val="0000ff"/>
            <w:u w:val="single"/>
            <w:rtl w:val="0"/>
          </w:rPr>
          <w:t xml:space="preserve">https://doi.org/10.1007/s10896-022-00359-9</w:t>
        </w:r>
      </w:hyperlink>
      <w:r w:rsidDel="00000000" w:rsidR="00000000" w:rsidRPr="00000000">
        <w:rPr>
          <w:rtl w:val="0"/>
        </w:rPr>
      </w:r>
    </w:p>
    <w:p w:rsidR="00000000" w:rsidDel="00000000" w:rsidP="00000000" w:rsidRDefault="00000000" w:rsidRPr="00000000" w14:paraId="000000D8">
      <w:pPr>
        <w:ind w:left="720" w:hanging="720"/>
        <w:jc w:val="both"/>
        <w:rPr/>
      </w:pPr>
      <w:r w:rsidDel="00000000" w:rsidR="00000000" w:rsidRPr="00000000">
        <w:rPr>
          <w:rtl w:val="0"/>
        </w:rPr>
        <w:t xml:space="preserve">Lim, W.M. (2024). What Is Qualitative research? an Overview and Guidelines. </w:t>
      </w:r>
      <w:r w:rsidDel="00000000" w:rsidR="00000000" w:rsidRPr="00000000">
        <w:rPr>
          <w:i w:val="1"/>
          <w:iCs w:val="1"/>
          <w:rtl w:val="0"/>
        </w:rPr>
        <w:t xml:space="preserve">Australasian Marketing Journal (AMJ)</w:t>
      </w:r>
      <w:r w:rsidDel="00000000" w:rsidR="00000000" w:rsidRPr="00000000">
        <w:rPr>
          <w:rtl w:val="0"/>
        </w:rPr>
        <w:t xml:space="preserve">, 33(2), pp.199–229. </w:t>
      </w:r>
      <w:hyperlink r:id="rId36">
        <w:r w:rsidDel="00000000" w:rsidR="00000000" w:rsidRPr="00000000">
          <w:rPr>
            <w:color w:val="0000ff"/>
            <w:u w:val="single"/>
            <w:rtl w:val="0"/>
          </w:rPr>
          <w:t xml:space="preserve">https://doi.org/10.1177/14413582241264619</w:t>
        </w:r>
      </w:hyperlink>
      <w:r w:rsidDel="00000000" w:rsidR="00000000" w:rsidRPr="00000000">
        <w:rPr>
          <w:rtl w:val="0"/>
        </w:rPr>
        <w:t xml:space="preserve"> </w:t>
      </w:r>
    </w:p>
    <w:p w:rsidR="00000000" w:rsidDel="00000000" w:rsidP="00000000" w:rsidRDefault="00000000" w:rsidRPr="00000000" w14:paraId="000000D9">
      <w:pPr>
        <w:ind w:left="720" w:hanging="720"/>
        <w:jc w:val="both"/>
        <w:rPr/>
      </w:pPr>
      <w:r w:rsidDel="00000000" w:rsidR="00000000" w:rsidRPr="00000000">
        <w:rPr>
          <w:rtl w:val="0"/>
        </w:rPr>
        <w:t xml:space="preserve">Lohmann, S., Cowlishaw, S., Ney, L., O'Donnell, M., and Felmingham, K. (2024). The Trauma and Mental Health Impacts of Coercive Control: A Systematic Review and Meta-Analysis. </w:t>
      </w:r>
      <w:r w:rsidDel="00000000" w:rsidR="00000000" w:rsidRPr="00000000">
        <w:rPr>
          <w:i w:val="1"/>
          <w:iCs w:val="1"/>
          <w:rtl w:val="0"/>
        </w:rPr>
        <w:t xml:space="preserve">Trauma, violence &amp; abuse</w:t>
      </w:r>
      <w:r w:rsidDel="00000000" w:rsidR="00000000" w:rsidRPr="00000000">
        <w:rPr>
          <w:rtl w:val="0"/>
        </w:rPr>
        <w:t xml:space="preserve">, </w:t>
      </w:r>
      <w:r w:rsidDel="00000000" w:rsidR="00000000" w:rsidRPr="00000000">
        <w:rPr>
          <w:i w:val="1"/>
          <w:iCs w:val="1"/>
          <w:rtl w:val="0"/>
        </w:rPr>
        <w:t xml:space="preserve">25</w:t>
      </w:r>
      <w:r w:rsidDel="00000000" w:rsidR="00000000" w:rsidRPr="00000000">
        <w:rPr>
          <w:rtl w:val="0"/>
        </w:rPr>
        <w:t xml:space="preserve">(1), 630–647. </w:t>
      </w:r>
      <w:hyperlink r:id="rId37">
        <w:r w:rsidDel="00000000" w:rsidR="00000000" w:rsidRPr="00000000">
          <w:rPr>
            <w:color w:val="0000ff"/>
            <w:u w:val="single"/>
            <w:rtl w:val="0"/>
          </w:rPr>
          <w:t xml:space="preserve">https://doi.org/10.1177/15248380231162972</w:t>
        </w:r>
      </w:hyperlink>
      <w:r w:rsidDel="00000000" w:rsidR="00000000" w:rsidRPr="00000000">
        <w:rPr>
          <w:rtl w:val="0"/>
        </w:rPr>
      </w:r>
    </w:p>
    <w:p w:rsidR="00000000" w:rsidDel="00000000" w:rsidP="00000000" w:rsidRDefault="00000000" w:rsidRPr="00000000" w14:paraId="000000DA">
      <w:pPr>
        <w:ind w:left="720" w:hanging="720"/>
        <w:jc w:val="both"/>
        <w:rPr/>
      </w:pPr>
      <w:r w:rsidDel="00000000" w:rsidR="00000000" w:rsidRPr="00000000">
        <w:rPr>
          <w:rtl w:val="0"/>
        </w:rPr>
        <w:t xml:space="preserve">Matheson, F.I., Daoud, N., Hamilton-Wright, S., Borenstein, H., Pedersen, C. and O’Campo, P. (2015). Where Did She Go? The Transformation of Self-Esteem, Self-Identity, and Mental Well-Being among Women Who Have Experienced Intimate Partner Violence. </w:t>
      </w:r>
      <w:r w:rsidDel="00000000" w:rsidR="00000000" w:rsidRPr="00000000">
        <w:rPr>
          <w:i w:val="1"/>
          <w:iCs w:val="1"/>
          <w:rtl w:val="0"/>
        </w:rPr>
        <w:t xml:space="preserve">Women’s Health Issues</w:t>
      </w:r>
      <w:r w:rsidDel="00000000" w:rsidR="00000000" w:rsidRPr="00000000">
        <w:rPr>
          <w:rtl w:val="0"/>
        </w:rPr>
        <w:t xml:space="preserve">, [online] 25(5), pp.561–569. </w:t>
      </w:r>
      <w:hyperlink r:id="rId38">
        <w:r w:rsidDel="00000000" w:rsidR="00000000" w:rsidRPr="00000000">
          <w:rPr>
            <w:color w:val="0000ff"/>
            <w:u w:val="single"/>
            <w:rtl w:val="0"/>
          </w:rPr>
          <w:t xml:space="preserve">https://doi.org/10.1016/j.whi.2015.04.006</w:t>
        </w:r>
      </w:hyperlink>
      <w:r w:rsidDel="00000000" w:rsidR="00000000" w:rsidRPr="00000000">
        <w:rPr>
          <w:rtl w:val="0"/>
        </w:rPr>
        <w:t xml:space="preserve"> </w:t>
      </w:r>
    </w:p>
    <w:p w:rsidR="00000000" w:rsidDel="00000000" w:rsidP="00000000" w:rsidRDefault="00000000" w:rsidRPr="00000000" w14:paraId="000000DB">
      <w:pPr>
        <w:ind w:left="720" w:hanging="720"/>
        <w:jc w:val="both"/>
        <w:rPr/>
      </w:pPr>
      <w:r w:rsidDel="00000000" w:rsidR="00000000" w:rsidRPr="00000000">
        <w:rPr>
          <w:rtl w:val="0"/>
        </w:rPr>
        <w:t xml:space="preserve">Mavisakalyan, A., Sotirakopoulos, P., and Tarverdi, Y. (2025). Linguistic integration improves refugee physical and mental health. </w:t>
      </w:r>
      <w:r w:rsidDel="00000000" w:rsidR="00000000" w:rsidRPr="00000000">
        <w:rPr>
          <w:i w:val="1"/>
          <w:iCs w:val="1"/>
          <w:rtl w:val="0"/>
        </w:rPr>
        <w:t xml:space="preserve">Scientific reports</w:t>
      </w:r>
      <w:r w:rsidDel="00000000" w:rsidR="00000000" w:rsidRPr="00000000">
        <w:rPr>
          <w:rtl w:val="0"/>
        </w:rPr>
        <w:t xml:space="preserve">, </w:t>
      </w:r>
      <w:r w:rsidDel="00000000" w:rsidR="00000000" w:rsidRPr="00000000">
        <w:rPr>
          <w:i w:val="1"/>
          <w:iCs w:val="1"/>
          <w:rtl w:val="0"/>
        </w:rPr>
        <w:t xml:space="preserve">15</w:t>
      </w:r>
      <w:r w:rsidDel="00000000" w:rsidR="00000000" w:rsidRPr="00000000">
        <w:rPr>
          <w:rtl w:val="0"/>
        </w:rPr>
        <w:t xml:space="preserve">(1), 16129. </w:t>
      </w:r>
      <w:hyperlink r:id="rId39">
        <w:r w:rsidDel="00000000" w:rsidR="00000000" w:rsidRPr="00000000">
          <w:rPr>
            <w:color w:val="0000ff"/>
            <w:u w:val="single"/>
            <w:rtl w:val="0"/>
          </w:rPr>
          <w:t xml:space="preserve">https://doi.org/10.1038/s41598-025-96793-y</w:t>
        </w:r>
      </w:hyperlink>
      <w:r w:rsidDel="00000000" w:rsidR="00000000" w:rsidRPr="00000000">
        <w:rPr>
          <w:rtl w:val="0"/>
        </w:rPr>
      </w:r>
    </w:p>
    <w:p w:rsidR="00000000" w:rsidDel="00000000" w:rsidP="00000000" w:rsidRDefault="00000000" w:rsidRPr="00000000" w14:paraId="000000DC">
      <w:pPr>
        <w:ind w:left="720" w:hanging="720"/>
        <w:jc w:val="both"/>
        <w:rPr/>
      </w:pPr>
      <w:r w:rsidDel="00000000" w:rsidR="00000000" w:rsidRPr="00000000">
        <w:rPr>
          <w:rtl w:val="0"/>
        </w:rPr>
        <w:t xml:space="preserve">Ogbe, E., Harmon, S., Van den Bergh, R., and Degomme, O. (2020). A systematic review of intimate partner violence interventions focused on improving social support and/ mental health outcomes of survivors. </w:t>
      </w:r>
      <w:r w:rsidDel="00000000" w:rsidR="00000000" w:rsidRPr="00000000">
        <w:rPr>
          <w:i w:val="1"/>
          <w:iCs w:val="1"/>
          <w:rtl w:val="0"/>
        </w:rPr>
        <w:t xml:space="preserve">PloS one</w:t>
      </w:r>
      <w:r w:rsidDel="00000000" w:rsidR="00000000" w:rsidRPr="00000000">
        <w:rPr>
          <w:rtl w:val="0"/>
        </w:rPr>
        <w:t xml:space="preserve">, </w:t>
      </w:r>
      <w:r w:rsidDel="00000000" w:rsidR="00000000" w:rsidRPr="00000000">
        <w:rPr>
          <w:i w:val="1"/>
          <w:iCs w:val="1"/>
          <w:rtl w:val="0"/>
        </w:rPr>
        <w:t xml:space="preserve">15</w:t>
      </w:r>
      <w:r w:rsidDel="00000000" w:rsidR="00000000" w:rsidRPr="00000000">
        <w:rPr>
          <w:rtl w:val="0"/>
        </w:rPr>
        <w:t xml:space="preserve">(6), e0235177. </w:t>
      </w:r>
      <w:hyperlink r:id="rId40">
        <w:r w:rsidDel="00000000" w:rsidR="00000000" w:rsidRPr="00000000">
          <w:rPr>
            <w:color w:val="0000ff"/>
            <w:u w:val="single"/>
            <w:rtl w:val="0"/>
          </w:rPr>
          <w:t xml:space="preserve">https://doi.org/10.1371/journal.pone.0235177</w:t>
        </w:r>
      </w:hyperlink>
      <w:r w:rsidDel="00000000" w:rsidR="00000000" w:rsidRPr="00000000">
        <w:rPr>
          <w:rtl w:val="0"/>
        </w:rPr>
      </w:r>
    </w:p>
    <w:p w:rsidR="00000000" w:rsidDel="00000000" w:rsidP="00000000" w:rsidRDefault="00000000" w:rsidRPr="00000000" w14:paraId="000000DD">
      <w:pPr>
        <w:ind w:left="720" w:hanging="720"/>
        <w:jc w:val="both"/>
        <w:rPr/>
      </w:pPr>
      <w:r w:rsidDel="00000000" w:rsidR="00000000" w:rsidRPr="00000000">
        <w:rPr>
          <w:rtl w:val="0"/>
        </w:rPr>
        <w:t xml:space="preserve">Park, T., Mullins, A., Zahir, N., Salami, B., Lasiuk, G., and Hegadoren, K. (2021). Domestic Violence and Immigrant Women: A Glimpse Behind a Veiled Door. </w:t>
      </w:r>
      <w:r w:rsidDel="00000000" w:rsidR="00000000" w:rsidRPr="00000000">
        <w:rPr>
          <w:i w:val="1"/>
          <w:iCs w:val="1"/>
          <w:rtl w:val="0"/>
        </w:rPr>
        <w:t xml:space="preserve">Violence against women</w:t>
      </w:r>
      <w:r w:rsidDel="00000000" w:rsidR="00000000" w:rsidRPr="00000000">
        <w:rPr>
          <w:rtl w:val="0"/>
        </w:rPr>
        <w:t xml:space="preserve">, </w:t>
      </w:r>
      <w:r w:rsidDel="00000000" w:rsidR="00000000" w:rsidRPr="00000000">
        <w:rPr>
          <w:i w:val="1"/>
          <w:iCs w:val="1"/>
          <w:rtl w:val="0"/>
        </w:rPr>
        <w:t xml:space="preserve">27</w:t>
      </w:r>
      <w:r w:rsidDel="00000000" w:rsidR="00000000" w:rsidRPr="00000000">
        <w:rPr>
          <w:rtl w:val="0"/>
        </w:rPr>
        <w:t xml:space="preserve">(15-16), 2910–2926. </w:t>
      </w:r>
      <w:hyperlink r:id="rId41">
        <w:r w:rsidDel="00000000" w:rsidR="00000000" w:rsidRPr="00000000">
          <w:rPr>
            <w:color w:val="0000ff"/>
            <w:u w:val="single"/>
            <w:rtl w:val="0"/>
          </w:rPr>
          <w:t xml:space="preserve">https://doi.org/10.1177/1077801220984174</w:t>
        </w:r>
      </w:hyperlink>
      <w:r w:rsidDel="00000000" w:rsidR="00000000" w:rsidRPr="00000000">
        <w:rPr>
          <w:rtl w:val="0"/>
        </w:rPr>
        <w:t xml:space="preserve"> </w:t>
      </w:r>
    </w:p>
    <w:p w:rsidR="00000000" w:rsidDel="00000000" w:rsidP="00000000" w:rsidRDefault="00000000" w:rsidRPr="00000000" w14:paraId="000000DE">
      <w:pPr>
        <w:ind w:left="720" w:hanging="720"/>
        <w:jc w:val="both"/>
        <w:rPr/>
      </w:pPr>
      <w:r w:rsidDel="00000000" w:rsidR="00000000" w:rsidRPr="00000000">
        <w:rPr>
          <w:rtl w:val="0"/>
        </w:rPr>
        <w:t xml:space="preserve">Ryan G. (2018). Introduction to positivism, interpretivism and critical theory. </w:t>
      </w:r>
      <w:r w:rsidDel="00000000" w:rsidR="00000000" w:rsidRPr="00000000">
        <w:rPr>
          <w:i w:val="1"/>
          <w:iCs w:val="1"/>
          <w:rtl w:val="0"/>
        </w:rPr>
        <w:t xml:space="preserve">Nurse researcher</w:t>
      </w:r>
      <w:r w:rsidDel="00000000" w:rsidR="00000000" w:rsidRPr="00000000">
        <w:rPr>
          <w:rtl w:val="0"/>
        </w:rPr>
        <w:t xml:space="preserve">, </w:t>
      </w:r>
      <w:r w:rsidDel="00000000" w:rsidR="00000000" w:rsidRPr="00000000">
        <w:rPr>
          <w:i w:val="1"/>
          <w:iCs w:val="1"/>
          <w:rtl w:val="0"/>
        </w:rPr>
        <w:t xml:space="preserve">25</w:t>
      </w:r>
      <w:r w:rsidDel="00000000" w:rsidR="00000000" w:rsidRPr="00000000">
        <w:rPr>
          <w:rtl w:val="0"/>
        </w:rPr>
        <w:t xml:space="preserve">(4), 14–20. </w:t>
      </w:r>
      <w:hyperlink r:id="rId42">
        <w:r w:rsidDel="00000000" w:rsidR="00000000" w:rsidRPr="00000000">
          <w:rPr>
            <w:color w:val="0000ff"/>
            <w:u w:val="single"/>
            <w:rtl w:val="0"/>
          </w:rPr>
          <w:t xml:space="preserve">https://doi.org/10.7748/nr.2018.e1466</w:t>
        </w:r>
      </w:hyperlink>
      <w:r w:rsidDel="00000000" w:rsidR="00000000" w:rsidRPr="00000000">
        <w:rPr>
          <w:rtl w:val="0"/>
        </w:rPr>
      </w:r>
    </w:p>
    <w:p w:rsidR="00000000" w:rsidDel="00000000" w:rsidP="00000000" w:rsidRDefault="00000000" w:rsidRPr="00000000" w14:paraId="000000DF">
      <w:pPr>
        <w:ind w:left="720" w:hanging="720"/>
        <w:jc w:val="both"/>
        <w:rPr/>
      </w:pPr>
      <w:r w:rsidDel="00000000" w:rsidR="00000000" w:rsidRPr="00000000">
        <w:rPr>
          <w:rtl w:val="0"/>
        </w:rPr>
        <w:t xml:space="preserve">Salla, A., Newbigging, K., Joseph, D., and Eneje, E. (2023). A conceptual framework for culturally appropriate advocacy with racialised groups. </w:t>
      </w:r>
      <w:r w:rsidDel="00000000" w:rsidR="00000000" w:rsidRPr="00000000">
        <w:rPr>
          <w:i w:val="1"/>
          <w:iCs w:val="1"/>
          <w:rtl w:val="0"/>
        </w:rPr>
        <w:t xml:space="preserve">Frontiers in psychiatry</w:t>
      </w:r>
      <w:r w:rsidDel="00000000" w:rsidR="00000000" w:rsidRPr="00000000">
        <w:rPr>
          <w:rtl w:val="0"/>
        </w:rPr>
        <w:t xml:space="preserve">, </w:t>
      </w:r>
      <w:r w:rsidDel="00000000" w:rsidR="00000000" w:rsidRPr="00000000">
        <w:rPr>
          <w:i w:val="1"/>
          <w:iCs w:val="1"/>
          <w:rtl w:val="0"/>
        </w:rPr>
        <w:t xml:space="preserve">14</w:t>
      </w:r>
      <w:r w:rsidDel="00000000" w:rsidR="00000000" w:rsidRPr="00000000">
        <w:rPr>
          <w:rtl w:val="0"/>
        </w:rPr>
        <w:t xml:space="preserve">, 1173591. </w:t>
      </w:r>
      <w:hyperlink r:id="rId43">
        <w:r w:rsidDel="00000000" w:rsidR="00000000" w:rsidRPr="00000000">
          <w:rPr>
            <w:color w:val="0000ff"/>
            <w:u w:val="single"/>
            <w:rtl w:val="0"/>
          </w:rPr>
          <w:t xml:space="preserve">https://doi.org/10.3389/fpsyt.2023.1173591</w:t>
        </w:r>
      </w:hyperlink>
      <w:r w:rsidDel="00000000" w:rsidR="00000000" w:rsidRPr="00000000">
        <w:rPr>
          <w:rtl w:val="0"/>
        </w:rPr>
        <w:t xml:space="preserve"> </w:t>
      </w:r>
    </w:p>
    <w:p w:rsidR="00000000" w:rsidDel="00000000" w:rsidP="00000000" w:rsidRDefault="00000000" w:rsidRPr="00000000" w14:paraId="000000E0">
      <w:pPr>
        <w:ind w:left="720" w:hanging="720"/>
        <w:jc w:val="both"/>
        <w:rPr/>
      </w:pPr>
      <w:r w:rsidDel="00000000" w:rsidR="00000000" w:rsidRPr="00000000">
        <w:rPr>
          <w:rtl w:val="0"/>
        </w:rPr>
        <w:t xml:space="preserve">Sullivan C. M. (2018). Understanding How Domestic Violence Support Services Promote Survivor Well-being: A Conceptual Model. </w:t>
      </w:r>
      <w:r w:rsidDel="00000000" w:rsidR="00000000" w:rsidRPr="00000000">
        <w:rPr>
          <w:i w:val="1"/>
          <w:iCs w:val="1"/>
          <w:rtl w:val="0"/>
        </w:rPr>
        <w:t xml:space="preserve">Journal of family violence</w:t>
      </w:r>
      <w:r w:rsidDel="00000000" w:rsidR="00000000" w:rsidRPr="00000000">
        <w:rPr>
          <w:rtl w:val="0"/>
        </w:rPr>
        <w:t xml:space="preserve">, </w:t>
      </w:r>
      <w:r w:rsidDel="00000000" w:rsidR="00000000" w:rsidRPr="00000000">
        <w:rPr>
          <w:i w:val="1"/>
          <w:iCs w:val="1"/>
          <w:rtl w:val="0"/>
        </w:rPr>
        <w:t xml:space="preserve">33</w:t>
      </w:r>
      <w:r w:rsidDel="00000000" w:rsidR="00000000" w:rsidRPr="00000000">
        <w:rPr>
          <w:rtl w:val="0"/>
        </w:rPr>
        <w:t xml:space="preserve">(2), 123–131. </w:t>
      </w:r>
      <w:hyperlink r:id="rId44">
        <w:r w:rsidDel="00000000" w:rsidR="00000000" w:rsidRPr="00000000">
          <w:rPr>
            <w:color w:val="0000ff"/>
            <w:u w:val="single"/>
            <w:rtl w:val="0"/>
          </w:rPr>
          <w:t xml:space="preserve">https://doi.org/10.1007/s10896-017-9931-6</w:t>
        </w:r>
      </w:hyperlink>
      <w:r w:rsidDel="00000000" w:rsidR="00000000" w:rsidRPr="00000000">
        <w:rPr>
          <w:rtl w:val="0"/>
        </w:rPr>
      </w:r>
    </w:p>
    <w:p w:rsidR="00000000" w:rsidDel="00000000" w:rsidP="00000000" w:rsidRDefault="00000000" w:rsidRPr="00000000" w14:paraId="000000E1">
      <w:pPr>
        <w:ind w:left="720" w:hanging="720"/>
        <w:jc w:val="both"/>
        <w:rPr/>
      </w:pPr>
      <w:r w:rsidDel="00000000" w:rsidR="00000000" w:rsidRPr="00000000">
        <w:rPr>
          <w:rtl w:val="0"/>
        </w:rPr>
        <w:t xml:space="preserve">Vandecasteele, R., Robijn, L., Willems, S., De Maesschalck, S., and Stevens, P. A. J. (2024). Barriers and facilitators to culturally sensitive care in general practice: a reflexive thematic analysis. </w:t>
      </w:r>
      <w:r w:rsidDel="00000000" w:rsidR="00000000" w:rsidRPr="00000000">
        <w:rPr>
          <w:i w:val="1"/>
          <w:iCs w:val="1"/>
          <w:rtl w:val="0"/>
        </w:rPr>
        <w:t xml:space="preserve">BMC primary care</w:t>
      </w:r>
      <w:r w:rsidDel="00000000" w:rsidR="00000000" w:rsidRPr="00000000">
        <w:rPr>
          <w:rtl w:val="0"/>
        </w:rPr>
        <w:t xml:space="preserve">, </w:t>
      </w:r>
      <w:r w:rsidDel="00000000" w:rsidR="00000000" w:rsidRPr="00000000">
        <w:rPr>
          <w:i w:val="1"/>
          <w:iCs w:val="1"/>
          <w:rtl w:val="0"/>
        </w:rPr>
        <w:t xml:space="preserve">25</w:t>
      </w:r>
      <w:r w:rsidDel="00000000" w:rsidR="00000000" w:rsidRPr="00000000">
        <w:rPr>
          <w:rtl w:val="0"/>
        </w:rPr>
        <w:t xml:space="preserve">(1), 381. </w:t>
      </w:r>
      <w:hyperlink r:id="rId45">
        <w:r w:rsidDel="00000000" w:rsidR="00000000" w:rsidRPr="00000000">
          <w:rPr>
            <w:color w:val="0000ff"/>
            <w:u w:val="single"/>
            <w:rtl w:val="0"/>
          </w:rPr>
          <w:t xml:space="preserve">https://doi.org/10.1186/s12875-024-02630-y</w:t>
        </w:r>
      </w:hyperlink>
      <w:r w:rsidDel="00000000" w:rsidR="00000000" w:rsidRPr="00000000">
        <w:rPr>
          <w:rtl w:val="0"/>
        </w:rPr>
      </w:r>
    </w:p>
    <w:p w:rsidR="00000000" w:rsidDel="00000000" w:rsidP="00000000" w:rsidRDefault="00000000" w:rsidRPr="00000000" w14:paraId="000000E2">
      <w:pPr>
        <w:ind w:left="720" w:hanging="720"/>
        <w:jc w:val="both"/>
        <w:rPr/>
      </w:pPr>
      <w:r w:rsidDel="00000000" w:rsidR="00000000" w:rsidRPr="00000000">
        <w:rPr>
          <w:rtl w:val="0"/>
        </w:rPr>
        <w:t xml:space="preserve">Wessells, M. G., and Kostelny, K. (2022). The Psychosocial Impacts of Intimate Partner Violence against Women in LMIC Contexts: Toward a Holistic Approach. </w:t>
      </w:r>
      <w:r w:rsidDel="00000000" w:rsidR="00000000" w:rsidRPr="00000000">
        <w:rPr>
          <w:i w:val="1"/>
          <w:iCs w:val="1"/>
          <w:rtl w:val="0"/>
        </w:rPr>
        <w:t xml:space="preserve">International journal of environmental research and public health</w:t>
      </w:r>
      <w:r w:rsidDel="00000000" w:rsidR="00000000" w:rsidRPr="00000000">
        <w:rPr>
          <w:rtl w:val="0"/>
        </w:rPr>
        <w:t xml:space="preserve">, </w:t>
      </w:r>
      <w:r w:rsidDel="00000000" w:rsidR="00000000" w:rsidRPr="00000000">
        <w:rPr>
          <w:i w:val="1"/>
          <w:iCs w:val="1"/>
          <w:rtl w:val="0"/>
        </w:rPr>
        <w:t xml:space="preserve">19</w:t>
      </w:r>
      <w:r w:rsidDel="00000000" w:rsidR="00000000" w:rsidRPr="00000000">
        <w:rPr>
          <w:rtl w:val="0"/>
        </w:rPr>
        <w:t xml:space="preserve">(21), 14488. </w:t>
      </w:r>
      <w:hyperlink r:id="rId46">
        <w:r w:rsidDel="00000000" w:rsidR="00000000" w:rsidRPr="00000000">
          <w:rPr>
            <w:color w:val="0000ff"/>
            <w:u w:val="single"/>
            <w:rtl w:val="0"/>
          </w:rPr>
          <w:t xml:space="preserve">https://doi.org/10.3390/ijerph192114488</w:t>
        </w:r>
      </w:hyperlink>
      <w:r w:rsidDel="00000000" w:rsidR="00000000" w:rsidRPr="00000000">
        <w:rPr>
          <w:rtl w:val="0"/>
        </w:rPr>
      </w:r>
    </w:p>
    <w:p w:rsidR="00000000" w:rsidDel="00000000" w:rsidP="00000000" w:rsidRDefault="00000000" w:rsidRPr="00000000" w14:paraId="000000E3">
      <w:pPr>
        <w:ind w:left="720" w:hanging="720"/>
        <w:jc w:val="both"/>
        <w:rPr/>
      </w:pPr>
      <w:r w:rsidDel="00000000" w:rsidR="00000000" w:rsidRPr="00000000">
        <w:rPr>
          <w:rtl w:val="0"/>
        </w:rPr>
        <w:t xml:space="preserve">WHO (2021). </w:t>
      </w:r>
      <w:r w:rsidDel="00000000" w:rsidR="00000000" w:rsidRPr="00000000">
        <w:rPr>
          <w:i w:val="1"/>
          <w:iCs w:val="1"/>
          <w:rtl w:val="0"/>
        </w:rPr>
        <w:t xml:space="preserve">Devastatingly pervasive: 1 in 3 women globally experience violence</w:t>
      </w:r>
      <w:r w:rsidDel="00000000" w:rsidR="00000000" w:rsidRPr="00000000">
        <w:rPr>
          <w:rtl w:val="0"/>
        </w:rPr>
        <w:t xml:space="preserve">. [online] Who.int. Available at: https://www.who.int/news/item/09-03-2021-devastatingly-pervasive-1-in-3-women-globally-experience-violence [Accessed 7 July 2026].</w:t>
      </w:r>
    </w:p>
    <w:p w:rsidR="00000000" w:rsidDel="00000000" w:rsidP="00000000" w:rsidRDefault="00000000" w:rsidRPr="00000000" w14:paraId="000000E4">
      <w:pPr>
        <w:ind w:left="720" w:hanging="720"/>
        <w:jc w:val="both"/>
        <w:rPr/>
      </w:pPr>
      <w:r w:rsidDel="00000000" w:rsidR="00000000" w:rsidRPr="00000000">
        <w:rPr>
          <w:rtl w:val="0"/>
        </w:rPr>
        <w:t xml:space="preserve">WHO (2025). </w:t>
      </w:r>
      <w:r w:rsidDel="00000000" w:rsidR="00000000" w:rsidRPr="00000000">
        <w:rPr>
          <w:i w:val="1"/>
          <w:iCs w:val="1"/>
          <w:rtl w:val="0"/>
        </w:rPr>
        <w:t xml:space="preserve">Social determinants of health</w:t>
      </w:r>
      <w:r w:rsidDel="00000000" w:rsidR="00000000" w:rsidRPr="00000000">
        <w:rPr>
          <w:rtl w:val="0"/>
        </w:rPr>
        <w:t xml:space="preserve">. [online] Who.int. Available at: https://www.who.int/news-room/fact-sheets/detail/social-determinants-of-health [Accessed 7 July 2026].</w:t>
      </w:r>
    </w:p>
    <w:p w:rsidR="00000000" w:rsidDel="00000000" w:rsidP="00000000" w:rsidRDefault="00000000" w:rsidRPr="00000000" w14:paraId="000000E5">
      <w:pPr>
        <w:ind w:left="720" w:hanging="720"/>
        <w:jc w:val="both"/>
        <w:rPr/>
      </w:pPr>
      <w:r w:rsidDel="00000000" w:rsidR="00000000" w:rsidRPr="00000000">
        <w:rPr>
          <w:rtl w:val="0"/>
        </w:rPr>
        <w:t xml:space="preserve">Yalcinoz-Ucan, B., Tastsoglou, E., and Dawson, M. (2025). Tracing individual experiences to systemic challenges: the (re)production of GBV in migrant women's experiences in Canada. </w:t>
      </w:r>
      <w:r w:rsidDel="00000000" w:rsidR="00000000" w:rsidRPr="00000000">
        <w:rPr>
          <w:i w:val="1"/>
          <w:iCs w:val="1"/>
          <w:rtl w:val="0"/>
        </w:rPr>
        <w:t xml:space="preserve">Frontiers in sociology</w:t>
      </w:r>
      <w:r w:rsidDel="00000000" w:rsidR="00000000" w:rsidRPr="00000000">
        <w:rPr>
          <w:rtl w:val="0"/>
        </w:rPr>
        <w:t xml:space="preserve">, </w:t>
      </w:r>
      <w:r w:rsidDel="00000000" w:rsidR="00000000" w:rsidRPr="00000000">
        <w:rPr>
          <w:i w:val="1"/>
          <w:iCs w:val="1"/>
          <w:rtl w:val="0"/>
        </w:rPr>
        <w:t xml:space="preserve">10</w:t>
      </w:r>
      <w:r w:rsidDel="00000000" w:rsidR="00000000" w:rsidRPr="00000000">
        <w:rPr>
          <w:rtl w:val="0"/>
        </w:rPr>
        <w:t xml:space="preserve">, 1528525. </w:t>
      </w:r>
      <w:hyperlink r:id="rId47">
        <w:r w:rsidDel="00000000" w:rsidR="00000000" w:rsidRPr="00000000">
          <w:rPr>
            <w:color w:val="0000ff"/>
            <w:u w:val="single"/>
            <w:rtl w:val="0"/>
          </w:rPr>
          <w:t xml:space="preserve">https://doi.org/10.3389/fsoc.2025.1528525</w:t>
        </w:r>
      </w:hyperlink>
      <w:r w:rsidDel="00000000" w:rsidR="00000000" w:rsidRPr="00000000">
        <w:rPr>
          <w:rtl w:val="0"/>
        </w:rPr>
      </w:r>
    </w:p>
    <w:p w:rsidR="00000000" w:rsidDel="00000000" w:rsidP="00000000" w:rsidRDefault="00000000" w:rsidRPr="00000000" w14:paraId="000000E6">
      <w:pPr>
        <w:ind w:left="720" w:hanging="720"/>
        <w:jc w:val="both"/>
        <w:rPr/>
      </w:pPr>
      <w:r w:rsidDel="00000000" w:rsidR="00000000" w:rsidRPr="00000000">
        <w:rPr>
          <w:rtl w:val="0"/>
        </w:rPr>
        <w:t xml:space="preserve">Zakar, R., Zakar, M.Z., Faist, T. and Kraemer, A. (2012). Intimate partner violence against women and its related immigration stressors in Pakistani immigrant families in Germany. </w:t>
      </w:r>
      <w:r w:rsidDel="00000000" w:rsidR="00000000" w:rsidRPr="00000000">
        <w:rPr>
          <w:i w:val="1"/>
          <w:iCs w:val="1"/>
          <w:rtl w:val="0"/>
        </w:rPr>
        <w:t xml:space="preserve">SpringerPlus</w:t>
      </w:r>
      <w:r w:rsidDel="00000000" w:rsidR="00000000" w:rsidRPr="00000000">
        <w:rPr>
          <w:rtl w:val="0"/>
        </w:rPr>
        <w:t xml:space="preserve">, [online] 1(1). </w:t>
      </w:r>
      <w:hyperlink r:id="rId48">
        <w:r w:rsidDel="00000000" w:rsidR="00000000" w:rsidRPr="00000000">
          <w:rPr>
            <w:color w:val="0000ff"/>
            <w:u w:val="single"/>
            <w:rtl w:val="0"/>
          </w:rPr>
          <w:t xml:space="preserve">https://doi.org/10.1186/2193-1801-1-5</w:t>
        </w:r>
      </w:hyperlink>
      <w:r w:rsidDel="00000000" w:rsidR="00000000" w:rsidRPr="00000000">
        <w:rPr>
          <w:rtl w:val="0"/>
        </w:rPr>
        <w:t xml:space="preserve"> </w:t>
      </w:r>
    </w:p>
    <w:p w:rsidR="00000000" w:rsidDel="00000000" w:rsidP="00000000" w:rsidRDefault="00000000" w:rsidRPr="00000000" w14:paraId="000000E7">
      <w:pPr>
        <w:ind w:left="720" w:hanging="720"/>
        <w:jc w:val="both"/>
        <w:rPr/>
      </w:pPr>
      <w:r w:rsidDel="00000000" w:rsidR="00000000" w:rsidRPr="00000000">
        <w:rPr>
          <w:rtl w:val="0"/>
        </w:rPr>
        <w:t xml:space="preserve">Zhang, Y., You, C., Pundir, P. and Meijering, L. (2023). Migrants” community participation and social integration in urban areas: A scoping review. </w:t>
      </w:r>
      <w:r w:rsidDel="00000000" w:rsidR="00000000" w:rsidRPr="00000000">
        <w:rPr>
          <w:i w:val="1"/>
          <w:iCs w:val="1"/>
          <w:rtl w:val="0"/>
        </w:rPr>
        <w:t xml:space="preserve">Cities</w:t>
      </w:r>
      <w:r w:rsidDel="00000000" w:rsidR="00000000" w:rsidRPr="00000000">
        <w:rPr>
          <w:rtl w:val="0"/>
        </w:rPr>
        <w:t xml:space="preserve">, [online] 141(104447), pp.1–10. </w:t>
      </w:r>
      <w:hyperlink r:id="rId49">
        <w:r w:rsidDel="00000000" w:rsidR="00000000" w:rsidRPr="00000000">
          <w:rPr>
            <w:color w:val="0000ff"/>
            <w:u w:val="single"/>
            <w:rtl w:val="0"/>
          </w:rPr>
          <w:t xml:space="preserve">https://doi.org/10.1016/j.cities.2023.104447</w:t>
        </w:r>
      </w:hyperlink>
      <w:r w:rsidDel="00000000" w:rsidR="00000000" w:rsidRPr="00000000">
        <w:rPr>
          <w:rtl w:val="0"/>
        </w:rPr>
        <w:t xml:space="preserve"> </w:t>
      </w:r>
    </w:p>
    <w:p w:rsidR="00000000" w:rsidDel="00000000" w:rsidP="00000000" w:rsidRDefault="00000000" w:rsidRPr="00000000" w14:paraId="000000E8">
      <w:pPr>
        <w:ind w:left="720" w:hanging="720"/>
        <w:jc w:val="both"/>
        <w:rPr/>
      </w:pPr>
      <w:r w:rsidDel="00000000" w:rsidR="00000000" w:rsidRPr="00000000">
        <w:rPr>
          <w:rtl w:val="0"/>
        </w:rPr>
        <w:t xml:space="preserve">Zrineh, A., Al-Usta, M., and Alwawi, A. (2026). Sampling Methods and Sample Size Determination in Clinical Research: An Educational Review. </w:t>
      </w:r>
      <w:r w:rsidDel="00000000" w:rsidR="00000000" w:rsidRPr="00000000">
        <w:rPr>
          <w:i w:val="1"/>
          <w:iCs w:val="1"/>
          <w:rtl w:val="0"/>
        </w:rPr>
        <w:t xml:space="preserve">Journal of general and family medicine</w:t>
      </w:r>
      <w:r w:rsidDel="00000000" w:rsidR="00000000" w:rsidRPr="00000000">
        <w:rPr>
          <w:rtl w:val="0"/>
        </w:rPr>
        <w:t xml:space="preserve">, </w:t>
      </w:r>
      <w:r w:rsidDel="00000000" w:rsidR="00000000" w:rsidRPr="00000000">
        <w:rPr>
          <w:i w:val="1"/>
          <w:iCs w:val="1"/>
          <w:rtl w:val="0"/>
        </w:rPr>
        <w:t xml:space="preserve">27</w:t>
      </w:r>
      <w:r w:rsidDel="00000000" w:rsidR="00000000" w:rsidRPr="00000000">
        <w:rPr>
          <w:rtl w:val="0"/>
        </w:rPr>
        <w:t xml:space="preserve">(1), e70096. </w:t>
      </w:r>
      <w:hyperlink r:id="rId50">
        <w:r w:rsidDel="00000000" w:rsidR="00000000" w:rsidRPr="00000000">
          <w:rPr>
            <w:color w:val="0000ff"/>
            <w:u w:val="single"/>
            <w:rtl w:val="0"/>
          </w:rPr>
          <w:t xml:space="preserve">https://doi.org/10.1002/jgf2.70096</w:t>
        </w:r>
      </w:hyperlink>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pStyle w:val="Heading1"/>
        <w:ind w:left="432" w:hanging="432"/>
        <w:rPr/>
      </w:pPr>
      <w:bookmarkStart w:colFirst="0" w:colLast="0" w:name="_2e2flswa67hl" w:id="17"/>
      <w:bookmarkEnd w:id="17"/>
      <w:r w:rsidDel="00000000" w:rsidR="00000000" w:rsidRPr="00000000">
        <w:rPr>
          <w:rtl w:val="0"/>
        </w:rPr>
        <w:t xml:space="preserve">Appendix 1- Interview Guide</w:t>
      </w:r>
    </w:p>
    <w:p w:rsidR="00000000" w:rsidDel="00000000" w:rsidP="00000000" w:rsidRDefault="00000000" w:rsidRPr="00000000" w14:paraId="000000FF">
      <w:pPr>
        <w:spacing w:after="280" w:before="280" w:line="240" w:lineRule="auto"/>
        <w:jc w:val="both"/>
        <w:rPr>
          <w:sz w:val="24"/>
          <w:szCs w:val="24"/>
        </w:rPr>
      </w:pPr>
      <w:r w:rsidDel="00000000" w:rsidR="00000000" w:rsidRPr="00000000">
        <w:rPr>
          <w:b w:val="1"/>
          <w:bCs w:val="1"/>
          <w:sz w:val="24"/>
          <w:szCs w:val="24"/>
          <w:rtl w:val="0"/>
        </w:rPr>
        <w:t xml:space="preserve">Introductory Questions</w:t>
      </w:r>
      <w:r w:rsidDel="00000000" w:rsidR="00000000" w:rsidRPr="00000000">
        <w:rPr>
          <w:rtl w:val="0"/>
        </w:rPr>
      </w:r>
    </w:p>
    <w:p w:rsidR="00000000" w:rsidDel="00000000" w:rsidP="00000000" w:rsidRDefault="00000000" w:rsidRPr="00000000" w14:paraId="00000100">
      <w:pPr>
        <w:numPr>
          <w:ilvl w:val="0"/>
          <w:numId w:val="5"/>
        </w:numPr>
        <w:spacing w:after="0" w:before="280" w:line="240" w:lineRule="auto"/>
        <w:ind w:left="720" w:hanging="360"/>
        <w:jc w:val="both"/>
        <w:rPr>
          <w:sz w:val="24"/>
          <w:szCs w:val="24"/>
        </w:rPr>
      </w:pPr>
      <w:r w:rsidDel="00000000" w:rsidR="00000000" w:rsidRPr="00000000">
        <w:rPr>
          <w:sz w:val="24"/>
          <w:szCs w:val="24"/>
          <w:rtl w:val="0"/>
        </w:rPr>
        <w:t xml:space="preserve">Could you briefly describe your experience of seeking support from this community support organisation following your experience of domestic abuse? </w:t>
      </w:r>
    </w:p>
    <w:p w:rsidR="00000000" w:rsidDel="00000000" w:rsidP="00000000" w:rsidRDefault="00000000" w:rsidRPr="00000000" w14:paraId="00000101">
      <w:pPr>
        <w:numPr>
          <w:ilvl w:val="0"/>
          <w:numId w:val="5"/>
        </w:numPr>
        <w:spacing w:after="280" w:before="0" w:line="240" w:lineRule="auto"/>
        <w:ind w:left="720" w:hanging="360"/>
        <w:jc w:val="both"/>
        <w:rPr>
          <w:sz w:val="24"/>
          <w:szCs w:val="24"/>
        </w:rPr>
      </w:pPr>
      <w:r w:rsidDel="00000000" w:rsidR="00000000" w:rsidRPr="00000000">
        <w:rPr>
          <w:sz w:val="24"/>
          <w:szCs w:val="24"/>
          <w:rtl w:val="0"/>
        </w:rPr>
        <w:t xml:space="preserve">What were the main reasons that encouraged or motivated you to seek support from this organisation? </w:t>
      </w:r>
    </w:p>
    <w:p w:rsidR="00000000" w:rsidDel="00000000" w:rsidP="00000000" w:rsidRDefault="00000000" w:rsidRPr="00000000" w14:paraId="00000102">
      <w:pPr>
        <w:spacing w:after="280" w:before="280" w:line="240" w:lineRule="auto"/>
        <w:jc w:val="both"/>
        <w:rPr>
          <w:sz w:val="24"/>
          <w:szCs w:val="24"/>
        </w:rPr>
      </w:pPr>
      <w:r w:rsidDel="00000000" w:rsidR="00000000" w:rsidRPr="00000000">
        <w:rPr>
          <w:b w:val="1"/>
          <w:bCs w:val="1"/>
          <w:sz w:val="24"/>
          <w:szCs w:val="24"/>
          <w:rtl w:val="0"/>
        </w:rPr>
        <w:t xml:space="preserve">Mental Wellbeing (RQ1)</w:t>
      </w:r>
      <w:r w:rsidDel="00000000" w:rsidR="00000000" w:rsidRPr="00000000">
        <w:rPr>
          <w:rtl w:val="0"/>
        </w:rPr>
      </w:r>
    </w:p>
    <w:p w:rsidR="00000000" w:rsidDel="00000000" w:rsidP="00000000" w:rsidRDefault="00000000" w:rsidRPr="00000000" w14:paraId="00000103">
      <w:pPr>
        <w:numPr>
          <w:ilvl w:val="0"/>
          <w:numId w:val="6"/>
        </w:numPr>
        <w:spacing w:after="0" w:before="280" w:line="240" w:lineRule="auto"/>
        <w:ind w:left="720" w:hanging="360"/>
        <w:jc w:val="both"/>
        <w:rPr>
          <w:sz w:val="24"/>
          <w:szCs w:val="24"/>
        </w:rPr>
      </w:pPr>
      <w:r w:rsidDel="00000000" w:rsidR="00000000" w:rsidRPr="00000000">
        <w:rPr>
          <w:sz w:val="24"/>
          <w:szCs w:val="24"/>
          <w:rtl w:val="0"/>
        </w:rPr>
        <w:t xml:space="preserve">In what ways, if any, has the support provided by this organisation affected your mental and emotional wellbeing? </w:t>
      </w:r>
    </w:p>
    <w:p w:rsidR="00000000" w:rsidDel="00000000" w:rsidP="00000000" w:rsidRDefault="00000000" w:rsidRPr="00000000" w14:paraId="00000104">
      <w:pPr>
        <w:numPr>
          <w:ilvl w:val="0"/>
          <w:numId w:val="6"/>
        </w:numPr>
        <w:spacing w:after="0" w:before="0" w:line="240" w:lineRule="auto"/>
        <w:ind w:left="720" w:hanging="360"/>
        <w:jc w:val="both"/>
        <w:rPr>
          <w:sz w:val="24"/>
          <w:szCs w:val="24"/>
        </w:rPr>
      </w:pPr>
      <w:r w:rsidDel="00000000" w:rsidR="00000000" w:rsidRPr="00000000">
        <w:rPr>
          <w:sz w:val="24"/>
          <w:szCs w:val="24"/>
          <w:rtl w:val="0"/>
        </w:rPr>
        <w:t xml:space="preserve">Which specific services or activities offered by the organisation have been most helpful for your psychological recovery, and why? </w:t>
      </w:r>
    </w:p>
    <w:p w:rsidR="00000000" w:rsidDel="00000000" w:rsidP="00000000" w:rsidRDefault="00000000" w:rsidRPr="00000000" w14:paraId="00000105">
      <w:pPr>
        <w:numPr>
          <w:ilvl w:val="0"/>
          <w:numId w:val="6"/>
        </w:numPr>
        <w:spacing w:after="280" w:before="0" w:line="240" w:lineRule="auto"/>
        <w:ind w:left="720" w:hanging="360"/>
        <w:jc w:val="both"/>
        <w:rPr>
          <w:sz w:val="24"/>
          <w:szCs w:val="24"/>
        </w:rPr>
      </w:pPr>
      <w:r w:rsidDel="00000000" w:rsidR="00000000" w:rsidRPr="00000000">
        <w:rPr>
          <w:sz w:val="24"/>
          <w:szCs w:val="24"/>
          <w:rtl w:val="0"/>
        </w:rPr>
        <w:t xml:space="preserve">Are there any aspects of the support provided that you believe could be improved to better promote your mental wellbeing? </w:t>
      </w:r>
    </w:p>
    <w:p w:rsidR="00000000" w:rsidDel="00000000" w:rsidP="00000000" w:rsidRDefault="00000000" w:rsidRPr="00000000" w14:paraId="00000106">
      <w:pPr>
        <w:spacing w:after="280" w:before="280" w:line="240" w:lineRule="auto"/>
        <w:jc w:val="both"/>
        <w:rPr>
          <w:sz w:val="24"/>
          <w:szCs w:val="24"/>
        </w:rPr>
      </w:pPr>
      <w:r w:rsidDel="00000000" w:rsidR="00000000" w:rsidRPr="00000000">
        <w:rPr>
          <w:b w:val="1"/>
          <w:bCs w:val="1"/>
          <w:sz w:val="24"/>
          <w:szCs w:val="24"/>
          <w:rtl w:val="0"/>
        </w:rPr>
        <w:t xml:space="preserve">Social Integration (RQ2)</w:t>
      </w:r>
      <w:r w:rsidDel="00000000" w:rsidR="00000000" w:rsidRPr="00000000">
        <w:rPr>
          <w:rtl w:val="0"/>
        </w:rPr>
      </w:r>
    </w:p>
    <w:p w:rsidR="00000000" w:rsidDel="00000000" w:rsidP="00000000" w:rsidRDefault="00000000" w:rsidRPr="00000000" w14:paraId="00000107">
      <w:pPr>
        <w:numPr>
          <w:ilvl w:val="0"/>
          <w:numId w:val="7"/>
        </w:numPr>
        <w:spacing w:after="0" w:before="280" w:line="240" w:lineRule="auto"/>
        <w:ind w:left="720" w:hanging="360"/>
        <w:jc w:val="both"/>
        <w:rPr>
          <w:sz w:val="24"/>
          <w:szCs w:val="24"/>
        </w:rPr>
      </w:pPr>
      <w:r w:rsidDel="00000000" w:rsidR="00000000" w:rsidRPr="00000000">
        <w:rPr>
          <w:sz w:val="24"/>
          <w:szCs w:val="24"/>
          <w:rtl w:val="0"/>
        </w:rPr>
        <w:t xml:space="preserve">How has receiving support from the organisation influenced your ability to connect with other people or become involved in your local community? </w:t>
      </w:r>
    </w:p>
    <w:p w:rsidR="00000000" w:rsidDel="00000000" w:rsidP="00000000" w:rsidRDefault="00000000" w:rsidRPr="00000000" w14:paraId="00000108">
      <w:pPr>
        <w:numPr>
          <w:ilvl w:val="0"/>
          <w:numId w:val="7"/>
        </w:numPr>
        <w:spacing w:after="280" w:before="0" w:line="240" w:lineRule="auto"/>
        <w:ind w:left="720" w:hanging="360"/>
        <w:jc w:val="both"/>
        <w:rPr>
          <w:sz w:val="24"/>
          <w:szCs w:val="24"/>
        </w:rPr>
      </w:pPr>
      <w:r w:rsidDel="00000000" w:rsidR="00000000" w:rsidRPr="00000000">
        <w:rPr>
          <w:sz w:val="24"/>
          <w:szCs w:val="24"/>
          <w:rtl w:val="0"/>
        </w:rPr>
        <w:t xml:space="preserve">Have the organisation's services helped you access opportunities such as education, employment, language learning or community activities? Please explain your experience. </w:t>
      </w:r>
    </w:p>
    <w:p w:rsidR="00000000" w:rsidDel="00000000" w:rsidP="00000000" w:rsidRDefault="00000000" w:rsidRPr="00000000" w14:paraId="00000109">
      <w:pPr>
        <w:spacing w:after="280" w:before="280" w:line="240" w:lineRule="auto"/>
        <w:jc w:val="both"/>
        <w:rPr>
          <w:sz w:val="24"/>
          <w:szCs w:val="24"/>
        </w:rPr>
      </w:pPr>
      <w:r w:rsidDel="00000000" w:rsidR="00000000" w:rsidRPr="00000000">
        <w:rPr>
          <w:b w:val="1"/>
          <w:bCs w:val="1"/>
          <w:sz w:val="24"/>
          <w:szCs w:val="24"/>
          <w:rtl w:val="0"/>
        </w:rPr>
        <w:t xml:space="preserve">Challenges in Accessing Support (RQ3)</w:t>
      </w:r>
      <w:r w:rsidDel="00000000" w:rsidR="00000000" w:rsidRPr="00000000">
        <w:rPr>
          <w:rtl w:val="0"/>
        </w:rPr>
      </w:r>
    </w:p>
    <w:p w:rsidR="00000000" w:rsidDel="00000000" w:rsidP="00000000" w:rsidRDefault="00000000" w:rsidRPr="00000000" w14:paraId="0000010A">
      <w:pPr>
        <w:numPr>
          <w:ilvl w:val="0"/>
          <w:numId w:val="8"/>
        </w:numPr>
        <w:spacing w:after="0" w:before="280" w:line="240" w:lineRule="auto"/>
        <w:ind w:left="720" w:hanging="360"/>
        <w:jc w:val="both"/>
        <w:rPr>
          <w:sz w:val="24"/>
          <w:szCs w:val="24"/>
        </w:rPr>
      </w:pPr>
      <w:r w:rsidDel="00000000" w:rsidR="00000000" w:rsidRPr="00000000">
        <w:rPr>
          <w:sz w:val="24"/>
          <w:szCs w:val="24"/>
          <w:rtl w:val="0"/>
        </w:rPr>
        <w:t xml:space="preserve">What challenges or barriers did you experience when you first tried to access support from the organisation? </w:t>
      </w:r>
    </w:p>
    <w:p w:rsidR="00000000" w:rsidDel="00000000" w:rsidP="00000000" w:rsidRDefault="00000000" w:rsidRPr="00000000" w14:paraId="0000010B">
      <w:pPr>
        <w:numPr>
          <w:ilvl w:val="0"/>
          <w:numId w:val="8"/>
        </w:numPr>
        <w:spacing w:after="280" w:before="0" w:line="240" w:lineRule="auto"/>
        <w:ind w:left="720" w:hanging="360"/>
        <w:jc w:val="both"/>
        <w:rPr>
          <w:sz w:val="24"/>
          <w:szCs w:val="24"/>
        </w:rPr>
      </w:pPr>
      <w:r w:rsidDel="00000000" w:rsidR="00000000" w:rsidRPr="00000000">
        <w:rPr>
          <w:sz w:val="24"/>
          <w:szCs w:val="24"/>
          <w:rtl w:val="0"/>
        </w:rPr>
        <w:t xml:space="preserve">Have you experienced any difficulties during your ongoing engagement with the organisation (for example, language barriers, cultural differences, trust, or access to services)? Please describe these experiences. </w:t>
      </w:r>
    </w:p>
    <w:p w:rsidR="00000000" w:rsidDel="00000000" w:rsidP="00000000" w:rsidRDefault="00000000" w:rsidRPr="00000000" w14:paraId="0000010C">
      <w:pPr>
        <w:spacing w:after="280" w:before="280" w:line="240" w:lineRule="auto"/>
        <w:jc w:val="both"/>
        <w:rPr>
          <w:sz w:val="24"/>
          <w:szCs w:val="24"/>
        </w:rPr>
      </w:pPr>
      <w:r w:rsidDel="00000000" w:rsidR="00000000" w:rsidRPr="00000000">
        <w:rPr>
          <w:b w:val="1"/>
          <w:bCs w:val="1"/>
          <w:sz w:val="24"/>
          <w:szCs w:val="24"/>
          <w:rtl w:val="0"/>
        </w:rPr>
        <w:t xml:space="preserve">Closing Question</w:t>
      </w:r>
      <w:r w:rsidDel="00000000" w:rsidR="00000000" w:rsidRPr="00000000">
        <w:rPr>
          <w:rtl w:val="0"/>
        </w:rPr>
      </w:r>
    </w:p>
    <w:p w:rsidR="00000000" w:rsidDel="00000000" w:rsidP="00000000" w:rsidRDefault="00000000" w:rsidRPr="00000000" w14:paraId="0000010D">
      <w:pPr>
        <w:numPr>
          <w:ilvl w:val="0"/>
          <w:numId w:val="9"/>
        </w:numPr>
        <w:spacing w:after="280" w:before="280" w:line="240" w:lineRule="auto"/>
        <w:ind w:left="720" w:hanging="360"/>
        <w:jc w:val="both"/>
        <w:rPr>
          <w:sz w:val="24"/>
          <w:szCs w:val="24"/>
        </w:rPr>
      </w:pPr>
      <w:r w:rsidDel="00000000" w:rsidR="00000000" w:rsidRPr="00000000">
        <w:rPr>
          <w:sz w:val="24"/>
          <w:szCs w:val="24"/>
          <w:rtl w:val="0"/>
        </w:rPr>
        <w:t xml:space="preserve">Based on your experience, what recommendations would you make to community support organisations to better support migrant women who have experienced domestic abuse in improving their mental wellbeing and social integration?</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spacing w:line="360" w:lineRule="auto"/>
        <w:ind w:firstLine="720"/>
        <w:jc w:val="both"/>
        <w:rPr/>
      </w:pPr>
      <w:r w:rsidDel="00000000" w:rsidR="00000000" w:rsidRPr="00000000">
        <w:rPr>
          <w:rtl w:val="0"/>
        </w:rPr>
      </w:r>
    </w:p>
    <w:sectPr>
      <w:headerReference r:id="rId51" w:type="default"/>
      <w:type w:val="nextPage"/>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inherit"/>
  <w:font w:name="Noto Sans Symbols"/>
  <w:font w:name="Courier New"/>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32" w:hanging="432"/>
      </w:pPr>
      <w:rPr/>
    </w:lvl>
    <w:lvl w:ilvl="1">
      <w:start w:val="1"/>
      <w:numFmt w:val="decimal"/>
      <w:lvlText w:val="%1.%2"/>
      <w:lvlJc w:val="left"/>
      <w:pPr>
        <w:ind w:left="576" w:hanging="576"/>
      </w:pPr>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3"/>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6"/>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8"/>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1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240" w:lineRule="auto"/>
      <w:ind w:left="432" w:hanging="432"/>
    </w:pPr>
    <w:rPr>
      <w:b w:val="1"/>
      <w:bCs w:val="1"/>
      <w:color w:val="000000"/>
      <w:sz w:val="24"/>
      <w:szCs w:val="24"/>
    </w:rPr>
  </w:style>
  <w:style w:type="paragraph" w:styleId="Heading2">
    <w:name w:val="heading 2"/>
    <w:basedOn w:val="Normal"/>
    <w:next w:val="Normal"/>
    <w:pPr>
      <w:keepNext w:val="1"/>
      <w:keepLines w:val="1"/>
      <w:spacing w:after="0" w:before="40" w:lineRule="auto"/>
      <w:ind w:left="1296" w:hanging="576"/>
    </w:pPr>
    <w:rPr>
      <w:b w:val="1"/>
      <w:bCs w:val="1"/>
      <w:color w:val="000000"/>
    </w:rPr>
  </w:style>
  <w:style w:type="paragraph" w:styleId="Heading3">
    <w:name w:val="heading 3"/>
    <w:basedOn w:val="Normal"/>
    <w:next w:val="Normal"/>
    <w:pPr>
      <w:keepNext w:val="1"/>
      <w:keepLines w:val="1"/>
      <w:spacing w:after="0" w:before="40" w:lineRule="auto"/>
      <w:ind w:left="720" w:hanging="720"/>
    </w:pPr>
    <w:rPr/>
  </w:style>
  <w:style w:type="paragraph" w:styleId="Heading4">
    <w:name w:val="heading 4"/>
    <w:basedOn w:val="Normal"/>
    <w:next w:val="Normal"/>
    <w:pPr>
      <w:keepNext w:val="1"/>
      <w:keepLines w:val="1"/>
      <w:spacing w:after="0" w:before="40" w:lineRule="auto"/>
      <w:ind w:left="864" w:hanging="864"/>
    </w:pPr>
    <w:rPr>
      <w:rFonts w:ascii="Calibri" w:cs="Calibri" w:eastAsia="Calibri" w:hAnsi="Calibri"/>
      <w:i w:val="1"/>
      <w:iCs w:val="1"/>
      <w:color w:val="2e75b5"/>
    </w:rPr>
  </w:style>
  <w:style w:type="paragraph" w:styleId="Heading5">
    <w:name w:val="heading 5"/>
    <w:basedOn w:val="Normal"/>
    <w:next w:val="Normal"/>
    <w:pPr>
      <w:keepNext w:val="1"/>
      <w:keepLines w:val="1"/>
      <w:spacing w:after="0" w:before="40" w:lineRule="auto"/>
      <w:ind w:left="1008" w:hanging="1008"/>
    </w:pPr>
    <w:rPr>
      <w:rFonts w:ascii="Calibri" w:cs="Calibri" w:eastAsia="Calibri" w:hAnsi="Calibri"/>
      <w:color w:val="2e75b5"/>
    </w:rPr>
  </w:style>
  <w:style w:type="paragraph" w:styleId="Heading6">
    <w:name w:val="heading 6"/>
    <w:basedOn w:val="Normal"/>
    <w:next w:val="Normal"/>
    <w:pPr>
      <w:keepNext w:val="1"/>
      <w:keepLines w:val="1"/>
      <w:spacing w:after="0" w:before="40" w:lineRule="auto"/>
      <w:ind w:left="1152" w:hanging="1152"/>
    </w:pPr>
    <w:rPr>
      <w:rFonts w:ascii="Calibri" w:cs="Calibri" w:eastAsia="Calibri" w:hAnsi="Calibri"/>
      <w:color w:val="1e4d78"/>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1371/journal.pone.0235177" TargetMode="External"/><Relationship Id="rId42" Type="http://schemas.openxmlformats.org/officeDocument/2006/relationships/hyperlink" Target="https://doi.org/10.7748/nr.2018.e1466" TargetMode="External"/><Relationship Id="rId41" Type="http://schemas.openxmlformats.org/officeDocument/2006/relationships/hyperlink" Target="https://doi.org/10.1177/1077801220984174" TargetMode="External"/><Relationship Id="rId44" Type="http://schemas.openxmlformats.org/officeDocument/2006/relationships/hyperlink" Target="https://doi.org/10.1007/s10896-017-9931-6" TargetMode="External"/><Relationship Id="rId43" Type="http://schemas.openxmlformats.org/officeDocument/2006/relationships/hyperlink" Target="https://doi.org/10.3389/fpsyt.2023.1173591" TargetMode="External"/><Relationship Id="rId46" Type="http://schemas.openxmlformats.org/officeDocument/2006/relationships/hyperlink" Target="https://doi.org/10.3390/ijerph192114488" TargetMode="External"/><Relationship Id="rId45" Type="http://schemas.openxmlformats.org/officeDocument/2006/relationships/hyperlink" Target="https://doi.org/10.1186/s12875-024-02630-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80/13629395.2025.2581536" TargetMode="External"/><Relationship Id="rId48" Type="http://schemas.openxmlformats.org/officeDocument/2006/relationships/hyperlink" Target="https://doi.org/10.1186/2193-1801-1-5" TargetMode="External"/><Relationship Id="rId47" Type="http://schemas.openxmlformats.org/officeDocument/2006/relationships/hyperlink" Target="https://doi.org/10.3389/fsoc.2025.1528525" TargetMode="External"/><Relationship Id="rId49" Type="http://schemas.openxmlformats.org/officeDocument/2006/relationships/hyperlink" Target="https://doi.org/10.1016/j.cities.2023.104447" TargetMode="Externa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image" Target="media/image1.png"/><Relationship Id="rId8" Type="http://schemas.openxmlformats.org/officeDocument/2006/relationships/hyperlink" Target="https://doi.org/10.1016/j.glmedi.2024.100171" TargetMode="External"/><Relationship Id="rId31" Type="http://schemas.openxmlformats.org/officeDocument/2006/relationships/hyperlink" Target="https://doi.org/10.1177/14034948241237591" TargetMode="External"/><Relationship Id="rId30" Type="http://schemas.openxmlformats.org/officeDocument/2006/relationships/hyperlink" Target="https://doi.org/10.1038/s41398-025-03332-4" TargetMode="External"/><Relationship Id="rId33" Type="http://schemas.openxmlformats.org/officeDocument/2006/relationships/hyperlink" Target="https://doi.org/10.1016/j.whi.2025.09.001" TargetMode="External"/><Relationship Id="rId32" Type="http://schemas.openxmlformats.org/officeDocument/2006/relationships/hyperlink" Target="https://doi.org/10.1590/1806-9282.2025718EDIT" TargetMode="External"/><Relationship Id="rId35" Type="http://schemas.openxmlformats.org/officeDocument/2006/relationships/hyperlink" Target="https://doi.org/10.1007/s10896-022-00359-9" TargetMode="External"/><Relationship Id="rId34" Type="http://schemas.openxmlformats.org/officeDocument/2006/relationships/hyperlink" Target="https://doi.org/10.1055/s-0043-1764343" TargetMode="External"/><Relationship Id="rId37" Type="http://schemas.openxmlformats.org/officeDocument/2006/relationships/hyperlink" Target="https://doi.org/10.1177/15248380231162972" TargetMode="External"/><Relationship Id="rId36" Type="http://schemas.openxmlformats.org/officeDocument/2006/relationships/hyperlink" Target="https://doi.org/10.1177/14413582241264619" TargetMode="External"/><Relationship Id="rId39" Type="http://schemas.openxmlformats.org/officeDocument/2006/relationships/hyperlink" Target="https://doi.org/10.1038/s41598-025-96793-y" TargetMode="External"/><Relationship Id="rId38" Type="http://schemas.openxmlformats.org/officeDocument/2006/relationships/hyperlink" Target="https://doi.org/10.1016/j.whi.2015.04.006" TargetMode="External"/><Relationship Id="rId20" Type="http://schemas.openxmlformats.org/officeDocument/2006/relationships/hyperlink" Target="https://doi.org/10.1136/fmch-2018-000057" TargetMode="External"/><Relationship Id="rId22" Type="http://schemas.openxmlformats.org/officeDocument/2006/relationships/hyperlink" Target="https://doi.org/10.4067/s0034-98872025000700517" TargetMode="External"/><Relationship Id="rId21" Type="http://schemas.openxmlformats.org/officeDocument/2006/relationships/hyperlink" Target="https://doi.org/10.3390/bs15111536" TargetMode="External"/><Relationship Id="rId24" Type="http://schemas.openxmlformats.org/officeDocument/2006/relationships/hyperlink" Target="https://doi.org/10.3389/fpsyt.2023.1259944" TargetMode="External"/><Relationship Id="rId23" Type="http://schemas.openxmlformats.org/officeDocument/2006/relationships/hyperlink" Target="https://doi.org/10.3390/ijerph20054121" TargetMode="External"/><Relationship Id="rId26" Type="http://schemas.openxmlformats.org/officeDocument/2006/relationships/hyperlink" Target="https://doi.org/10.1177/15248380211050590" TargetMode="External"/><Relationship Id="rId25" Type="http://schemas.openxmlformats.org/officeDocument/2006/relationships/hyperlink" Target="https://doi.org/10.3390/socsci15050280" TargetMode="External"/><Relationship Id="rId28" Type="http://schemas.openxmlformats.org/officeDocument/2006/relationships/hyperlink" Target="https://doi.org/10.1177/25166026261448749" TargetMode="External"/><Relationship Id="rId27" Type="http://schemas.openxmlformats.org/officeDocument/2006/relationships/hyperlink" Target="https://doi.org/10.1177/08862605221132776" TargetMode="External"/><Relationship Id="rId29" Type="http://schemas.openxmlformats.org/officeDocument/2006/relationships/hyperlink" Target="https://doi.org/10.18332/ejm/108626" TargetMode="External"/><Relationship Id="rId51" Type="http://schemas.openxmlformats.org/officeDocument/2006/relationships/header" Target="header2.xml"/><Relationship Id="rId50" Type="http://schemas.openxmlformats.org/officeDocument/2006/relationships/hyperlink" Target="https://doi.org/10.1002/jgf2.70096" TargetMode="External"/><Relationship Id="rId11" Type="http://schemas.openxmlformats.org/officeDocument/2006/relationships/hyperlink" Target="https://doi.org/10.1093/oxrep/graf014" TargetMode="External"/><Relationship Id="rId10" Type="http://schemas.openxmlformats.org/officeDocument/2006/relationships/hyperlink" Target="https://doi.org/10.1186/s12889-021-10630-1" TargetMode="External"/><Relationship Id="rId13" Type="http://schemas.openxmlformats.org/officeDocument/2006/relationships/hyperlink" Target="https://doi.org/10.1017/gmh.2023.15" TargetMode="External"/><Relationship Id="rId12" Type="http://schemas.openxmlformats.org/officeDocument/2006/relationships/hyperlink" Target="https://doi.org/10.1007/s40653-021-00373-x" TargetMode="External"/><Relationship Id="rId15" Type="http://schemas.openxmlformats.org/officeDocument/2006/relationships/hyperlink" Target="https://doi.org/10.1080/26895269.2022.2129597" TargetMode="External"/><Relationship Id="rId14" Type="http://schemas.openxmlformats.org/officeDocument/2006/relationships/hyperlink" Target="https://doi.org/10.1111/jmwh.13545" TargetMode="External"/><Relationship Id="rId17" Type="http://schemas.openxmlformats.org/officeDocument/2006/relationships/hyperlink" Target="https://doi.org/10.1002/dev.22158" TargetMode="External"/><Relationship Id="rId16" Type="http://schemas.openxmlformats.org/officeDocument/2006/relationships/hyperlink" Target="https://doi.org/10.3390/ijerph21111508" TargetMode="External"/><Relationship Id="rId19" Type="http://schemas.openxmlformats.org/officeDocument/2006/relationships/hyperlink" Target="https://doi.org/10.3389/fpsyg.2026.1742876" TargetMode="External"/><Relationship Id="rId18" Type="http://schemas.openxmlformats.org/officeDocument/2006/relationships/hyperlink" Target="https://doi.org/10.3390/bs160608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