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CF92B4" w14:textId="1F3DCCEB" w:rsidR="00883461" w:rsidRDefault="00883461" w:rsidP="008F1596">
      <w:pPr>
        <w:rPr>
          <w:rFonts w:ascii="Helvetica Neue" w:hAnsi="Helvetica Neue"/>
          <w:b/>
          <w:bCs/>
          <w:color w:val="1F1F1F"/>
        </w:rPr>
      </w:pPr>
      <w:r>
        <w:rPr>
          <w:rFonts w:ascii="Helvetica Neue" w:hAnsi="Helvetica Neue"/>
          <w:b/>
          <w:bCs/>
          <w:color w:val="1F1F1F"/>
        </w:rPr>
        <w:fldChar w:fldCharType="begin"/>
      </w:r>
      <w:r>
        <w:rPr>
          <w:rFonts w:ascii="Helvetica Neue" w:hAnsi="Helvetica Neue"/>
          <w:b/>
          <w:bCs/>
          <w:color w:val="1F1F1F"/>
        </w:rPr>
        <w:instrText>HYPERLINK "</w:instrText>
      </w:r>
      <w:r w:rsidRPr="00883461">
        <w:rPr>
          <w:rFonts w:ascii="Helvetica Neue" w:hAnsi="Helvetica Neue"/>
          <w:b/>
          <w:bCs/>
          <w:color w:val="1F1F1F"/>
        </w:rPr>
        <w:instrText>https://www.youtube.com/watch?v=zyGPS94DjRY</w:instrText>
      </w:r>
      <w:r>
        <w:rPr>
          <w:rFonts w:ascii="Helvetica Neue" w:hAnsi="Helvetica Neue"/>
          <w:b/>
          <w:bCs/>
          <w:color w:val="1F1F1F"/>
        </w:rPr>
        <w:instrText>"</w:instrText>
      </w:r>
      <w:r>
        <w:rPr>
          <w:rFonts w:ascii="Helvetica Neue" w:hAnsi="Helvetica Neue"/>
          <w:b/>
          <w:bCs/>
          <w:color w:val="1F1F1F"/>
        </w:rPr>
      </w:r>
      <w:r>
        <w:rPr>
          <w:rFonts w:ascii="Helvetica Neue" w:hAnsi="Helvetica Neue"/>
          <w:b/>
          <w:bCs/>
          <w:color w:val="1F1F1F"/>
        </w:rPr>
        <w:fldChar w:fldCharType="separate"/>
      </w:r>
      <w:r w:rsidRPr="003B16B3">
        <w:rPr>
          <w:rStyle w:val="Hyperlink"/>
          <w:rFonts w:ascii="Helvetica Neue" w:hAnsi="Helvetica Neue"/>
          <w:b/>
          <w:bCs/>
        </w:rPr>
        <w:t>https://www.youtube.com/watch?v=zyGPS94DjRY</w:t>
      </w:r>
      <w:r>
        <w:rPr>
          <w:rFonts w:ascii="Helvetica Neue" w:hAnsi="Helvetica Neue"/>
          <w:b/>
          <w:bCs/>
          <w:color w:val="1F1F1F"/>
        </w:rPr>
        <w:fldChar w:fldCharType="end"/>
      </w:r>
    </w:p>
    <w:p w14:paraId="55DC0EBA" w14:textId="69EDBF44" w:rsidR="00201045" w:rsidRPr="008F1596" w:rsidRDefault="008F1596" w:rsidP="008F1596">
      <w:pPr>
        <w:rPr>
          <w:rFonts w:ascii="Helvetica Neue" w:eastAsiaTheme="majorEastAsia" w:hAnsi="Helvetica Neue" w:cstheme="majorBidi"/>
          <w:b/>
          <w:bCs/>
          <w:color w:val="1F1F1F"/>
          <w:sz w:val="32"/>
          <w:szCs w:val="32"/>
        </w:rPr>
      </w:pPr>
      <w:r>
        <w:rPr>
          <w:rFonts w:ascii="Helvetica Neue" w:hAnsi="Helvetica Neue"/>
          <w:b/>
          <w:bCs/>
          <w:color w:val="1F1F1F"/>
        </w:rPr>
        <w:br/>
      </w:r>
      <w:r w:rsidR="00201045">
        <w:rPr>
          <w:rFonts w:ascii="Helvetica Neue" w:hAnsi="Helvetica Neue"/>
          <w:b/>
          <w:bCs/>
          <w:color w:val="1F1F1F"/>
        </w:rPr>
        <w:t>Employer Brand for Argos UK: Standing Out from the Pack</w:t>
      </w:r>
    </w:p>
    <w:p w14:paraId="59C7DACB" w14:textId="77777777" w:rsidR="00201045" w:rsidRDefault="00201045" w:rsidP="00201045">
      <w:pPr>
        <w:pStyle w:val="NormalWeb"/>
        <w:shd w:val="clear" w:color="auto" w:fill="FFFFFF"/>
        <w:spacing w:before="360" w:beforeAutospacing="0" w:after="360" w:afterAutospacing="0"/>
        <w:rPr>
          <w:rFonts w:ascii="Helvetica Neue" w:hAnsi="Helvetica Neue"/>
          <w:color w:val="1F1F1F"/>
        </w:rPr>
      </w:pPr>
      <w:r>
        <w:rPr>
          <w:rStyle w:val="Strong"/>
          <w:rFonts w:ascii="Helvetica Neue" w:eastAsiaTheme="majorEastAsia" w:hAnsi="Helvetica Neue"/>
          <w:b w:val="0"/>
          <w:bCs w:val="0"/>
          <w:color w:val="1F1F1F"/>
        </w:rPr>
        <w:t>Employer Brand Design:</w:t>
      </w:r>
    </w:p>
    <w:p w14:paraId="6321872B" w14:textId="3EC20563" w:rsidR="00201045" w:rsidRDefault="00201045" w:rsidP="0020104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360" w:afterAutospacing="0"/>
        <w:rPr>
          <w:rFonts w:ascii="Helvetica Neue" w:hAnsi="Helvetica Neue"/>
          <w:color w:val="1F1F1F"/>
        </w:rPr>
      </w:pPr>
      <w:r>
        <w:rPr>
          <w:rStyle w:val="Strong"/>
          <w:rFonts w:ascii="Helvetica Neue" w:eastAsiaTheme="majorEastAsia" w:hAnsi="Helvetica Neue"/>
          <w:b w:val="0"/>
          <w:bCs w:val="0"/>
          <w:color w:val="1F1F1F"/>
        </w:rPr>
        <w:t>Theme:</w:t>
      </w:r>
      <w:r>
        <w:rPr>
          <w:rFonts w:ascii="Helvetica Neue" w:hAnsi="Helvetica Neue"/>
          <w:color w:val="1F1F1F"/>
        </w:rPr>
        <w:t xml:space="preserve"> </w:t>
      </w:r>
      <w:r>
        <w:rPr>
          <w:rStyle w:val="Strong"/>
          <w:rFonts w:ascii="Helvetica Neue" w:eastAsiaTheme="majorEastAsia" w:hAnsi="Helvetica Neue"/>
          <w:b w:val="0"/>
          <w:bCs w:val="0"/>
          <w:color w:val="1F1F1F"/>
        </w:rPr>
        <w:t>"Your Career, Amplified."</w:t>
      </w:r>
      <w:r>
        <w:rPr>
          <w:rFonts w:ascii="Helvetica Neue" w:hAnsi="Helvetica Neue"/>
          <w:color w:val="1F1F1F"/>
        </w:rPr>
        <w:t xml:space="preserve"> This tagline emphasizes how Argos empowers employees to grow and make a significant impact.</w:t>
      </w:r>
      <w:r w:rsidR="00506118">
        <w:rPr>
          <w:rFonts w:ascii="Helvetica Neue" w:hAnsi="Helvetica Neue"/>
          <w:color w:val="1F1F1F"/>
        </w:rPr>
        <w:t xml:space="preserve"> </w:t>
      </w:r>
      <w:sdt>
        <w:sdtPr>
          <w:rPr>
            <w:rFonts w:ascii="Helvetica Neue" w:hAnsi="Helvetica Neue"/>
            <w:color w:val="1F1F1F"/>
          </w:rPr>
          <w:id w:val="-1576669806"/>
          <w:citation/>
        </w:sdtPr>
        <w:sdtContent>
          <w:r w:rsidR="00506118">
            <w:rPr>
              <w:rFonts w:ascii="Helvetica Neue" w:hAnsi="Helvetica Neue"/>
              <w:color w:val="1F1F1F"/>
            </w:rPr>
            <w:fldChar w:fldCharType="begin"/>
          </w:r>
          <w:r w:rsidR="00506118">
            <w:rPr>
              <w:rFonts w:ascii="Helvetica Neue" w:hAnsi="Helvetica Neue"/>
              <w:color w:val="1F1F1F"/>
            </w:rPr>
            <w:instrText xml:space="preserve"> CITATION Fre05 \l 2057 </w:instrText>
          </w:r>
          <w:r w:rsidR="00506118">
            <w:rPr>
              <w:rFonts w:ascii="Helvetica Neue" w:hAnsi="Helvetica Neue"/>
              <w:color w:val="1F1F1F"/>
            </w:rPr>
            <w:fldChar w:fldCharType="separate"/>
          </w:r>
          <w:r w:rsidR="00213027" w:rsidRPr="00213027">
            <w:rPr>
              <w:rFonts w:ascii="Helvetica Neue" w:hAnsi="Helvetica Neue"/>
              <w:noProof/>
              <w:color w:val="1F1F1F"/>
            </w:rPr>
            <w:t>(Freeman, 2005)</w:t>
          </w:r>
          <w:r w:rsidR="00506118">
            <w:rPr>
              <w:rFonts w:ascii="Helvetica Neue" w:hAnsi="Helvetica Neue"/>
              <w:color w:val="1F1F1F"/>
            </w:rPr>
            <w:fldChar w:fldCharType="end"/>
          </w:r>
        </w:sdtContent>
      </w:sdt>
    </w:p>
    <w:p w14:paraId="184B6C44" w14:textId="77777777" w:rsidR="00201045" w:rsidRDefault="00201045" w:rsidP="0020104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360" w:afterAutospacing="0"/>
        <w:rPr>
          <w:rFonts w:ascii="Helvetica Neue" w:hAnsi="Helvetica Neue"/>
          <w:color w:val="1F1F1F"/>
        </w:rPr>
      </w:pPr>
      <w:r>
        <w:rPr>
          <w:rStyle w:val="Strong"/>
          <w:rFonts w:ascii="Helvetica Neue" w:eastAsiaTheme="majorEastAsia" w:hAnsi="Helvetica Neue"/>
          <w:b w:val="0"/>
          <w:bCs w:val="0"/>
          <w:color w:val="1F1F1F"/>
        </w:rPr>
        <w:t>Focus:</w:t>
      </w:r>
    </w:p>
    <w:p w14:paraId="208538E8" w14:textId="77777777" w:rsidR="00201045" w:rsidRDefault="00201045" w:rsidP="00201045">
      <w:pPr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Tech-enabled Retail:</w:t>
      </w:r>
      <w:r>
        <w:rPr>
          <w:rFonts w:ascii="Helvetica Neue" w:hAnsi="Helvetica Neue"/>
          <w:color w:val="1F1F1F"/>
        </w:rPr>
        <w:t> Highlight the exciting intersection of physical and digital retail, showcasing innovation with areas like automation and click-and-collect.</w:t>
      </w:r>
    </w:p>
    <w:p w14:paraId="31E4EBB5" w14:textId="76822DA0" w:rsidR="00201045" w:rsidRDefault="00201045" w:rsidP="00201045">
      <w:pPr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Diverse &amp; Inclusive Workplace:</w:t>
      </w:r>
      <w:r>
        <w:rPr>
          <w:rFonts w:ascii="Helvetica Neue" w:hAnsi="Helvetica Neue"/>
          <w:color w:val="1F1F1F"/>
        </w:rPr>
        <w:t> Showcase a welcoming environment for all, fostering collaboration and growth for a high-performing workforce</w:t>
      </w:r>
      <w:r w:rsidR="00506118">
        <w:rPr>
          <w:rFonts w:ascii="Helvetica Neue" w:hAnsi="Helvetica Neue"/>
          <w:color w:val="1F1F1F"/>
        </w:rPr>
        <w:t xml:space="preserve"> </w:t>
      </w:r>
      <w:sdt>
        <w:sdtPr>
          <w:rPr>
            <w:rFonts w:ascii="Helvetica Neue" w:hAnsi="Helvetica Neue"/>
            <w:color w:val="1F1F1F"/>
          </w:rPr>
          <w:id w:val="-643588601"/>
          <w:citation/>
        </w:sdtPr>
        <w:sdtContent>
          <w:r w:rsidR="00506118">
            <w:rPr>
              <w:rFonts w:ascii="Helvetica Neue" w:hAnsi="Helvetica Neue"/>
              <w:color w:val="1F1F1F"/>
            </w:rPr>
            <w:fldChar w:fldCharType="begin"/>
          </w:r>
          <w:r w:rsidR="00506118">
            <w:rPr>
              <w:rFonts w:ascii="Helvetica Neue" w:hAnsi="Helvetica Neue"/>
              <w:color w:val="1F1F1F"/>
            </w:rPr>
            <w:instrText xml:space="preserve"> CITATION Mat23 \l 2057 </w:instrText>
          </w:r>
          <w:r w:rsidR="00506118">
            <w:rPr>
              <w:rFonts w:ascii="Helvetica Neue" w:hAnsi="Helvetica Neue"/>
              <w:color w:val="1F1F1F"/>
            </w:rPr>
            <w:fldChar w:fldCharType="separate"/>
          </w:r>
          <w:r w:rsidR="00213027" w:rsidRPr="00213027">
            <w:rPr>
              <w:rFonts w:ascii="Helvetica Neue" w:hAnsi="Helvetica Neue"/>
              <w:noProof/>
              <w:color w:val="1F1F1F"/>
            </w:rPr>
            <w:t>(Mathews, 2023)</w:t>
          </w:r>
          <w:r w:rsidR="00506118">
            <w:rPr>
              <w:rFonts w:ascii="Helvetica Neue" w:hAnsi="Helvetica Neue"/>
              <w:color w:val="1F1F1F"/>
            </w:rPr>
            <w:fldChar w:fldCharType="end"/>
          </w:r>
        </w:sdtContent>
      </w:sdt>
      <w:r>
        <w:rPr>
          <w:rFonts w:ascii="Helvetica Neue" w:hAnsi="Helvetica Neue"/>
          <w:color w:val="1F1F1F"/>
        </w:rPr>
        <w:t>.</w:t>
      </w:r>
    </w:p>
    <w:p w14:paraId="363346E9" w14:textId="18A446F9" w:rsidR="00201045" w:rsidRDefault="00201045" w:rsidP="00201045">
      <w:pPr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Development Opportunities:</w:t>
      </w:r>
      <w:r>
        <w:rPr>
          <w:rFonts w:ascii="Helvetica Neue" w:hAnsi="Helvetica Neue"/>
          <w:color w:val="1F1F1F"/>
        </w:rPr>
        <w:t> Emphasize career progression through training programs, mentoring, and leadership development initiatives</w:t>
      </w:r>
      <w:r w:rsidR="00506118">
        <w:rPr>
          <w:rFonts w:ascii="Helvetica Neue" w:hAnsi="Helvetica Neue"/>
          <w:color w:val="1F1F1F"/>
        </w:rPr>
        <w:t xml:space="preserve"> </w:t>
      </w:r>
      <w:sdt>
        <w:sdtPr>
          <w:rPr>
            <w:rFonts w:ascii="Helvetica Neue" w:hAnsi="Helvetica Neue"/>
            <w:color w:val="1F1F1F"/>
          </w:rPr>
          <w:id w:val="791476607"/>
          <w:citation/>
        </w:sdtPr>
        <w:sdtContent>
          <w:r w:rsidR="00213027">
            <w:rPr>
              <w:rFonts w:ascii="Helvetica Neue" w:hAnsi="Helvetica Neue"/>
              <w:color w:val="1F1F1F"/>
            </w:rPr>
            <w:fldChar w:fldCharType="begin"/>
          </w:r>
          <w:r w:rsidR="00213027">
            <w:rPr>
              <w:rFonts w:ascii="Helvetica Neue" w:hAnsi="Helvetica Neue"/>
              <w:color w:val="1F1F1F"/>
            </w:rPr>
            <w:instrText xml:space="preserve"> CITATION Chi20 \l 2057 </w:instrText>
          </w:r>
          <w:r w:rsidR="00213027">
            <w:rPr>
              <w:rFonts w:ascii="Helvetica Neue" w:hAnsi="Helvetica Neue"/>
              <w:color w:val="1F1F1F"/>
            </w:rPr>
            <w:fldChar w:fldCharType="separate"/>
          </w:r>
          <w:r w:rsidR="00213027" w:rsidRPr="00213027">
            <w:rPr>
              <w:rFonts w:ascii="Helvetica Neue" w:hAnsi="Helvetica Neue"/>
              <w:noProof/>
              <w:color w:val="1F1F1F"/>
            </w:rPr>
            <w:t>(Chiţu, 2020)</w:t>
          </w:r>
          <w:r w:rsidR="00213027">
            <w:rPr>
              <w:rFonts w:ascii="Helvetica Neue" w:hAnsi="Helvetica Neue"/>
              <w:color w:val="1F1F1F"/>
            </w:rPr>
            <w:fldChar w:fldCharType="end"/>
          </w:r>
        </w:sdtContent>
      </w:sdt>
      <w:r>
        <w:rPr>
          <w:rFonts w:ascii="Helvetica Neue" w:hAnsi="Helvetica Neue"/>
          <w:color w:val="1F1F1F"/>
        </w:rPr>
        <w:t>.</w:t>
      </w:r>
    </w:p>
    <w:p w14:paraId="68342F69" w14:textId="5BEBCD23" w:rsidR="00201045" w:rsidRDefault="00201045" w:rsidP="00201045">
      <w:pPr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Positive Work Environment:</w:t>
      </w:r>
      <w:r>
        <w:rPr>
          <w:rFonts w:ascii="Helvetica Neue" w:hAnsi="Helvetica Neue"/>
          <w:color w:val="1F1F1F"/>
        </w:rPr>
        <w:t> Promote a healthy work-life balance and a culture of recognition and reward</w:t>
      </w:r>
      <w:r w:rsidR="00213027">
        <w:rPr>
          <w:rFonts w:ascii="Helvetica Neue" w:hAnsi="Helvetica Neue"/>
          <w:color w:val="1F1F1F"/>
        </w:rPr>
        <w:t xml:space="preserve"> </w:t>
      </w:r>
      <w:sdt>
        <w:sdtPr>
          <w:rPr>
            <w:rFonts w:ascii="Helvetica Neue" w:hAnsi="Helvetica Neue"/>
            <w:color w:val="1F1F1F"/>
          </w:rPr>
          <w:id w:val="-1063404195"/>
          <w:citation/>
        </w:sdtPr>
        <w:sdtContent>
          <w:r w:rsidR="00213027">
            <w:rPr>
              <w:rFonts w:ascii="Helvetica Neue" w:hAnsi="Helvetica Neue"/>
              <w:color w:val="1F1F1F"/>
            </w:rPr>
            <w:fldChar w:fldCharType="begin"/>
          </w:r>
          <w:r w:rsidR="00213027">
            <w:rPr>
              <w:rFonts w:ascii="Helvetica Neue" w:hAnsi="Helvetica Neue"/>
              <w:color w:val="1F1F1F"/>
            </w:rPr>
            <w:instrText xml:space="preserve"> CITATION Hea04 \l 2057 </w:instrText>
          </w:r>
          <w:r w:rsidR="00213027">
            <w:rPr>
              <w:rFonts w:ascii="Helvetica Neue" w:hAnsi="Helvetica Neue"/>
              <w:color w:val="1F1F1F"/>
            </w:rPr>
            <w:fldChar w:fldCharType="separate"/>
          </w:r>
          <w:r w:rsidR="00213027" w:rsidRPr="00213027">
            <w:rPr>
              <w:rFonts w:ascii="Helvetica Neue" w:hAnsi="Helvetica Neue"/>
              <w:noProof/>
              <w:color w:val="1F1F1F"/>
            </w:rPr>
            <w:t>(Heath, et al., 2004)</w:t>
          </w:r>
          <w:r w:rsidR="00213027">
            <w:rPr>
              <w:rFonts w:ascii="Helvetica Neue" w:hAnsi="Helvetica Neue"/>
              <w:color w:val="1F1F1F"/>
            </w:rPr>
            <w:fldChar w:fldCharType="end"/>
          </w:r>
        </w:sdtContent>
      </w:sdt>
      <w:r>
        <w:rPr>
          <w:rFonts w:ascii="Helvetica Neue" w:hAnsi="Helvetica Neue"/>
          <w:color w:val="1F1F1F"/>
        </w:rPr>
        <w:t>.</w:t>
      </w:r>
    </w:p>
    <w:p w14:paraId="350BB606" w14:textId="77777777" w:rsidR="00201045" w:rsidRDefault="00201045" w:rsidP="0020104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360" w:afterAutospacing="0"/>
        <w:rPr>
          <w:rFonts w:ascii="Helvetica Neue" w:hAnsi="Helvetica Neue"/>
          <w:color w:val="1F1F1F"/>
        </w:rPr>
      </w:pPr>
      <w:r>
        <w:rPr>
          <w:rStyle w:val="Strong"/>
          <w:rFonts w:ascii="Helvetica Neue" w:eastAsiaTheme="majorEastAsia" w:hAnsi="Helvetica Neue"/>
          <w:b w:val="0"/>
          <w:bCs w:val="0"/>
          <w:color w:val="1F1F1F"/>
        </w:rPr>
        <w:t>Visuals:</w:t>
      </w:r>
    </w:p>
    <w:p w14:paraId="1D52C6B8" w14:textId="77777777" w:rsidR="00201045" w:rsidRDefault="00201045" w:rsidP="00201045">
      <w:pPr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Modern and Dynamic:</w:t>
      </w:r>
      <w:r>
        <w:rPr>
          <w:rFonts w:ascii="Helvetica Neue" w:hAnsi="Helvetica Neue"/>
          <w:color w:val="1F1F1F"/>
        </w:rPr>
        <w:t> Utilize imagery that reflects Argos' forward-thinking approach, featuring modern stores, technology integration, and a diverse workforce.</w:t>
      </w:r>
    </w:p>
    <w:p w14:paraId="0B9E3FB6" w14:textId="77777777" w:rsidR="00201045" w:rsidRDefault="00201045" w:rsidP="00201045">
      <w:pPr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Employee-Centric:</w:t>
      </w:r>
      <w:r>
        <w:rPr>
          <w:rFonts w:ascii="Helvetica Neue" w:hAnsi="Helvetica Neue"/>
          <w:color w:val="1F1F1F"/>
        </w:rPr>
        <w:t> Showcase employee stories and testimonials about career growth and positive experiences at Argos.</w:t>
      </w:r>
    </w:p>
    <w:p w14:paraId="50FEEBCD" w14:textId="77777777" w:rsidR="00201045" w:rsidRDefault="00201045" w:rsidP="0020104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360" w:afterAutospacing="0"/>
        <w:rPr>
          <w:rFonts w:ascii="Helvetica Neue" w:hAnsi="Helvetica Neue"/>
          <w:color w:val="1F1F1F"/>
        </w:rPr>
      </w:pPr>
      <w:r>
        <w:rPr>
          <w:rStyle w:val="Strong"/>
          <w:rFonts w:ascii="Helvetica Neue" w:eastAsiaTheme="majorEastAsia" w:hAnsi="Helvetica Neue"/>
          <w:b w:val="0"/>
          <w:bCs w:val="0"/>
          <w:color w:val="1F1F1F"/>
        </w:rPr>
        <w:t>Target Audience:</w:t>
      </w:r>
    </w:p>
    <w:p w14:paraId="5EA90AA3" w14:textId="77777777" w:rsidR="00201045" w:rsidRDefault="00201045" w:rsidP="00201045">
      <w:pPr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Digital Natives:</w:t>
      </w:r>
      <w:r>
        <w:rPr>
          <w:rFonts w:ascii="Helvetica Neue" w:hAnsi="Helvetica Neue"/>
          <w:color w:val="1F1F1F"/>
        </w:rPr>
        <w:t> Attract tech-savvy individuals who thrive in a dynamic, omnichannel retail environment.</w:t>
      </w:r>
    </w:p>
    <w:p w14:paraId="1609F006" w14:textId="77777777" w:rsidR="00201045" w:rsidRDefault="00201045" w:rsidP="00201045">
      <w:pPr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Experienced Retail Professionals:</w:t>
      </w:r>
      <w:r>
        <w:rPr>
          <w:rFonts w:ascii="Helvetica Neue" w:hAnsi="Helvetica Neue"/>
          <w:color w:val="1F1F1F"/>
        </w:rPr>
        <w:t> Target individuals seeking a new challenge, showcasing opportunities to leverage their expertise within a growing e-commerce landscape.</w:t>
      </w:r>
    </w:p>
    <w:p w14:paraId="1649E3BC" w14:textId="77777777" w:rsidR="00201045" w:rsidRDefault="00201045" w:rsidP="00201045">
      <w:pPr>
        <w:numPr>
          <w:ilvl w:val="1"/>
          <w:numId w:val="1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Career-Minded Individuals:</w:t>
      </w:r>
      <w:r>
        <w:rPr>
          <w:rFonts w:ascii="Helvetica Neue" w:hAnsi="Helvetica Neue"/>
          <w:color w:val="1F1F1F"/>
        </w:rPr>
        <w:t> Attract those seeking career development opportunities and a chance to contribute to a purpose-driven organization.</w:t>
      </w:r>
    </w:p>
    <w:p w14:paraId="2BB256B3" w14:textId="77777777" w:rsidR="00201045" w:rsidRDefault="00201045" w:rsidP="00201045">
      <w:pPr>
        <w:pStyle w:val="NormalWeb"/>
        <w:shd w:val="clear" w:color="auto" w:fill="FFFFFF"/>
        <w:spacing w:before="360" w:beforeAutospacing="0" w:after="360" w:afterAutospacing="0"/>
        <w:rPr>
          <w:rFonts w:ascii="Helvetica Neue" w:hAnsi="Helvetica Neue"/>
          <w:color w:val="1F1F1F"/>
        </w:rPr>
      </w:pPr>
      <w:r>
        <w:rPr>
          <w:rStyle w:val="Strong"/>
          <w:rFonts w:ascii="Helvetica Neue" w:eastAsiaTheme="majorEastAsia" w:hAnsi="Helvetica Neue"/>
          <w:b w:val="0"/>
          <w:bCs w:val="0"/>
          <w:color w:val="1F1F1F"/>
        </w:rPr>
        <w:t>Efficacy of the Employer Brand:</w:t>
      </w:r>
    </w:p>
    <w:p w14:paraId="73B4DBBA" w14:textId="77777777" w:rsidR="00201045" w:rsidRDefault="00201045" w:rsidP="00201045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lastRenderedPageBreak/>
        <w:t>Enhanced Employee Engagement:</w:t>
      </w:r>
      <w:r>
        <w:rPr>
          <w:rFonts w:ascii="Helvetica Neue" w:hAnsi="Helvetica Neue"/>
          <w:color w:val="1F1F1F"/>
        </w:rPr>
        <w:t> A well-designed employer brand that aligns with employee values leads to higher engagement and productivity.</w:t>
      </w:r>
    </w:p>
    <w:p w14:paraId="7C5E7271" w14:textId="77777777" w:rsidR="00201045" w:rsidRDefault="00201045" w:rsidP="00201045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Improved Talent Acquisition:</w:t>
      </w:r>
      <w:r>
        <w:rPr>
          <w:rFonts w:ascii="Helvetica Neue" w:hAnsi="Helvetica Neue"/>
          <w:color w:val="1F1F1F"/>
        </w:rPr>
        <w:t> A strong brand attracts a wider pool of qualified candidates, reducing recruitment costs.</w:t>
      </w:r>
    </w:p>
    <w:p w14:paraId="4E594D44" w14:textId="77777777" w:rsidR="00201045" w:rsidRDefault="00201045" w:rsidP="00201045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Increased Employee Retention:</w:t>
      </w:r>
      <w:r>
        <w:rPr>
          <w:rFonts w:ascii="Helvetica Neue" w:hAnsi="Helvetica Neue"/>
          <w:color w:val="1F1F1F"/>
        </w:rPr>
        <w:t> By fostering a positive work environment and promoting career growth, Argos can retain top talent.</w:t>
      </w:r>
    </w:p>
    <w:p w14:paraId="52F5F90D" w14:textId="77777777" w:rsidR="00201045" w:rsidRDefault="00201045" w:rsidP="00201045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Employer Advocacy:</w:t>
      </w:r>
      <w:r>
        <w:rPr>
          <w:rFonts w:ascii="Helvetica Neue" w:hAnsi="Helvetica Neue"/>
          <w:color w:val="1F1F1F"/>
        </w:rPr>
        <w:t> Engaged employees become brand ambassadors, promoting Argos as a great place to work.</w:t>
      </w:r>
    </w:p>
    <w:p w14:paraId="41604F46" w14:textId="77777777" w:rsidR="00201045" w:rsidRDefault="00201045" w:rsidP="00201045">
      <w:pPr>
        <w:pStyle w:val="NormalWeb"/>
        <w:shd w:val="clear" w:color="auto" w:fill="FFFFFF"/>
        <w:spacing w:before="360" w:beforeAutospacing="0" w:after="360" w:afterAutospacing="0"/>
        <w:rPr>
          <w:rFonts w:ascii="Helvetica Neue" w:hAnsi="Helvetica Neue"/>
          <w:color w:val="1F1F1F"/>
        </w:rPr>
      </w:pPr>
      <w:r>
        <w:rPr>
          <w:rStyle w:val="Strong"/>
          <w:rFonts w:ascii="Helvetica Neue" w:eastAsiaTheme="majorEastAsia" w:hAnsi="Helvetica Neue"/>
          <w:b w:val="0"/>
          <w:bCs w:val="0"/>
          <w:color w:val="1F1F1F"/>
        </w:rPr>
        <w:t>Evaluation and Monitoring:</w:t>
      </w:r>
    </w:p>
    <w:p w14:paraId="26CE0B52" w14:textId="77777777" w:rsidR="00201045" w:rsidRDefault="00201045" w:rsidP="00201045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Track website traffic and application numbers</w:t>
      </w:r>
      <w:r>
        <w:rPr>
          <w:rFonts w:ascii="Helvetica Neue" w:hAnsi="Helvetica Neue"/>
          <w:color w:val="1F1F1F"/>
        </w:rPr>
        <w:t> through targeted recruitment campaigns.</w:t>
      </w:r>
    </w:p>
    <w:p w14:paraId="499508ED" w14:textId="77777777" w:rsidR="00201045" w:rsidRDefault="00201045" w:rsidP="00201045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Conduct employee surveys</w:t>
      </w:r>
      <w:r>
        <w:rPr>
          <w:rFonts w:ascii="Helvetica Neue" w:hAnsi="Helvetica Neue"/>
          <w:color w:val="1F1F1F"/>
        </w:rPr>
        <w:t> to gauge brand awareness and employee sentiment.</w:t>
      </w:r>
    </w:p>
    <w:p w14:paraId="75845884" w14:textId="0BFCE78B" w:rsidR="00201045" w:rsidRDefault="00201045" w:rsidP="00201045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Monitor social media engagement</w:t>
      </w:r>
      <w:r>
        <w:rPr>
          <w:rFonts w:ascii="Helvetica Neue" w:hAnsi="Helvetica Neue"/>
          <w:color w:val="1F1F1F"/>
        </w:rPr>
        <w:t xml:space="preserve"> to </w:t>
      </w:r>
      <w:r w:rsidR="008F1596">
        <w:rPr>
          <w:rFonts w:ascii="Helvetica Neue" w:hAnsi="Helvetica Neue"/>
          <w:color w:val="1F1F1F"/>
        </w:rPr>
        <w:t>analyse</w:t>
      </w:r>
      <w:r>
        <w:rPr>
          <w:rFonts w:ascii="Helvetica Neue" w:hAnsi="Helvetica Neue"/>
          <w:color w:val="1F1F1F"/>
        </w:rPr>
        <w:t xml:space="preserve"> brand perception among potential candidates.</w:t>
      </w:r>
    </w:p>
    <w:p w14:paraId="7144B9C9" w14:textId="77777777" w:rsidR="00201045" w:rsidRDefault="00201045" w:rsidP="00201045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Track time-to-hire metrics</w:t>
      </w:r>
      <w:r>
        <w:rPr>
          <w:rFonts w:ascii="Helvetica Neue" w:hAnsi="Helvetica Neue"/>
          <w:color w:val="1F1F1F"/>
        </w:rPr>
        <w:t> to assess the effectiveness of the employer branding strategy in attracting talent.</w:t>
      </w:r>
    </w:p>
    <w:p w14:paraId="29E0F2D4" w14:textId="77777777" w:rsidR="0022179B" w:rsidRDefault="00201045" w:rsidP="00201045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Style w:val="Strong"/>
          <w:rFonts w:ascii="Helvetica Neue" w:hAnsi="Helvetica Neue"/>
          <w:b w:val="0"/>
          <w:bCs w:val="0"/>
          <w:color w:val="1F1F1F"/>
        </w:rPr>
        <w:t>Conduct exit interviews</w:t>
      </w:r>
      <w:r>
        <w:rPr>
          <w:rFonts w:ascii="Helvetica Neue" w:hAnsi="Helvetica Neue"/>
          <w:color w:val="1F1F1F"/>
        </w:rPr>
        <w:t> to understand why employees leave and identify areas for improvement.</w:t>
      </w:r>
    </w:p>
    <w:p w14:paraId="493CB148" w14:textId="77777777" w:rsidR="008F1596" w:rsidRPr="008F1596" w:rsidRDefault="0022179B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>
        <w:rPr>
          <w:rFonts w:ascii="Helvetica Neue" w:hAnsi="Helvetica Neue"/>
          <w:color w:val="1F1F1F"/>
        </w:rPr>
        <w:t>Track employee intent to stay with the company: reducing turnover</w:t>
      </w:r>
      <w:r w:rsidR="008F1596">
        <w:rPr>
          <w:rFonts w:ascii="Helvetica Neue" w:hAnsi="Helvetica Neue"/>
          <w:color w:val="1F1F1F"/>
        </w:rPr>
        <w:br/>
      </w:r>
      <w:r w:rsidR="008F1596">
        <w:rPr>
          <w:rFonts w:ascii="Helvetica Neue" w:hAnsi="Helvetica Neue"/>
          <w:color w:val="1F1F1F"/>
        </w:rPr>
        <w:br/>
      </w:r>
      <w:r w:rsidR="008F1596" w:rsidRPr="008F1596">
        <w:rPr>
          <w:rFonts w:ascii="Helvetica Neue" w:hAnsi="Helvetica Neue"/>
          <w:color w:val="1F1F1F"/>
        </w:rPr>
        <w:t>Understanding Employer Branding: We'll explore the concept of employer branding and its significance in attracting and retaining top talent. This includes defining the theme, tagline, and focus areas of an effective employer brand strategy.</w:t>
      </w:r>
    </w:p>
    <w:p w14:paraId="386A0035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Identifying Target Audience and Brand Messaging: We'll delve into the importance of defining a target audience for our employer brand and crafting tailored messaging to resonate with different segments of prospective employees.</w:t>
      </w:r>
    </w:p>
    <w:p w14:paraId="5596BE0E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Measuring the Efficacy of Employer Branding: We'll discuss methods for evaluating the success of our employer brand strategy, including key metrics such as employee engagement, talent acquisition effectiveness, and retention rates.</w:t>
      </w:r>
    </w:p>
    <w:p w14:paraId="1305FFE5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These learning objectives will guide our discussion as we develop a comprehensive employer brand strategy for Argos UK. Let's proceed with exploring each of these objectives in detail.</w:t>
      </w:r>
    </w:p>
    <w:p w14:paraId="17B36FCA" w14:textId="4B03ED1F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Our theme for the new employer brand is "Your Career, Amplified." This tagline underscores how Argos empowers employees to grow and make a significant impact in their careers. As Freeman (2005) suggests, a compelling tagline can resonate deeply with prospective employees, conveying our commitment to professional development and growth opportunities.</w:t>
      </w:r>
    </w:p>
    <w:p w14:paraId="59D46316" w14:textId="73954B38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lastRenderedPageBreak/>
        <w:t>We</w:t>
      </w:r>
      <w:r>
        <w:rPr>
          <w:rFonts w:ascii="Helvetica Neue" w:hAnsi="Helvetica Neue"/>
          <w:color w:val="1F1F1F"/>
        </w:rPr>
        <w:t xml:space="preserve"> wil</w:t>
      </w:r>
      <w:r w:rsidRPr="008F1596">
        <w:rPr>
          <w:rFonts w:ascii="Helvetica Neue" w:hAnsi="Helvetica Neue"/>
          <w:color w:val="1F1F1F"/>
        </w:rPr>
        <w:t>l focus on several key areas to differentiate Argos as an employer of choice:</w:t>
      </w:r>
    </w:p>
    <w:p w14:paraId="43EA2081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Tech-enabled Retail: We'll highlight the exciting intersection of physical and digital retail, showcasing innovation with automation and click-and-collect services.</w:t>
      </w:r>
    </w:p>
    <w:p w14:paraId="07EDC2B8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Diverse &amp; Inclusive Workplace: Argos is committed to fostering a welcoming environment for all, emphasizing collaboration and growth for a high-performing workforce (Mathews, 2023).</w:t>
      </w:r>
    </w:p>
    <w:p w14:paraId="4753B5C1" w14:textId="59D0D1B8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Development Opportunities: We</w:t>
      </w:r>
      <w:r>
        <w:rPr>
          <w:rFonts w:ascii="Helvetica Neue" w:hAnsi="Helvetica Neue"/>
          <w:color w:val="1F1F1F"/>
        </w:rPr>
        <w:t xml:space="preserve"> want to </w:t>
      </w:r>
      <w:r w:rsidRPr="008F1596">
        <w:rPr>
          <w:rFonts w:ascii="Helvetica Neue" w:hAnsi="Helvetica Neue"/>
          <w:color w:val="1F1F1F"/>
        </w:rPr>
        <w:t>emphasize career progression through robust training programs, mentoring, and leadership development initiatives (</w:t>
      </w:r>
      <w:proofErr w:type="spellStart"/>
      <w:r w:rsidRPr="008F1596">
        <w:rPr>
          <w:rFonts w:ascii="Helvetica Neue" w:hAnsi="Helvetica Neue"/>
          <w:color w:val="1F1F1F"/>
        </w:rPr>
        <w:t>Chiţu</w:t>
      </w:r>
      <w:proofErr w:type="spellEnd"/>
      <w:r w:rsidRPr="008F1596">
        <w:rPr>
          <w:rFonts w:ascii="Helvetica Neue" w:hAnsi="Helvetica Neue"/>
          <w:color w:val="1F1F1F"/>
        </w:rPr>
        <w:t>, 2020).</w:t>
      </w:r>
    </w:p>
    <w:p w14:paraId="71708DB1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Positive Work Environment: Our brand will promote a healthy work-life balance and a culture of recognition and reward (Heath et al., 2004).</w:t>
      </w:r>
    </w:p>
    <w:p w14:paraId="05F8C4AD" w14:textId="0822B6A0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Our visual approach will be modern and dynamic, reflecting Argos' forward-thinking nature.</w:t>
      </w:r>
      <w:r>
        <w:rPr>
          <w:rFonts w:ascii="Helvetica Neue" w:hAnsi="Helvetica Neue"/>
          <w:color w:val="1F1F1F"/>
        </w:rPr>
        <w:t xml:space="preserve"> We want to </w:t>
      </w:r>
      <w:r w:rsidRPr="008F1596">
        <w:rPr>
          <w:rFonts w:ascii="Helvetica Neue" w:hAnsi="Helvetica Neue"/>
          <w:color w:val="1F1F1F"/>
        </w:rPr>
        <w:t>showcase imagery of our modern stores, technology integration, and a diverse workforce to appeal to our target audience.</w:t>
      </w:r>
    </w:p>
    <w:p w14:paraId="339DE09D" w14:textId="01357847" w:rsidR="008F1596" w:rsidRPr="008F1596" w:rsidRDefault="008F1596" w:rsidP="008F1596">
      <w:pPr>
        <w:shd w:val="clear" w:color="auto" w:fill="FFFFFF"/>
        <w:spacing w:before="100" w:beforeAutospacing="1" w:after="150" w:line="240" w:lineRule="auto"/>
        <w:ind w:left="720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Our target audience includes:</w:t>
      </w:r>
    </w:p>
    <w:p w14:paraId="4ABEB09D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Digital Natives: Tech-savvy individuals who thrive in a dynamic, omnichannel retail environment.</w:t>
      </w:r>
    </w:p>
    <w:p w14:paraId="108A5F1D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Experienced Retail Professionals: Individuals seeking new challenges and opportunities within a growing e-commerce landscape.</w:t>
      </w:r>
    </w:p>
    <w:p w14:paraId="276F9A7A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Career-Minded Individuals: Those looking for career development and purpose-driven work.</w:t>
      </w:r>
    </w:p>
    <w:p w14:paraId="7F8603F9" w14:textId="7B53E7FF" w:rsidR="008F1596" w:rsidRPr="008F1596" w:rsidRDefault="008F1596" w:rsidP="008F1596">
      <w:pPr>
        <w:shd w:val="clear" w:color="auto" w:fill="FFFFFF"/>
        <w:spacing w:before="100" w:beforeAutospacing="1" w:after="150" w:line="240" w:lineRule="auto"/>
        <w:ind w:left="720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Implementing a strong employer brand strategy at Argos will lead to several benefits:</w:t>
      </w:r>
    </w:p>
    <w:p w14:paraId="53535680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Enhanced Employee Engagement: Aligning with employee values boosts engagement and productivity.</w:t>
      </w:r>
    </w:p>
    <w:p w14:paraId="3F2A4DD5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Improved Talent Acquisition: A strong brand attracts qualified candidates, reducing recruitment costs.</w:t>
      </w:r>
    </w:p>
    <w:p w14:paraId="54F8BC58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Increased Employee Retention: A positive work environment and career growth opportunities encourage retention of top talent.</w:t>
      </w:r>
    </w:p>
    <w:p w14:paraId="655E5F3F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Employer Advocacy: Engaged employees become brand ambassadors, promoting Argos as an excellent place to work.</w:t>
      </w:r>
    </w:p>
    <w:p w14:paraId="7078E793" w14:textId="5CF82848" w:rsidR="008F1596" w:rsidRPr="008F1596" w:rsidRDefault="008F1596" w:rsidP="008F1596">
      <w:pPr>
        <w:shd w:val="clear" w:color="auto" w:fill="FFFFFF"/>
        <w:spacing w:before="100" w:beforeAutospacing="1" w:after="150" w:line="240" w:lineRule="auto"/>
        <w:ind w:left="720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To ensure the effectiveness of our employer brand, we'll use various metrics:</w:t>
      </w:r>
    </w:p>
    <w:p w14:paraId="6958DD9F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Website Traffic and Applications: Track recruitment campaign performance.</w:t>
      </w:r>
    </w:p>
    <w:p w14:paraId="113B1A45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Employee Surveys: Gauge brand awareness and sentiment.</w:t>
      </w:r>
    </w:p>
    <w:p w14:paraId="236B860F" w14:textId="382BBE6F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lastRenderedPageBreak/>
        <w:t>Social Media Engagement: Analyse brand perception among potential candidates.</w:t>
      </w:r>
    </w:p>
    <w:p w14:paraId="6F02C1BE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Time-to-Hire Metrics: Assess the efficiency of our branding strategy.</w:t>
      </w:r>
    </w:p>
    <w:p w14:paraId="57CF7D20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Exit Interviews: Understand reasons for employee turnover and areas for improvement.</w:t>
      </w:r>
    </w:p>
    <w:p w14:paraId="4E000C11" w14:textId="77777777" w:rsidR="008F1596" w:rsidRPr="008F1596" w:rsidRDefault="008F1596" w:rsidP="008F1596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Employee Intent to Stay: Measure employee satisfaction and retention rates.</w:t>
      </w:r>
    </w:p>
    <w:p w14:paraId="74983B58" w14:textId="3F5DF636" w:rsidR="00201045" w:rsidRDefault="008F1596" w:rsidP="008F1596">
      <w:pPr>
        <w:shd w:val="clear" w:color="auto" w:fill="FFFFFF"/>
        <w:spacing w:before="100" w:beforeAutospacing="1" w:after="150" w:line="240" w:lineRule="auto"/>
        <w:ind w:left="720"/>
        <w:rPr>
          <w:rFonts w:ascii="Helvetica Neue" w:hAnsi="Helvetica Neue"/>
          <w:color w:val="1F1F1F"/>
        </w:rPr>
      </w:pPr>
      <w:r w:rsidRPr="008F1596">
        <w:rPr>
          <w:rFonts w:ascii="Helvetica Neue" w:hAnsi="Helvetica Neue"/>
          <w:color w:val="1F1F1F"/>
        </w:rPr>
        <w:t>In conclusion, developing a compelling employer brand will position Argos as a desirable employer, attracting top talent and fostering employee loyalty. By focusing on career growth, inclusivity, and innovation, we will amplify careers at Argos.</w:t>
      </w:r>
      <w:r>
        <w:rPr>
          <w:rFonts w:ascii="Helvetica Neue" w:hAnsi="Helvetica Neue"/>
          <w:color w:val="1F1F1F"/>
        </w:rPr>
        <w:br/>
      </w:r>
      <w:r>
        <w:rPr>
          <w:rFonts w:ascii="Helvetica Neue" w:hAnsi="Helvetica Neue"/>
          <w:color w:val="1F1F1F"/>
        </w:rPr>
        <w:br/>
      </w: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766154405"/>
        <w:docPartObj>
          <w:docPartGallery w:val="Bibliographies"/>
          <w:docPartUnique/>
        </w:docPartObj>
      </w:sdtPr>
      <w:sdtContent>
        <w:p w14:paraId="37920EF0" w14:textId="1EC0E558" w:rsidR="00213027" w:rsidRDefault="0021302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278C3A3F" w14:textId="77777777" w:rsidR="00213027" w:rsidRDefault="00213027" w:rsidP="00213027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Chiţu, E., 2020. The Importance of Employer Branding in Recruiting Young Talents. </w:t>
              </w:r>
              <w:r>
                <w:rPr>
                  <w:i/>
                  <w:iCs/>
                  <w:noProof/>
                </w:rPr>
                <w:t xml:space="preserve">Postmodern Openings, </w:t>
              </w:r>
              <w:r>
                <w:rPr>
                  <w:noProof/>
                </w:rPr>
                <w:t>pp. 220-230.</w:t>
              </w:r>
            </w:p>
            <w:p w14:paraId="581A07F4" w14:textId="65C757FD" w:rsidR="0085350D" w:rsidRPr="0085350D" w:rsidRDefault="0085350D" w:rsidP="0085350D">
              <w:r w:rsidRPr="0085350D">
                <w:t>Franca, V. and Pahor, M., 2012. The strength of the employer brand: Influences and implications for recruiting. Journal of Marketing &amp; Management, 3(1).</w:t>
              </w:r>
            </w:p>
            <w:p w14:paraId="49A35469" w14:textId="77777777" w:rsidR="00213027" w:rsidRDefault="00213027" w:rsidP="0021302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Freeman, K., 2005. Creating strategic taglines. </w:t>
              </w:r>
              <w:r>
                <w:rPr>
                  <w:i/>
                  <w:iCs/>
                  <w:noProof/>
                </w:rPr>
                <w:t>Strategic Direction</w:t>
              </w:r>
              <w:r>
                <w:rPr>
                  <w:noProof/>
                </w:rPr>
                <w:t>, 10, pp. 3-5.</w:t>
              </w:r>
            </w:p>
            <w:p w14:paraId="19EA0B9A" w14:textId="0818AE61" w:rsidR="00213027" w:rsidRDefault="00213027" w:rsidP="0021302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Heath, J. M. A. B.-A. A., Johanson, W. M. R. &amp; Blake, N., 2004. Healthy Work Environments. </w:t>
              </w:r>
              <w:r>
                <w:rPr>
                  <w:i/>
                  <w:iCs/>
                  <w:noProof/>
                </w:rPr>
                <w:t xml:space="preserve">JONA: The Journal of Nursing Administration , </w:t>
              </w:r>
              <w:r>
                <w:rPr>
                  <w:noProof/>
                </w:rPr>
                <w:t>pp. 524-530.</w:t>
              </w:r>
              <w:r w:rsidR="0085350D">
                <w:rPr>
                  <w:noProof/>
                </w:rPr>
                <w:br/>
              </w:r>
              <w:r w:rsidR="0085350D">
                <w:rPr>
                  <w:noProof/>
                </w:rPr>
                <w:br/>
              </w:r>
              <w:r w:rsidR="0085350D" w:rsidRPr="0085350D">
                <w:rPr>
                  <w:noProof/>
                </w:rPr>
                <w:t>Krušković, T., Ilić, B. and Anđelić, S., 2023. ATTRACTING AND RETAINING EMPLOYEES AS A RESULT OF EFFECTIVE EMPLOYER BRAND MANAGEMENT. International Journal for Quality Research, 17(4).</w:t>
              </w:r>
            </w:p>
            <w:p w14:paraId="3D615DB5" w14:textId="66528DD9" w:rsidR="0085350D" w:rsidRDefault="00213027" w:rsidP="0085350D">
              <w:pPr>
                <w:pStyle w:val="NormalWeb"/>
                <w:spacing w:before="0" w:beforeAutospacing="0" w:after="0" w:afterAutospacing="0"/>
              </w:pPr>
              <w:r>
                <w:rPr>
                  <w:noProof/>
                </w:rPr>
                <w:t xml:space="preserve">Mathews, J., 2023. The Dynamics of Employer Branding and Employer Brand. </w:t>
              </w:r>
              <w:r>
                <w:rPr>
                  <w:i/>
                  <w:iCs/>
                  <w:noProof/>
                </w:rPr>
                <w:t xml:space="preserve">IUP Journal of Brand Management, </w:t>
              </w:r>
              <w:r>
                <w:rPr>
                  <w:noProof/>
                </w:rPr>
                <w:t>pp. 5-27.</w:t>
              </w:r>
              <w:r w:rsidR="0085350D">
                <w:rPr>
                  <w:noProof/>
                </w:rPr>
                <w:br/>
              </w:r>
              <w:r w:rsidR="0085350D">
                <w:rPr>
                  <w:noProof/>
                </w:rPr>
                <w:br/>
              </w:r>
              <w:r w:rsidR="0085350D" w:rsidRPr="0085350D">
                <w:rPr>
                  <w:noProof/>
                </w:rPr>
                <w:t>Patricia Denise Lopez and Nurcan Ensari (2012). Fostering multiculturally and internationally competent individuals and teams. American Psychological Association eBooks, pp.173–198. doi:https://doi.org/10.1037/14044-007.</w:t>
              </w:r>
              <w:r w:rsidR="0085350D">
                <w:rPr>
                  <w:noProof/>
                </w:rPr>
                <w:br/>
              </w:r>
              <w:r w:rsidR="0085350D">
                <w:rPr>
                  <w:noProof/>
                </w:rPr>
                <w:br/>
              </w:r>
              <w:r w:rsidR="0085350D">
                <w:rPr>
                  <w:rFonts w:ascii="Roboto" w:hAnsi="Roboto"/>
                  <w:color w:val="2C3E50"/>
                  <w:sz w:val="23"/>
                  <w:szCs w:val="23"/>
                  <w:shd w:val="clear" w:color="auto" w:fill="FFFFFF"/>
                </w:rPr>
                <w:t>Robertson, J., Lord Ferguson, S., Eriksson, T. and Näppä, A. (2019). The brand personality dimensions of business-to-business firms: a content analysis of employer reviews on social media. Journal of Business-to-Business Marketing, 26(2), pp.109–124. doi:</w:t>
              </w:r>
              <w:hyperlink r:id="rId6" w:history="1">
                <w:r w:rsidR="0085350D">
                  <w:rPr>
                    <w:rStyle w:val="Hyperlink"/>
                    <w:rFonts w:ascii="Roboto" w:eastAsiaTheme="majorEastAsia" w:hAnsi="Roboto"/>
                    <w:color w:val="1155CC"/>
                    <w:sz w:val="23"/>
                    <w:szCs w:val="23"/>
                    <w:shd w:val="clear" w:color="auto" w:fill="FFFFFF"/>
                  </w:rPr>
                  <w:t>https://doi.org/10.1080/1051712x.2019.1603354</w:t>
                </w:r>
              </w:hyperlink>
              <w:r w:rsidR="0085350D">
                <w:br/>
              </w:r>
              <w:r w:rsidR="0085350D">
                <w:br/>
              </w:r>
              <w:r w:rsidR="0085350D">
                <w:rPr>
                  <w:rFonts w:ascii="Arial" w:hAnsi="Arial" w:cs="Arial"/>
                  <w:color w:val="222222"/>
                  <w:sz w:val="20"/>
                  <w:szCs w:val="20"/>
                  <w:shd w:val="clear" w:color="auto" w:fill="FFFFFF"/>
                </w:rPr>
                <w:t>Shankar, V., Kleijnen, M., Ramanathan, S., Rizley, R., Holland, S. and Morrissey, S. (2016). Mobile Shopper Marketing: Key Issues, Current Insights, and Future Research Avenues. Journal of Interactive Marketing, 34(1), pp.37–48. doi:</w:t>
              </w:r>
              <w:hyperlink r:id="rId7" w:history="1">
                <w:r w:rsidR="0085350D">
                  <w:rPr>
                    <w:rStyle w:val="Hyperlink"/>
                    <w:rFonts w:ascii="Arial" w:eastAsiaTheme="majorEastAsia" w:hAnsi="Arial" w:cs="Arial"/>
                    <w:color w:val="1155CC"/>
                    <w:sz w:val="20"/>
                    <w:szCs w:val="20"/>
                    <w:shd w:val="clear" w:color="auto" w:fill="FFFFFF"/>
                  </w:rPr>
                  <w:t>https://doi.org/10.1016/j.intmar.2016.03.002</w:t>
                </w:r>
              </w:hyperlink>
              <w:r w:rsidR="0085350D">
                <w:rPr>
                  <w:rFonts w:ascii="Arial" w:hAnsi="Arial" w:cs="Arial"/>
                  <w:color w:val="222222"/>
                  <w:sz w:val="20"/>
                  <w:szCs w:val="20"/>
                  <w:shd w:val="clear" w:color="auto" w:fill="FFFFFF"/>
                </w:rPr>
                <w:t>.</w:t>
              </w:r>
              <w:r w:rsidR="0085350D">
                <w:rPr>
                  <w:rFonts w:ascii="Arial" w:hAnsi="Arial" w:cs="Arial"/>
                  <w:color w:val="222222"/>
                  <w:sz w:val="20"/>
                  <w:szCs w:val="20"/>
                  <w:shd w:val="clear" w:color="auto" w:fill="FFFFFF"/>
                </w:rPr>
                <w:br/>
              </w:r>
              <w:r w:rsidR="0085350D">
                <w:rPr>
                  <w:rFonts w:ascii="Arial" w:hAnsi="Arial" w:cs="Arial"/>
                  <w:color w:val="222222"/>
                  <w:sz w:val="20"/>
                  <w:szCs w:val="20"/>
                  <w:shd w:val="clear" w:color="auto" w:fill="FFFFFF"/>
                </w:rPr>
                <w:br/>
              </w:r>
              <w:r w:rsidR="0085350D">
                <w:rPr>
                  <w:rFonts w:ascii="Roboto" w:hAnsi="Roboto"/>
                  <w:color w:val="2C3E50"/>
                  <w:sz w:val="23"/>
                  <w:szCs w:val="23"/>
                  <w:shd w:val="clear" w:color="auto" w:fill="FFFFFF"/>
                </w:rPr>
                <w:t xml:space="preserve">Stahl, G., Björkman, I., Farndale, E., Morris, S.S., Paauwe, J., Stiles, P., Trevor, J. and </w:t>
              </w:r>
              <w:r w:rsidR="0085350D">
                <w:rPr>
                  <w:rFonts w:ascii="Roboto" w:hAnsi="Roboto"/>
                  <w:color w:val="2C3E50"/>
                  <w:sz w:val="23"/>
                  <w:szCs w:val="23"/>
                  <w:shd w:val="clear" w:color="auto" w:fill="FFFFFF"/>
                </w:rPr>
                <w:lastRenderedPageBreak/>
                <w:t xml:space="preserve">Wright, P. (2012). Six principles of effective global talent management. Sloan Management Review, [online] 53(2), pp.25–42. Available at: </w:t>
              </w:r>
              <w:hyperlink r:id="rId8" w:history="1">
                <w:r w:rsidR="0085350D">
                  <w:rPr>
                    <w:rStyle w:val="Hyperlink"/>
                    <w:rFonts w:ascii="Roboto" w:eastAsiaTheme="majorEastAsia" w:hAnsi="Roboto"/>
                    <w:color w:val="1155CC"/>
                    <w:sz w:val="23"/>
                    <w:szCs w:val="23"/>
                    <w:shd w:val="clear" w:color="auto" w:fill="FFFFFF"/>
                  </w:rPr>
                  <w:t>https://research.wu.ac.at/en/publications/six-principles-of-effective-global-talent-management-3</w:t>
                </w:r>
              </w:hyperlink>
              <w:r w:rsidR="0085350D">
                <w:rPr>
                  <w:rFonts w:ascii="Roboto" w:hAnsi="Roboto"/>
                  <w:color w:val="2C3E50"/>
                  <w:sz w:val="23"/>
                  <w:szCs w:val="23"/>
                  <w:shd w:val="clear" w:color="auto" w:fill="FFFFFF"/>
                </w:rPr>
                <w:t>. </w:t>
              </w:r>
            </w:p>
            <w:p w14:paraId="42CBC30D" w14:textId="4A1CA018" w:rsidR="00213027" w:rsidRDefault="0085350D" w:rsidP="0021302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br/>
              </w:r>
              <w:r w:rsidRPr="0085350D">
                <w:rPr>
                  <w:noProof/>
                </w:rPr>
                <w:t>Williamson, I.O., King, J.E., Lepak, D. and Sarma, A. (2010). Firm reputation, recruitment web sites, and attracting applicants. Human Resource Management, 49(4), pp.669–687. doi:https://doi.org/10.1002/hrm.20379.</w:t>
              </w:r>
            </w:p>
            <w:p w14:paraId="1B432F92" w14:textId="6B7A0C44" w:rsidR="00C50622" w:rsidRPr="00B378DD" w:rsidRDefault="00213027" w:rsidP="00CE0A0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C50622" w:rsidRPr="00B378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2B1329"/>
    <w:multiLevelType w:val="multilevel"/>
    <w:tmpl w:val="6BEA4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5224AC"/>
    <w:multiLevelType w:val="multilevel"/>
    <w:tmpl w:val="49443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42488E"/>
    <w:multiLevelType w:val="multilevel"/>
    <w:tmpl w:val="50EE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D53F3B"/>
    <w:multiLevelType w:val="multilevel"/>
    <w:tmpl w:val="F0BCF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6C2A45"/>
    <w:multiLevelType w:val="multilevel"/>
    <w:tmpl w:val="C2F2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1277B4"/>
    <w:multiLevelType w:val="multilevel"/>
    <w:tmpl w:val="044E7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261D58"/>
    <w:multiLevelType w:val="multilevel"/>
    <w:tmpl w:val="E42E4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4A793D"/>
    <w:multiLevelType w:val="multilevel"/>
    <w:tmpl w:val="B4584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2622535">
    <w:abstractNumId w:val="7"/>
  </w:num>
  <w:num w:numId="2" w16cid:durableId="1221094081">
    <w:abstractNumId w:val="4"/>
  </w:num>
  <w:num w:numId="3" w16cid:durableId="1574192714">
    <w:abstractNumId w:val="3"/>
  </w:num>
  <w:num w:numId="4" w16cid:durableId="1528569139">
    <w:abstractNumId w:val="1"/>
  </w:num>
  <w:num w:numId="5" w16cid:durableId="1099259416">
    <w:abstractNumId w:val="5"/>
  </w:num>
  <w:num w:numId="6" w16cid:durableId="403797057">
    <w:abstractNumId w:val="0"/>
  </w:num>
  <w:num w:numId="7" w16cid:durableId="1891377391">
    <w:abstractNumId w:val="2"/>
  </w:num>
  <w:num w:numId="8" w16cid:durableId="1133307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622"/>
    <w:rsid w:val="0003531C"/>
    <w:rsid w:val="00080248"/>
    <w:rsid w:val="00195653"/>
    <w:rsid w:val="00201045"/>
    <w:rsid w:val="00213027"/>
    <w:rsid w:val="0022179B"/>
    <w:rsid w:val="002E4E1A"/>
    <w:rsid w:val="003A24AB"/>
    <w:rsid w:val="00453F78"/>
    <w:rsid w:val="00506118"/>
    <w:rsid w:val="00526C1B"/>
    <w:rsid w:val="0074044F"/>
    <w:rsid w:val="00780AB3"/>
    <w:rsid w:val="0078322A"/>
    <w:rsid w:val="0085350D"/>
    <w:rsid w:val="00883461"/>
    <w:rsid w:val="008C7B21"/>
    <w:rsid w:val="008F1596"/>
    <w:rsid w:val="008F67E4"/>
    <w:rsid w:val="009C47EB"/>
    <w:rsid w:val="00AB0F73"/>
    <w:rsid w:val="00AD6259"/>
    <w:rsid w:val="00B378DD"/>
    <w:rsid w:val="00BC3B6D"/>
    <w:rsid w:val="00BE117F"/>
    <w:rsid w:val="00C50622"/>
    <w:rsid w:val="00C67DF0"/>
    <w:rsid w:val="00CE0A04"/>
    <w:rsid w:val="00F3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05592"/>
  <w15:chartTrackingRefBased/>
  <w15:docId w15:val="{757B0D52-5556-48E3-A92D-800F1B47D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06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06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06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06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06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06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06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06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06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06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506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06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06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06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06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06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06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06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06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06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6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6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06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06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06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06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06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06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062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A2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A24AB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213027"/>
  </w:style>
  <w:style w:type="character" w:styleId="Hyperlink">
    <w:name w:val="Hyperlink"/>
    <w:basedOn w:val="DefaultParagraphFont"/>
    <w:uiPriority w:val="99"/>
    <w:unhideWhenUsed/>
    <w:rsid w:val="0085350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34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.wu.ac.at/en/publications/six-principles-of-effective-global-talent-management-3" TargetMode="External"/><Relationship Id="rId3" Type="http://schemas.openxmlformats.org/officeDocument/2006/relationships/styles" Target="styles.xml"/><Relationship Id="rId7" Type="http://schemas.openxmlformats.org/officeDocument/2006/relationships/hyperlink" Target="https://doi.org/10.1016/j.intmar.2016.03.0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080/1051712x.2019.160335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Fre05</b:Tag>
    <b:SourceType>ArticleInAPeriodical</b:SourceType>
    <b:Guid>{C2391633-8AF3-4233-B159-4D9DAD7BC82F}</b:Guid>
    <b:Title>Creating strategic taglines</b:Title>
    <b:Year>2005</b:Year>
    <b:Publisher>Emerald Group Publishing Limited</b:Publisher>
    <b:Author>
      <b:Author>
        <b:NameList>
          <b:Person>
            <b:Last>Freeman</b:Last>
            <b:First>K.</b:First>
          </b:Person>
        </b:NameList>
      </b:Author>
    </b:Author>
    <b:JournalName>Strategic Direction</b:JournalName>
    <b:Pages>3-5</b:Pages>
    <b:PeriodicalTitle> Strategic Direction</b:PeriodicalTitle>
    <b:Month>10</b:Month>
    <b:RefOrder>1</b:RefOrder>
  </b:Source>
  <b:Source>
    <b:Tag>Mat23</b:Tag>
    <b:SourceType>JournalArticle</b:SourceType>
    <b:Guid>{9CB675CC-0695-4B7C-9773-B769CD9E8914}</b:Guid>
    <b:Title>The Dynamics of Employer Branding and Employer Brand</b:Title>
    <b:Year>2023</b:Year>
    <b:Pages>5-27</b:Pages>
    <b:Author>
      <b:Author>
        <b:NameList>
          <b:Person>
            <b:Last>Mathews</b:Last>
            <b:First>Jose</b:First>
          </b:Person>
        </b:NameList>
      </b:Author>
    </b:Author>
    <b:JournalName>IUP Journal of Brand Management</b:JournalName>
    <b:RefOrder>2</b:RefOrder>
  </b:Source>
  <b:Source>
    <b:Tag>Chi20</b:Tag>
    <b:SourceType>JournalArticle</b:SourceType>
    <b:Guid>{66A0BBDF-9FF8-4650-81F9-41E9645DEE7E}</b:Guid>
    <b:Title>The Importance of Employer Branding in Recruiting Young Talents</b:Title>
    <b:JournalName>Postmodern Openings</b:JournalName>
    <b:Year>2020</b:Year>
    <b:Pages>220-230</b:Pages>
    <b:Author>
      <b:Author>
        <b:NameList>
          <b:Person>
            <b:Last>Chiţu</b:Last>
            <b:First>Ecaterina</b:First>
          </b:Person>
        </b:NameList>
      </b:Author>
    </b:Author>
    <b:RefOrder>3</b:RefOrder>
  </b:Source>
  <b:Source>
    <b:Tag>Hea04</b:Tag>
    <b:SourceType>JournalArticle</b:SourceType>
    <b:Guid>{4BCAC2A2-8E89-4CEA-B916-C97C39A8EA53}</b:Guid>
    <b:Author>
      <b:Author>
        <b:NameList>
          <b:Person>
            <b:Last>Heath</b:Last>
            <b:First>Janie</b:First>
            <b:Middle>MS, APRN, BC-ANP, ACNP</b:Middle>
          </b:Person>
          <b:Person>
            <b:Last>Johanson</b:Last>
            <b:First>Wanda</b:First>
            <b:Middle>MN, RN</b:Middle>
          </b:Person>
          <b:Person>
            <b:Last>Blake</b:Last>
            <b:First>Nancy</b:First>
          </b:Person>
        </b:NameList>
      </b:Author>
    </b:Author>
    <b:Title>Healthy Work Environments</b:Title>
    <b:JournalName>JONA: The Journal of Nursing Administration </b:JournalName>
    <b:Year>2004</b:Year>
    <b:Pages>524-530</b:Pages>
    <b:RefOrder>4</b:RefOrder>
  </b:Source>
</b:Sources>
</file>

<file path=customXml/itemProps1.xml><?xml version="1.0" encoding="utf-8"?>
<ds:datastoreItem xmlns:ds="http://schemas.openxmlformats.org/officeDocument/2006/customXml" ds:itemID="{F1191A90-2755-4F48-8D5F-30CEFF5EE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20777</TotalTime>
  <Pages>5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Salvo Riccobono (2108906)</dc:creator>
  <cp:keywords/>
  <dc:description/>
  <cp:lastModifiedBy>Salvo Riccobono (2108906)</cp:lastModifiedBy>
  <cp:revision>15</cp:revision>
  <dcterms:created xsi:type="dcterms:W3CDTF">2024-03-20T09:32:00Z</dcterms:created>
  <dcterms:modified xsi:type="dcterms:W3CDTF">2024-04-11T16:17:00Z</dcterms:modified>
</cp:coreProperties>
</file>