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97815" w14:textId="77777777" w:rsidR="008B79B4" w:rsidRPr="009206C7" w:rsidRDefault="008B79B4" w:rsidP="008B79B4">
      <w:pPr>
        <w:spacing w:line="360" w:lineRule="auto"/>
        <w:rPr>
          <w:rFonts w:ascii="Arial" w:hAnsi="Arial" w:cs="Arial"/>
          <w:lang w:val="en-US"/>
        </w:rPr>
      </w:pPr>
      <w:r w:rsidRPr="004C684B">
        <w:rPr>
          <w:rFonts w:ascii="Arial" w:hAnsi="Arial" w:cs="Arial"/>
          <w:noProof/>
          <w:lang w:val="en-US"/>
        </w:rPr>
        <w:drawing>
          <wp:inline distT="0" distB="0" distL="0" distR="0" wp14:anchorId="65632D28" wp14:editId="28C8333F">
            <wp:extent cx="5727700" cy="2362200"/>
            <wp:effectExtent l="0" t="0" r="6350" b="0"/>
            <wp:docPr id="1137682469"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82469" name="Picture 2"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362200"/>
                    </a:xfrm>
                    <a:prstGeom prst="rect">
                      <a:avLst/>
                    </a:prstGeom>
                    <a:noFill/>
                    <a:ln>
                      <a:noFill/>
                    </a:ln>
                  </pic:spPr>
                </pic:pic>
              </a:graphicData>
            </a:graphic>
          </wp:inline>
        </w:drawing>
      </w:r>
    </w:p>
    <w:p w14:paraId="36C06784" w14:textId="77777777" w:rsidR="008B79B4" w:rsidRPr="009206C7" w:rsidRDefault="008B79B4" w:rsidP="008B79B4">
      <w:pPr>
        <w:spacing w:line="360" w:lineRule="auto"/>
        <w:rPr>
          <w:rFonts w:ascii="Arial" w:hAnsi="Arial" w:cs="Arial"/>
          <w:lang w:val="en-US"/>
        </w:rPr>
      </w:pPr>
    </w:p>
    <w:tbl>
      <w:tblPr>
        <w:tblStyle w:val="TableGrid"/>
        <w:tblW w:w="10275" w:type="dxa"/>
        <w:tblLook w:val="04A0" w:firstRow="1" w:lastRow="0" w:firstColumn="1" w:lastColumn="0" w:noHBand="0" w:noVBand="1"/>
      </w:tblPr>
      <w:tblGrid>
        <w:gridCol w:w="5137"/>
        <w:gridCol w:w="5138"/>
      </w:tblGrid>
      <w:tr w:rsidR="008B79B4" w:rsidRPr="009206C7" w14:paraId="17656F2D" w14:textId="77777777" w:rsidTr="00F41212">
        <w:trPr>
          <w:trHeight w:val="685"/>
        </w:trPr>
        <w:tc>
          <w:tcPr>
            <w:tcW w:w="5137" w:type="dxa"/>
            <w:tcBorders>
              <w:top w:val="single" w:sz="4" w:space="0" w:color="auto"/>
              <w:left w:val="single" w:sz="4" w:space="0" w:color="auto"/>
              <w:bottom w:val="single" w:sz="4" w:space="0" w:color="auto"/>
              <w:right w:val="single" w:sz="4" w:space="0" w:color="auto"/>
            </w:tcBorders>
            <w:hideMark/>
          </w:tcPr>
          <w:p w14:paraId="0E4FFB0A"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 xml:space="preserve">Program Name </w:t>
            </w:r>
          </w:p>
        </w:tc>
        <w:tc>
          <w:tcPr>
            <w:tcW w:w="5138" w:type="dxa"/>
            <w:tcBorders>
              <w:top w:val="single" w:sz="4" w:space="0" w:color="auto"/>
              <w:left w:val="single" w:sz="4" w:space="0" w:color="auto"/>
              <w:bottom w:val="single" w:sz="4" w:space="0" w:color="auto"/>
              <w:right w:val="single" w:sz="4" w:space="0" w:color="auto"/>
            </w:tcBorders>
            <w:hideMark/>
          </w:tcPr>
          <w:p w14:paraId="2D5E5812"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MBA</w:t>
            </w:r>
          </w:p>
        </w:tc>
      </w:tr>
      <w:tr w:rsidR="008B79B4" w:rsidRPr="009206C7" w14:paraId="1D2AF01D" w14:textId="77777777" w:rsidTr="00F41212">
        <w:trPr>
          <w:trHeight w:val="670"/>
        </w:trPr>
        <w:tc>
          <w:tcPr>
            <w:tcW w:w="5137" w:type="dxa"/>
            <w:tcBorders>
              <w:top w:val="single" w:sz="4" w:space="0" w:color="auto"/>
              <w:left w:val="single" w:sz="4" w:space="0" w:color="auto"/>
              <w:bottom w:val="single" w:sz="4" w:space="0" w:color="auto"/>
              <w:right w:val="single" w:sz="4" w:space="0" w:color="auto"/>
            </w:tcBorders>
            <w:hideMark/>
          </w:tcPr>
          <w:p w14:paraId="2966D383"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Module Name</w:t>
            </w:r>
          </w:p>
        </w:tc>
        <w:tc>
          <w:tcPr>
            <w:tcW w:w="5138" w:type="dxa"/>
            <w:tcBorders>
              <w:top w:val="single" w:sz="4" w:space="0" w:color="auto"/>
              <w:left w:val="single" w:sz="4" w:space="0" w:color="auto"/>
              <w:bottom w:val="single" w:sz="4" w:space="0" w:color="auto"/>
              <w:right w:val="single" w:sz="4" w:space="0" w:color="auto"/>
            </w:tcBorders>
            <w:hideMark/>
          </w:tcPr>
          <w:p w14:paraId="68CD0AF9"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Marketing Management</w:t>
            </w:r>
          </w:p>
        </w:tc>
      </w:tr>
      <w:tr w:rsidR="008B79B4" w:rsidRPr="009206C7" w14:paraId="72C05A01" w14:textId="77777777" w:rsidTr="00F41212">
        <w:trPr>
          <w:trHeight w:val="685"/>
        </w:trPr>
        <w:tc>
          <w:tcPr>
            <w:tcW w:w="5137" w:type="dxa"/>
            <w:tcBorders>
              <w:top w:val="single" w:sz="4" w:space="0" w:color="auto"/>
              <w:left w:val="single" w:sz="4" w:space="0" w:color="auto"/>
              <w:bottom w:val="single" w:sz="4" w:space="0" w:color="auto"/>
              <w:right w:val="single" w:sz="4" w:space="0" w:color="auto"/>
            </w:tcBorders>
            <w:hideMark/>
          </w:tcPr>
          <w:p w14:paraId="134A5377"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Module Code</w:t>
            </w:r>
          </w:p>
        </w:tc>
        <w:tc>
          <w:tcPr>
            <w:tcW w:w="5138" w:type="dxa"/>
            <w:tcBorders>
              <w:top w:val="single" w:sz="4" w:space="0" w:color="auto"/>
              <w:left w:val="single" w:sz="4" w:space="0" w:color="auto"/>
              <w:bottom w:val="single" w:sz="4" w:space="0" w:color="auto"/>
              <w:right w:val="single" w:sz="4" w:space="0" w:color="auto"/>
            </w:tcBorders>
            <w:hideMark/>
          </w:tcPr>
          <w:p w14:paraId="2570C849" w14:textId="0522F5B3" w:rsidR="008B79B4" w:rsidRPr="009206C7" w:rsidRDefault="008B79B4" w:rsidP="00F41212">
            <w:pPr>
              <w:spacing w:after="160" w:line="360" w:lineRule="auto"/>
              <w:rPr>
                <w:rFonts w:ascii="Arial" w:hAnsi="Arial" w:cs="Arial"/>
                <w:lang w:val="en-IN"/>
              </w:rPr>
            </w:pPr>
            <w:r w:rsidRPr="009206C7">
              <w:rPr>
                <w:rFonts w:ascii="Arial" w:hAnsi="Arial" w:cs="Arial"/>
                <w:lang w:val="en-IN"/>
              </w:rPr>
              <w:t>LCMB70</w:t>
            </w:r>
            <w:r w:rsidR="00755CF6">
              <w:rPr>
                <w:rFonts w:ascii="Arial" w:hAnsi="Arial" w:cs="Arial"/>
                <w:lang w:val="en-IN"/>
              </w:rPr>
              <w:t>34</w:t>
            </w:r>
          </w:p>
        </w:tc>
      </w:tr>
      <w:tr w:rsidR="008B79B4" w:rsidRPr="009206C7" w14:paraId="4F3C655E" w14:textId="77777777" w:rsidTr="00F41212">
        <w:trPr>
          <w:trHeight w:val="670"/>
        </w:trPr>
        <w:tc>
          <w:tcPr>
            <w:tcW w:w="5137" w:type="dxa"/>
            <w:tcBorders>
              <w:top w:val="single" w:sz="4" w:space="0" w:color="auto"/>
              <w:left w:val="single" w:sz="4" w:space="0" w:color="auto"/>
              <w:bottom w:val="single" w:sz="4" w:space="0" w:color="auto"/>
              <w:right w:val="single" w:sz="4" w:space="0" w:color="auto"/>
            </w:tcBorders>
            <w:hideMark/>
          </w:tcPr>
          <w:p w14:paraId="5849CF20"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Assessment - 2</w:t>
            </w:r>
          </w:p>
        </w:tc>
        <w:tc>
          <w:tcPr>
            <w:tcW w:w="5138" w:type="dxa"/>
            <w:tcBorders>
              <w:top w:val="single" w:sz="4" w:space="0" w:color="auto"/>
              <w:left w:val="single" w:sz="4" w:space="0" w:color="auto"/>
              <w:bottom w:val="single" w:sz="4" w:space="0" w:color="auto"/>
              <w:right w:val="single" w:sz="4" w:space="0" w:color="auto"/>
            </w:tcBorders>
            <w:hideMark/>
          </w:tcPr>
          <w:p w14:paraId="229BD4B8"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Assessment Component 2:</w:t>
            </w:r>
          </w:p>
        </w:tc>
      </w:tr>
      <w:tr w:rsidR="008B79B4" w:rsidRPr="009206C7" w14:paraId="6CB15424" w14:textId="77777777" w:rsidTr="00F41212">
        <w:trPr>
          <w:trHeight w:val="1358"/>
        </w:trPr>
        <w:tc>
          <w:tcPr>
            <w:tcW w:w="5137" w:type="dxa"/>
            <w:tcBorders>
              <w:top w:val="single" w:sz="4" w:space="0" w:color="auto"/>
              <w:left w:val="single" w:sz="4" w:space="0" w:color="auto"/>
              <w:bottom w:val="single" w:sz="4" w:space="0" w:color="auto"/>
              <w:right w:val="single" w:sz="4" w:space="0" w:color="auto"/>
            </w:tcBorders>
            <w:hideMark/>
          </w:tcPr>
          <w:p w14:paraId="5B09AEC6"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Title</w:t>
            </w:r>
          </w:p>
          <w:p w14:paraId="1D82C3CA"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 xml:space="preserve">Company Name </w:t>
            </w:r>
          </w:p>
        </w:tc>
        <w:tc>
          <w:tcPr>
            <w:tcW w:w="5138" w:type="dxa"/>
            <w:tcBorders>
              <w:top w:val="single" w:sz="4" w:space="0" w:color="auto"/>
              <w:left w:val="single" w:sz="4" w:space="0" w:color="auto"/>
              <w:bottom w:val="single" w:sz="4" w:space="0" w:color="auto"/>
              <w:right w:val="single" w:sz="4" w:space="0" w:color="auto"/>
            </w:tcBorders>
            <w:hideMark/>
          </w:tcPr>
          <w:p w14:paraId="3C9DD867" w14:textId="1BB9F7CC" w:rsidR="008B79B4" w:rsidRPr="009206C7" w:rsidRDefault="007D4B37" w:rsidP="00F41212">
            <w:pPr>
              <w:spacing w:after="160" w:line="360" w:lineRule="auto"/>
              <w:rPr>
                <w:rFonts w:ascii="Arial" w:hAnsi="Arial" w:cs="Arial"/>
                <w:lang w:val="en-IN"/>
              </w:rPr>
            </w:pPr>
            <w:r>
              <w:rPr>
                <w:rFonts w:ascii="Arial" w:hAnsi="Arial" w:cs="Arial"/>
                <w:lang w:val="en-IN"/>
              </w:rPr>
              <w:t>Emerging market</w:t>
            </w:r>
          </w:p>
          <w:p w14:paraId="0E83ADDB" w14:textId="77777777" w:rsidR="008B79B4" w:rsidRPr="009206C7" w:rsidRDefault="008B79B4" w:rsidP="00F41212">
            <w:pPr>
              <w:spacing w:after="160" w:line="360" w:lineRule="auto"/>
              <w:rPr>
                <w:rFonts w:ascii="Arial" w:hAnsi="Arial" w:cs="Arial"/>
                <w:lang w:val="en-IN"/>
              </w:rPr>
            </w:pPr>
            <w:r w:rsidRPr="004C684B">
              <w:rPr>
                <w:rFonts w:ascii="Arial" w:hAnsi="Arial" w:cs="Arial"/>
                <w:lang w:val="en-IN"/>
              </w:rPr>
              <w:t>Starbucks</w:t>
            </w:r>
          </w:p>
        </w:tc>
      </w:tr>
      <w:tr w:rsidR="008B79B4" w:rsidRPr="009206C7" w14:paraId="41327EC1" w14:textId="77777777" w:rsidTr="00F41212">
        <w:trPr>
          <w:trHeight w:val="685"/>
        </w:trPr>
        <w:tc>
          <w:tcPr>
            <w:tcW w:w="5137" w:type="dxa"/>
            <w:tcBorders>
              <w:top w:val="single" w:sz="4" w:space="0" w:color="auto"/>
              <w:left w:val="single" w:sz="4" w:space="0" w:color="auto"/>
              <w:bottom w:val="single" w:sz="4" w:space="0" w:color="auto"/>
              <w:right w:val="single" w:sz="4" w:space="0" w:color="auto"/>
            </w:tcBorders>
            <w:hideMark/>
          </w:tcPr>
          <w:p w14:paraId="69F5E203"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Lecturer</w:t>
            </w:r>
          </w:p>
        </w:tc>
        <w:tc>
          <w:tcPr>
            <w:tcW w:w="5138" w:type="dxa"/>
            <w:tcBorders>
              <w:top w:val="single" w:sz="4" w:space="0" w:color="auto"/>
              <w:left w:val="single" w:sz="4" w:space="0" w:color="auto"/>
              <w:bottom w:val="single" w:sz="4" w:space="0" w:color="auto"/>
              <w:right w:val="single" w:sz="4" w:space="0" w:color="auto"/>
            </w:tcBorders>
            <w:hideMark/>
          </w:tcPr>
          <w:p w14:paraId="18EC6D86" w14:textId="11DC5A03" w:rsidR="008B79B4" w:rsidRPr="009206C7" w:rsidRDefault="008B79B4" w:rsidP="00F41212">
            <w:pPr>
              <w:spacing w:after="160" w:line="360" w:lineRule="auto"/>
              <w:rPr>
                <w:rFonts w:ascii="Arial" w:hAnsi="Arial" w:cs="Arial"/>
                <w:lang w:val="en-IN"/>
              </w:rPr>
            </w:pPr>
            <w:r>
              <w:rPr>
                <w:rFonts w:ascii="Arial" w:hAnsi="Arial" w:cs="Arial"/>
                <w:lang w:val="en-IN"/>
              </w:rPr>
              <w:t>Jean Wang</w:t>
            </w:r>
          </w:p>
        </w:tc>
      </w:tr>
      <w:tr w:rsidR="008B79B4" w:rsidRPr="009206C7" w14:paraId="02C8217A" w14:textId="77777777" w:rsidTr="00F41212">
        <w:trPr>
          <w:trHeight w:val="685"/>
        </w:trPr>
        <w:tc>
          <w:tcPr>
            <w:tcW w:w="5137" w:type="dxa"/>
            <w:tcBorders>
              <w:top w:val="single" w:sz="4" w:space="0" w:color="auto"/>
              <w:left w:val="single" w:sz="4" w:space="0" w:color="auto"/>
              <w:bottom w:val="single" w:sz="4" w:space="0" w:color="auto"/>
              <w:right w:val="single" w:sz="4" w:space="0" w:color="auto"/>
            </w:tcBorders>
            <w:hideMark/>
          </w:tcPr>
          <w:p w14:paraId="49357A1E"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Student Name</w:t>
            </w:r>
          </w:p>
        </w:tc>
        <w:tc>
          <w:tcPr>
            <w:tcW w:w="5138" w:type="dxa"/>
            <w:tcBorders>
              <w:top w:val="single" w:sz="4" w:space="0" w:color="auto"/>
              <w:left w:val="single" w:sz="4" w:space="0" w:color="auto"/>
              <w:bottom w:val="single" w:sz="4" w:space="0" w:color="auto"/>
              <w:right w:val="single" w:sz="4" w:space="0" w:color="auto"/>
            </w:tcBorders>
            <w:hideMark/>
          </w:tcPr>
          <w:p w14:paraId="239AC018" w14:textId="77777777" w:rsidR="008B79B4" w:rsidRPr="009206C7" w:rsidRDefault="008B79B4" w:rsidP="00F41212">
            <w:pPr>
              <w:spacing w:after="160" w:line="360" w:lineRule="auto"/>
              <w:rPr>
                <w:rFonts w:ascii="Arial" w:hAnsi="Arial" w:cs="Arial"/>
                <w:lang w:val="en-IN"/>
              </w:rPr>
            </w:pPr>
            <w:proofErr w:type="spellStart"/>
            <w:r w:rsidRPr="009206C7">
              <w:rPr>
                <w:rFonts w:ascii="Arial" w:hAnsi="Arial" w:cs="Arial"/>
                <w:lang w:val="en-IN"/>
              </w:rPr>
              <w:t>Divyesh</w:t>
            </w:r>
            <w:proofErr w:type="spellEnd"/>
            <w:r w:rsidRPr="009206C7">
              <w:rPr>
                <w:rFonts w:ascii="Arial" w:hAnsi="Arial" w:cs="Arial"/>
                <w:lang w:val="en-IN"/>
              </w:rPr>
              <w:t xml:space="preserve"> </w:t>
            </w:r>
            <w:proofErr w:type="spellStart"/>
            <w:r w:rsidRPr="009206C7">
              <w:rPr>
                <w:rFonts w:ascii="Arial" w:hAnsi="Arial" w:cs="Arial"/>
                <w:lang w:val="en-IN"/>
              </w:rPr>
              <w:t>Sureshbhai</w:t>
            </w:r>
            <w:proofErr w:type="spellEnd"/>
            <w:r w:rsidRPr="009206C7">
              <w:rPr>
                <w:rFonts w:ascii="Arial" w:hAnsi="Arial" w:cs="Arial"/>
                <w:lang w:val="en-IN"/>
              </w:rPr>
              <w:t xml:space="preserve"> </w:t>
            </w:r>
            <w:proofErr w:type="spellStart"/>
            <w:r w:rsidRPr="009206C7">
              <w:rPr>
                <w:rFonts w:ascii="Arial" w:hAnsi="Arial" w:cs="Arial"/>
                <w:lang w:val="en-IN"/>
              </w:rPr>
              <w:t>Rokad</w:t>
            </w:r>
            <w:proofErr w:type="spellEnd"/>
          </w:p>
        </w:tc>
      </w:tr>
      <w:tr w:rsidR="008B79B4" w:rsidRPr="009206C7" w14:paraId="3B7B992A" w14:textId="77777777" w:rsidTr="00F41212">
        <w:trPr>
          <w:trHeight w:val="670"/>
        </w:trPr>
        <w:tc>
          <w:tcPr>
            <w:tcW w:w="5137" w:type="dxa"/>
            <w:tcBorders>
              <w:top w:val="single" w:sz="4" w:space="0" w:color="auto"/>
              <w:left w:val="single" w:sz="4" w:space="0" w:color="auto"/>
              <w:bottom w:val="single" w:sz="4" w:space="0" w:color="auto"/>
              <w:right w:val="single" w:sz="4" w:space="0" w:color="auto"/>
            </w:tcBorders>
            <w:hideMark/>
          </w:tcPr>
          <w:p w14:paraId="52B9071B"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Student ID</w:t>
            </w:r>
          </w:p>
        </w:tc>
        <w:tc>
          <w:tcPr>
            <w:tcW w:w="5138" w:type="dxa"/>
            <w:tcBorders>
              <w:top w:val="single" w:sz="4" w:space="0" w:color="auto"/>
              <w:left w:val="single" w:sz="4" w:space="0" w:color="auto"/>
              <w:bottom w:val="single" w:sz="4" w:space="0" w:color="auto"/>
              <w:right w:val="single" w:sz="4" w:space="0" w:color="auto"/>
            </w:tcBorders>
            <w:hideMark/>
          </w:tcPr>
          <w:p w14:paraId="1F528316" w14:textId="77777777" w:rsidR="008B79B4" w:rsidRPr="009206C7" w:rsidRDefault="008B79B4" w:rsidP="00F41212">
            <w:pPr>
              <w:spacing w:after="160" w:line="360" w:lineRule="auto"/>
              <w:rPr>
                <w:rFonts w:ascii="Arial" w:hAnsi="Arial" w:cs="Arial"/>
                <w:lang w:val="en-IN"/>
              </w:rPr>
            </w:pPr>
            <w:r w:rsidRPr="009206C7">
              <w:rPr>
                <w:rFonts w:ascii="Arial" w:hAnsi="Arial" w:cs="Arial"/>
                <w:lang w:val="en-IN"/>
              </w:rPr>
              <w:t>2430637</w:t>
            </w:r>
          </w:p>
        </w:tc>
      </w:tr>
    </w:tbl>
    <w:p w14:paraId="0FAFC69D" w14:textId="77777777" w:rsidR="008B79B4" w:rsidRPr="009206C7" w:rsidRDefault="008B79B4" w:rsidP="008B79B4">
      <w:pPr>
        <w:spacing w:line="360" w:lineRule="auto"/>
        <w:rPr>
          <w:rFonts w:ascii="Arial" w:hAnsi="Arial" w:cs="Arial"/>
          <w:lang w:val="en-IN"/>
        </w:rPr>
      </w:pPr>
    </w:p>
    <w:p w14:paraId="76FC9A68" w14:textId="77777777" w:rsidR="008B79B4" w:rsidRDefault="008B79B4"/>
    <w:p w14:paraId="01BCABAE" w14:textId="77777777" w:rsidR="008B79B4" w:rsidRDefault="008B79B4"/>
    <w:p w14:paraId="73D79B92" w14:textId="77777777" w:rsidR="008B79B4" w:rsidRDefault="008B79B4"/>
    <w:p w14:paraId="66F73946" w14:textId="77777777" w:rsidR="008B79B4" w:rsidRDefault="008B79B4"/>
    <w:p w14:paraId="50DA0023" w14:textId="77777777" w:rsidR="008B79B4" w:rsidRDefault="008B79B4"/>
    <w:sdt>
      <w:sdtPr>
        <w:rPr>
          <w:rFonts w:asciiTheme="minorHAnsi" w:eastAsiaTheme="minorHAnsi" w:hAnsiTheme="minorHAnsi" w:cstheme="minorBidi"/>
          <w:color w:val="auto"/>
          <w:kern w:val="2"/>
          <w:sz w:val="24"/>
          <w:szCs w:val="24"/>
          <w:lang w:val="en-GB"/>
          <w14:ligatures w14:val="standardContextual"/>
        </w:rPr>
        <w:id w:val="-414240640"/>
        <w:docPartObj>
          <w:docPartGallery w:val="Table of Contents"/>
          <w:docPartUnique/>
        </w:docPartObj>
      </w:sdtPr>
      <w:sdtEndPr>
        <w:rPr>
          <w:b/>
          <w:bCs/>
          <w:noProof/>
        </w:rPr>
      </w:sdtEndPr>
      <w:sdtContent>
        <w:p w14:paraId="3932F1E6" w14:textId="0C6E0451" w:rsidR="008B79B4" w:rsidRDefault="008B79B4">
          <w:pPr>
            <w:pStyle w:val="TOCHeading"/>
          </w:pPr>
          <w:r>
            <w:t>Table of Contents</w:t>
          </w:r>
        </w:p>
        <w:p w14:paraId="4EE8C80F" w14:textId="6CD3A28D" w:rsidR="00022779" w:rsidRDefault="008B79B4">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6549822" w:history="1">
            <w:r w:rsidR="00022779" w:rsidRPr="005558FF">
              <w:rPr>
                <w:rStyle w:val="Hyperlink"/>
                <w:noProof/>
              </w:rPr>
              <w:t>1.Introduction</w:t>
            </w:r>
            <w:r w:rsidR="00022779">
              <w:rPr>
                <w:noProof/>
                <w:webHidden/>
              </w:rPr>
              <w:tab/>
            </w:r>
            <w:r w:rsidR="00022779">
              <w:rPr>
                <w:noProof/>
                <w:webHidden/>
              </w:rPr>
              <w:fldChar w:fldCharType="begin"/>
            </w:r>
            <w:r w:rsidR="00022779">
              <w:rPr>
                <w:noProof/>
                <w:webHidden/>
              </w:rPr>
              <w:instrText xml:space="preserve"> PAGEREF _Toc216549822 \h </w:instrText>
            </w:r>
            <w:r w:rsidR="00022779">
              <w:rPr>
                <w:noProof/>
                <w:webHidden/>
              </w:rPr>
            </w:r>
            <w:r w:rsidR="00022779">
              <w:rPr>
                <w:noProof/>
                <w:webHidden/>
              </w:rPr>
              <w:fldChar w:fldCharType="separate"/>
            </w:r>
            <w:r w:rsidR="00A360B2">
              <w:rPr>
                <w:noProof/>
                <w:webHidden/>
              </w:rPr>
              <w:t>1</w:t>
            </w:r>
            <w:r w:rsidR="00022779">
              <w:rPr>
                <w:noProof/>
                <w:webHidden/>
              </w:rPr>
              <w:fldChar w:fldCharType="end"/>
            </w:r>
          </w:hyperlink>
        </w:p>
        <w:p w14:paraId="534FBAEB" w14:textId="150B037C"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23" w:history="1">
            <w:r w:rsidRPr="005558FF">
              <w:rPr>
                <w:rStyle w:val="Hyperlink"/>
                <w:noProof/>
              </w:rPr>
              <w:t>2.Evidence</w:t>
            </w:r>
            <w:r>
              <w:rPr>
                <w:noProof/>
                <w:webHidden/>
              </w:rPr>
              <w:tab/>
            </w:r>
            <w:r>
              <w:rPr>
                <w:noProof/>
                <w:webHidden/>
              </w:rPr>
              <w:fldChar w:fldCharType="begin"/>
            </w:r>
            <w:r>
              <w:rPr>
                <w:noProof/>
                <w:webHidden/>
              </w:rPr>
              <w:instrText xml:space="preserve"> PAGEREF _Toc216549823 \h </w:instrText>
            </w:r>
            <w:r>
              <w:rPr>
                <w:noProof/>
                <w:webHidden/>
              </w:rPr>
            </w:r>
            <w:r>
              <w:rPr>
                <w:noProof/>
                <w:webHidden/>
              </w:rPr>
              <w:fldChar w:fldCharType="separate"/>
            </w:r>
            <w:r w:rsidR="00A360B2">
              <w:rPr>
                <w:noProof/>
                <w:webHidden/>
              </w:rPr>
              <w:t>1</w:t>
            </w:r>
            <w:r>
              <w:rPr>
                <w:noProof/>
                <w:webHidden/>
              </w:rPr>
              <w:fldChar w:fldCharType="end"/>
            </w:r>
          </w:hyperlink>
        </w:p>
        <w:p w14:paraId="34C2B08C" w14:textId="7F327C07"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24" w:history="1">
            <w:r w:rsidRPr="005558FF">
              <w:rPr>
                <w:rStyle w:val="Hyperlink"/>
                <w:noProof/>
              </w:rPr>
              <w:t>2(a) Why Starbucks is an MNC/TNC (evidence)</w:t>
            </w:r>
            <w:r>
              <w:rPr>
                <w:noProof/>
                <w:webHidden/>
              </w:rPr>
              <w:tab/>
            </w:r>
            <w:r>
              <w:rPr>
                <w:noProof/>
                <w:webHidden/>
              </w:rPr>
              <w:fldChar w:fldCharType="begin"/>
            </w:r>
            <w:r>
              <w:rPr>
                <w:noProof/>
                <w:webHidden/>
              </w:rPr>
              <w:instrText xml:space="preserve"> PAGEREF _Toc216549824 \h </w:instrText>
            </w:r>
            <w:r>
              <w:rPr>
                <w:noProof/>
                <w:webHidden/>
              </w:rPr>
            </w:r>
            <w:r>
              <w:rPr>
                <w:noProof/>
                <w:webHidden/>
              </w:rPr>
              <w:fldChar w:fldCharType="separate"/>
            </w:r>
            <w:r w:rsidR="00A360B2">
              <w:rPr>
                <w:noProof/>
                <w:webHidden/>
              </w:rPr>
              <w:t>1</w:t>
            </w:r>
            <w:r>
              <w:rPr>
                <w:noProof/>
                <w:webHidden/>
              </w:rPr>
              <w:fldChar w:fldCharType="end"/>
            </w:r>
          </w:hyperlink>
        </w:p>
        <w:p w14:paraId="2BFBC945" w14:textId="2CCB0E1B"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25" w:history="1">
            <w:r w:rsidRPr="005558FF">
              <w:rPr>
                <w:rStyle w:val="Hyperlink"/>
                <w:rFonts w:ascii="Arial" w:hAnsi="Arial" w:cs="Arial"/>
                <w:noProof/>
              </w:rPr>
              <w:t>2(b) Nature of Starbucks’ global operations using the value chain</w:t>
            </w:r>
            <w:r>
              <w:rPr>
                <w:noProof/>
                <w:webHidden/>
              </w:rPr>
              <w:tab/>
            </w:r>
            <w:r>
              <w:rPr>
                <w:noProof/>
                <w:webHidden/>
              </w:rPr>
              <w:fldChar w:fldCharType="begin"/>
            </w:r>
            <w:r>
              <w:rPr>
                <w:noProof/>
                <w:webHidden/>
              </w:rPr>
              <w:instrText xml:space="preserve"> PAGEREF _Toc216549825 \h </w:instrText>
            </w:r>
            <w:r>
              <w:rPr>
                <w:noProof/>
                <w:webHidden/>
              </w:rPr>
            </w:r>
            <w:r>
              <w:rPr>
                <w:noProof/>
                <w:webHidden/>
              </w:rPr>
              <w:fldChar w:fldCharType="separate"/>
            </w:r>
            <w:r w:rsidR="00A360B2">
              <w:rPr>
                <w:noProof/>
                <w:webHidden/>
              </w:rPr>
              <w:t>2</w:t>
            </w:r>
            <w:r>
              <w:rPr>
                <w:noProof/>
                <w:webHidden/>
              </w:rPr>
              <w:fldChar w:fldCharType="end"/>
            </w:r>
          </w:hyperlink>
        </w:p>
        <w:p w14:paraId="756530CF" w14:textId="7450B76B"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26" w:history="1">
            <w:r w:rsidRPr="005558FF">
              <w:rPr>
                <w:rStyle w:val="Hyperlink"/>
                <w:rFonts w:ascii="Arial" w:hAnsi="Arial" w:cs="Arial"/>
                <w:noProof/>
              </w:rPr>
              <w:t>2(c) Entry modes Starbucks uses (with a dominant mode)</w:t>
            </w:r>
            <w:r>
              <w:rPr>
                <w:noProof/>
                <w:webHidden/>
              </w:rPr>
              <w:tab/>
            </w:r>
            <w:r>
              <w:rPr>
                <w:noProof/>
                <w:webHidden/>
              </w:rPr>
              <w:fldChar w:fldCharType="begin"/>
            </w:r>
            <w:r>
              <w:rPr>
                <w:noProof/>
                <w:webHidden/>
              </w:rPr>
              <w:instrText xml:space="preserve"> PAGEREF _Toc216549826 \h </w:instrText>
            </w:r>
            <w:r>
              <w:rPr>
                <w:noProof/>
                <w:webHidden/>
              </w:rPr>
            </w:r>
            <w:r>
              <w:rPr>
                <w:noProof/>
                <w:webHidden/>
              </w:rPr>
              <w:fldChar w:fldCharType="separate"/>
            </w:r>
            <w:r w:rsidR="00A360B2">
              <w:rPr>
                <w:noProof/>
                <w:webHidden/>
              </w:rPr>
              <w:t>4</w:t>
            </w:r>
            <w:r>
              <w:rPr>
                <w:noProof/>
                <w:webHidden/>
              </w:rPr>
              <w:fldChar w:fldCharType="end"/>
            </w:r>
          </w:hyperlink>
        </w:p>
        <w:p w14:paraId="460E5FBF" w14:textId="38A5F07A"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27" w:history="1">
            <w:r w:rsidRPr="005558FF">
              <w:rPr>
                <w:rStyle w:val="Hyperlink"/>
                <w:rFonts w:ascii="Arial" w:hAnsi="Arial" w:cs="Arial"/>
                <w:noProof/>
              </w:rPr>
              <w:t>2(d) Key benefits and challenges from international operations (evidence-based)</w:t>
            </w:r>
            <w:r>
              <w:rPr>
                <w:noProof/>
                <w:webHidden/>
              </w:rPr>
              <w:tab/>
            </w:r>
            <w:r>
              <w:rPr>
                <w:noProof/>
                <w:webHidden/>
              </w:rPr>
              <w:fldChar w:fldCharType="begin"/>
            </w:r>
            <w:r>
              <w:rPr>
                <w:noProof/>
                <w:webHidden/>
              </w:rPr>
              <w:instrText xml:space="preserve"> PAGEREF _Toc216549827 \h </w:instrText>
            </w:r>
            <w:r>
              <w:rPr>
                <w:noProof/>
                <w:webHidden/>
              </w:rPr>
            </w:r>
            <w:r>
              <w:rPr>
                <w:noProof/>
                <w:webHidden/>
              </w:rPr>
              <w:fldChar w:fldCharType="separate"/>
            </w:r>
            <w:r w:rsidR="00A360B2">
              <w:rPr>
                <w:noProof/>
                <w:webHidden/>
              </w:rPr>
              <w:t>5</w:t>
            </w:r>
            <w:r>
              <w:rPr>
                <w:noProof/>
                <w:webHidden/>
              </w:rPr>
              <w:fldChar w:fldCharType="end"/>
            </w:r>
          </w:hyperlink>
        </w:p>
        <w:p w14:paraId="307C079E" w14:textId="2282CE13"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28" w:history="1">
            <w:r w:rsidRPr="005558FF">
              <w:rPr>
                <w:rStyle w:val="Hyperlink"/>
                <w:rFonts w:ascii="Arial" w:eastAsiaTheme="minorHAnsi" w:hAnsi="Arial" w:cs="Arial"/>
                <w:noProof/>
              </w:rPr>
              <w:t>3) OLI analysis for Starbucks in India (entry mode: Joint Venture)</w:t>
            </w:r>
            <w:r>
              <w:rPr>
                <w:noProof/>
                <w:webHidden/>
              </w:rPr>
              <w:tab/>
            </w:r>
            <w:r>
              <w:rPr>
                <w:noProof/>
                <w:webHidden/>
              </w:rPr>
              <w:fldChar w:fldCharType="begin"/>
            </w:r>
            <w:r>
              <w:rPr>
                <w:noProof/>
                <w:webHidden/>
              </w:rPr>
              <w:instrText xml:space="preserve"> PAGEREF _Toc216549828 \h </w:instrText>
            </w:r>
            <w:r>
              <w:rPr>
                <w:noProof/>
                <w:webHidden/>
              </w:rPr>
            </w:r>
            <w:r>
              <w:rPr>
                <w:noProof/>
                <w:webHidden/>
              </w:rPr>
              <w:fldChar w:fldCharType="separate"/>
            </w:r>
            <w:r w:rsidR="00A360B2">
              <w:rPr>
                <w:noProof/>
                <w:webHidden/>
              </w:rPr>
              <w:t>7</w:t>
            </w:r>
            <w:r>
              <w:rPr>
                <w:noProof/>
                <w:webHidden/>
              </w:rPr>
              <w:fldChar w:fldCharType="end"/>
            </w:r>
          </w:hyperlink>
        </w:p>
        <w:p w14:paraId="213CFB16" w14:textId="1EEDAB66"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29" w:history="1">
            <w:r w:rsidRPr="005558FF">
              <w:rPr>
                <w:rStyle w:val="Hyperlink"/>
                <w:rFonts w:ascii="Arial" w:hAnsi="Arial" w:cs="Arial"/>
                <w:noProof/>
              </w:rPr>
              <w:t>4) Cultural Differences between the United States and India: Implications for Starbucks’ Market Entry and Success</w:t>
            </w:r>
            <w:r>
              <w:rPr>
                <w:noProof/>
                <w:webHidden/>
              </w:rPr>
              <w:tab/>
            </w:r>
            <w:r>
              <w:rPr>
                <w:noProof/>
                <w:webHidden/>
              </w:rPr>
              <w:fldChar w:fldCharType="begin"/>
            </w:r>
            <w:r>
              <w:rPr>
                <w:noProof/>
                <w:webHidden/>
              </w:rPr>
              <w:instrText xml:space="preserve"> PAGEREF _Toc216549829 \h </w:instrText>
            </w:r>
            <w:r>
              <w:rPr>
                <w:noProof/>
                <w:webHidden/>
              </w:rPr>
            </w:r>
            <w:r>
              <w:rPr>
                <w:noProof/>
                <w:webHidden/>
              </w:rPr>
              <w:fldChar w:fldCharType="separate"/>
            </w:r>
            <w:r w:rsidR="00A360B2">
              <w:rPr>
                <w:noProof/>
                <w:webHidden/>
              </w:rPr>
              <w:t>10</w:t>
            </w:r>
            <w:r>
              <w:rPr>
                <w:noProof/>
                <w:webHidden/>
              </w:rPr>
              <w:fldChar w:fldCharType="end"/>
            </w:r>
          </w:hyperlink>
        </w:p>
        <w:p w14:paraId="3B7947CB" w14:textId="73768094"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0" w:history="1">
            <w:r w:rsidRPr="005558FF">
              <w:rPr>
                <w:rStyle w:val="Hyperlink"/>
                <w:rFonts w:ascii="Arial" w:hAnsi="Arial" w:cs="Arial"/>
                <w:noProof/>
              </w:rPr>
              <w:t>4.1 Hofstede’s Cultural Dimensions: Comparing the U.S. and India</w:t>
            </w:r>
            <w:r>
              <w:rPr>
                <w:noProof/>
                <w:webHidden/>
              </w:rPr>
              <w:tab/>
            </w:r>
            <w:r>
              <w:rPr>
                <w:noProof/>
                <w:webHidden/>
              </w:rPr>
              <w:fldChar w:fldCharType="begin"/>
            </w:r>
            <w:r>
              <w:rPr>
                <w:noProof/>
                <w:webHidden/>
              </w:rPr>
              <w:instrText xml:space="preserve"> PAGEREF _Toc216549830 \h </w:instrText>
            </w:r>
            <w:r>
              <w:rPr>
                <w:noProof/>
                <w:webHidden/>
              </w:rPr>
            </w:r>
            <w:r>
              <w:rPr>
                <w:noProof/>
                <w:webHidden/>
              </w:rPr>
              <w:fldChar w:fldCharType="separate"/>
            </w:r>
            <w:r w:rsidR="00A360B2">
              <w:rPr>
                <w:noProof/>
                <w:webHidden/>
              </w:rPr>
              <w:t>11</w:t>
            </w:r>
            <w:r>
              <w:rPr>
                <w:noProof/>
                <w:webHidden/>
              </w:rPr>
              <w:fldChar w:fldCharType="end"/>
            </w:r>
          </w:hyperlink>
        </w:p>
        <w:p w14:paraId="36C4178E" w14:textId="552629C6"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1" w:history="1">
            <w:r w:rsidRPr="005558FF">
              <w:rPr>
                <w:rStyle w:val="Hyperlink"/>
                <w:rFonts w:ascii="Arial" w:hAnsi="Arial" w:cs="Arial"/>
                <w:noProof/>
              </w:rPr>
              <w:t>4.2 Hall’s High–Low Context Framework</w:t>
            </w:r>
            <w:r>
              <w:rPr>
                <w:noProof/>
                <w:webHidden/>
              </w:rPr>
              <w:tab/>
            </w:r>
            <w:r>
              <w:rPr>
                <w:noProof/>
                <w:webHidden/>
              </w:rPr>
              <w:fldChar w:fldCharType="begin"/>
            </w:r>
            <w:r>
              <w:rPr>
                <w:noProof/>
                <w:webHidden/>
              </w:rPr>
              <w:instrText xml:space="preserve"> PAGEREF _Toc216549831 \h </w:instrText>
            </w:r>
            <w:r>
              <w:rPr>
                <w:noProof/>
                <w:webHidden/>
              </w:rPr>
            </w:r>
            <w:r>
              <w:rPr>
                <w:noProof/>
                <w:webHidden/>
              </w:rPr>
              <w:fldChar w:fldCharType="separate"/>
            </w:r>
            <w:r w:rsidR="00A360B2">
              <w:rPr>
                <w:noProof/>
                <w:webHidden/>
              </w:rPr>
              <w:t>13</w:t>
            </w:r>
            <w:r>
              <w:rPr>
                <w:noProof/>
                <w:webHidden/>
              </w:rPr>
              <w:fldChar w:fldCharType="end"/>
            </w:r>
          </w:hyperlink>
        </w:p>
        <w:p w14:paraId="1BC87024" w14:textId="66C402AD"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2" w:history="1">
            <w:r w:rsidRPr="005558FF">
              <w:rPr>
                <w:rStyle w:val="Hyperlink"/>
                <w:rFonts w:ascii="Arial" w:hAnsi="Arial" w:cs="Arial"/>
                <w:noProof/>
              </w:rPr>
              <w:t>4.3 Cultural Impacts on Market Entry and Success</w:t>
            </w:r>
            <w:r>
              <w:rPr>
                <w:noProof/>
                <w:webHidden/>
              </w:rPr>
              <w:tab/>
            </w:r>
            <w:r>
              <w:rPr>
                <w:noProof/>
                <w:webHidden/>
              </w:rPr>
              <w:fldChar w:fldCharType="begin"/>
            </w:r>
            <w:r>
              <w:rPr>
                <w:noProof/>
                <w:webHidden/>
              </w:rPr>
              <w:instrText xml:space="preserve"> PAGEREF _Toc216549832 \h </w:instrText>
            </w:r>
            <w:r>
              <w:rPr>
                <w:noProof/>
                <w:webHidden/>
              </w:rPr>
            </w:r>
            <w:r>
              <w:rPr>
                <w:noProof/>
                <w:webHidden/>
              </w:rPr>
              <w:fldChar w:fldCharType="separate"/>
            </w:r>
            <w:r w:rsidR="00A360B2">
              <w:rPr>
                <w:noProof/>
                <w:webHidden/>
              </w:rPr>
              <w:t>14</w:t>
            </w:r>
            <w:r>
              <w:rPr>
                <w:noProof/>
                <w:webHidden/>
              </w:rPr>
              <w:fldChar w:fldCharType="end"/>
            </w:r>
          </w:hyperlink>
        </w:p>
        <w:p w14:paraId="7382C87A" w14:textId="21C65AA6"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3" w:history="1">
            <w:r w:rsidRPr="005558FF">
              <w:rPr>
                <w:rStyle w:val="Hyperlink"/>
                <w:rFonts w:ascii="Arial" w:hAnsi="Arial" w:cs="Arial"/>
                <w:noProof/>
              </w:rPr>
              <w:t>4.4 Overall Evaluation</w:t>
            </w:r>
            <w:r>
              <w:rPr>
                <w:noProof/>
                <w:webHidden/>
              </w:rPr>
              <w:tab/>
            </w:r>
            <w:r>
              <w:rPr>
                <w:noProof/>
                <w:webHidden/>
              </w:rPr>
              <w:fldChar w:fldCharType="begin"/>
            </w:r>
            <w:r>
              <w:rPr>
                <w:noProof/>
                <w:webHidden/>
              </w:rPr>
              <w:instrText xml:space="preserve"> PAGEREF _Toc216549833 \h </w:instrText>
            </w:r>
            <w:r>
              <w:rPr>
                <w:noProof/>
                <w:webHidden/>
              </w:rPr>
            </w:r>
            <w:r>
              <w:rPr>
                <w:noProof/>
                <w:webHidden/>
              </w:rPr>
              <w:fldChar w:fldCharType="separate"/>
            </w:r>
            <w:r w:rsidR="00A360B2">
              <w:rPr>
                <w:noProof/>
                <w:webHidden/>
              </w:rPr>
              <w:t>15</w:t>
            </w:r>
            <w:r>
              <w:rPr>
                <w:noProof/>
                <w:webHidden/>
              </w:rPr>
              <w:fldChar w:fldCharType="end"/>
            </w:r>
          </w:hyperlink>
        </w:p>
        <w:p w14:paraId="7B51E162" w14:textId="28BD6537"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34" w:history="1">
            <w:r w:rsidRPr="005558FF">
              <w:rPr>
                <w:rStyle w:val="Hyperlink"/>
                <w:rFonts w:ascii="Arial" w:hAnsi="Arial" w:cs="Arial"/>
                <w:noProof/>
              </w:rPr>
              <w:t>5) Three SOP adjustments for Starbucks to succeed in India</w:t>
            </w:r>
            <w:r>
              <w:rPr>
                <w:noProof/>
                <w:webHidden/>
              </w:rPr>
              <w:tab/>
            </w:r>
            <w:r>
              <w:rPr>
                <w:noProof/>
                <w:webHidden/>
              </w:rPr>
              <w:fldChar w:fldCharType="begin"/>
            </w:r>
            <w:r>
              <w:rPr>
                <w:noProof/>
                <w:webHidden/>
              </w:rPr>
              <w:instrText xml:space="preserve"> PAGEREF _Toc216549834 \h </w:instrText>
            </w:r>
            <w:r>
              <w:rPr>
                <w:noProof/>
                <w:webHidden/>
              </w:rPr>
            </w:r>
            <w:r>
              <w:rPr>
                <w:noProof/>
                <w:webHidden/>
              </w:rPr>
              <w:fldChar w:fldCharType="separate"/>
            </w:r>
            <w:r w:rsidR="00A360B2">
              <w:rPr>
                <w:noProof/>
                <w:webHidden/>
              </w:rPr>
              <w:t>16</w:t>
            </w:r>
            <w:r>
              <w:rPr>
                <w:noProof/>
                <w:webHidden/>
              </w:rPr>
              <w:fldChar w:fldCharType="end"/>
            </w:r>
          </w:hyperlink>
        </w:p>
        <w:p w14:paraId="0F40708E" w14:textId="3C546B2E"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5" w:history="1">
            <w:r w:rsidRPr="005558FF">
              <w:rPr>
                <w:rStyle w:val="Hyperlink"/>
                <w:rFonts w:ascii="Arial" w:hAnsi="Arial" w:cs="Arial"/>
                <w:noProof/>
              </w:rPr>
              <w:t>Recommendation 1: Strengthen compliance and governance SOPs into a single “India Store Operations Compliance System”</w:t>
            </w:r>
            <w:r>
              <w:rPr>
                <w:noProof/>
                <w:webHidden/>
              </w:rPr>
              <w:tab/>
            </w:r>
            <w:r>
              <w:rPr>
                <w:noProof/>
                <w:webHidden/>
              </w:rPr>
              <w:fldChar w:fldCharType="begin"/>
            </w:r>
            <w:r>
              <w:rPr>
                <w:noProof/>
                <w:webHidden/>
              </w:rPr>
              <w:instrText xml:space="preserve"> PAGEREF _Toc216549835 \h </w:instrText>
            </w:r>
            <w:r>
              <w:rPr>
                <w:noProof/>
                <w:webHidden/>
              </w:rPr>
            </w:r>
            <w:r>
              <w:rPr>
                <w:noProof/>
                <w:webHidden/>
              </w:rPr>
              <w:fldChar w:fldCharType="separate"/>
            </w:r>
            <w:r w:rsidR="00A360B2">
              <w:rPr>
                <w:noProof/>
                <w:webHidden/>
              </w:rPr>
              <w:t>16</w:t>
            </w:r>
            <w:r>
              <w:rPr>
                <w:noProof/>
                <w:webHidden/>
              </w:rPr>
              <w:fldChar w:fldCharType="end"/>
            </w:r>
          </w:hyperlink>
        </w:p>
        <w:p w14:paraId="362AA61E" w14:textId="656A2029" w:rsidR="00022779" w:rsidRDefault="00022779">
          <w:pPr>
            <w:pStyle w:val="TOC2"/>
            <w:tabs>
              <w:tab w:val="right" w:leader="dot" w:pos="9016"/>
            </w:tabs>
            <w:rPr>
              <w:rFonts w:cstheme="minorBidi"/>
              <w:noProof/>
              <w:kern w:val="2"/>
              <w:sz w:val="24"/>
              <w:szCs w:val="24"/>
              <w:lang w:val="en-GB" w:eastAsia="en-GB"/>
              <w14:ligatures w14:val="standardContextual"/>
            </w:rPr>
          </w:pPr>
          <w:hyperlink w:anchor="_Toc216549836" w:history="1">
            <w:r w:rsidRPr="005558FF">
              <w:rPr>
                <w:rStyle w:val="Hyperlink"/>
                <w:rFonts w:ascii="Arial" w:hAnsi="Arial" w:cs="Arial"/>
                <w:noProof/>
              </w:rPr>
              <w:t>Recommendation 2: Redesign HR and leadership SOPs for India: “Respectful hierarchy + partner empowerment” training, feedback, and retention systems</w:t>
            </w:r>
            <w:r>
              <w:rPr>
                <w:noProof/>
                <w:webHidden/>
              </w:rPr>
              <w:tab/>
            </w:r>
            <w:r>
              <w:rPr>
                <w:noProof/>
                <w:webHidden/>
              </w:rPr>
              <w:fldChar w:fldCharType="begin"/>
            </w:r>
            <w:r>
              <w:rPr>
                <w:noProof/>
                <w:webHidden/>
              </w:rPr>
              <w:instrText xml:space="preserve"> PAGEREF _Toc216549836 \h </w:instrText>
            </w:r>
            <w:r>
              <w:rPr>
                <w:noProof/>
                <w:webHidden/>
              </w:rPr>
            </w:r>
            <w:r>
              <w:rPr>
                <w:noProof/>
                <w:webHidden/>
              </w:rPr>
              <w:fldChar w:fldCharType="separate"/>
            </w:r>
            <w:r w:rsidR="00A360B2">
              <w:rPr>
                <w:noProof/>
                <w:webHidden/>
              </w:rPr>
              <w:t>17</w:t>
            </w:r>
            <w:r>
              <w:rPr>
                <w:noProof/>
                <w:webHidden/>
              </w:rPr>
              <w:fldChar w:fldCharType="end"/>
            </w:r>
          </w:hyperlink>
        </w:p>
        <w:p w14:paraId="1D339F06" w14:textId="1FC720AA"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37" w:history="1">
            <w:r w:rsidRPr="005558FF">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_Toc216549837 \h </w:instrText>
            </w:r>
            <w:r>
              <w:rPr>
                <w:noProof/>
                <w:webHidden/>
              </w:rPr>
            </w:r>
            <w:r>
              <w:rPr>
                <w:noProof/>
                <w:webHidden/>
              </w:rPr>
              <w:fldChar w:fldCharType="separate"/>
            </w:r>
            <w:r w:rsidR="00A360B2">
              <w:rPr>
                <w:noProof/>
                <w:webHidden/>
              </w:rPr>
              <w:t>19</w:t>
            </w:r>
            <w:r>
              <w:rPr>
                <w:noProof/>
                <w:webHidden/>
              </w:rPr>
              <w:fldChar w:fldCharType="end"/>
            </w:r>
          </w:hyperlink>
        </w:p>
        <w:p w14:paraId="60685FA7" w14:textId="7C68BCA0" w:rsidR="00022779" w:rsidRDefault="00022779">
          <w:pPr>
            <w:pStyle w:val="TOC1"/>
            <w:tabs>
              <w:tab w:val="right" w:leader="dot" w:pos="9016"/>
            </w:tabs>
            <w:rPr>
              <w:rFonts w:cstheme="minorBidi"/>
              <w:noProof/>
              <w:kern w:val="2"/>
              <w:sz w:val="24"/>
              <w:szCs w:val="24"/>
              <w:lang w:val="en-GB" w:eastAsia="en-GB"/>
              <w14:ligatures w14:val="standardContextual"/>
            </w:rPr>
          </w:pPr>
          <w:hyperlink w:anchor="_Toc216549838" w:history="1">
            <w:r w:rsidRPr="005558FF">
              <w:rPr>
                <w:rStyle w:val="Hyperlink"/>
                <w:rFonts w:ascii="Arial" w:hAnsi="Arial" w:cs="Arial"/>
                <w:noProof/>
              </w:rPr>
              <w:t>Reference</w:t>
            </w:r>
            <w:r>
              <w:rPr>
                <w:noProof/>
                <w:webHidden/>
              </w:rPr>
              <w:tab/>
            </w:r>
            <w:r>
              <w:rPr>
                <w:noProof/>
                <w:webHidden/>
              </w:rPr>
              <w:fldChar w:fldCharType="begin"/>
            </w:r>
            <w:r>
              <w:rPr>
                <w:noProof/>
                <w:webHidden/>
              </w:rPr>
              <w:instrText xml:space="preserve"> PAGEREF _Toc216549838 \h </w:instrText>
            </w:r>
            <w:r>
              <w:rPr>
                <w:noProof/>
                <w:webHidden/>
              </w:rPr>
            </w:r>
            <w:r>
              <w:rPr>
                <w:noProof/>
                <w:webHidden/>
              </w:rPr>
              <w:fldChar w:fldCharType="separate"/>
            </w:r>
            <w:r w:rsidR="00A360B2">
              <w:rPr>
                <w:noProof/>
                <w:webHidden/>
              </w:rPr>
              <w:t>20</w:t>
            </w:r>
            <w:r>
              <w:rPr>
                <w:noProof/>
                <w:webHidden/>
              </w:rPr>
              <w:fldChar w:fldCharType="end"/>
            </w:r>
          </w:hyperlink>
        </w:p>
        <w:p w14:paraId="7276E7D5" w14:textId="1F2A6588" w:rsidR="008B79B4" w:rsidRDefault="008B79B4">
          <w:r>
            <w:rPr>
              <w:b/>
              <w:bCs/>
              <w:noProof/>
            </w:rPr>
            <w:fldChar w:fldCharType="end"/>
          </w:r>
        </w:p>
      </w:sdtContent>
    </w:sdt>
    <w:p w14:paraId="39F860DA" w14:textId="77777777" w:rsidR="008B79B4" w:rsidRDefault="008B79B4"/>
    <w:p w14:paraId="3D8F6F15" w14:textId="77777777" w:rsidR="008B79B4" w:rsidRDefault="008B79B4"/>
    <w:p w14:paraId="5AB2DEC4" w14:textId="77777777" w:rsidR="008B79B4" w:rsidRDefault="008B79B4"/>
    <w:p w14:paraId="25736C2F" w14:textId="77777777" w:rsidR="008B79B4" w:rsidRDefault="008B79B4"/>
    <w:p w14:paraId="175E4587" w14:textId="77777777" w:rsidR="008B79B4" w:rsidRDefault="008B79B4"/>
    <w:p w14:paraId="4865CBB6" w14:textId="77777777" w:rsidR="008B79B4" w:rsidRDefault="008B79B4"/>
    <w:p w14:paraId="5F2A85B2" w14:textId="77777777" w:rsidR="008B79B4" w:rsidRDefault="008B79B4"/>
    <w:p w14:paraId="2E943A4B" w14:textId="77777777" w:rsidR="008B79B4" w:rsidRDefault="008B79B4"/>
    <w:p w14:paraId="4D4B8437" w14:textId="77777777" w:rsidR="008B79B4" w:rsidRDefault="008B79B4"/>
    <w:p w14:paraId="0196769A" w14:textId="77777777" w:rsidR="008B79B4" w:rsidRDefault="008B79B4"/>
    <w:p w14:paraId="2360037F" w14:textId="77777777" w:rsidR="008B79B4" w:rsidRDefault="008B79B4"/>
    <w:p w14:paraId="5C488C7E" w14:textId="77777777" w:rsidR="008B79B4" w:rsidRDefault="008B79B4">
      <w:pPr>
        <w:sectPr w:rsidR="008B79B4">
          <w:footerReference w:type="default" r:id="rId9"/>
          <w:pgSz w:w="11906" w:h="16838"/>
          <w:pgMar w:top="1440" w:right="1440" w:bottom="1440" w:left="1440" w:header="708" w:footer="708" w:gutter="0"/>
          <w:cols w:space="708"/>
          <w:docGrid w:linePitch="360"/>
        </w:sectPr>
      </w:pPr>
    </w:p>
    <w:p w14:paraId="407F057C" w14:textId="77777777" w:rsidR="008B79B4" w:rsidRPr="008B79B4" w:rsidRDefault="008B79B4" w:rsidP="008B79B4">
      <w:pPr>
        <w:pStyle w:val="Heading1"/>
        <w:jc w:val="both"/>
      </w:pPr>
      <w:bookmarkStart w:id="0" w:name="_Toc216548262"/>
      <w:bookmarkStart w:id="1" w:name="_Toc216549822"/>
      <w:r w:rsidRPr="008B79B4">
        <w:lastRenderedPageBreak/>
        <w:t>1.Introduction</w:t>
      </w:r>
      <w:bookmarkEnd w:id="0"/>
      <w:bookmarkEnd w:id="1"/>
      <w:r w:rsidRPr="008B79B4">
        <w:t xml:space="preserve"> </w:t>
      </w:r>
    </w:p>
    <w:p w14:paraId="5238355F" w14:textId="32C512AE" w:rsidR="006369FB" w:rsidRDefault="008B79B4" w:rsidP="008B79B4">
      <w:pPr>
        <w:spacing w:after="0" w:line="360" w:lineRule="auto"/>
        <w:jc w:val="both"/>
        <w:rPr>
          <w:rFonts w:ascii="Arial" w:hAnsi="Arial" w:cs="Arial"/>
        </w:rPr>
      </w:pPr>
      <w:r w:rsidRPr="004C684B">
        <w:rPr>
          <w:rFonts w:ascii="Arial" w:hAnsi="Arial" w:cs="Arial"/>
        </w:rPr>
        <w:t>Starbucks Corporation is a global specialty coffee and beverage retailer operating a network of company-operated and licensed stores, totalling 40,199 locations as at 29 September 2024.International markets contribute a meaningful share of revenue (20% in fiscal 2024), making effective international strategy central to growth and risk management. This report evaluates Starbucks’ international operations with a specific focus on India as an emerging economy. Starbucks entered India in October 2012 via a 50/50 joint venture with Tata Consumer Products, operating stores under Tata Starbucks Private Limited. India offers strong urban demand growth and an increasingly premium caf</w:t>
      </w:r>
      <w:r w:rsidR="00047E58">
        <w:rPr>
          <w:rFonts w:ascii="Arial" w:hAnsi="Arial" w:cs="Arial"/>
        </w:rPr>
        <w:t>e</w:t>
      </w:r>
      <w:r w:rsidRPr="004C684B">
        <w:rPr>
          <w:rFonts w:ascii="Arial" w:hAnsi="Arial" w:cs="Arial"/>
        </w:rPr>
        <w:t xml:space="preserve"> culture, but also requires careful localisation across pricing, store formats and people management. The report maps Starbucks’ global value chain and entry modes, applies Dunning’s OLI framework to explain its India market presence, assesses key U.S.–India cultural differences that may shape strategy execution, and recommends three standard operating procedure adjustments to improve performance.</w:t>
      </w:r>
    </w:p>
    <w:p w14:paraId="47CC2CC0" w14:textId="77777777" w:rsidR="00022779" w:rsidRDefault="00022779" w:rsidP="00022779">
      <w:pPr>
        <w:spacing w:after="0" w:line="360" w:lineRule="auto"/>
        <w:jc w:val="both"/>
        <w:rPr>
          <w:rFonts w:ascii="Arial" w:hAnsi="Arial" w:cs="Arial"/>
        </w:rPr>
      </w:pPr>
      <w:bookmarkStart w:id="2" w:name="_Toc216548263"/>
    </w:p>
    <w:p w14:paraId="4206DF6B" w14:textId="7EDDAC72" w:rsidR="008B79B4" w:rsidRPr="00022779" w:rsidRDefault="008B79B4" w:rsidP="00022779">
      <w:pPr>
        <w:pStyle w:val="Heading1"/>
        <w:rPr>
          <w:rFonts w:ascii="Arial" w:hAnsi="Arial" w:cs="Arial"/>
        </w:rPr>
      </w:pPr>
      <w:bookmarkStart w:id="3" w:name="_Toc216549823"/>
      <w:r w:rsidRPr="008B79B4">
        <w:rPr>
          <w:rStyle w:val="Heading1Char"/>
        </w:rPr>
        <w:t>2.Evidence</w:t>
      </w:r>
      <w:bookmarkEnd w:id="2"/>
      <w:bookmarkEnd w:id="3"/>
      <w:r w:rsidRPr="008B79B4">
        <w:t xml:space="preserve"> </w:t>
      </w:r>
    </w:p>
    <w:p w14:paraId="1CB5DD78" w14:textId="77777777" w:rsidR="008B79B4" w:rsidRPr="004C684B" w:rsidRDefault="008B79B4" w:rsidP="008B79B4">
      <w:pPr>
        <w:spacing w:after="0" w:line="360" w:lineRule="auto"/>
        <w:jc w:val="both"/>
        <w:rPr>
          <w:rFonts w:ascii="Arial" w:hAnsi="Arial" w:cs="Arial"/>
        </w:rPr>
      </w:pPr>
    </w:p>
    <w:p w14:paraId="07FE1705" w14:textId="77777777" w:rsidR="008B79B4" w:rsidRPr="008B79B4" w:rsidRDefault="008B79B4" w:rsidP="008B79B4">
      <w:pPr>
        <w:pStyle w:val="Heading2"/>
        <w:jc w:val="both"/>
        <w:rPr>
          <w:rStyle w:val="Heading2Char"/>
        </w:rPr>
      </w:pPr>
      <w:bookmarkStart w:id="4" w:name="_Toc216548264"/>
      <w:bookmarkStart w:id="5" w:name="_Toc216549824"/>
      <w:r w:rsidRPr="008B79B4">
        <w:rPr>
          <w:rStyle w:val="Heading2Char"/>
        </w:rPr>
        <w:t>2(a) Why Starbucks is an MNC/TNC (evidence)</w:t>
      </w:r>
      <w:bookmarkEnd w:id="4"/>
      <w:bookmarkEnd w:id="5"/>
    </w:p>
    <w:p w14:paraId="39C5C6CD" w14:textId="77777777" w:rsidR="008B79B4" w:rsidRPr="000329B2" w:rsidRDefault="008B79B4" w:rsidP="008B79B4">
      <w:pPr>
        <w:spacing w:line="360" w:lineRule="auto"/>
        <w:jc w:val="both"/>
        <w:rPr>
          <w:rFonts w:ascii="Arial" w:hAnsi="Arial" w:cs="Arial"/>
        </w:rPr>
      </w:pPr>
      <w:r w:rsidRPr="000329B2">
        <w:rPr>
          <w:rFonts w:ascii="Arial" w:hAnsi="Arial" w:cs="Arial"/>
        </w:rPr>
        <w:t xml:space="preserve">Starbucks clearly fits the profile of a multinational/transnational company because it operates and coordinates business activities across a large number of foreign markets. In its fiscal 2024 Form 10-K, Starbucks describes itself as operating in </w:t>
      </w:r>
      <w:r w:rsidRPr="000329B2">
        <w:rPr>
          <w:rFonts w:ascii="Arial" w:hAnsi="Arial" w:cs="Arial"/>
          <w:b/>
          <w:bCs/>
        </w:rPr>
        <w:t>87 markets</w:t>
      </w:r>
      <w:r w:rsidRPr="000329B2">
        <w:rPr>
          <w:rFonts w:ascii="Arial" w:hAnsi="Arial" w:cs="Arial"/>
        </w:rPr>
        <w:t xml:space="preserve"> (Starbucks Corporation, 2024b). This footprint is reflected in its global store base: as at </w:t>
      </w:r>
      <w:r w:rsidRPr="000329B2">
        <w:rPr>
          <w:rFonts w:ascii="Arial" w:hAnsi="Arial" w:cs="Arial"/>
          <w:b/>
          <w:bCs/>
        </w:rPr>
        <w:t>29 September 2024</w:t>
      </w:r>
      <w:r w:rsidRPr="000329B2">
        <w:rPr>
          <w:rFonts w:ascii="Arial" w:hAnsi="Arial" w:cs="Arial"/>
        </w:rPr>
        <w:t xml:space="preserve">, Starbucks had </w:t>
      </w:r>
      <w:r w:rsidRPr="000329B2">
        <w:rPr>
          <w:rFonts w:ascii="Arial" w:hAnsi="Arial" w:cs="Arial"/>
          <w:b/>
          <w:bCs/>
        </w:rPr>
        <w:t>40,199 stores</w:t>
      </w:r>
      <w:r w:rsidRPr="000329B2">
        <w:rPr>
          <w:rFonts w:ascii="Arial" w:hAnsi="Arial" w:cs="Arial"/>
        </w:rPr>
        <w:t xml:space="preserve"> worldwide, split between </w:t>
      </w:r>
      <w:r w:rsidRPr="000329B2">
        <w:rPr>
          <w:rFonts w:ascii="Arial" w:hAnsi="Arial" w:cs="Arial"/>
          <w:b/>
          <w:bCs/>
        </w:rPr>
        <w:t>North America (18,424)</w:t>
      </w:r>
      <w:r w:rsidRPr="000329B2">
        <w:rPr>
          <w:rFonts w:ascii="Arial" w:hAnsi="Arial" w:cs="Arial"/>
        </w:rPr>
        <w:t xml:space="preserve"> and </w:t>
      </w:r>
      <w:r w:rsidRPr="000329B2">
        <w:rPr>
          <w:rFonts w:ascii="Arial" w:hAnsi="Arial" w:cs="Arial"/>
          <w:b/>
          <w:bCs/>
        </w:rPr>
        <w:t>International (21,775)</w:t>
      </w:r>
      <w:r w:rsidRPr="000329B2">
        <w:rPr>
          <w:rFonts w:ascii="Arial" w:hAnsi="Arial" w:cs="Arial"/>
        </w:rPr>
        <w:t xml:space="preserve"> (Starbucks Corporation, 2024a). Starbucks also uses multiple organisational forms across countries, combining </w:t>
      </w:r>
      <w:r w:rsidRPr="000329B2">
        <w:rPr>
          <w:rFonts w:ascii="Arial" w:hAnsi="Arial" w:cs="Arial"/>
          <w:b/>
          <w:bCs/>
        </w:rPr>
        <w:t>company-operated stores (21,018; 52%)</w:t>
      </w:r>
      <w:r w:rsidRPr="000329B2">
        <w:rPr>
          <w:rFonts w:ascii="Arial" w:hAnsi="Arial" w:cs="Arial"/>
        </w:rPr>
        <w:t xml:space="preserve"> with </w:t>
      </w:r>
      <w:r w:rsidRPr="000329B2">
        <w:rPr>
          <w:rFonts w:ascii="Arial" w:hAnsi="Arial" w:cs="Arial"/>
          <w:b/>
          <w:bCs/>
        </w:rPr>
        <w:t>licensed stores (19,181; 48%)</w:t>
      </w:r>
      <w:r w:rsidRPr="000329B2">
        <w:rPr>
          <w:rFonts w:ascii="Arial" w:hAnsi="Arial" w:cs="Arial"/>
        </w:rPr>
        <w:t xml:space="preserve">, showing active cross-border control alongside partnerships (Starbucks Corporation, 2024a). </w:t>
      </w:r>
    </w:p>
    <w:p w14:paraId="4454E4B1" w14:textId="77777777" w:rsidR="006369FB" w:rsidRDefault="008B79B4" w:rsidP="008B79B4">
      <w:pPr>
        <w:spacing w:line="360" w:lineRule="auto"/>
        <w:jc w:val="both"/>
        <w:rPr>
          <w:rFonts w:ascii="Arial" w:hAnsi="Arial" w:cs="Arial"/>
        </w:rPr>
      </w:pPr>
      <w:r w:rsidRPr="000329B2">
        <w:rPr>
          <w:rFonts w:ascii="Arial" w:hAnsi="Arial" w:cs="Arial"/>
        </w:rPr>
        <w:lastRenderedPageBreak/>
        <w:t xml:space="preserve">Financially, the company has material foreign revenue exposure. In fiscal 2024, the </w:t>
      </w:r>
      <w:r w:rsidRPr="00B91593">
        <w:rPr>
          <w:rFonts w:ascii="Arial" w:hAnsi="Arial" w:cs="Arial"/>
        </w:rPr>
        <w:t>International segment contributed 20% of total net revenue</w:t>
      </w:r>
      <w:r w:rsidRPr="000329B2">
        <w:rPr>
          <w:rFonts w:ascii="Arial" w:hAnsi="Arial" w:cs="Arial"/>
          <w:b/>
          <w:bCs/>
        </w:rPr>
        <w:t>s</w:t>
      </w:r>
      <w:r w:rsidRPr="000329B2">
        <w:rPr>
          <w:rFonts w:ascii="Arial" w:hAnsi="Arial" w:cs="Arial"/>
        </w:rPr>
        <w:t>, demonstrating that non-US markets are not peripheral but part of the core business model (Starbucks Corporation, 2024a).</w:t>
      </w:r>
    </w:p>
    <w:p w14:paraId="54F66FEB" w14:textId="3FE2F784" w:rsidR="006369FB" w:rsidRDefault="008B79B4" w:rsidP="008B79B4">
      <w:pPr>
        <w:spacing w:line="360" w:lineRule="auto"/>
        <w:jc w:val="both"/>
        <w:rPr>
          <w:rFonts w:ascii="Arial" w:hAnsi="Arial" w:cs="Arial"/>
        </w:rPr>
      </w:pPr>
      <w:r w:rsidRPr="000329B2">
        <w:rPr>
          <w:rFonts w:ascii="Arial" w:hAnsi="Arial" w:cs="Arial"/>
        </w:rPr>
        <w:t xml:space="preserve"> </w:t>
      </w:r>
      <w:r w:rsidRPr="004C684B">
        <w:rPr>
          <w:rFonts w:ascii="Arial" w:hAnsi="Arial" w:cs="Arial"/>
        </w:rPr>
        <w:t xml:space="preserve">Starbucks also manages an international workforce at scale. As of 29 September 2024, Starbucks employed </w:t>
      </w:r>
      <w:r w:rsidRPr="004C684B">
        <w:rPr>
          <w:rFonts w:ascii="Arial" w:hAnsi="Arial" w:cs="Arial"/>
          <w:b/>
          <w:bCs/>
        </w:rPr>
        <w:t>approximately 361,000 people worldwide</w:t>
      </w:r>
      <w:r w:rsidRPr="004C684B">
        <w:rPr>
          <w:rFonts w:ascii="Arial" w:hAnsi="Arial" w:cs="Arial"/>
        </w:rPr>
        <w:t xml:space="preserve">, with </w:t>
      </w:r>
      <w:r w:rsidRPr="004C684B">
        <w:rPr>
          <w:rFonts w:ascii="Arial" w:hAnsi="Arial" w:cs="Arial"/>
          <w:b/>
          <w:bCs/>
        </w:rPr>
        <w:t>around 150,000 employees outside the U.S.</w:t>
      </w:r>
      <w:r w:rsidRPr="004C684B">
        <w:rPr>
          <w:rFonts w:ascii="Arial" w:hAnsi="Arial" w:cs="Arial"/>
        </w:rPr>
        <w:t>, supporting international store operations and regional support functions (Starbucks Corporation, 2024a).</w:t>
      </w:r>
    </w:p>
    <w:p w14:paraId="736871D9" w14:textId="13D7A4EC" w:rsidR="008B79B4" w:rsidRPr="004C684B" w:rsidRDefault="008B79B4" w:rsidP="008B79B4">
      <w:pPr>
        <w:spacing w:line="360" w:lineRule="auto"/>
        <w:jc w:val="both"/>
        <w:rPr>
          <w:rFonts w:ascii="Arial" w:hAnsi="Arial" w:cs="Arial"/>
        </w:rPr>
      </w:pPr>
      <w:r w:rsidRPr="004C684B">
        <w:rPr>
          <w:rFonts w:ascii="Arial" w:hAnsi="Arial" w:cs="Arial"/>
        </w:rPr>
        <w:t xml:space="preserve">Finally, Starbucks’ operations depend on a tightly coordinated global supply chain. The company states it generally controls “substantially all” coffee purchasing, roasting, packaging and the global distribution of coffee used in its operations (Starbucks Corporation, 2024a). It purchases green coffee from multiple producing regions and complements this with global partners Starbucks Corporation, 2024a). At the sourcing end, Starbucks reports buying about </w:t>
      </w:r>
      <w:r w:rsidRPr="004C684B">
        <w:rPr>
          <w:rFonts w:ascii="Arial" w:hAnsi="Arial" w:cs="Arial"/>
          <w:b/>
          <w:bCs/>
        </w:rPr>
        <w:t>3% of the world’s coffee</w:t>
      </w:r>
      <w:r w:rsidRPr="004C684B">
        <w:rPr>
          <w:rFonts w:ascii="Arial" w:hAnsi="Arial" w:cs="Arial"/>
        </w:rPr>
        <w:t xml:space="preserve">, sourced from </w:t>
      </w:r>
      <w:r w:rsidRPr="004C684B">
        <w:rPr>
          <w:rFonts w:ascii="Arial" w:hAnsi="Arial" w:cs="Arial"/>
          <w:b/>
          <w:bCs/>
        </w:rPr>
        <w:t>more than 400,000 farmers in 30 countries</w:t>
      </w:r>
      <w:r w:rsidRPr="004C684B">
        <w:rPr>
          <w:rFonts w:ascii="Arial" w:hAnsi="Arial" w:cs="Arial"/>
        </w:rPr>
        <w:t>, reinforcing the international scale of its upstream network (Starbucks Coffee Company, 2025).</w:t>
      </w:r>
    </w:p>
    <w:p w14:paraId="08E487B3" w14:textId="77777777" w:rsidR="008B79B4" w:rsidRPr="004C684B" w:rsidRDefault="008B79B4" w:rsidP="008B79B4">
      <w:pPr>
        <w:spacing w:line="360" w:lineRule="auto"/>
        <w:jc w:val="both"/>
        <w:rPr>
          <w:rFonts w:ascii="Arial" w:hAnsi="Arial" w:cs="Arial"/>
        </w:rPr>
      </w:pPr>
    </w:p>
    <w:p w14:paraId="423686DD" w14:textId="77777777" w:rsidR="008B79B4" w:rsidRPr="004C684B" w:rsidRDefault="008B79B4" w:rsidP="008B79B4">
      <w:pPr>
        <w:pStyle w:val="Heading2"/>
        <w:spacing w:line="360" w:lineRule="auto"/>
        <w:jc w:val="both"/>
        <w:rPr>
          <w:rFonts w:ascii="Arial" w:hAnsi="Arial" w:cs="Arial"/>
        </w:rPr>
      </w:pPr>
      <w:bookmarkStart w:id="6" w:name="_Toc216548265"/>
      <w:bookmarkStart w:id="7" w:name="_Toc216549825"/>
      <w:r w:rsidRPr="004C684B">
        <w:rPr>
          <w:rFonts w:ascii="Arial" w:hAnsi="Arial" w:cs="Arial"/>
        </w:rPr>
        <w:t>2(b) Nature of Starbucks’ global operations using the value chain</w:t>
      </w:r>
      <w:bookmarkEnd w:id="6"/>
      <w:bookmarkEnd w:id="7"/>
    </w:p>
    <w:p w14:paraId="5458ED7C" w14:textId="77777777" w:rsidR="006369FB" w:rsidRDefault="008B79B4" w:rsidP="008B79B4">
      <w:pPr>
        <w:spacing w:line="360" w:lineRule="auto"/>
        <w:jc w:val="both"/>
        <w:rPr>
          <w:rFonts w:ascii="Arial" w:hAnsi="Arial" w:cs="Arial"/>
          <w:b/>
          <w:bCs/>
        </w:rPr>
      </w:pPr>
      <w:r w:rsidRPr="000329B2">
        <w:rPr>
          <w:rFonts w:ascii="Arial" w:hAnsi="Arial" w:cs="Arial"/>
          <w:b/>
          <w:bCs/>
        </w:rPr>
        <w:t>Innovation and product development (R&amp;D)</w:t>
      </w:r>
    </w:p>
    <w:p w14:paraId="40E0A5E6" w14:textId="729B8F9A" w:rsidR="008B79B4" w:rsidRPr="004C684B" w:rsidRDefault="008B79B4" w:rsidP="008B79B4">
      <w:pPr>
        <w:spacing w:line="360" w:lineRule="auto"/>
        <w:jc w:val="both"/>
        <w:rPr>
          <w:rFonts w:ascii="Arial" w:hAnsi="Arial" w:cs="Arial"/>
        </w:rPr>
      </w:pPr>
      <w:r w:rsidRPr="000329B2">
        <w:rPr>
          <w:rFonts w:ascii="Arial" w:hAnsi="Arial" w:cs="Arial"/>
        </w:rPr>
        <w:t>Starbucks’ innovation is largely applied, focused on new beverages/food, store formats, and technology that supports the customer experience. Its annual report highlights that Starbucks’ systems include point-of-sale plus web and mobile platforms, online and mobile payments, delivery services, and rewards programmes, showing how digital capability is designed and managed as a core global activity rather than a purely local one. The same report links growth plans to “innovating the coffee tasting experience through product development, marketing, and in-store experience”, reinforcing that product development is central to how Starbucks competes internationally.</w:t>
      </w:r>
    </w:p>
    <w:p w14:paraId="053FDB55" w14:textId="77777777" w:rsidR="006369FB" w:rsidRDefault="008B79B4" w:rsidP="008B79B4">
      <w:pPr>
        <w:spacing w:line="360" w:lineRule="auto"/>
        <w:jc w:val="both"/>
        <w:rPr>
          <w:rFonts w:ascii="Arial" w:hAnsi="Arial" w:cs="Arial"/>
          <w:b/>
          <w:bCs/>
        </w:rPr>
      </w:pPr>
      <w:r w:rsidRPr="000329B2">
        <w:rPr>
          <w:rFonts w:ascii="Arial" w:hAnsi="Arial" w:cs="Arial"/>
          <w:b/>
          <w:bCs/>
        </w:rPr>
        <w:t>Sourcing and procurement (inbound logistics)</w:t>
      </w:r>
    </w:p>
    <w:p w14:paraId="05494BB0" w14:textId="7DCE0AE4" w:rsidR="008B79B4" w:rsidRPr="000329B2" w:rsidRDefault="008B79B4" w:rsidP="008B79B4">
      <w:pPr>
        <w:spacing w:line="360" w:lineRule="auto"/>
        <w:jc w:val="both"/>
        <w:rPr>
          <w:rFonts w:ascii="Arial" w:hAnsi="Arial" w:cs="Arial"/>
        </w:rPr>
      </w:pPr>
      <w:r w:rsidRPr="000329B2">
        <w:rPr>
          <w:rFonts w:ascii="Arial" w:hAnsi="Arial" w:cs="Arial"/>
        </w:rPr>
        <w:lastRenderedPageBreak/>
        <w:t xml:space="preserve">Starbucks sources green coffee globally, stating it purchases beans from multiple coffee-producing regions and depends on relationships with producers, trading companies and exporters to secure supply. To manage price and supply risks, Starbucks uses a mix of fixed-price and price-to-be-fixed purchase commitments and also uses financial hedging instruments linked to coffee prices. Starbucks also operates farmer support centres to help strengthen future supply and quality, indicating long-term coordination with upstream partners across countries. </w:t>
      </w:r>
    </w:p>
    <w:p w14:paraId="46368D5F" w14:textId="77777777" w:rsidR="0011161B" w:rsidRDefault="008B79B4" w:rsidP="008B79B4">
      <w:pPr>
        <w:spacing w:line="360" w:lineRule="auto"/>
        <w:jc w:val="both"/>
        <w:rPr>
          <w:rFonts w:ascii="Arial" w:hAnsi="Arial" w:cs="Arial"/>
          <w:b/>
          <w:bCs/>
        </w:rPr>
      </w:pPr>
      <w:r w:rsidRPr="000329B2">
        <w:rPr>
          <w:rFonts w:ascii="Arial" w:hAnsi="Arial" w:cs="Arial"/>
          <w:b/>
          <w:bCs/>
        </w:rPr>
        <w:t>Production and manufacturing (operations)</w:t>
      </w:r>
    </w:p>
    <w:p w14:paraId="17AD7917" w14:textId="35DA3FC4" w:rsidR="0011161B" w:rsidRDefault="008B79B4" w:rsidP="008B79B4">
      <w:pPr>
        <w:spacing w:line="360" w:lineRule="auto"/>
        <w:jc w:val="both"/>
        <w:rPr>
          <w:rFonts w:ascii="Arial" w:hAnsi="Arial" w:cs="Arial"/>
        </w:rPr>
      </w:pPr>
      <w:r w:rsidRPr="000329B2">
        <w:rPr>
          <w:rFonts w:ascii="Arial" w:hAnsi="Arial" w:cs="Arial"/>
        </w:rPr>
        <w:t xml:space="preserve">A key feature of Starbucks’ global value chain is that it keeps strong control over the “core” coffee process. In its 2024 Form 10-K, Starbucks states that it generally controls substantially all coffee purchasing, roasting and packaging, and the global distribution of coffee used in its operations. Physical operations are supported by company-owned roasting facilities and a mix of owned/leased logistics sites. Starbucks lists major roasting, warehousing and distribution locations in the U.S. and China (e.g., York, PA; Minden, NV; Kunshan, China), showing that roasting and supply operations are spread across regions to serve different markets. </w:t>
      </w:r>
    </w:p>
    <w:p w14:paraId="16D47099" w14:textId="084D6D0B" w:rsidR="0011161B" w:rsidRPr="00022779" w:rsidRDefault="008B79B4" w:rsidP="008B79B4">
      <w:pPr>
        <w:spacing w:line="360" w:lineRule="auto"/>
        <w:jc w:val="both"/>
        <w:rPr>
          <w:rFonts w:ascii="Arial" w:hAnsi="Arial" w:cs="Arial"/>
        </w:rPr>
      </w:pPr>
      <w:r w:rsidRPr="0007494F">
        <w:rPr>
          <w:rFonts w:ascii="Arial" w:hAnsi="Arial" w:cs="Arial"/>
          <w:b/>
          <w:bCs/>
        </w:rPr>
        <w:t>Marketing and sales (downstream activities and channels)</w:t>
      </w:r>
    </w:p>
    <w:p w14:paraId="62C9FAED" w14:textId="350C3329" w:rsidR="0011161B" w:rsidRDefault="008B79B4" w:rsidP="008B79B4">
      <w:pPr>
        <w:spacing w:line="360" w:lineRule="auto"/>
        <w:jc w:val="both"/>
        <w:rPr>
          <w:rFonts w:ascii="Arial" w:hAnsi="Arial" w:cs="Arial"/>
          <w:b/>
          <w:bCs/>
        </w:rPr>
      </w:pPr>
      <w:r w:rsidRPr="0007494F">
        <w:rPr>
          <w:rFonts w:ascii="Arial" w:hAnsi="Arial" w:cs="Arial"/>
        </w:rPr>
        <w:t>Starbucks sells through a large global store network (company-operated and licensed) and also reaches customers outside stores through its Channel Development business. The 10-K notes that a large portion of Channel Development operates through the Global Coffee Alliance with Nestl</w:t>
      </w:r>
      <w:r w:rsidR="006C7DF4">
        <w:rPr>
          <w:rFonts w:ascii="Arial" w:hAnsi="Arial" w:cs="Arial"/>
        </w:rPr>
        <w:t>e</w:t>
      </w:r>
      <w:r w:rsidRPr="0007494F">
        <w:rPr>
          <w:rFonts w:ascii="Arial" w:hAnsi="Arial" w:cs="Arial"/>
        </w:rPr>
        <w:t>, and it also runs ready-to-drink partnerships with firms such as PepsiCo and others. Starbucks also explains that Nestlé controls distribution of Starbucks packaged coffee products outside Starbucks stores through the Global Coffee Alliance (and in some cases roasts and packages these products), which is a clear example of how Starbucks uses partners to expand internationally while keeping control over brand and standards.</w:t>
      </w:r>
      <w:r w:rsidRPr="004C684B">
        <w:rPr>
          <w:rFonts w:ascii="Arial" w:hAnsi="Arial" w:cs="Arial"/>
        </w:rPr>
        <w:br/>
      </w:r>
      <w:r w:rsidRPr="004C684B">
        <w:rPr>
          <w:rFonts w:ascii="Arial" w:hAnsi="Arial" w:cs="Arial"/>
          <w:b/>
          <w:bCs/>
        </w:rPr>
        <w:t>Financing (support activity)</w:t>
      </w:r>
    </w:p>
    <w:p w14:paraId="7ED4899D" w14:textId="79AC327B" w:rsidR="008B79B4" w:rsidRPr="004C684B" w:rsidRDefault="008B79B4" w:rsidP="008B79B4">
      <w:pPr>
        <w:spacing w:line="360" w:lineRule="auto"/>
        <w:jc w:val="both"/>
        <w:rPr>
          <w:rFonts w:ascii="Arial" w:hAnsi="Arial" w:cs="Arial"/>
        </w:rPr>
      </w:pPr>
      <w:r w:rsidRPr="004C684B">
        <w:rPr>
          <w:rFonts w:ascii="Arial" w:hAnsi="Arial" w:cs="Arial"/>
        </w:rPr>
        <w:t xml:space="preserve">Because Starbucks earns revenues and incurs costs across many currencies, financial management is an important support activity in the global value chain. The annual report notes that International performance can be affected by foreign currency translation. Starbucks also discloses the use of derivative contracts and foreign currency-denominated debt in its hedging programme, including foreign currency and </w:t>
      </w:r>
      <w:r w:rsidRPr="004C684B">
        <w:rPr>
          <w:rFonts w:ascii="Arial" w:hAnsi="Arial" w:cs="Arial"/>
        </w:rPr>
        <w:lastRenderedPageBreak/>
        <w:t>commodity (coffee) hedges that can flow through earnings and other comprehensive income. It also maintains credit facilities and manages long-term debt, reflecting access to global financing and treasury capabilities to support international operations.</w:t>
      </w:r>
      <w:r w:rsidRPr="004C684B">
        <w:rPr>
          <w:rFonts w:ascii="Arial" w:hAnsi="Arial" w:cs="Arial"/>
        </w:rPr>
        <w:br/>
      </w:r>
    </w:p>
    <w:p w14:paraId="3AB048B7" w14:textId="77777777" w:rsidR="008B79B4" w:rsidRPr="004C684B" w:rsidRDefault="008B79B4" w:rsidP="008B79B4">
      <w:pPr>
        <w:pStyle w:val="Heading2"/>
        <w:spacing w:line="360" w:lineRule="auto"/>
        <w:jc w:val="both"/>
        <w:rPr>
          <w:rStyle w:val="Heading2Char"/>
          <w:rFonts w:ascii="Arial" w:hAnsi="Arial" w:cs="Arial"/>
        </w:rPr>
      </w:pPr>
      <w:bookmarkStart w:id="8" w:name="_Toc216548266"/>
      <w:bookmarkStart w:id="9" w:name="_Toc216549826"/>
      <w:r w:rsidRPr="004C684B">
        <w:rPr>
          <w:rStyle w:val="Heading2Char"/>
          <w:rFonts w:ascii="Arial" w:hAnsi="Arial" w:cs="Arial"/>
        </w:rPr>
        <w:t>2(c) Entry modes Starbucks uses (with a dominant mode)</w:t>
      </w:r>
      <w:bookmarkEnd w:id="8"/>
      <w:bookmarkEnd w:id="9"/>
    </w:p>
    <w:p w14:paraId="17E277EA" w14:textId="19E284D7" w:rsidR="008B79B4" w:rsidRPr="0007494F" w:rsidRDefault="0089214E" w:rsidP="00B91593">
      <w:pPr>
        <w:spacing w:line="360" w:lineRule="auto"/>
        <w:rPr>
          <w:rFonts w:ascii="Arial" w:hAnsi="Arial" w:cs="Arial"/>
        </w:rPr>
      </w:pPr>
      <w:r w:rsidRPr="0007494F">
        <w:rPr>
          <w:rFonts w:ascii="Arial" w:hAnsi="Arial" w:cs="Arial"/>
          <w:b/>
          <w:bCs/>
        </w:rPr>
        <w:t>Direct investment</w:t>
      </w:r>
      <w:r w:rsidR="008B79B4" w:rsidRPr="0007494F">
        <w:rPr>
          <w:rFonts w:ascii="Arial" w:hAnsi="Arial" w:cs="Arial"/>
          <w:b/>
          <w:bCs/>
        </w:rPr>
        <w:t>:</w:t>
      </w:r>
      <w:r w:rsidR="00B91593">
        <w:rPr>
          <w:rFonts w:ascii="Arial" w:hAnsi="Arial" w:cs="Arial"/>
          <w:b/>
          <w:bCs/>
        </w:rPr>
        <w:t xml:space="preserve"> </w:t>
      </w:r>
      <w:r w:rsidR="008B79B4" w:rsidRPr="0007494F">
        <w:rPr>
          <w:rFonts w:ascii="Arial" w:hAnsi="Arial" w:cs="Arial"/>
          <w:b/>
          <w:bCs/>
        </w:rPr>
        <w:t>company-</w:t>
      </w:r>
      <w:r w:rsidRPr="0007494F">
        <w:rPr>
          <w:rFonts w:ascii="Arial" w:hAnsi="Arial" w:cs="Arial"/>
          <w:b/>
          <w:bCs/>
        </w:rPr>
        <w:t>operated stores</w:t>
      </w:r>
      <w:r w:rsidR="00B91593">
        <w:rPr>
          <w:rFonts w:ascii="Arial" w:hAnsi="Arial" w:cs="Arial"/>
          <w:b/>
          <w:bCs/>
        </w:rPr>
        <w:t xml:space="preserve"> </w:t>
      </w:r>
      <w:r w:rsidR="008B79B4" w:rsidRPr="0007494F">
        <w:rPr>
          <w:rFonts w:ascii="Arial" w:hAnsi="Arial" w:cs="Arial"/>
          <w:b/>
          <w:bCs/>
        </w:rPr>
        <w:t>(greenfield/wholly-owned expansion)</w:t>
      </w:r>
      <w:r w:rsidR="008B79B4" w:rsidRPr="0007494F">
        <w:rPr>
          <w:rFonts w:ascii="Arial" w:hAnsi="Arial" w:cs="Arial"/>
        </w:rPr>
        <w:br/>
        <w:t xml:space="preserve">Starbucks enters and scales in many countries through </w:t>
      </w:r>
      <w:r w:rsidR="008B79B4" w:rsidRPr="0007494F">
        <w:rPr>
          <w:rFonts w:ascii="Arial" w:hAnsi="Arial" w:cs="Arial"/>
          <w:b/>
          <w:bCs/>
        </w:rPr>
        <w:t>company-operated stores</w:t>
      </w:r>
      <w:r w:rsidR="008B79B4" w:rsidRPr="0007494F">
        <w:rPr>
          <w:rFonts w:ascii="Arial" w:hAnsi="Arial" w:cs="Arial"/>
        </w:rPr>
        <w:t xml:space="preserve">. As of 29 September 2024, it reported </w:t>
      </w:r>
      <w:r w:rsidR="008B79B4" w:rsidRPr="0007494F">
        <w:rPr>
          <w:rFonts w:ascii="Arial" w:hAnsi="Arial" w:cs="Arial"/>
          <w:b/>
          <w:bCs/>
        </w:rPr>
        <w:t>21,018 company-operated stores (52% of total stores)</w:t>
      </w:r>
      <w:r w:rsidR="008B79B4" w:rsidRPr="0007494F">
        <w:rPr>
          <w:rFonts w:ascii="Arial" w:hAnsi="Arial" w:cs="Arial"/>
        </w:rPr>
        <w:t xml:space="preserve">. This mode gives Starbucks tighter control over store standards, pricing execution, staffing, and customer experience, and it is also the </w:t>
      </w:r>
      <w:r w:rsidR="008B79B4" w:rsidRPr="0007494F">
        <w:rPr>
          <w:rFonts w:ascii="Arial" w:hAnsi="Arial" w:cs="Arial"/>
          <w:b/>
          <w:bCs/>
        </w:rPr>
        <w:t>dominant mode by revenue</w:t>
      </w:r>
      <w:r w:rsidR="008B79B4" w:rsidRPr="0007494F">
        <w:rPr>
          <w:rFonts w:ascii="Arial" w:hAnsi="Arial" w:cs="Arial"/>
        </w:rPr>
        <w:t xml:space="preserve">, with </w:t>
      </w:r>
      <w:r w:rsidR="008B79B4" w:rsidRPr="0007494F">
        <w:rPr>
          <w:rFonts w:ascii="Arial" w:hAnsi="Arial" w:cs="Arial"/>
          <w:b/>
          <w:bCs/>
        </w:rPr>
        <w:t>company-operated stores contributing 82% of total net revenues in fiscal 2024</w:t>
      </w:r>
      <w:r w:rsidR="008B79B4" w:rsidRPr="0007494F">
        <w:rPr>
          <w:rFonts w:ascii="Arial" w:hAnsi="Arial" w:cs="Arial"/>
        </w:rPr>
        <w:t xml:space="preserve">. </w:t>
      </w:r>
    </w:p>
    <w:p w14:paraId="724063ED" w14:textId="77777777" w:rsidR="0011161B" w:rsidRDefault="008B79B4" w:rsidP="008B79B4">
      <w:pPr>
        <w:spacing w:line="360" w:lineRule="auto"/>
        <w:jc w:val="both"/>
        <w:rPr>
          <w:rFonts w:ascii="Arial" w:hAnsi="Arial" w:cs="Arial"/>
        </w:rPr>
      </w:pPr>
      <w:r w:rsidRPr="0007494F">
        <w:rPr>
          <w:rFonts w:ascii="Arial" w:hAnsi="Arial" w:cs="Arial"/>
          <w:b/>
          <w:bCs/>
        </w:rPr>
        <w:t>Licensing (similar to franchising, but Starbucks-led standards and supply model)</w:t>
      </w:r>
      <w:r w:rsidRPr="0007494F">
        <w:rPr>
          <w:rFonts w:ascii="Arial" w:hAnsi="Arial" w:cs="Arial"/>
        </w:rPr>
        <w:br/>
        <w:t xml:space="preserve">Starbucks also expands internationally through </w:t>
      </w:r>
      <w:r w:rsidRPr="0007494F">
        <w:rPr>
          <w:rFonts w:ascii="Arial" w:hAnsi="Arial" w:cs="Arial"/>
          <w:b/>
          <w:bCs/>
        </w:rPr>
        <w:t>licensed stores</w:t>
      </w:r>
      <w:r w:rsidRPr="0007494F">
        <w:rPr>
          <w:rFonts w:ascii="Arial" w:hAnsi="Arial" w:cs="Arial"/>
        </w:rPr>
        <w:t xml:space="preserve"> (48% of total stores in 2024). Under this model, Starbucks earns income through product/supply margins plus royalties on retail sales, while the partner covers most operating costs and capital investment. Starbucks highlights that licensing helps it </w:t>
      </w:r>
      <w:r w:rsidRPr="0089214E">
        <w:rPr>
          <w:rFonts w:ascii="Arial" w:hAnsi="Arial" w:cs="Arial"/>
        </w:rPr>
        <w:t xml:space="preserve">leverage local partner </w:t>
      </w:r>
      <w:r w:rsidRPr="00F66719">
        <w:rPr>
          <w:rFonts w:ascii="Arial" w:hAnsi="Arial" w:cs="Arial"/>
        </w:rPr>
        <w:t>expertise</w:t>
      </w:r>
      <w:r w:rsidRPr="0007494F">
        <w:rPr>
          <w:rFonts w:ascii="Arial" w:hAnsi="Arial" w:cs="Arial"/>
        </w:rPr>
        <w:t xml:space="preserve"> and can provide access to desirable retail locations. It also states that licensed store employees must follow Starbucks’ operating procedures and attend training similar to company-operated stores. </w:t>
      </w:r>
    </w:p>
    <w:p w14:paraId="661F00E8" w14:textId="2B467070" w:rsidR="008B79B4" w:rsidRPr="004C684B" w:rsidRDefault="008B79B4" w:rsidP="008B79B4">
      <w:pPr>
        <w:spacing w:line="360" w:lineRule="auto"/>
        <w:jc w:val="both"/>
        <w:rPr>
          <w:rFonts w:ascii="Arial" w:hAnsi="Arial" w:cs="Arial"/>
        </w:rPr>
      </w:pPr>
      <w:r w:rsidRPr="004C684B">
        <w:rPr>
          <w:rFonts w:ascii="Arial" w:hAnsi="Arial" w:cs="Arial"/>
          <w:b/>
          <w:bCs/>
        </w:rPr>
        <w:t>Joint ventures (shared ownership to reduce risk and use local capabilities)</w:t>
      </w:r>
      <w:r w:rsidRPr="004C684B">
        <w:rPr>
          <w:rFonts w:ascii="Arial" w:hAnsi="Arial" w:cs="Arial"/>
        </w:rPr>
        <w:br/>
        <w:t xml:space="preserve">A clear example is </w:t>
      </w:r>
      <w:r w:rsidRPr="004C684B">
        <w:rPr>
          <w:rFonts w:ascii="Arial" w:hAnsi="Arial" w:cs="Arial"/>
          <w:b/>
          <w:bCs/>
        </w:rPr>
        <w:t>India</w:t>
      </w:r>
      <w:r w:rsidRPr="004C684B">
        <w:rPr>
          <w:rFonts w:ascii="Arial" w:hAnsi="Arial" w:cs="Arial"/>
        </w:rPr>
        <w:t xml:space="preserve">, where Starbucks entered via </w:t>
      </w:r>
      <w:r w:rsidRPr="004C684B">
        <w:rPr>
          <w:rFonts w:ascii="Arial" w:hAnsi="Arial" w:cs="Arial"/>
          <w:b/>
          <w:bCs/>
        </w:rPr>
        <w:t>Tata Starbucks Limited, a 50/50 joint venture</w:t>
      </w:r>
      <w:r w:rsidRPr="004C684B">
        <w:rPr>
          <w:rFonts w:ascii="Arial" w:hAnsi="Arial" w:cs="Arial"/>
        </w:rPr>
        <w:t xml:space="preserve"> with Tata Global Beverages (now Tata Consumer Products), which confirmed the first store opening in Mumbai in 2012. Starbucks also uses joint ventures in other parts of its business model. For instance, it reports licensing rights to produce and distribute Starbucks-branded ready-to-drink beverages through its </w:t>
      </w:r>
      <w:r w:rsidRPr="004C684B">
        <w:rPr>
          <w:rFonts w:ascii="Arial" w:hAnsi="Arial" w:cs="Arial"/>
          <w:b/>
          <w:bCs/>
        </w:rPr>
        <w:t>50% owned joint venture with PepsiCo (North American Coffee Partnership)</w:t>
      </w:r>
      <w:r w:rsidRPr="004C684B">
        <w:rPr>
          <w:rFonts w:ascii="Arial" w:hAnsi="Arial" w:cs="Arial"/>
        </w:rPr>
        <w:t xml:space="preserve">. </w:t>
      </w:r>
    </w:p>
    <w:p w14:paraId="633868E7" w14:textId="77777777" w:rsidR="0011161B" w:rsidRDefault="008B79B4" w:rsidP="008B79B4">
      <w:pPr>
        <w:spacing w:line="360" w:lineRule="auto"/>
        <w:jc w:val="both"/>
        <w:rPr>
          <w:rFonts w:ascii="Arial" w:hAnsi="Arial" w:cs="Arial"/>
          <w:b/>
          <w:bCs/>
        </w:rPr>
      </w:pPr>
      <w:r w:rsidRPr="0007494F">
        <w:rPr>
          <w:rFonts w:ascii="Arial" w:hAnsi="Arial" w:cs="Arial"/>
          <w:b/>
          <w:bCs/>
        </w:rPr>
        <w:t>Strategic alliances (brand expansion outside stores)</w:t>
      </w:r>
    </w:p>
    <w:p w14:paraId="4E72A743" w14:textId="061D580A" w:rsidR="008B79B4" w:rsidRPr="0007494F" w:rsidRDefault="008B79B4" w:rsidP="008B79B4">
      <w:pPr>
        <w:spacing w:line="360" w:lineRule="auto"/>
        <w:jc w:val="both"/>
        <w:rPr>
          <w:rFonts w:ascii="Arial" w:hAnsi="Arial" w:cs="Arial"/>
        </w:rPr>
      </w:pPr>
      <w:r w:rsidRPr="0007494F">
        <w:rPr>
          <w:rFonts w:ascii="Arial" w:hAnsi="Arial" w:cs="Arial"/>
        </w:rPr>
        <w:lastRenderedPageBreak/>
        <w:t xml:space="preserve">For at-home and foodservice channels, Starbucks uses major alliances. In 2018, Starbucks announced a </w:t>
      </w:r>
      <w:r w:rsidRPr="0007494F">
        <w:rPr>
          <w:rFonts w:ascii="Arial" w:hAnsi="Arial" w:cs="Arial"/>
          <w:b/>
          <w:bCs/>
        </w:rPr>
        <w:t>perpetual global license agreement with Nestlé</w:t>
      </w:r>
      <w:r w:rsidRPr="0007494F">
        <w:rPr>
          <w:rFonts w:ascii="Arial" w:hAnsi="Arial" w:cs="Arial"/>
        </w:rPr>
        <w:t xml:space="preserve"> where Nestlé obtains rights to market, sell, and distribute Starbucks packaged coffee and tea brands in global channels outside Starbucks stores. Starbucks’ annual report also notes that a large portion of its Channel Development business operates under a licensed model of the Global Coffee Alliance with Nestlé. </w:t>
      </w:r>
    </w:p>
    <w:p w14:paraId="1F878D28" w14:textId="77777777" w:rsidR="008B79B4" w:rsidRPr="0007494F" w:rsidRDefault="008B79B4" w:rsidP="00047E58">
      <w:pPr>
        <w:spacing w:line="360" w:lineRule="auto"/>
        <w:rPr>
          <w:rFonts w:ascii="Arial" w:hAnsi="Arial" w:cs="Arial"/>
        </w:rPr>
      </w:pPr>
      <w:r w:rsidRPr="0007494F">
        <w:rPr>
          <w:rFonts w:ascii="Arial" w:hAnsi="Arial" w:cs="Arial"/>
          <w:b/>
          <w:bCs/>
        </w:rPr>
        <w:t>Acquisitions/buyouts (moving from JV/partnership to full ownership)</w:t>
      </w:r>
      <w:r w:rsidRPr="0007494F">
        <w:rPr>
          <w:rFonts w:ascii="Arial" w:hAnsi="Arial" w:cs="Arial"/>
        </w:rPr>
        <w:br/>
        <w:t xml:space="preserve">Starbucks has also used acquisitions to increase control in key markets. For example, it announced plans in 2014 to </w:t>
      </w:r>
      <w:r w:rsidRPr="00CF49E3">
        <w:rPr>
          <w:rFonts w:ascii="Arial" w:hAnsi="Arial" w:cs="Arial"/>
        </w:rPr>
        <w:t>acquire the remaining share of Starbucks Coffee</w:t>
      </w:r>
      <w:r w:rsidRPr="0007494F">
        <w:rPr>
          <w:rFonts w:ascii="Arial" w:hAnsi="Arial" w:cs="Arial"/>
          <w:b/>
          <w:bCs/>
        </w:rPr>
        <w:t xml:space="preserve"> Japan</w:t>
      </w:r>
      <w:r w:rsidRPr="0007494F">
        <w:rPr>
          <w:rFonts w:ascii="Arial" w:hAnsi="Arial" w:cs="Arial"/>
        </w:rPr>
        <w:t xml:space="preserve"> that it did not already own, shifting that market toward full ownership and tighter operational control. It also announced in 2017 agreements to </w:t>
      </w:r>
      <w:r w:rsidRPr="0007494F">
        <w:rPr>
          <w:rFonts w:ascii="Arial" w:hAnsi="Arial" w:cs="Arial"/>
          <w:b/>
          <w:bCs/>
        </w:rPr>
        <w:t>acquire the remaining 50% of its East China joint venture</w:t>
      </w:r>
      <w:r w:rsidRPr="0007494F">
        <w:rPr>
          <w:rFonts w:ascii="Arial" w:hAnsi="Arial" w:cs="Arial"/>
        </w:rPr>
        <w:t>, moving to 100% ownership of those stores.</w:t>
      </w:r>
    </w:p>
    <w:p w14:paraId="2E3F0CE0" w14:textId="4F05238A" w:rsidR="008B79B4" w:rsidRPr="004C684B" w:rsidRDefault="008B79B4" w:rsidP="008B79B4">
      <w:pPr>
        <w:spacing w:line="360" w:lineRule="auto"/>
        <w:jc w:val="both"/>
        <w:rPr>
          <w:rFonts w:ascii="Arial" w:hAnsi="Arial" w:cs="Arial"/>
        </w:rPr>
      </w:pPr>
      <w:r w:rsidRPr="004C684B">
        <w:rPr>
          <w:rFonts w:ascii="Arial" w:hAnsi="Arial" w:cs="Arial"/>
          <w:b/>
          <w:bCs/>
        </w:rPr>
        <w:t>Dominant entry mode (overall):</w:t>
      </w:r>
      <w:r w:rsidRPr="004C684B">
        <w:rPr>
          <w:rFonts w:ascii="Arial" w:hAnsi="Arial" w:cs="Arial"/>
        </w:rPr>
        <w:t xml:space="preserve"> Starbucks’ </w:t>
      </w:r>
      <w:r w:rsidRPr="004C684B">
        <w:rPr>
          <w:rFonts w:ascii="Arial" w:hAnsi="Arial" w:cs="Arial"/>
          <w:i/>
          <w:iCs/>
        </w:rPr>
        <w:t>main</w:t>
      </w:r>
      <w:r w:rsidRPr="004C684B">
        <w:rPr>
          <w:rFonts w:ascii="Arial" w:hAnsi="Arial" w:cs="Arial"/>
        </w:rPr>
        <w:t xml:space="preserve"> entry/operating approach globally is the </w:t>
      </w:r>
      <w:r w:rsidRPr="004C684B">
        <w:rPr>
          <w:rFonts w:ascii="Arial" w:hAnsi="Arial" w:cs="Arial"/>
          <w:b/>
          <w:bCs/>
        </w:rPr>
        <w:t>store-based model using a blend of company-operated and licensed stores</w:t>
      </w:r>
      <w:r w:rsidRPr="004C684B">
        <w:rPr>
          <w:rFonts w:ascii="Arial" w:hAnsi="Arial" w:cs="Arial"/>
        </w:rPr>
        <w:t xml:space="preserve">, with company-operated being dominant by </w:t>
      </w:r>
      <w:r w:rsidRPr="004C684B">
        <w:rPr>
          <w:rFonts w:ascii="Arial" w:hAnsi="Arial" w:cs="Arial"/>
          <w:b/>
          <w:bCs/>
        </w:rPr>
        <w:t>revenue (82%)</w:t>
      </w:r>
      <w:r w:rsidRPr="004C684B">
        <w:rPr>
          <w:rFonts w:ascii="Arial" w:hAnsi="Arial" w:cs="Arial"/>
        </w:rPr>
        <w:t xml:space="preserve"> and slightly dominant by </w:t>
      </w:r>
      <w:r w:rsidRPr="004C684B">
        <w:rPr>
          <w:rFonts w:ascii="Arial" w:hAnsi="Arial" w:cs="Arial"/>
          <w:b/>
          <w:bCs/>
        </w:rPr>
        <w:t>store count (52%)</w:t>
      </w:r>
      <w:r w:rsidRPr="004C684B">
        <w:rPr>
          <w:rFonts w:ascii="Arial" w:hAnsi="Arial" w:cs="Arial"/>
        </w:rPr>
        <w:t xml:space="preserve"> in fiscal 2024.</w:t>
      </w:r>
    </w:p>
    <w:p w14:paraId="43DDC2F1" w14:textId="77777777" w:rsidR="008B79B4" w:rsidRPr="004C684B" w:rsidRDefault="008B79B4" w:rsidP="008B79B4">
      <w:pPr>
        <w:pStyle w:val="Heading2"/>
        <w:spacing w:line="360" w:lineRule="auto"/>
        <w:jc w:val="both"/>
        <w:rPr>
          <w:rStyle w:val="Heading2Char"/>
          <w:rFonts w:ascii="Arial" w:hAnsi="Arial" w:cs="Arial"/>
        </w:rPr>
      </w:pPr>
      <w:bookmarkStart w:id="10" w:name="_Toc216548267"/>
      <w:bookmarkStart w:id="11" w:name="_Toc216549827"/>
      <w:r w:rsidRPr="004C684B">
        <w:rPr>
          <w:rStyle w:val="Heading2Char"/>
          <w:rFonts w:ascii="Arial" w:hAnsi="Arial" w:cs="Arial"/>
        </w:rPr>
        <w:t>2(d) Key benefits and challenges from international operations (evidence-based)</w:t>
      </w:r>
      <w:bookmarkEnd w:id="10"/>
      <w:bookmarkEnd w:id="11"/>
    </w:p>
    <w:p w14:paraId="2D8C8206" w14:textId="77777777" w:rsidR="008B79B4" w:rsidRPr="0007494F" w:rsidRDefault="008B79B4" w:rsidP="008B79B4">
      <w:pPr>
        <w:spacing w:line="360" w:lineRule="auto"/>
        <w:jc w:val="both"/>
        <w:rPr>
          <w:rFonts w:ascii="Arial" w:hAnsi="Arial" w:cs="Arial"/>
          <w:b/>
          <w:bCs/>
        </w:rPr>
      </w:pPr>
      <w:r w:rsidRPr="0007494F">
        <w:rPr>
          <w:rFonts w:ascii="Arial" w:hAnsi="Arial" w:cs="Arial"/>
          <w:b/>
          <w:bCs/>
        </w:rPr>
        <w:t>Benefits</w:t>
      </w:r>
    </w:p>
    <w:p w14:paraId="458B7916" w14:textId="77777777" w:rsidR="002B2554" w:rsidRDefault="008B79B4" w:rsidP="008B79B4">
      <w:pPr>
        <w:spacing w:line="360" w:lineRule="auto"/>
        <w:jc w:val="both"/>
        <w:rPr>
          <w:rFonts w:ascii="Arial" w:hAnsi="Arial" w:cs="Arial"/>
          <w:b/>
          <w:bCs/>
        </w:rPr>
      </w:pPr>
      <w:r w:rsidRPr="0007494F">
        <w:rPr>
          <w:rFonts w:ascii="Arial" w:hAnsi="Arial" w:cs="Arial"/>
          <w:b/>
          <w:bCs/>
        </w:rPr>
        <w:t>Market growth and brand reach</w:t>
      </w:r>
    </w:p>
    <w:p w14:paraId="0264FE4B" w14:textId="12B1143E" w:rsidR="008B79B4" w:rsidRPr="0007494F" w:rsidRDefault="008B79B4" w:rsidP="008B79B4">
      <w:pPr>
        <w:spacing w:line="360" w:lineRule="auto"/>
        <w:jc w:val="both"/>
        <w:rPr>
          <w:rFonts w:ascii="Arial" w:hAnsi="Arial" w:cs="Arial"/>
        </w:rPr>
      </w:pPr>
      <w:r w:rsidRPr="0007494F">
        <w:rPr>
          <w:rFonts w:ascii="Arial" w:hAnsi="Arial" w:cs="Arial"/>
        </w:rPr>
        <w:t xml:space="preserve">International operations expand Starbucks’ revenue base beyond North America and allow the brand to scale across multiple consumer markets. Starbucks reports that its International segment is a major contributor to the business and sits alongside North America and Channel Development as a core operating segment. </w:t>
      </w:r>
    </w:p>
    <w:p w14:paraId="777C3C1D" w14:textId="77777777" w:rsidR="008B79B4" w:rsidRPr="0007494F" w:rsidRDefault="008B79B4" w:rsidP="008B79B4">
      <w:pPr>
        <w:spacing w:line="360" w:lineRule="auto"/>
        <w:jc w:val="both"/>
        <w:rPr>
          <w:rFonts w:ascii="Arial" w:hAnsi="Arial" w:cs="Arial"/>
        </w:rPr>
      </w:pPr>
      <w:r w:rsidRPr="0007494F">
        <w:rPr>
          <w:rFonts w:ascii="Arial" w:hAnsi="Arial" w:cs="Arial"/>
          <w:b/>
          <w:bCs/>
        </w:rPr>
        <w:t>Scale through a flexible ownership mix (control where needed, partners where helpful)</w:t>
      </w:r>
      <w:r w:rsidRPr="0007494F">
        <w:rPr>
          <w:rFonts w:ascii="Arial" w:hAnsi="Arial" w:cs="Arial"/>
        </w:rPr>
        <w:br/>
        <w:t xml:space="preserve">By combining company-operated and licensed stores, Starbucks can balance control and speed. Starbucks explains that the mix varies by market depending on access to retail space, market complexity/profitability, expected size, and the ability to leverage </w:t>
      </w:r>
      <w:r w:rsidRPr="0007494F">
        <w:rPr>
          <w:rFonts w:ascii="Arial" w:hAnsi="Arial" w:cs="Arial"/>
        </w:rPr>
        <w:lastRenderedPageBreak/>
        <w:t>regional infrastructure. Licensing also brings practical advantages: Starbucks earns royalties and supply margins while partners bear many operating and capital costs, and Starbucks explicitly notes licensing can provide access to desirable locations and local market knowledge.</w:t>
      </w:r>
    </w:p>
    <w:p w14:paraId="741B1F91" w14:textId="77777777" w:rsidR="008B79B4" w:rsidRPr="0007494F" w:rsidRDefault="008B79B4" w:rsidP="00A857D5">
      <w:pPr>
        <w:spacing w:line="360" w:lineRule="auto"/>
        <w:rPr>
          <w:rFonts w:ascii="Arial" w:hAnsi="Arial" w:cs="Arial"/>
        </w:rPr>
      </w:pPr>
      <w:r w:rsidRPr="0007494F">
        <w:rPr>
          <w:rFonts w:ascii="Arial" w:hAnsi="Arial" w:cs="Arial"/>
          <w:b/>
          <w:bCs/>
        </w:rPr>
        <w:t>Learning and localisation through partners (especially in complex markets)</w:t>
      </w:r>
      <w:r w:rsidRPr="0007494F">
        <w:rPr>
          <w:rFonts w:ascii="Arial" w:hAnsi="Arial" w:cs="Arial"/>
        </w:rPr>
        <w:br/>
        <w:t xml:space="preserve">Joint ventures and licensing can improve local responsiveness. In India, Starbucks’ JV structure with Tata supports localisation such as sourcing and roasting arrangements tied to the local market, while maintaining Starbucks brand delivery. </w:t>
      </w:r>
    </w:p>
    <w:p w14:paraId="4F96F855" w14:textId="77777777" w:rsidR="008B79B4" w:rsidRPr="0007494F" w:rsidRDefault="008B79B4" w:rsidP="00A857D5">
      <w:pPr>
        <w:spacing w:line="360" w:lineRule="auto"/>
        <w:rPr>
          <w:rFonts w:ascii="Arial" w:hAnsi="Arial" w:cs="Arial"/>
        </w:rPr>
      </w:pPr>
      <w:r w:rsidRPr="0007494F">
        <w:rPr>
          <w:rFonts w:ascii="Arial" w:hAnsi="Arial" w:cs="Arial"/>
          <w:b/>
          <w:bCs/>
        </w:rPr>
        <w:t>Channel expansion beyond stores (additional revenue streams)</w:t>
      </w:r>
      <w:r w:rsidRPr="0007494F">
        <w:rPr>
          <w:rFonts w:ascii="Arial" w:hAnsi="Arial" w:cs="Arial"/>
        </w:rPr>
        <w:br/>
        <w:t xml:space="preserve">International strategy is not only about opening cafés. Starbucks’ Channel Development segment sells branded products outside stores and relies heavily on partners. The Nestlé Global Coffee Alliance extends Starbucks products into at-home and foodservice channels globally (outside Starbucks stores), supporting brand reach and royalties without Starbucks building all distribution capability itself. </w:t>
      </w:r>
    </w:p>
    <w:p w14:paraId="6DC1BC0D" w14:textId="77777777" w:rsidR="008B79B4" w:rsidRPr="0007494F" w:rsidRDefault="008B79B4" w:rsidP="008B79B4">
      <w:pPr>
        <w:spacing w:line="360" w:lineRule="auto"/>
        <w:jc w:val="both"/>
        <w:rPr>
          <w:rFonts w:ascii="Arial" w:hAnsi="Arial" w:cs="Arial"/>
          <w:b/>
          <w:bCs/>
        </w:rPr>
      </w:pPr>
      <w:r w:rsidRPr="0007494F">
        <w:rPr>
          <w:rFonts w:ascii="Arial" w:hAnsi="Arial" w:cs="Arial"/>
          <w:b/>
          <w:bCs/>
        </w:rPr>
        <w:t>Challenges</w:t>
      </w:r>
    </w:p>
    <w:p w14:paraId="04716B3C" w14:textId="77777777" w:rsidR="002B2554" w:rsidRDefault="008B79B4" w:rsidP="008B79B4">
      <w:pPr>
        <w:spacing w:line="360" w:lineRule="auto"/>
        <w:jc w:val="both"/>
        <w:rPr>
          <w:rFonts w:ascii="Arial" w:hAnsi="Arial" w:cs="Arial"/>
          <w:b/>
          <w:bCs/>
        </w:rPr>
      </w:pPr>
      <w:r w:rsidRPr="0007494F">
        <w:rPr>
          <w:rFonts w:ascii="Arial" w:hAnsi="Arial" w:cs="Arial"/>
          <w:b/>
          <w:bCs/>
        </w:rPr>
        <w:t>Supply chain disruption and commodity availability</w:t>
      </w:r>
    </w:p>
    <w:p w14:paraId="3C58437F" w14:textId="17FA588C" w:rsidR="008B79B4" w:rsidRPr="0007494F" w:rsidRDefault="008B79B4" w:rsidP="00BE642C">
      <w:pPr>
        <w:spacing w:line="360" w:lineRule="auto"/>
        <w:jc w:val="both"/>
        <w:rPr>
          <w:rFonts w:ascii="Arial" w:hAnsi="Arial" w:cs="Arial"/>
        </w:rPr>
      </w:pPr>
      <w:r w:rsidRPr="0007494F">
        <w:rPr>
          <w:rFonts w:ascii="Arial" w:hAnsi="Arial" w:cs="Arial"/>
        </w:rPr>
        <w:t xml:space="preserve">Starbucks flags supply chain risks, including increases in arabica costs or reduced availability, and states that interruptions (roasting plant issues, logistics provider failures, and broader disruptions) could negatively affect profitability. It also warns that supply chain disruption can arise from </w:t>
      </w:r>
      <w:r w:rsidRPr="0007494F">
        <w:rPr>
          <w:rFonts w:ascii="Arial" w:hAnsi="Arial" w:cs="Arial"/>
          <w:b/>
          <w:bCs/>
        </w:rPr>
        <w:t>trade restrictions such as tariffs/quotas/embargoes/customs restrictions</w:t>
      </w:r>
      <w:r w:rsidRPr="0007494F">
        <w:rPr>
          <w:rFonts w:ascii="Arial" w:hAnsi="Arial" w:cs="Arial"/>
        </w:rPr>
        <w:t xml:space="preserve">, as well as social or labour unrest, natural disasters, political disputes and military conflicts. </w:t>
      </w:r>
    </w:p>
    <w:p w14:paraId="7FCBD916" w14:textId="77777777" w:rsidR="002B2554" w:rsidRDefault="008B79B4" w:rsidP="008B79B4">
      <w:pPr>
        <w:spacing w:line="360" w:lineRule="auto"/>
        <w:jc w:val="both"/>
        <w:rPr>
          <w:rFonts w:ascii="Arial" w:hAnsi="Arial" w:cs="Arial"/>
          <w:b/>
          <w:bCs/>
        </w:rPr>
      </w:pPr>
      <w:r w:rsidRPr="0007494F">
        <w:rPr>
          <w:rFonts w:ascii="Arial" w:hAnsi="Arial" w:cs="Arial"/>
          <w:b/>
          <w:bCs/>
        </w:rPr>
        <w:t>Dependence on partners and compliance execution</w:t>
      </w:r>
    </w:p>
    <w:p w14:paraId="212233E2" w14:textId="4A54126F" w:rsidR="008B79B4" w:rsidRPr="0007494F" w:rsidRDefault="008B79B4" w:rsidP="008B79B4">
      <w:pPr>
        <w:spacing w:line="360" w:lineRule="auto"/>
        <w:jc w:val="both"/>
        <w:rPr>
          <w:rFonts w:ascii="Arial" w:hAnsi="Arial" w:cs="Arial"/>
        </w:rPr>
      </w:pPr>
      <w:r w:rsidRPr="0007494F">
        <w:rPr>
          <w:rFonts w:ascii="Arial" w:hAnsi="Arial" w:cs="Arial"/>
        </w:rPr>
        <w:t xml:space="preserve">Because Starbucks relies on licensees, joint ventures, manufacturers, distributors and retailers, partner performance becomes a risk. Starbucks explicitly states its global strategy relies significantly on business partners. It also notes reliance on suppliers and partners to provide high-quality products and comply with applicable laws, and that finding qualified suppliers meeting Starbucks standards can be challenging, particularly in regions with weaker infrastructure or instability. </w:t>
      </w:r>
    </w:p>
    <w:p w14:paraId="06F8BA2C" w14:textId="77777777" w:rsidR="007E5E05" w:rsidRDefault="007E5E05" w:rsidP="008B79B4">
      <w:pPr>
        <w:spacing w:line="360" w:lineRule="auto"/>
        <w:jc w:val="both"/>
        <w:rPr>
          <w:rFonts w:ascii="Arial" w:hAnsi="Arial" w:cs="Arial"/>
          <w:b/>
          <w:bCs/>
        </w:rPr>
      </w:pPr>
    </w:p>
    <w:p w14:paraId="30011C7A" w14:textId="77777777" w:rsidR="007E5E05" w:rsidRDefault="007E5E05" w:rsidP="008B79B4">
      <w:pPr>
        <w:spacing w:line="360" w:lineRule="auto"/>
        <w:jc w:val="both"/>
        <w:rPr>
          <w:rFonts w:ascii="Arial" w:hAnsi="Arial" w:cs="Arial"/>
          <w:b/>
          <w:bCs/>
        </w:rPr>
      </w:pPr>
    </w:p>
    <w:p w14:paraId="3FF5A923" w14:textId="0F0AE508" w:rsidR="002B2554" w:rsidRDefault="008B79B4" w:rsidP="008B79B4">
      <w:pPr>
        <w:spacing w:line="360" w:lineRule="auto"/>
        <w:jc w:val="both"/>
        <w:rPr>
          <w:rFonts w:ascii="Arial" w:hAnsi="Arial" w:cs="Arial"/>
          <w:b/>
          <w:bCs/>
        </w:rPr>
      </w:pPr>
      <w:r w:rsidRPr="0007494F">
        <w:rPr>
          <w:rFonts w:ascii="Arial" w:hAnsi="Arial" w:cs="Arial"/>
          <w:b/>
          <w:bCs/>
        </w:rPr>
        <w:t>Foreign exchange exposure</w:t>
      </w:r>
    </w:p>
    <w:p w14:paraId="382D294A" w14:textId="4E668499" w:rsidR="008B79B4" w:rsidRPr="004C684B" w:rsidRDefault="008B79B4" w:rsidP="008B79B4">
      <w:pPr>
        <w:spacing w:line="360" w:lineRule="auto"/>
        <w:jc w:val="both"/>
        <w:rPr>
          <w:rFonts w:ascii="Arial" w:hAnsi="Arial" w:cs="Arial"/>
        </w:rPr>
      </w:pPr>
      <w:r w:rsidRPr="0007494F">
        <w:rPr>
          <w:rFonts w:ascii="Arial" w:hAnsi="Arial" w:cs="Arial"/>
        </w:rPr>
        <w:t>International operations expose Starbucks to currency movements. Starbucks states that foreign exchange volatility can adversely impact financial results and describes the use of derivatives to reduce cash flow volatility from foreign currency fluctuations.</w:t>
      </w:r>
    </w:p>
    <w:p w14:paraId="06245AB3" w14:textId="77777777" w:rsidR="008B79B4" w:rsidRPr="004C684B" w:rsidRDefault="008B79B4" w:rsidP="008B79B4">
      <w:pPr>
        <w:pStyle w:val="Heading1"/>
        <w:spacing w:line="360" w:lineRule="auto"/>
        <w:jc w:val="both"/>
        <w:rPr>
          <w:rFonts w:ascii="Arial" w:eastAsiaTheme="minorHAnsi" w:hAnsi="Arial" w:cs="Arial"/>
        </w:rPr>
      </w:pPr>
      <w:bookmarkStart w:id="12" w:name="_Toc216548268"/>
      <w:bookmarkStart w:id="13" w:name="_Toc216549828"/>
      <w:r w:rsidRPr="004C684B">
        <w:rPr>
          <w:rFonts w:ascii="Arial" w:eastAsiaTheme="minorHAnsi" w:hAnsi="Arial" w:cs="Arial"/>
        </w:rPr>
        <w:t>3) OLI analysis for Starbucks in India (entry mode: Joint Venture)</w:t>
      </w:r>
      <w:bookmarkEnd w:id="12"/>
      <w:bookmarkEnd w:id="13"/>
    </w:p>
    <w:p w14:paraId="3BB833B5" w14:textId="77777777" w:rsidR="008B79B4" w:rsidRPr="00382514" w:rsidRDefault="008B79B4" w:rsidP="008B79B4">
      <w:pPr>
        <w:spacing w:line="360" w:lineRule="auto"/>
        <w:jc w:val="both"/>
        <w:rPr>
          <w:rFonts w:ascii="Arial" w:hAnsi="Arial" w:cs="Arial"/>
        </w:rPr>
      </w:pPr>
      <w:r w:rsidRPr="00382514">
        <w:rPr>
          <w:rFonts w:ascii="Arial" w:hAnsi="Arial" w:cs="Arial"/>
        </w:rPr>
        <w:t xml:space="preserve">Dunning’s OLI (eclectic) paradigm explains foreign market entry by asking whether a firm has (1) </w:t>
      </w:r>
      <w:r w:rsidRPr="00382514">
        <w:rPr>
          <w:rFonts w:ascii="Arial" w:hAnsi="Arial" w:cs="Arial"/>
          <w:b/>
          <w:bCs/>
        </w:rPr>
        <w:t>Ownership (O)</w:t>
      </w:r>
      <w:r w:rsidRPr="00382514">
        <w:rPr>
          <w:rFonts w:ascii="Arial" w:hAnsi="Arial" w:cs="Arial"/>
        </w:rPr>
        <w:t xml:space="preserve"> advantages it can transfer abroad, (2) </w:t>
      </w:r>
      <w:r w:rsidRPr="00382514">
        <w:rPr>
          <w:rFonts w:ascii="Arial" w:hAnsi="Arial" w:cs="Arial"/>
          <w:b/>
          <w:bCs/>
        </w:rPr>
        <w:t>Location (L)</w:t>
      </w:r>
      <w:r w:rsidRPr="00382514">
        <w:rPr>
          <w:rFonts w:ascii="Arial" w:hAnsi="Arial" w:cs="Arial"/>
        </w:rPr>
        <w:t xml:space="preserve"> advantages in the host country that make investing there worthwhile, and (3) </w:t>
      </w:r>
      <w:r w:rsidRPr="00382514">
        <w:rPr>
          <w:rFonts w:ascii="Arial" w:hAnsi="Arial" w:cs="Arial"/>
          <w:b/>
          <w:bCs/>
        </w:rPr>
        <w:t>Internalisation (I)</w:t>
      </w:r>
      <w:r w:rsidRPr="00382514">
        <w:rPr>
          <w:rFonts w:ascii="Arial" w:hAnsi="Arial" w:cs="Arial"/>
        </w:rPr>
        <w:t xml:space="preserve"> advantages that make it better to keep activities inside the firm rather than contract them out. In practice, OLI is most useful when it is applied critically (not just listing factors), because the same O and L conditions can sometimes support different entry modes depending on risk, need for control, and partner capabilities. </w:t>
      </w:r>
    </w:p>
    <w:p w14:paraId="24A486D0" w14:textId="77777777" w:rsidR="008B79B4" w:rsidRPr="00382514" w:rsidRDefault="008B79B4" w:rsidP="008B79B4">
      <w:pPr>
        <w:spacing w:line="360" w:lineRule="auto"/>
        <w:jc w:val="both"/>
        <w:rPr>
          <w:rFonts w:ascii="Arial" w:hAnsi="Arial" w:cs="Arial"/>
          <w:b/>
          <w:bCs/>
        </w:rPr>
      </w:pPr>
      <w:r w:rsidRPr="00382514">
        <w:rPr>
          <w:rFonts w:ascii="Arial" w:hAnsi="Arial" w:cs="Arial"/>
          <w:b/>
          <w:bCs/>
        </w:rPr>
        <w:t>Ownership advantages (O): what Starbucks brings to India</w:t>
      </w:r>
    </w:p>
    <w:p w14:paraId="6D75D419" w14:textId="77777777" w:rsidR="002B2554" w:rsidRDefault="008B79B4" w:rsidP="008B79B4">
      <w:pPr>
        <w:spacing w:line="360" w:lineRule="auto"/>
        <w:jc w:val="both"/>
        <w:rPr>
          <w:rFonts w:ascii="Arial" w:hAnsi="Arial" w:cs="Arial"/>
        </w:rPr>
      </w:pPr>
      <w:r w:rsidRPr="00382514">
        <w:rPr>
          <w:rFonts w:ascii="Arial" w:hAnsi="Arial" w:cs="Arial"/>
        </w:rPr>
        <w:t>Starbucks’ main ownership advantages are intangible and capability-based: global brand equity, a standardised premium “coffeehouse experience”, store design and operating routines, and know-how in building repeat demand in urban centres. In the India context, Tata’s corporate site notes that Starbucks had already become the world’s largest coffeehouse chain, with a large international footprint before entering India, and it wanted to replicate the “iconic and cherished Starbucks experience known around the globe”. This is exactly the kind of transferable advantage OLI refers to: a recognisable brand and a proven service model that can be redeployed in new markets (Eden and Dai also emphasise that “O” often rests on firm-specific intangible advantages rather than physical assets).</w:t>
      </w:r>
    </w:p>
    <w:p w14:paraId="56D4AE28" w14:textId="5C56B7AB" w:rsidR="008B79B4" w:rsidRPr="004C684B" w:rsidRDefault="008B79B4" w:rsidP="008B79B4">
      <w:pPr>
        <w:spacing w:line="360" w:lineRule="auto"/>
        <w:jc w:val="both"/>
        <w:rPr>
          <w:rFonts w:ascii="Arial" w:hAnsi="Arial" w:cs="Arial"/>
        </w:rPr>
      </w:pPr>
      <w:r w:rsidRPr="004C684B">
        <w:rPr>
          <w:rFonts w:ascii="Arial" w:hAnsi="Arial" w:cs="Arial"/>
        </w:rPr>
        <w:t xml:space="preserve">A second ownership advantage is Starbucks’ ability to continuously innovate in customer experience and formats. Tata Consumer Products describes Tata Starbucks as leading with innovation in store formats (for example, a drive-thru format) and focusing on “customising the perfect cup of coffee” and “personalising the overall </w:t>
      </w:r>
      <w:r w:rsidRPr="004C684B">
        <w:rPr>
          <w:rFonts w:ascii="Arial" w:hAnsi="Arial" w:cs="Arial"/>
        </w:rPr>
        <w:lastRenderedPageBreak/>
        <w:t>customer experience”. That matters in India because a premium café brand must convince consumers to pay for an experience, not just a beverage.</w:t>
      </w:r>
    </w:p>
    <w:p w14:paraId="382A1125" w14:textId="77777777" w:rsidR="008B79B4" w:rsidRPr="00382514" w:rsidRDefault="008B79B4" w:rsidP="008B79B4">
      <w:pPr>
        <w:spacing w:line="360" w:lineRule="auto"/>
        <w:jc w:val="both"/>
        <w:rPr>
          <w:rFonts w:ascii="Arial" w:hAnsi="Arial" w:cs="Arial"/>
          <w:b/>
          <w:bCs/>
        </w:rPr>
      </w:pPr>
      <w:r w:rsidRPr="00382514">
        <w:rPr>
          <w:rFonts w:ascii="Arial" w:hAnsi="Arial" w:cs="Arial"/>
          <w:b/>
          <w:bCs/>
        </w:rPr>
        <w:t>Location advantages (L): why India is attractive (and where it is difficult)</w:t>
      </w:r>
    </w:p>
    <w:p w14:paraId="571805D1" w14:textId="77777777" w:rsidR="002B2554" w:rsidRDefault="008B79B4" w:rsidP="008B79B4">
      <w:pPr>
        <w:spacing w:line="360" w:lineRule="auto"/>
        <w:jc w:val="both"/>
        <w:rPr>
          <w:rFonts w:ascii="Arial" w:hAnsi="Arial" w:cs="Arial"/>
        </w:rPr>
      </w:pPr>
      <w:r w:rsidRPr="00382514">
        <w:rPr>
          <w:rFonts w:ascii="Arial" w:hAnsi="Arial" w:cs="Arial"/>
        </w:rPr>
        <w:t xml:space="preserve">India’s location advantages are mainly demand-side and urbanisation-driven. The World Bank highlights that India is urbanising rapidly and expects towns and cities to reach around </w:t>
      </w:r>
      <w:r w:rsidRPr="00382514">
        <w:rPr>
          <w:rFonts w:ascii="Arial" w:hAnsi="Arial" w:cs="Arial"/>
          <w:b/>
          <w:bCs/>
        </w:rPr>
        <w:t>600 million people (about 40% of the population) by 2036</w:t>
      </w:r>
      <w:r w:rsidRPr="00382514">
        <w:rPr>
          <w:rFonts w:ascii="Arial" w:hAnsi="Arial" w:cs="Arial"/>
        </w:rPr>
        <w:t xml:space="preserve">, with urban areas contributing close to </w:t>
      </w:r>
      <w:r w:rsidRPr="00382514">
        <w:rPr>
          <w:rFonts w:ascii="Arial" w:hAnsi="Arial" w:cs="Arial"/>
          <w:b/>
          <w:bCs/>
        </w:rPr>
        <w:t>70% of GDP</w:t>
      </w:r>
      <w:r w:rsidRPr="00382514">
        <w:rPr>
          <w:rFonts w:ascii="Arial" w:hAnsi="Arial" w:cs="Arial"/>
        </w:rPr>
        <w:t>. For Starbucks, that signals long-term growth in exactly the kind of dense, aspirational, service-oriented urban markets where premium cafés perform best.</w:t>
      </w:r>
    </w:p>
    <w:p w14:paraId="40E07F66" w14:textId="63C83E7B" w:rsidR="008B79B4" w:rsidRPr="004C684B" w:rsidRDefault="008B79B4" w:rsidP="008B79B4">
      <w:pPr>
        <w:spacing w:line="360" w:lineRule="auto"/>
        <w:jc w:val="both"/>
        <w:rPr>
          <w:rFonts w:ascii="Arial" w:hAnsi="Arial" w:cs="Arial"/>
        </w:rPr>
      </w:pPr>
      <w:r w:rsidRPr="004C684B">
        <w:rPr>
          <w:rFonts w:ascii="Arial" w:hAnsi="Arial" w:cs="Arial"/>
        </w:rPr>
        <w:t xml:space="preserve">India also shows positive category tailwinds for coffee. The Coffee Board of India (with CRISIL) reports that coffee consumption increased from </w:t>
      </w:r>
      <w:r w:rsidRPr="004C684B">
        <w:rPr>
          <w:rFonts w:ascii="Arial" w:hAnsi="Arial" w:cs="Arial"/>
          <w:b/>
          <w:bCs/>
        </w:rPr>
        <w:t>84,000 tonnes (2012) to 91,000 tonnes (2023)</w:t>
      </w:r>
      <w:r w:rsidRPr="004C684B">
        <w:rPr>
          <w:rFonts w:ascii="Arial" w:hAnsi="Arial" w:cs="Arial"/>
        </w:rPr>
        <w:t xml:space="preserve"> and explicitly links the rise to disposable incomes, urbanisation, and the spread of café culture, noting that urban areas still account for the majority share of consumption. This strengthens the “L” logic for Starbucks: the country is still tea-dominant, but the addressable coffee occasion is expanding, especially in metros and Tier-1/Tier-2 cities.</w:t>
      </w:r>
    </w:p>
    <w:p w14:paraId="7F84466A" w14:textId="785D9EBE" w:rsidR="008B79B4" w:rsidRDefault="008B79B4" w:rsidP="008B79B4">
      <w:pPr>
        <w:spacing w:line="360" w:lineRule="auto"/>
        <w:jc w:val="both"/>
        <w:rPr>
          <w:rFonts w:ascii="Arial" w:hAnsi="Arial" w:cs="Arial"/>
        </w:rPr>
      </w:pPr>
      <w:r w:rsidRPr="004C684B">
        <w:rPr>
          <w:rFonts w:ascii="Arial" w:hAnsi="Arial" w:cs="Arial"/>
        </w:rPr>
        <w:t xml:space="preserve">India </w:t>
      </w:r>
      <w:r w:rsidRPr="00382514">
        <w:rPr>
          <w:rFonts w:ascii="Arial" w:hAnsi="Arial" w:cs="Arial"/>
        </w:rPr>
        <w:t xml:space="preserve">’s location advantages come with meaningful constraints and risks, which helps explain why a pure wholly-owned approach may be less attractive. One major factor is </w:t>
      </w:r>
      <w:r w:rsidRPr="00045307">
        <w:rPr>
          <w:rFonts w:ascii="Arial" w:hAnsi="Arial" w:cs="Arial"/>
        </w:rPr>
        <w:t>policy and compliance complexity for retail and branded operations</w:t>
      </w:r>
      <w:r w:rsidRPr="00382514">
        <w:rPr>
          <w:rFonts w:ascii="Arial" w:hAnsi="Arial" w:cs="Arial"/>
        </w:rPr>
        <w:t xml:space="preserve">. In 2012, India’s DIPP (now DPIIT) issued Press Note No.1 (2012) liberalising single-brand retail FDI up to 100% under the government approval route, signalling opportunity but also a regulated pathway. Later guidance for single-brand retail clarifies that when foreign investment exceeds </w:t>
      </w:r>
      <w:r w:rsidRPr="00382514">
        <w:rPr>
          <w:rFonts w:ascii="Arial" w:hAnsi="Arial" w:cs="Arial"/>
          <w:b/>
          <w:bCs/>
        </w:rPr>
        <w:t>51%</w:t>
      </w:r>
      <w:r w:rsidRPr="00382514">
        <w:rPr>
          <w:rFonts w:ascii="Arial" w:hAnsi="Arial" w:cs="Arial"/>
        </w:rPr>
        <w:t xml:space="preserve">, firms face a </w:t>
      </w:r>
      <w:r w:rsidRPr="00382514">
        <w:rPr>
          <w:rFonts w:ascii="Arial" w:hAnsi="Arial" w:cs="Arial"/>
          <w:b/>
          <w:bCs/>
        </w:rPr>
        <w:t>30% domestic sourcing expectation</w:t>
      </w:r>
      <w:r w:rsidRPr="00382514">
        <w:rPr>
          <w:rFonts w:ascii="Arial" w:hAnsi="Arial" w:cs="Arial"/>
        </w:rPr>
        <w:t xml:space="preserve"> (measured and audited over time), which increases local procurement and compliance demands. Even if Starbucks’ café model is not identical to typical “single-brand goods retail”, the broader point stands: building a branded consumer network in India requires careful navigation of policy, sourcing, and audit expectations.</w:t>
      </w:r>
      <w:r w:rsidRPr="004C684B">
        <w:rPr>
          <w:rFonts w:ascii="Arial" w:hAnsi="Arial" w:cs="Arial"/>
        </w:rPr>
        <w:br/>
        <w:t>There are also practical operating frictions: premium retail real estate access, local supply reliability, and consumer price sensitivity. These factors raise execution risk and make local embedded knowledge more valuable, which shifts the entry-mode calculation toward partnership.</w:t>
      </w:r>
    </w:p>
    <w:p w14:paraId="205A0C60" w14:textId="77777777" w:rsidR="00045307" w:rsidRPr="004C684B" w:rsidRDefault="00045307" w:rsidP="008B79B4">
      <w:pPr>
        <w:spacing w:line="360" w:lineRule="auto"/>
        <w:jc w:val="both"/>
        <w:rPr>
          <w:rFonts w:ascii="Arial" w:hAnsi="Arial" w:cs="Arial"/>
        </w:rPr>
      </w:pPr>
    </w:p>
    <w:p w14:paraId="108E52F6" w14:textId="77777777" w:rsidR="008B79B4" w:rsidRPr="00382514" w:rsidRDefault="008B79B4" w:rsidP="008B79B4">
      <w:pPr>
        <w:spacing w:line="360" w:lineRule="auto"/>
        <w:jc w:val="both"/>
        <w:rPr>
          <w:rFonts w:ascii="Arial" w:hAnsi="Arial" w:cs="Arial"/>
          <w:b/>
          <w:bCs/>
        </w:rPr>
      </w:pPr>
      <w:r w:rsidRPr="00382514">
        <w:rPr>
          <w:rFonts w:ascii="Arial" w:hAnsi="Arial" w:cs="Arial"/>
          <w:b/>
          <w:bCs/>
        </w:rPr>
        <w:lastRenderedPageBreak/>
        <w:t>Internalisation advantages (I): what Starbucks needs to keep under control</w:t>
      </w:r>
    </w:p>
    <w:p w14:paraId="3F1163FC" w14:textId="77777777" w:rsidR="008B79B4" w:rsidRPr="00382514" w:rsidRDefault="008B79B4" w:rsidP="008B79B4">
      <w:pPr>
        <w:spacing w:line="360" w:lineRule="auto"/>
        <w:jc w:val="both"/>
        <w:rPr>
          <w:rFonts w:ascii="Arial" w:hAnsi="Arial" w:cs="Arial"/>
        </w:rPr>
      </w:pPr>
      <w:r w:rsidRPr="00382514">
        <w:rPr>
          <w:rFonts w:ascii="Arial" w:hAnsi="Arial" w:cs="Arial"/>
        </w:rPr>
        <w:t xml:space="preserve">The internalisation question is: “Which activities should Starbucks keep inside the firm (or inside a closely controlled entity) to protect value?” OLI argues firms internalise when contracting would create high transaction costs or risk to the firm’s key assets, especially brand and know-how. </w:t>
      </w:r>
    </w:p>
    <w:p w14:paraId="1935925E" w14:textId="77777777" w:rsidR="008B79B4" w:rsidRPr="004C684B" w:rsidRDefault="008B79B4" w:rsidP="008B79B4">
      <w:pPr>
        <w:spacing w:line="360" w:lineRule="auto"/>
        <w:jc w:val="both"/>
        <w:rPr>
          <w:rFonts w:ascii="Arial" w:hAnsi="Arial" w:cs="Arial"/>
        </w:rPr>
      </w:pPr>
      <w:r w:rsidRPr="00382514">
        <w:rPr>
          <w:rFonts w:ascii="Arial" w:hAnsi="Arial" w:cs="Arial"/>
        </w:rPr>
        <w:t xml:space="preserve">For Starbucks in India, the biggest internalisation advantage is </w:t>
      </w:r>
      <w:r w:rsidRPr="00045307">
        <w:rPr>
          <w:rFonts w:ascii="Arial" w:hAnsi="Arial" w:cs="Arial"/>
        </w:rPr>
        <w:t>protecting brand experience and service quality.</w:t>
      </w:r>
      <w:r w:rsidRPr="00382514">
        <w:rPr>
          <w:rFonts w:ascii="Arial" w:hAnsi="Arial" w:cs="Arial"/>
        </w:rPr>
        <w:t xml:space="preserve"> A premium café brand can be damaged quickly by inconsistent product quality, hygiene, service speed, or store ambience. Tata Consumer Products’ description of Tata Starbucks emphasises an “elevated third place experience” and ongoing personalisation and innovation, implying that experience delivery (not just coffee supply) is central to value creation. This pushes Starbucks to internalise core operating routines (menu/quality standards, barista processes, store design principles) rather than simply licensing the brand widely.</w:t>
      </w:r>
      <w:r w:rsidRPr="004C684B">
        <w:rPr>
          <w:rFonts w:ascii="Arial" w:hAnsi="Arial" w:cs="Arial"/>
        </w:rPr>
        <w:br/>
      </w:r>
      <w:r w:rsidRPr="004C684B">
        <w:rPr>
          <w:rFonts w:ascii="Arial" w:hAnsi="Arial" w:cs="Arial"/>
        </w:rPr>
        <w:br/>
        <w:t>Internalisation also helps coordinate learning and adaptation. India is culturally and operationally diverse across cities and regions; Starbucks must localise without diluting the brand. A controlled structure (like a JV that Starbucks co-owns and co-governs) reduces coordination problems compared with a loose network of unrelated franchisees.</w:t>
      </w:r>
    </w:p>
    <w:p w14:paraId="373CCF21" w14:textId="77777777" w:rsidR="008B79B4" w:rsidRPr="00382514" w:rsidRDefault="008B79B4" w:rsidP="008B79B4">
      <w:pPr>
        <w:spacing w:line="360" w:lineRule="auto"/>
        <w:jc w:val="both"/>
        <w:rPr>
          <w:rFonts w:ascii="Arial" w:hAnsi="Arial" w:cs="Arial"/>
        </w:rPr>
      </w:pPr>
      <w:r w:rsidRPr="00382514">
        <w:rPr>
          <w:rFonts w:ascii="Arial" w:hAnsi="Arial" w:cs="Arial"/>
        </w:rPr>
        <w:t>At the same time, Starbucks does not need to internalise everything. Local sourcing, real estate negotiation, local vendor management, and navigating city-by-city regulations can be done more efficiently with a strong local partner. OLI predicts that firms often choose hybrid governance (alliances/JVs) when they need both control (I) and local embeddedness (L).</w:t>
      </w:r>
    </w:p>
    <w:p w14:paraId="32E2FA8F" w14:textId="77777777" w:rsidR="008B79B4" w:rsidRPr="00382514" w:rsidRDefault="008B79B4" w:rsidP="008B79B4">
      <w:pPr>
        <w:spacing w:line="360" w:lineRule="auto"/>
        <w:jc w:val="both"/>
        <w:rPr>
          <w:rFonts w:ascii="Arial" w:hAnsi="Arial" w:cs="Arial"/>
          <w:b/>
          <w:bCs/>
        </w:rPr>
      </w:pPr>
      <w:r w:rsidRPr="00382514">
        <w:rPr>
          <w:rFonts w:ascii="Arial" w:hAnsi="Arial" w:cs="Arial"/>
          <w:b/>
          <w:bCs/>
        </w:rPr>
        <w:t>Linking OLI to Starbucks’ actual entry mode in India (and the trade-offs)</w:t>
      </w:r>
    </w:p>
    <w:p w14:paraId="48B3040F" w14:textId="77777777" w:rsidR="008B79B4" w:rsidRPr="00382514" w:rsidRDefault="008B79B4" w:rsidP="008B79B4">
      <w:pPr>
        <w:spacing w:line="360" w:lineRule="auto"/>
        <w:jc w:val="both"/>
        <w:rPr>
          <w:rFonts w:ascii="Arial" w:hAnsi="Arial" w:cs="Arial"/>
        </w:rPr>
      </w:pPr>
      <w:r w:rsidRPr="00382514">
        <w:rPr>
          <w:rFonts w:ascii="Arial" w:hAnsi="Arial" w:cs="Arial"/>
        </w:rPr>
        <w:t xml:space="preserve">Starbucks entered India via a </w:t>
      </w:r>
      <w:r w:rsidRPr="00382514">
        <w:rPr>
          <w:rFonts w:ascii="Arial" w:hAnsi="Arial" w:cs="Arial"/>
          <w:b/>
          <w:bCs/>
        </w:rPr>
        <w:t>50/50 joint venture</w:t>
      </w:r>
      <w:r w:rsidRPr="00382514">
        <w:rPr>
          <w:rFonts w:ascii="Arial" w:hAnsi="Arial" w:cs="Arial"/>
        </w:rPr>
        <w:t xml:space="preserve"> with Tata Global Beverages (now Tata Consumer Products), named </w:t>
      </w:r>
      <w:r w:rsidRPr="00382514">
        <w:rPr>
          <w:rFonts w:ascii="Arial" w:hAnsi="Arial" w:cs="Arial"/>
          <w:b/>
          <w:bCs/>
        </w:rPr>
        <w:t>TATA Starbucks Limited</w:t>
      </w:r>
      <w:r w:rsidRPr="00382514">
        <w:rPr>
          <w:rFonts w:ascii="Arial" w:hAnsi="Arial" w:cs="Arial"/>
        </w:rPr>
        <w:t xml:space="preserve">, to own and operate Starbucks cafés branded as “Starbucks Coffee ‘A Tata Alliance’”. Tata’s corporate narrative also states Starbucks had been looking for “the perfect partnership” for a market as complex as India and found it in the Tata group. </w:t>
      </w:r>
    </w:p>
    <w:p w14:paraId="16AF9190" w14:textId="77777777" w:rsidR="008B79B4" w:rsidRPr="00382514" w:rsidRDefault="008B79B4" w:rsidP="008B79B4">
      <w:pPr>
        <w:spacing w:line="360" w:lineRule="auto"/>
        <w:jc w:val="both"/>
        <w:rPr>
          <w:rFonts w:ascii="Arial" w:hAnsi="Arial" w:cs="Arial"/>
        </w:rPr>
      </w:pPr>
      <w:r w:rsidRPr="00382514">
        <w:rPr>
          <w:rFonts w:ascii="Arial" w:hAnsi="Arial" w:cs="Arial"/>
        </w:rPr>
        <w:t>OLI explains this JV choice clearly:</w:t>
      </w:r>
    </w:p>
    <w:p w14:paraId="686FFA2E" w14:textId="77777777" w:rsidR="008B79B4" w:rsidRPr="00382514" w:rsidRDefault="008B79B4" w:rsidP="008B79B4">
      <w:pPr>
        <w:numPr>
          <w:ilvl w:val="0"/>
          <w:numId w:val="1"/>
        </w:numPr>
        <w:spacing w:line="360" w:lineRule="auto"/>
        <w:jc w:val="both"/>
        <w:rPr>
          <w:rFonts w:ascii="Arial" w:hAnsi="Arial" w:cs="Arial"/>
        </w:rPr>
      </w:pPr>
      <w:r w:rsidRPr="00382514">
        <w:rPr>
          <w:rFonts w:ascii="Arial" w:hAnsi="Arial" w:cs="Arial"/>
          <w:b/>
          <w:bCs/>
        </w:rPr>
        <w:lastRenderedPageBreak/>
        <w:t>O is strong</w:t>
      </w:r>
      <w:r w:rsidRPr="00382514">
        <w:rPr>
          <w:rFonts w:ascii="Arial" w:hAnsi="Arial" w:cs="Arial"/>
        </w:rPr>
        <w:t xml:space="preserve">: Starbucks has the brand, store model, and operating capabilities to compete in premium café retail. </w:t>
      </w:r>
    </w:p>
    <w:p w14:paraId="2ADDB1BF" w14:textId="77777777" w:rsidR="008B79B4" w:rsidRPr="00382514" w:rsidRDefault="008B79B4" w:rsidP="008B79B4">
      <w:pPr>
        <w:numPr>
          <w:ilvl w:val="0"/>
          <w:numId w:val="1"/>
        </w:numPr>
        <w:spacing w:line="360" w:lineRule="auto"/>
        <w:jc w:val="both"/>
        <w:rPr>
          <w:rFonts w:ascii="Arial" w:hAnsi="Arial" w:cs="Arial"/>
        </w:rPr>
      </w:pPr>
      <w:r w:rsidRPr="00382514">
        <w:rPr>
          <w:rFonts w:ascii="Arial" w:hAnsi="Arial" w:cs="Arial"/>
          <w:b/>
          <w:bCs/>
        </w:rPr>
        <w:t>L is attractive but complex</w:t>
      </w:r>
      <w:r w:rsidRPr="00382514">
        <w:rPr>
          <w:rFonts w:ascii="Arial" w:hAnsi="Arial" w:cs="Arial"/>
        </w:rPr>
        <w:t xml:space="preserve">: India offers long-run urban and consumption growth plus a coffee category rising from a low base, but it also brings high execution complexity and policy/compliance considerations around branded retail and sourcing norms. </w:t>
      </w:r>
    </w:p>
    <w:p w14:paraId="7519A410" w14:textId="77777777" w:rsidR="002B2554" w:rsidRDefault="008B79B4" w:rsidP="008B79B4">
      <w:pPr>
        <w:spacing w:line="360" w:lineRule="auto"/>
        <w:jc w:val="both"/>
        <w:rPr>
          <w:rFonts w:ascii="Arial" w:hAnsi="Arial" w:cs="Arial"/>
        </w:rPr>
      </w:pPr>
      <w:r w:rsidRPr="00382514">
        <w:rPr>
          <w:rFonts w:ascii="Arial" w:hAnsi="Arial" w:cs="Arial"/>
        </w:rPr>
        <w:t>A JV is therefore a pragmatic compromise: Starbucks can keep significant control (through equity ownership and shared governance) over the core “Starbucks experience”, while Tata contributes local market knowledge, legitimacy, and execution capability in a regulated and diverse market.</w:t>
      </w:r>
    </w:p>
    <w:p w14:paraId="15F8A99B" w14:textId="705BE719" w:rsidR="008B79B4" w:rsidRPr="004C684B" w:rsidRDefault="008B79B4" w:rsidP="008B79B4">
      <w:pPr>
        <w:spacing w:line="360" w:lineRule="auto"/>
        <w:jc w:val="both"/>
        <w:rPr>
          <w:rFonts w:ascii="Arial" w:hAnsi="Arial" w:cs="Arial"/>
        </w:rPr>
      </w:pPr>
      <w:r w:rsidRPr="004C684B">
        <w:rPr>
          <w:rFonts w:ascii="Arial" w:hAnsi="Arial" w:cs="Arial"/>
        </w:rPr>
        <w:t xml:space="preserve">The trade-offs are real. A 50/50 JV can create </w:t>
      </w:r>
      <w:r w:rsidRPr="00EC2178">
        <w:rPr>
          <w:rFonts w:ascii="Arial" w:hAnsi="Arial" w:cs="Arial"/>
        </w:rPr>
        <w:t>shared-control tensions</w:t>
      </w:r>
      <w:r w:rsidRPr="004C684B">
        <w:rPr>
          <w:rFonts w:ascii="Arial" w:hAnsi="Arial" w:cs="Arial"/>
        </w:rPr>
        <w:t xml:space="preserve"> (slower decisions, negotiation over reinvestment vs profitability), and Starbucks must share returns. Also, a JV can limit strategic flexibility if Starbucks later wants to reposition, accelerate store rollout, or change sourcing/format quickly. These are classic OLI tensions: when L complexity is high and I needs are high, hybrid forms reduce risk but can increase coordination costs. </w:t>
      </w:r>
    </w:p>
    <w:p w14:paraId="7F8F6224" w14:textId="2083A42F" w:rsidR="008B79B4" w:rsidRPr="004C684B" w:rsidRDefault="008B79B4" w:rsidP="008B79B4">
      <w:pPr>
        <w:spacing w:line="360" w:lineRule="auto"/>
        <w:jc w:val="both"/>
        <w:rPr>
          <w:rFonts w:ascii="Arial" w:hAnsi="Arial" w:cs="Arial"/>
        </w:rPr>
      </w:pPr>
      <w:r w:rsidRPr="00382514">
        <w:rPr>
          <w:rFonts w:ascii="Arial" w:hAnsi="Arial" w:cs="Arial"/>
        </w:rPr>
        <w:t>Overall, the OLI analysis suggests Starbucks’ JV in India is consistent with its need to transfer strong ownership advantages into a high-potential but complex location, while internalising what matters most (brand and experience) and partnering where local embeddedness is most valuable.</w:t>
      </w:r>
    </w:p>
    <w:p w14:paraId="3AB5002E" w14:textId="77777777" w:rsidR="008B79B4" w:rsidRPr="004C684B" w:rsidRDefault="008B79B4" w:rsidP="008B79B4">
      <w:pPr>
        <w:pStyle w:val="Heading1"/>
        <w:spacing w:line="360" w:lineRule="auto"/>
        <w:jc w:val="both"/>
        <w:rPr>
          <w:rFonts w:ascii="Arial" w:hAnsi="Arial" w:cs="Arial"/>
        </w:rPr>
      </w:pPr>
      <w:bookmarkStart w:id="14" w:name="_Toc216548269"/>
      <w:bookmarkStart w:id="15" w:name="_Toc216549829"/>
      <w:r w:rsidRPr="004C684B">
        <w:rPr>
          <w:rFonts w:ascii="Arial" w:hAnsi="Arial" w:cs="Arial"/>
        </w:rPr>
        <w:t>4) Cultural Differences between the United States and India: Implications for Starbucks’ Market Entry and Success</w:t>
      </w:r>
      <w:bookmarkEnd w:id="14"/>
      <w:bookmarkEnd w:id="15"/>
    </w:p>
    <w:p w14:paraId="4CD4BD5A"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Cultural context significantly shapes how multinational enterprises operate abroad. For Starbucks, understanding U.S.–India cultural differences is essential for adapting its business model, managing employees, and connecting with customers in India. This section applies </w:t>
      </w:r>
      <w:r w:rsidRPr="00462BA5">
        <w:rPr>
          <w:rFonts w:ascii="Arial" w:hAnsi="Arial" w:cs="Arial"/>
          <w:b/>
          <w:bCs/>
        </w:rPr>
        <w:t>Hofstede’s cultural dimensions</w:t>
      </w:r>
      <w:r w:rsidRPr="00462BA5">
        <w:rPr>
          <w:rFonts w:ascii="Arial" w:hAnsi="Arial" w:cs="Arial"/>
        </w:rPr>
        <w:t xml:space="preserve"> and </w:t>
      </w:r>
      <w:r w:rsidRPr="00462BA5">
        <w:rPr>
          <w:rFonts w:ascii="Arial" w:hAnsi="Arial" w:cs="Arial"/>
          <w:b/>
          <w:bCs/>
        </w:rPr>
        <w:t>Hall’s high–low context framework</w:t>
      </w:r>
      <w:r w:rsidRPr="00462BA5">
        <w:rPr>
          <w:rFonts w:ascii="Arial" w:hAnsi="Arial" w:cs="Arial"/>
        </w:rPr>
        <w:t xml:space="preserve"> to analyse how cultural contrasts affect Starbucks’ market entry strategy and its long-term success in India.</w:t>
      </w:r>
    </w:p>
    <w:p w14:paraId="1870FAF7" w14:textId="77777777" w:rsidR="008B79B4" w:rsidRPr="004C684B" w:rsidRDefault="008B79B4" w:rsidP="008B79B4">
      <w:pPr>
        <w:pStyle w:val="Heading2"/>
        <w:spacing w:line="360" w:lineRule="auto"/>
        <w:jc w:val="both"/>
        <w:rPr>
          <w:rFonts w:ascii="Arial" w:hAnsi="Arial" w:cs="Arial"/>
        </w:rPr>
      </w:pPr>
      <w:bookmarkStart w:id="16" w:name="_Toc216548270"/>
      <w:bookmarkStart w:id="17" w:name="_Toc216549830"/>
      <w:r w:rsidRPr="004C684B">
        <w:rPr>
          <w:rFonts w:ascii="Arial" w:hAnsi="Arial" w:cs="Arial"/>
        </w:rPr>
        <w:lastRenderedPageBreak/>
        <w:t>4.1 Hofstede’s Cultural Dimensions: Comparing the U.S. and India</w:t>
      </w:r>
      <w:bookmarkEnd w:id="16"/>
      <w:bookmarkEnd w:id="17"/>
    </w:p>
    <w:p w14:paraId="4158A455" w14:textId="4FE02A8D" w:rsidR="008B79B4" w:rsidRPr="00462BA5" w:rsidRDefault="008B79B4" w:rsidP="008B79B4">
      <w:pPr>
        <w:spacing w:line="360" w:lineRule="auto"/>
        <w:jc w:val="both"/>
        <w:rPr>
          <w:rFonts w:ascii="Arial" w:hAnsi="Arial" w:cs="Arial"/>
        </w:rPr>
      </w:pPr>
      <w:r w:rsidRPr="00462BA5">
        <w:rPr>
          <w:rFonts w:ascii="Arial" w:hAnsi="Arial" w:cs="Arial"/>
        </w:rPr>
        <w:t>Hofstede’s model identifies six core cultural dimensions</w:t>
      </w:r>
      <w:r w:rsidR="00EC2178">
        <w:rPr>
          <w:rFonts w:ascii="Arial" w:hAnsi="Arial" w:cs="Arial"/>
        </w:rPr>
        <w:t xml:space="preserve"> </w:t>
      </w:r>
      <w:r w:rsidRPr="00462BA5">
        <w:rPr>
          <w:rFonts w:ascii="Arial" w:hAnsi="Arial" w:cs="Arial"/>
        </w:rPr>
        <w:t>power distance, individualism, masculinity, uncertainty avoidance, long-term orientation, and indulgence</w:t>
      </w:r>
      <w:r w:rsidR="007E5E05">
        <w:rPr>
          <w:rFonts w:ascii="Arial" w:hAnsi="Arial" w:cs="Arial"/>
        </w:rPr>
        <w:t xml:space="preserve"> </w:t>
      </w:r>
      <w:r w:rsidRPr="00462BA5">
        <w:rPr>
          <w:rFonts w:ascii="Arial" w:hAnsi="Arial" w:cs="Arial"/>
        </w:rPr>
        <w:t>that help explain national differences in behaviour, management, and consumption patterns (Hofstede Insights, 2024). Starbucks’ home base, the United States, and its emerging market, India, differ across nearly all dimensions.</w:t>
      </w:r>
    </w:p>
    <w:p w14:paraId="00A5191D"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Power Distance</w:t>
      </w:r>
    </w:p>
    <w:p w14:paraId="58C124E8" w14:textId="77777777" w:rsidR="008B79B4" w:rsidRPr="00462BA5" w:rsidRDefault="008B79B4" w:rsidP="008B79B4">
      <w:pPr>
        <w:spacing w:line="360" w:lineRule="auto"/>
        <w:jc w:val="both"/>
        <w:rPr>
          <w:rFonts w:ascii="Arial" w:hAnsi="Arial" w:cs="Arial"/>
        </w:rPr>
      </w:pPr>
      <w:r w:rsidRPr="00462BA5">
        <w:rPr>
          <w:rFonts w:ascii="Arial" w:hAnsi="Arial" w:cs="Arial"/>
        </w:rPr>
        <w:t>The U.S. scores relatively low (40) on power distance, meaning Americans expect egalitarian relationships and participative decision-making. India scores much higher (77), reflecting acceptance of hierarchy and unequal power distribution (Hofstede Insights, 2024). In Starbucks’ U.S. stores, baristas and supervisors often operate informally, calling each other by first names and encouraging feedback. In India, employees may expect more formal structures and deferential communication with managers.</w:t>
      </w:r>
    </w:p>
    <w:p w14:paraId="04B1BB0B"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This cultural difference affects </w:t>
      </w:r>
      <w:r w:rsidRPr="00462BA5">
        <w:rPr>
          <w:rFonts w:ascii="Arial" w:hAnsi="Arial" w:cs="Arial"/>
          <w:b/>
          <w:bCs/>
        </w:rPr>
        <w:t>HR and leadership SOPs</w:t>
      </w:r>
      <w:r w:rsidRPr="00462BA5">
        <w:rPr>
          <w:rFonts w:ascii="Arial" w:hAnsi="Arial" w:cs="Arial"/>
        </w:rPr>
        <w:t>. For example, Starbucks India must train store managers to balance respect for hierarchy with the company’s global “partner” culture, which promotes inclusion and empowerment. Training materials often emphasise “respectful collaboration,” helping employees reconcile traditional hierarchy with Starbucks’ flat U.S.-style culture (Tata Starbucks, 2023).</w:t>
      </w:r>
    </w:p>
    <w:p w14:paraId="31613D02"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Individualism vs. Collectivism</w:t>
      </w:r>
    </w:p>
    <w:p w14:paraId="7A6E4F6A" w14:textId="77777777" w:rsidR="008B79B4" w:rsidRPr="00462BA5" w:rsidRDefault="008B79B4" w:rsidP="008B79B4">
      <w:pPr>
        <w:spacing w:line="360" w:lineRule="auto"/>
        <w:jc w:val="both"/>
        <w:rPr>
          <w:rFonts w:ascii="Arial" w:hAnsi="Arial" w:cs="Arial"/>
        </w:rPr>
      </w:pPr>
      <w:r w:rsidRPr="00462BA5">
        <w:rPr>
          <w:rFonts w:ascii="Arial" w:hAnsi="Arial" w:cs="Arial"/>
        </w:rPr>
        <w:t>The U.S. scores very high on individualism (91), where personal achievement and autonomy are valued. India, while traditionally collectivist, scores moderately high (48) and combines community orientation with rising individualism in urban centres (Hofstede Insights, 2024).</w:t>
      </w:r>
    </w:p>
    <w:p w14:paraId="74E97F9A" w14:textId="359D1067" w:rsidR="008B79B4" w:rsidRPr="00462BA5" w:rsidRDefault="008B79B4" w:rsidP="008B79B4">
      <w:pPr>
        <w:spacing w:line="360" w:lineRule="auto"/>
        <w:jc w:val="both"/>
        <w:rPr>
          <w:rFonts w:ascii="Arial" w:hAnsi="Arial" w:cs="Arial"/>
        </w:rPr>
      </w:pPr>
      <w:r w:rsidRPr="00462BA5">
        <w:rPr>
          <w:rFonts w:ascii="Arial" w:hAnsi="Arial" w:cs="Arial"/>
        </w:rPr>
        <w:t xml:space="preserve">This blend has implications for </w:t>
      </w:r>
      <w:r w:rsidRPr="00462BA5">
        <w:rPr>
          <w:rFonts w:ascii="Arial" w:hAnsi="Arial" w:cs="Arial"/>
          <w:b/>
          <w:bCs/>
        </w:rPr>
        <w:t>marketing strategy</w:t>
      </w:r>
      <w:r w:rsidRPr="00462BA5">
        <w:rPr>
          <w:rFonts w:ascii="Arial" w:hAnsi="Arial" w:cs="Arial"/>
        </w:rPr>
        <w:t>. Starbucks’ global brand appeals to personal identity and self-expression</w:t>
      </w:r>
      <w:r w:rsidR="00CC4745">
        <w:rPr>
          <w:rFonts w:ascii="Arial" w:hAnsi="Arial" w:cs="Arial"/>
        </w:rPr>
        <w:t xml:space="preserve"> </w:t>
      </w:r>
      <w:r w:rsidRPr="00462BA5">
        <w:rPr>
          <w:rFonts w:ascii="Arial" w:hAnsi="Arial" w:cs="Arial"/>
        </w:rPr>
        <w:t xml:space="preserve">its slogan “It’s not just coffee, it’s Starbucks” resonates with individualist cultures. However, in India, Starbucks has adapted by promoting social connection and shared experiences. Campaigns such as </w:t>
      </w:r>
      <w:r w:rsidRPr="00462BA5">
        <w:rPr>
          <w:rFonts w:ascii="Arial" w:hAnsi="Arial" w:cs="Arial"/>
          <w:i/>
          <w:iCs/>
        </w:rPr>
        <w:t>“It Starts with Your Name”</w:t>
      </w:r>
      <w:r w:rsidRPr="00462BA5">
        <w:rPr>
          <w:rFonts w:ascii="Arial" w:hAnsi="Arial" w:cs="Arial"/>
        </w:rPr>
        <w:t xml:space="preserve"> and </w:t>
      </w:r>
      <w:r w:rsidRPr="00462BA5">
        <w:rPr>
          <w:rFonts w:ascii="Arial" w:hAnsi="Arial" w:cs="Arial"/>
          <w:i/>
          <w:iCs/>
        </w:rPr>
        <w:t>“Every name tells a story”</w:t>
      </w:r>
      <w:r w:rsidRPr="00462BA5">
        <w:rPr>
          <w:rFonts w:ascii="Arial" w:hAnsi="Arial" w:cs="Arial"/>
        </w:rPr>
        <w:t xml:space="preserve"> emphasise belonging and emotional </w:t>
      </w:r>
      <w:r w:rsidRPr="00462BA5">
        <w:rPr>
          <w:rFonts w:ascii="Arial" w:hAnsi="Arial" w:cs="Arial"/>
        </w:rPr>
        <w:lastRenderedPageBreak/>
        <w:t>connection, aligning with India’s collectivist values and social coffee culture (Starbucks India, 2022).</w:t>
      </w:r>
    </w:p>
    <w:p w14:paraId="3CD13EF1"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Masculinity vs. Femininity</w:t>
      </w:r>
    </w:p>
    <w:p w14:paraId="4268711A" w14:textId="2B743CC7" w:rsidR="008B79B4" w:rsidRPr="00462BA5" w:rsidRDefault="008B79B4" w:rsidP="008B79B4">
      <w:pPr>
        <w:spacing w:line="360" w:lineRule="auto"/>
        <w:jc w:val="both"/>
        <w:rPr>
          <w:rFonts w:ascii="Arial" w:hAnsi="Arial" w:cs="Arial"/>
        </w:rPr>
      </w:pPr>
      <w:r w:rsidRPr="00462BA5">
        <w:rPr>
          <w:rFonts w:ascii="Arial" w:hAnsi="Arial" w:cs="Arial"/>
        </w:rPr>
        <w:t>The U.S. (62) and India (56) are both moderately masculine, meaning performance, success, and competition are valued. However, Indian consumers often associate premium brands with social status rather than personal performance. Starbucks’ stores in India cater to this by emphasising ambience and aspirational experience</w:t>
      </w:r>
      <w:r w:rsidR="00A81536">
        <w:rPr>
          <w:rFonts w:ascii="Arial" w:hAnsi="Arial" w:cs="Arial"/>
        </w:rPr>
        <w:t xml:space="preserve"> </w:t>
      </w:r>
      <w:r w:rsidRPr="00462BA5">
        <w:rPr>
          <w:rFonts w:ascii="Arial" w:hAnsi="Arial" w:cs="Arial"/>
        </w:rPr>
        <w:t>becoming a social space for meetings and leisure rather than only a coffee purchase. The design of Indian outlets</w:t>
      </w:r>
      <w:r w:rsidR="007E5E05">
        <w:rPr>
          <w:rFonts w:ascii="Arial" w:hAnsi="Arial" w:cs="Arial"/>
        </w:rPr>
        <w:t xml:space="preserve"> </w:t>
      </w:r>
      <w:r w:rsidRPr="00462BA5">
        <w:rPr>
          <w:rFonts w:ascii="Arial" w:hAnsi="Arial" w:cs="Arial"/>
        </w:rPr>
        <w:t>spacious interiors, local art, and a balance of Western and Indian menu items</w:t>
      </w:r>
      <w:r w:rsidR="007E5E05">
        <w:rPr>
          <w:rFonts w:ascii="Arial" w:hAnsi="Arial" w:cs="Arial"/>
        </w:rPr>
        <w:t xml:space="preserve"> </w:t>
      </w:r>
      <w:r w:rsidRPr="00462BA5">
        <w:rPr>
          <w:rFonts w:ascii="Arial" w:hAnsi="Arial" w:cs="Arial"/>
        </w:rPr>
        <w:t>helps reinforce social prestige while maintaining inclusivity (Tata Starbucks, 2023).</w:t>
      </w:r>
    </w:p>
    <w:p w14:paraId="3BC7CC36"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Uncertainty Avoidance</w:t>
      </w:r>
    </w:p>
    <w:p w14:paraId="7AF1FE51"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Americans generally have moderate uncertainty avoidance (46), tolerating ambiguity and innovation. India scores slightly lower (40), showing flexibility and adaptability, though bureaucracy can complicate business operations (Hofstede Insights, 2024). Starbucks’ ability to experiment with local products like </w:t>
      </w:r>
      <w:r w:rsidRPr="00462BA5">
        <w:rPr>
          <w:rFonts w:ascii="Arial" w:hAnsi="Arial" w:cs="Arial"/>
          <w:i/>
          <w:iCs/>
        </w:rPr>
        <w:t>Masala Chai Latte</w:t>
      </w:r>
      <w:r w:rsidRPr="00462BA5">
        <w:rPr>
          <w:rFonts w:ascii="Arial" w:hAnsi="Arial" w:cs="Arial"/>
        </w:rPr>
        <w:t xml:space="preserve"> and </w:t>
      </w:r>
      <w:r w:rsidRPr="00462BA5">
        <w:rPr>
          <w:rFonts w:ascii="Arial" w:hAnsi="Arial" w:cs="Arial"/>
          <w:i/>
          <w:iCs/>
        </w:rPr>
        <w:t>Tandoori Paneer Roll</w:t>
      </w:r>
      <w:r w:rsidRPr="00462BA5">
        <w:rPr>
          <w:rFonts w:ascii="Arial" w:hAnsi="Arial" w:cs="Arial"/>
        </w:rPr>
        <w:t xml:space="preserve"> fits well with Indian consumers’ openness to new tastes when culturally familiar elements are present (Business Standard, 2023).</w:t>
      </w:r>
    </w:p>
    <w:p w14:paraId="30B66D4D"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Long-term Orientation</w:t>
      </w:r>
    </w:p>
    <w:p w14:paraId="618BF0D2" w14:textId="7D62534B" w:rsidR="008B79B4" w:rsidRPr="00462BA5" w:rsidRDefault="008B79B4" w:rsidP="008B79B4">
      <w:pPr>
        <w:spacing w:line="360" w:lineRule="auto"/>
        <w:jc w:val="both"/>
        <w:rPr>
          <w:rFonts w:ascii="Arial" w:hAnsi="Arial" w:cs="Arial"/>
        </w:rPr>
      </w:pPr>
      <w:r w:rsidRPr="00462BA5">
        <w:rPr>
          <w:rFonts w:ascii="Arial" w:hAnsi="Arial" w:cs="Arial"/>
        </w:rPr>
        <w:t>India’s high score (51) versus the U.S. (26) suggests Indians take a pragmatic, long-term approach, valuing persistence and adaptation. Starbucks’ partnership with Tata Consumer Products reflects this cultural alignment</w:t>
      </w:r>
      <w:r w:rsidR="00A81536">
        <w:rPr>
          <w:rFonts w:ascii="Arial" w:hAnsi="Arial" w:cs="Arial"/>
        </w:rPr>
        <w:t xml:space="preserve"> </w:t>
      </w:r>
      <w:r w:rsidRPr="00462BA5">
        <w:rPr>
          <w:rFonts w:ascii="Arial" w:hAnsi="Arial" w:cs="Arial"/>
        </w:rPr>
        <w:t>it prioritises sustainable sourcing, farmer support, and long-term brand development over short-term profitability (Tata Starbucks, 2023).</w:t>
      </w:r>
    </w:p>
    <w:p w14:paraId="50A29DED"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Indulgence</w:t>
      </w:r>
    </w:p>
    <w:p w14:paraId="09916DAF" w14:textId="77777777" w:rsidR="008B79B4" w:rsidRPr="00462BA5" w:rsidRDefault="008B79B4" w:rsidP="008B79B4">
      <w:pPr>
        <w:spacing w:line="360" w:lineRule="auto"/>
        <w:jc w:val="both"/>
        <w:rPr>
          <w:rFonts w:ascii="Arial" w:hAnsi="Arial" w:cs="Arial"/>
        </w:rPr>
      </w:pPr>
      <w:r w:rsidRPr="00462BA5">
        <w:rPr>
          <w:rFonts w:ascii="Arial" w:hAnsi="Arial" w:cs="Arial"/>
        </w:rPr>
        <w:t>The U.S. (68) is indulgent, meaning people pursue enjoyment and self-gratification. India (26) is more restrained; cultural norms encourage moderation. Starbucks’ marketing in India therefore emphasises premium quality and craftsmanship rather than indulgence or excess. For instance, promotional messaging often frames coffee as an “elevated daily ritual” rather than a guilty pleasure.</w:t>
      </w:r>
    </w:p>
    <w:p w14:paraId="2B298B39" w14:textId="77777777" w:rsidR="008B79B4" w:rsidRPr="004C684B" w:rsidRDefault="008B79B4" w:rsidP="008B79B4">
      <w:pPr>
        <w:pStyle w:val="Heading2"/>
        <w:spacing w:line="360" w:lineRule="auto"/>
        <w:jc w:val="both"/>
        <w:rPr>
          <w:rFonts w:ascii="Arial" w:hAnsi="Arial" w:cs="Arial"/>
        </w:rPr>
      </w:pPr>
      <w:bookmarkStart w:id="18" w:name="_Toc216548271"/>
      <w:bookmarkStart w:id="19" w:name="_Toc216549831"/>
      <w:r w:rsidRPr="004C684B">
        <w:rPr>
          <w:rFonts w:ascii="Arial" w:hAnsi="Arial" w:cs="Arial"/>
        </w:rPr>
        <w:lastRenderedPageBreak/>
        <w:t>4.2 Hall’s High–Low Context Framework</w:t>
      </w:r>
      <w:bookmarkEnd w:id="18"/>
      <w:bookmarkEnd w:id="19"/>
    </w:p>
    <w:p w14:paraId="73CEC978"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Edward Hall (1976) distinguishes </w:t>
      </w:r>
      <w:r w:rsidRPr="00462BA5">
        <w:rPr>
          <w:rFonts w:ascii="Arial" w:hAnsi="Arial" w:cs="Arial"/>
          <w:b/>
          <w:bCs/>
        </w:rPr>
        <w:t>high-context</w:t>
      </w:r>
      <w:r w:rsidRPr="00462BA5">
        <w:rPr>
          <w:rFonts w:ascii="Arial" w:hAnsi="Arial" w:cs="Arial"/>
        </w:rPr>
        <w:t xml:space="preserve"> cultures, where communication is implicit and relationship-driven, from </w:t>
      </w:r>
      <w:r w:rsidRPr="00462BA5">
        <w:rPr>
          <w:rFonts w:ascii="Arial" w:hAnsi="Arial" w:cs="Arial"/>
          <w:b/>
          <w:bCs/>
        </w:rPr>
        <w:t>low-context</w:t>
      </w:r>
      <w:r w:rsidRPr="00462BA5">
        <w:rPr>
          <w:rFonts w:ascii="Arial" w:hAnsi="Arial" w:cs="Arial"/>
        </w:rPr>
        <w:t xml:space="preserve"> cultures, which are explicit and task-oriented. The U.S. is a </w:t>
      </w:r>
      <w:r w:rsidRPr="00462BA5">
        <w:rPr>
          <w:rFonts w:ascii="Arial" w:hAnsi="Arial" w:cs="Arial"/>
          <w:b/>
          <w:bCs/>
        </w:rPr>
        <w:t>low-context</w:t>
      </w:r>
      <w:r w:rsidRPr="00462BA5">
        <w:rPr>
          <w:rFonts w:ascii="Arial" w:hAnsi="Arial" w:cs="Arial"/>
        </w:rPr>
        <w:t xml:space="preserve"> culture, while India leans </w:t>
      </w:r>
      <w:r w:rsidRPr="00462BA5">
        <w:rPr>
          <w:rFonts w:ascii="Arial" w:hAnsi="Arial" w:cs="Arial"/>
          <w:b/>
          <w:bCs/>
        </w:rPr>
        <w:t>high-context</w:t>
      </w:r>
      <w:r w:rsidRPr="00462BA5">
        <w:rPr>
          <w:rFonts w:ascii="Arial" w:hAnsi="Arial" w:cs="Arial"/>
        </w:rPr>
        <w:t>.</w:t>
      </w:r>
    </w:p>
    <w:p w14:paraId="5F13F089"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Communication and negotiation style</w:t>
      </w:r>
    </w:p>
    <w:p w14:paraId="1AFF9FFF" w14:textId="77777777" w:rsidR="008B79B4" w:rsidRPr="00462BA5" w:rsidRDefault="008B79B4" w:rsidP="008B79B4">
      <w:pPr>
        <w:spacing w:line="360" w:lineRule="auto"/>
        <w:jc w:val="both"/>
        <w:rPr>
          <w:rFonts w:ascii="Arial" w:hAnsi="Arial" w:cs="Arial"/>
        </w:rPr>
      </w:pPr>
      <w:r w:rsidRPr="00462BA5">
        <w:rPr>
          <w:rFonts w:ascii="Arial" w:hAnsi="Arial" w:cs="Arial"/>
        </w:rPr>
        <w:t>In the U.S., business communication tends to be direct, focusing on facts and outcomes. Starbucks’ U.S. managers are used to open debate and rapid decision-making. In India, communication is often indirect, relying on non-verbal cues and contextual understanding. Decisions can take longer because building trust is prioritised before formal agreements. Starbucks adapted by embedding Tata managers in leadership roles who understand how to navigate relationship-based communication and government engagement (The Economic Times, 2022).</w:t>
      </w:r>
    </w:p>
    <w:p w14:paraId="5BA9C683" w14:textId="77777777" w:rsidR="008B79B4" w:rsidRPr="00462BA5" w:rsidRDefault="008B79B4" w:rsidP="008B79B4">
      <w:pPr>
        <w:spacing w:line="360" w:lineRule="auto"/>
        <w:jc w:val="both"/>
        <w:rPr>
          <w:rFonts w:ascii="Arial" w:hAnsi="Arial" w:cs="Arial"/>
        </w:rPr>
      </w:pPr>
      <w:r w:rsidRPr="00462BA5">
        <w:rPr>
          <w:rFonts w:ascii="Arial" w:hAnsi="Arial" w:cs="Arial"/>
        </w:rPr>
        <w:t>In negotiations, Indian partners may expect multiple meetings to establish rapport before discussing specifics. Starbucks’ early success in securing retail locations and supply partnerships with Tata Coffee was partly due to Tata’s established trust networks and understanding of these norms (Tata Consumer Products, 2012).</w:t>
      </w:r>
    </w:p>
    <w:p w14:paraId="1B31775E"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Relationship building and collaboration</w:t>
      </w:r>
    </w:p>
    <w:p w14:paraId="53BD1A94"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High-context cultures like India emphasise personal relationships and loyalty. Starbucks India invests heavily in community and social responsibility, such as its </w:t>
      </w:r>
      <w:r w:rsidRPr="00A81536">
        <w:rPr>
          <w:rFonts w:ascii="Arial" w:hAnsi="Arial" w:cs="Arial"/>
        </w:rPr>
        <w:t>Brewing Opportunities</w:t>
      </w:r>
      <w:r w:rsidRPr="00462BA5">
        <w:rPr>
          <w:rFonts w:ascii="Arial" w:hAnsi="Arial" w:cs="Arial"/>
        </w:rPr>
        <w:t xml:space="preserve"> programme supporting employment for women and underrepresented groups. These actions align with Indian expectations of corporate responsibility and social connectedness (Starbucks India, 2023).</w:t>
      </w:r>
    </w:p>
    <w:p w14:paraId="18B179E8"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Customer service and brand interaction</w:t>
      </w:r>
    </w:p>
    <w:p w14:paraId="6B9E8076" w14:textId="1224B692" w:rsidR="008B79B4" w:rsidRPr="00462BA5" w:rsidRDefault="008B79B4" w:rsidP="008B79B4">
      <w:pPr>
        <w:spacing w:line="360" w:lineRule="auto"/>
        <w:jc w:val="both"/>
        <w:rPr>
          <w:rFonts w:ascii="Arial" w:hAnsi="Arial" w:cs="Arial"/>
        </w:rPr>
      </w:pPr>
      <w:r w:rsidRPr="00462BA5">
        <w:rPr>
          <w:rFonts w:ascii="Arial" w:hAnsi="Arial" w:cs="Arial"/>
        </w:rPr>
        <w:t>In low-context environments like the U.S., customers value speed and convenience; digital orders and quick service dominate. In India, the café experience itself</w:t>
      </w:r>
      <w:r w:rsidR="006A173C">
        <w:rPr>
          <w:rFonts w:ascii="Arial" w:hAnsi="Arial" w:cs="Arial"/>
        </w:rPr>
        <w:t xml:space="preserve"> </w:t>
      </w:r>
      <w:r w:rsidRPr="00462BA5">
        <w:rPr>
          <w:rFonts w:ascii="Arial" w:hAnsi="Arial" w:cs="Arial"/>
        </w:rPr>
        <w:t>he environment, conversation, and hospitality</w:t>
      </w:r>
      <w:r w:rsidR="006A173C">
        <w:rPr>
          <w:rFonts w:ascii="Arial" w:hAnsi="Arial" w:cs="Arial"/>
        </w:rPr>
        <w:t xml:space="preserve"> </w:t>
      </w:r>
      <w:r w:rsidRPr="00462BA5">
        <w:rPr>
          <w:rFonts w:ascii="Arial" w:hAnsi="Arial" w:cs="Arial"/>
        </w:rPr>
        <w:t>carries greater importance. Starbucks India therefore positions stores as comfortable “third places” rather than transactional coffee shops. Store designs include local materials and multilingual menus to convey warmth and inclusivity (Tata Starbucks, 2023).</w:t>
      </w:r>
    </w:p>
    <w:p w14:paraId="3AB31E23"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Workplace behaviour</w:t>
      </w:r>
    </w:p>
    <w:p w14:paraId="0497F484" w14:textId="77777777" w:rsidR="008B79B4" w:rsidRPr="00462BA5" w:rsidRDefault="008B79B4" w:rsidP="008B79B4">
      <w:pPr>
        <w:spacing w:line="360" w:lineRule="auto"/>
        <w:jc w:val="both"/>
        <w:rPr>
          <w:rFonts w:ascii="Arial" w:hAnsi="Arial" w:cs="Arial"/>
        </w:rPr>
      </w:pPr>
      <w:r w:rsidRPr="00462BA5">
        <w:rPr>
          <w:rFonts w:ascii="Arial" w:hAnsi="Arial" w:cs="Arial"/>
        </w:rPr>
        <w:lastRenderedPageBreak/>
        <w:t>Hall’s framework also explains workplace interactions. Indian employees may be more group-oriented and deferential to authority, whereas U.S. Starbucks employees expect informality and voice. Starbucks India’s HR training balances global service standards with local expectations, promoting teamwork and respect while maintaining Starbucks’ global values.</w:t>
      </w:r>
    </w:p>
    <w:p w14:paraId="548C3096" w14:textId="77777777" w:rsidR="008B79B4" w:rsidRPr="004C684B" w:rsidRDefault="008B79B4" w:rsidP="008B79B4">
      <w:pPr>
        <w:pStyle w:val="Heading2"/>
        <w:spacing w:line="360" w:lineRule="auto"/>
        <w:jc w:val="both"/>
        <w:rPr>
          <w:rFonts w:ascii="Arial" w:hAnsi="Arial" w:cs="Arial"/>
        </w:rPr>
      </w:pPr>
      <w:bookmarkStart w:id="20" w:name="_Toc216548272"/>
      <w:bookmarkStart w:id="21" w:name="_Toc216549832"/>
      <w:r w:rsidRPr="004C684B">
        <w:rPr>
          <w:rFonts w:ascii="Arial" w:hAnsi="Arial" w:cs="Arial"/>
        </w:rPr>
        <w:t>4.3 Cultural Impacts on Market Entry and Success</w:t>
      </w:r>
      <w:bookmarkEnd w:id="20"/>
      <w:bookmarkEnd w:id="21"/>
    </w:p>
    <w:p w14:paraId="2130D305"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Impact on Market Entry Strategy</w:t>
      </w:r>
    </w:p>
    <w:p w14:paraId="691C2933" w14:textId="77777777" w:rsidR="008B79B4" w:rsidRPr="00462BA5" w:rsidRDefault="008B79B4" w:rsidP="008B79B4">
      <w:pPr>
        <w:spacing w:line="360" w:lineRule="auto"/>
        <w:jc w:val="both"/>
        <w:rPr>
          <w:rFonts w:ascii="Arial" w:hAnsi="Arial" w:cs="Arial"/>
        </w:rPr>
      </w:pPr>
      <w:r w:rsidRPr="00462BA5">
        <w:rPr>
          <w:rFonts w:ascii="Arial" w:hAnsi="Arial" w:cs="Arial"/>
        </w:rPr>
        <w:t xml:space="preserve">Cultural factors influenced Starbucks’ choice of a </w:t>
      </w:r>
      <w:r w:rsidRPr="00462BA5">
        <w:rPr>
          <w:rFonts w:ascii="Arial" w:hAnsi="Arial" w:cs="Arial"/>
          <w:b/>
          <w:bCs/>
        </w:rPr>
        <w:t>joint venture</w:t>
      </w:r>
      <w:r w:rsidRPr="00462BA5">
        <w:rPr>
          <w:rFonts w:ascii="Arial" w:hAnsi="Arial" w:cs="Arial"/>
        </w:rPr>
        <w:t xml:space="preserve"> with Tata Consumer Products. The U.S. “go-alone” approach might have struggled with India’s relational, high-context environment where trust, networks, and government relationships are crucial. Partnering with Tata allowed Starbucks to gain cultural legitimacy, navigate regulatory complexity, and localise sourcing in a socially credible way. The Tata alliance also satisfies India’s expectation that foreign entrants respect domestic partnerships and local content sourcing (DPIIT, 2012).</w:t>
      </w:r>
    </w:p>
    <w:p w14:paraId="7865872E"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Impact on Brand and Consumer Connection</w:t>
      </w:r>
    </w:p>
    <w:p w14:paraId="69FFE100" w14:textId="523F2EB0" w:rsidR="008B79B4" w:rsidRPr="00462BA5" w:rsidRDefault="008B79B4" w:rsidP="008B79B4">
      <w:pPr>
        <w:spacing w:line="360" w:lineRule="auto"/>
        <w:jc w:val="both"/>
        <w:rPr>
          <w:rFonts w:ascii="Arial" w:hAnsi="Arial" w:cs="Arial"/>
        </w:rPr>
      </w:pPr>
      <w:r w:rsidRPr="00462BA5">
        <w:rPr>
          <w:rFonts w:ascii="Arial" w:hAnsi="Arial" w:cs="Arial"/>
        </w:rPr>
        <w:t>Cultural adaptation has been essential to Starbucks’ success in India. Menu localisation</w:t>
      </w:r>
      <w:r w:rsidR="006A173C">
        <w:rPr>
          <w:rFonts w:ascii="Arial" w:hAnsi="Arial" w:cs="Arial"/>
        </w:rPr>
        <w:t xml:space="preserve"> </w:t>
      </w:r>
      <w:r w:rsidRPr="00462BA5">
        <w:rPr>
          <w:rFonts w:ascii="Arial" w:hAnsi="Arial" w:cs="Arial"/>
        </w:rPr>
        <w:t>offering vegetarian options, regionally inspired flavours, and smaller portion sizes</w:t>
      </w:r>
      <w:r w:rsidR="006A173C">
        <w:rPr>
          <w:rFonts w:ascii="Arial" w:hAnsi="Arial" w:cs="Arial"/>
        </w:rPr>
        <w:t xml:space="preserve"> </w:t>
      </w:r>
      <w:r w:rsidRPr="00462BA5">
        <w:rPr>
          <w:rFonts w:ascii="Arial" w:hAnsi="Arial" w:cs="Arial"/>
        </w:rPr>
        <w:t xml:space="preserve">resonates with Indian taste preferences. Campaigns emphasising inclusivity and respect for diversity, such as </w:t>
      </w:r>
      <w:r w:rsidRPr="003C4552">
        <w:rPr>
          <w:rFonts w:ascii="Arial" w:hAnsi="Arial" w:cs="Arial"/>
          <w:b/>
          <w:bCs/>
          <w:i/>
          <w:iCs/>
        </w:rPr>
        <w:t>“</w:t>
      </w:r>
      <w:r w:rsidRPr="003C4552">
        <w:rPr>
          <w:rFonts w:ascii="Arial" w:hAnsi="Arial" w:cs="Arial"/>
          <w:b/>
          <w:bCs/>
        </w:rPr>
        <w:t>It Starts with Your Name</w:t>
      </w:r>
      <w:r w:rsidRPr="003C4552">
        <w:rPr>
          <w:rFonts w:ascii="Arial" w:hAnsi="Arial" w:cs="Arial"/>
          <w:b/>
          <w:bCs/>
          <w:i/>
          <w:iCs/>
        </w:rPr>
        <w:t>”</w:t>
      </w:r>
      <w:r w:rsidRPr="003C4552">
        <w:rPr>
          <w:rFonts w:ascii="Arial" w:hAnsi="Arial" w:cs="Arial"/>
          <w:b/>
          <w:bCs/>
        </w:rPr>
        <w:t>,</w:t>
      </w:r>
      <w:r w:rsidRPr="00462BA5">
        <w:rPr>
          <w:rFonts w:ascii="Arial" w:hAnsi="Arial" w:cs="Arial"/>
        </w:rPr>
        <w:t xml:space="preserve"> connect emotionally with Indian consumers who value personal relationships and respect (Starbucks India, 2022). The use of regional art and music in stores reflects sensitivity to India’s high-context culture, reinforcing emotional appeal beyond the product.</w:t>
      </w:r>
    </w:p>
    <w:p w14:paraId="1867AF6B"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Impact on Employee Management and Organisational Culture</w:t>
      </w:r>
    </w:p>
    <w:p w14:paraId="5CC15D5B" w14:textId="77777777" w:rsidR="008B79B4" w:rsidRDefault="008B79B4" w:rsidP="008B79B4">
      <w:pPr>
        <w:spacing w:line="360" w:lineRule="auto"/>
        <w:jc w:val="both"/>
        <w:rPr>
          <w:rFonts w:ascii="Arial" w:hAnsi="Arial" w:cs="Arial"/>
        </w:rPr>
      </w:pPr>
      <w:r w:rsidRPr="00462BA5">
        <w:rPr>
          <w:rFonts w:ascii="Arial" w:hAnsi="Arial" w:cs="Arial"/>
        </w:rPr>
        <w:t>Starbucks’ global culture calls employees “partners” to encourage equality and shared purpose. In India, this required adaptation. Training programs focus on team cohesion and mutual respect, addressing the power distance gap. For example, the “Coffee Leadership Program” under Tata Starbucks includes mentorship and inclusion workshops tailored to local expectations of hierarchy while promoting empowerment (Tata Starbucks, 2023).</w:t>
      </w:r>
    </w:p>
    <w:p w14:paraId="7CF108EA" w14:textId="77777777" w:rsidR="003C4552" w:rsidRPr="00462BA5" w:rsidRDefault="003C4552" w:rsidP="008B79B4">
      <w:pPr>
        <w:spacing w:line="360" w:lineRule="auto"/>
        <w:jc w:val="both"/>
        <w:rPr>
          <w:rFonts w:ascii="Arial" w:hAnsi="Arial" w:cs="Arial"/>
        </w:rPr>
      </w:pPr>
    </w:p>
    <w:p w14:paraId="012762D3"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lastRenderedPageBreak/>
        <w:t>Impact on Ethical Practices and CSR</w:t>
      </w:r>
    </w:p>
    <w:p w14:paraId="5F06E84E" w14:textId="29700863" w:rsidR="008B79B4" w:rsidRPr="00462BA5" w:rsidRDefault="008B79B4" w:rsidP="008B79B4">
      <w:pPr>
        <w:spacing w:line="360" w:lineRule="auto"/>
        <w:jc w:val="both"/>
        <w:rPr>
          <w:rFonts w:ascii="Arial" w:hAnsi="Arial" w:cs="Arial"/>
        </w:rPr>
      </w:pPr>
      <w:r w:rsidRPr="00462BA5">
        <w:rPr>
          <w:rFonts w:ascii="Arial" w:hAnsi="Arial" w:cs="Arial"/>
        </w:rPr>
        <w:t>Ethical norms differ across societies. Indian consumers and employees expect businesses to contribute visibly to community welfare. Starbucks’ sustainability initiatives</w:t>
      </w:r>
      <w:r w:rsidR="003C77BD">
        <w:rPr>
          <w:rFonts w:ascii="Arial" w:hAnsi="Arial" w:cs="Arial"/>
        </w:rPr>
        <w:t xml:space="preserve"> </w:t>
      </w:r>
      <w:r w:rsidRPr="00462BA5">
        <w:rPr>
          <w:rFonts w:ascii="Arial" w:hAnsi="Arial" w:cs="Arial"/>
        </w:rPr>
        <w:t>like sourcing coffee from Indian farmers and promoting gender equity</w:t>
      </w:r>
      <w:r w:rsidR="003C77BD">
        <w:rPr>
          <w:rFonts w:ascii="Arial" w:hAnsi="Arial" w:cs="Arial"/>
        </w:rPr>
        <w:t xml:space="preserve"> </w:t>
      </w:r>
      <w:r w:rsidRPr="00462BA5">
        <w:rPr>
          <w:rFonts w:ascii="Arial" w:hAnsi="Arial" w:cs="Arial"/>
        </w:rPr>
        <w:t>align with these expectations. Such programmes enhance legitimacy in a market where social trust and community impact influence brand reputation more than in the U.S. (Starbucks India, 2023).</w:t>
      </w:r>
    </w:p>
    <w:p w14:paraId="270AE642" w14:textId="77777777" w:rsidR="008B79B4" w:rsidRPr="00462BA5" w:rsidRDefault="008B79B4" w:rsidP="008B79B4">
      <w:pPr>
        <w:spacing w:line="360" w:lineRule="auto"/>
        <w:jc w:val="both"/>
        <w:rPr>
          <w:rFonts w:ascii="Arial" w:hAnsi="Arial" w:cs="Arial"/>
          <w:b/>
          <w:bCs/>
        </w:rPr>
      </w:pPr>
      <w:r w:rsidRPr="00462BA5">
        <w:rPr>
          <w:rFonts w:ascii="Arial" w:hAnsi="Arial" w:cs="Arial"/>
          <w:b/>
          <w:bCs/>
        </w:rPr>
        <w:t>Communication Risks and Mitigation</w:t>
      </w:r>
    </w:p>
    <w:p w14:paraId="683042D2" w14:textId="77777777" w:rsidR="008B79B4" w:rsidRPr="00462BA5" w:rsidRDefault="008B79B4" w:rsidP="008B79B4">
      <w:pPr>
        <w:spacing w:line="360" w:lineRule="auto"/>
        <w:jc w:val="both"/>
        <w:rPr>
          <w:rFonts w:ascii="Arial" w:hAnsi="Arial" w:cs="Arial"/>
        </w:rPr>
      </w:pPr>
      <w:r w:rsidRPr="00462BA5">
        <w:rPr>
          <w:rFonts w:ascii="Arial" w:hAnsi="Arial" w:cs="Arial"/>
        </w:rPr>
        <w:t>High-context communication can create misunderstandings for expatriate managers from the U.S. Direct feedback, common in American workplaces, may be perceived as disrespectful in India. Starbucks mitigates this through cross-cultural training and local leadership presence.</w:t>
      </w:r>
    </w:p>
    <w:p w14:paraId="1E80721E" w14:textId="77777777" w:rsidR="008B79B4" w:rsidRPr="004C684B" w:rsidRDefault="008B79B4" w:rsidP="008B79B4">
      <w:pPr>
        <w:pStyle w:val="Heading2"/>
        <w:spacing w:line="360" w:lineRule="auto"/>
        <w:jc w:val="both"/>
        <w:rPr>
          <w:rFonts w:ascii="Arial" w:hAnsi="Arial" w:cs="Arial"/>
        </w:rPr>
      </w:pPr>
      <w:bookmarkStart w:id="22" w:name="_Toc216548273"/>
      <w:bookmarkStart w:id="23" w:name="_Toc216549833"/>
      <w:r w:rsidRPr="004C684B">
        <w:rPr>
          <w:rFonts w:ascii="Arial" w:hAnsi="Arial" w:cs="Arial"/>
        </w:rPr>
        <w:t>4.4 Overall Evaluation</w:t>
      </w:r>
      <w:bookmarkEnd w:id="22"/>
      <w:bookmarkEnd w:id="23"/>
    </w:p>
    <w:p w14:paraId="40A6BE18" w14:textId="77777777" w:rsidR="008B79B4" w:rsidRPr="00462BA5" w:rsidRDefault="008B79B4" w:rsidP="008B79B4">
      <w:pPr>
        <w:spacing w:line="360" w:lineRule="auto"/>
        <w:jc w:val="both"/>
        <w:rPr>
          <w:rFonts w:ascii="Arial" w:hAnsi="Arial" w:cs="Arial"/>
        </w:rPr>
      </w:pPr>
      <w:r w:rsidRPr="00462BA5">
        <w:rPr>
          <w:rFonts w:ascii="Arial" w:hAnsi="Arial" w:cs="Arial"/>
        </w:rPr>
        <w:t>Cultural adaptation has been fundamental to Starbucks’ performance in India. The company successfully transferred its global brand while localising service, design, and menu in line with Indian norms. Hofstede’s and Hall’s frameworks show that Starbucks’ partnership with Tata reduced cultural friction and enhanced its ability to embed operations within local business systems.</w:t>
      </w:r>
    </w:p>
    <w:p w14:paraId="57D76659" w14:textId="77777777" w:rsidR="008B79B4" w:rsidRPr="00462BA5" w:rsidRDefault="008B79B4" w:rsidP="008B79B4">
      <w:pPr>
        <w:spacing w:line="360" w:lineRule="auto"/>
        <w:jc w:val="both"/>
        <w:rPr>
          <w:rFonts w:ascii="Arial" w:hAnsi="Arial" w:cs="Arial"/>
        </w:rPr>
      </w:pPr>
      <w:r w:rsidRPr="00462BA5">
        <w:rPr>
          <w:rFonts w:ascii="Arial" w:hAnsi="Arial" w:cs="Arial"/>
        </w:rPr>
        <w:t>However, challenges remain. Maintaining brand consistency across diverse Indian regions, balancing hierarchy and empowerment in HR practices, and integrating local consumer expectations with global brand positioning require continuous cultural learning. Over-adaptation risks diluting Starbucks’ premium image, while under-adaptation could alienate local consumers.</w:t>
      </w:r>
    </w:p>
    <w:p w14:paraId="7D7E570B" w14:textId="327DA76B" w:rsidR="008B79B4" w:rsidRPr="004C684B" w:rsidRDefault="008B79B4" w:rsidP="003C77BD">
      <w:pPr>
        <w:spacing w:line="360" w:lineRule="auto"/>
        <w:rPr>
          <w:rFonts w:ascii="Arial" w:hAnsi="Arial" w:cs="Arial"/>
        </w:rPr>
      </w:pPr>
      <w:r w:rsidRPr="00462BA5">
        <w:rPr>
          <w:rFonts w:ascii="Arial" w:hAnsi="Arial" w:cs="Arial"/>
        </w:rPr>
        <w:t>Ultimately, Starbucks’ cultural intelligence</w:t>
      </w:r>
      <w:r w:rsidR="003C77BD">
        <w:rPr>
          <w:rFonts w:ascii="Arial" w:hAnsi="Arial" w:cs="Arial"/>
        </w:rPr>
        <w:t xml:space="preserve"> </w:t>
      </w:r>
      <w:r w:rsidRPr="00462BA5">
        <w:rPr>
          <w:rFonts w:ascii="Arial" w:hAnsi="Arial" w:cs="Arial"/>
        </w:rPr>
        <w:t>its capacity to understand and manage cultural differences</w:t>
      </w:r>
      <w:r w:rsidR="003C77BD">
        <w:rPr>
          <w:rFonts w:ascii="Arial" w:hAnsi="Arial" w:cs="Arial"/>
        </w:rPr>
        <w:t xml:space="preserve"> </w:t>
      </w:r>
      <w:r w:rsidRPr="00462BA5">
        <w:rPr>
          <w:rFonts w:ascii="Arial" w:hAnsi="Arial" w:cs="Arial"/>
        </w:rPr>
        <w:t>has been central to its successful entry and growth in India. Its alliance with Tata exemplifies how blending global brand identity with local sensitivity can create competitive advantage in emerging markets.</w:t>
      </w:r>
      <w:r w:rsidRPr="004C684B">
        <w:rPr>
          <w:rFonts w:ascii="Arial" w:hAnsi="Arial" w:cs="Arial"/>
        </w:rPr>
        <w:br/>
      </w:r>
    </w:p>
    <w:p w14:paraId="4F837E40" w14:textId="7F130C59" w:rsidR="00126069" w:rsidRPr="00126069" w:rsidRDefault="008B79B4" w:rsidP="00126069">
      <w:pPr>
        <w:pStyle w:val="Heading1"/>
        <w:spacing w:before="0" w:line="360" w:lineRule="auto"/>
        <w:jc w:val="both"/>
        <w:rPr>
          <w:rFonts w:ascii="Arial" w:hAnsi="Arial" w:cs="Arial"/>
        </w:rPr>
      </w:pPr>
      <w:bookmarkStart w:id="24" w:name="_Toc216548274"/>
      <w:bookmarkStart w:id="25" w:name="_Toc216549834"/>
      <w:r w:rsidRPr="004C684B">
        <w:rPr>
          <w:rStyle w:val="Heading1Char"/>
          <w:rFonts w:ascii="Arial" w:hAnsi="Arial" w:cs="Arial"/>
        </w:rPr>
        <w:lastRenderedPageBreak/>
        <w:t>5) Three SOP adjustments for Starbucks to succeed in India</w:t>
      </w:r>
      <w:bookmarkEnd w:id="24"/>
      <w:bookmarkEnd w:id="25"/>
    </w:p>
    <w:p w14:paraId="53FF2D45" w14:textId="3CE97609" w:rsidR="008B79B4" w:rsidRPr="004C684B" w:rsidRDefault="008B79B4" w:rsidP="00104E09">
      <w:pPr>
        <w:spacing w:line="360" w:lineRule="auto"/>
        <w:rPr>
          <w:rFonts w:ascii="Arial" w:hAnsi="Arial" w:cs="Arial"/>
        </w:rPr>
      </w:pPr>
      <w:r w:rsidRPr="00124AAD">
        <w:rPr>
          <w:rFonts w:ascii="Arial" w:hAnsi="Arial" w:cs="Arial"/>
        </w:rPr>
        <w:t>Starbucks’ OLI logic in India is built on (</w:t>
      </w:r>
      <w:r w:rsidR="003C77BD" w:rsidRPr="00124AAD">
        <w:rPr>
          <w:rFonts w:ascii="Arial" w:hAnsi="Arial" w:cs="Arial"/>
        </w:rPr>
        <w:t>I</w:t>
      </w:r>
      <w:r w:rsidRPr="00124AAD">
        <w:rPr>
          <w:rFonts w:ascii="Arial" w:hAnsi="Arial" w:cs="Arial"/>
        </w:rPr>
        <w:t xml:space="preserve">) strong </w:t>
      </w:r>
      <w:r w:rsidRPr="00124AAD">
        <w:rPr>
          <w:rFonts w:ascii="Arial" w:hAnsi="Arial" w:cs="Arial"/>
          <w:b/>
          <w:bCs/>
        </w:rPr>
        <w:t>ownership advantages</w:t>
      </w:r>
      <w:r w:rsidRPr="00124AAD">
        <w:rPr>
          <w:rFonts w:ascii="Arial" w:hAnsi="Arial" w:cs="Arial"/>
        </w:rPr>
        <w:t xml:space="preserve"> (brand, premium experience, operating know-how), (ii) </w:t>
      </w:r>
      <w:r w:rsidRPr="00124AAD">
        <w:rPr>
          <w:rFonts w:ascii="Arial" w:hAnsi="Arial" w:cs="Arial"/>
          <w:b/>
          <w:bCs/>
        </w:rPr>
        <w:t>location advantages</w:t>
      </w:r>
      <w:r w:rsidRPr="00124AAD">
        <w:rPr>
          <w:rFonts w:ascii="Arial" w:hAnsi="Arial" w:cs="Arial"/>
        </w:rPr>
        <w:t xml:space="preserve"> with complexity (fast-growing urban demand but heavy compliance and execution friction), and (iii) </w:t>
      </w:r>
      <w:r w:rsidRPr="00124AAD">
        <w:rPr>
          <w:rFonts w:ascii="Arial" w:hAnsi="Arial" w:cs="Arial"/>
          <w:b/>
          <w:bCs/>
        </w:rPr>
        <w:t>internalisation needs</w:t>
      </w:r>
      <w:r w:rsidRPr="00124AAD">
        <w:rPr>
          <w:rFonts w:ascii="Arial" w:hAnsi="Arial" w:cs="Arial"/>
        </w:rPr>
        <w:t xml:space="preserve"> (protecting quality and brand experience) managed through a </w:t>
      </w:r>
      <w:r w:rsidRPr="00124AAD">
        <w:rPr>
          <w:rFonts w:ascii="Arial" w:hAnsi="Arial" w:cs="Arial"/>
          <w:b/>
          <w:bCs/>
        </w:rPr>
        <w:t>50/50 JV with Tata Consumer Products</w:t>
      </w:r>
      <w:r w:rsidRPr="00124AAD">
        <w:rPr>
          <w:rFonts w:ascii="Arial" w:hAnsi="Arial" w:cs="Arial"/>
        </w:rPr>
        <w:t>. The SOP changes below focus on tightening control where Starbucks must internalise (brand, food safety, service quality) while using the JV to reduce location and cultural frictions.</w:t>
      </w:r>
      <w:r w:rsidRPr="004C684B">
        <w:rPr>
          <w:rFonts w:ascii="Arial" w:hAnsi="Arial" w:cs="Arial"/>
        </w:rPr>
        <w:br/>
      </w:r>
    </w:p>
    <w:p w14:paraId="7F789597" w14:textId="77777777" w:rsidR="008B79B4" w:rsidRPr="004C684B" w:rsidRDefault="008B79B4" w:rsidP="008B79B4">
      <w:pPr>
        <w:pStyle w:val="Heading2"/>
        <w:spacing w:line="360" w:lineRule="auto"/>
        <w:jc w:val="both"/>
        <w:rPr>
          <w:rStyle w:val="Heading2Char"/>
          <w:rFonts w:ascii="Arial" w:hAnsi="Arial" w:cs="Arial"/>
        </w:rPr>
      </w:pPr>
      <w:bookmarkStart w:id="26" w:name="_Toc216548275"/>
      <w:bookmarkStart w:id="27" w:name="_Toc216549835"/>
      <w:r w:rsidRPr="004C684B">
        <w:rPr>
          <w:rStyle w:val="Heading2Char"/>
          <w:rFonts w:ascii="Arial" w:hAnsi="Arial" w:cs="Arial"/>
        </w:rPr>
        <w:t>Recommendation 1: Strengthen compliance and governance SOPs into a single “India Store Operations Compliance System”</w:t>
      </w:r>
      <w:bookmarkEnd w:id="26"/>
      <w:bookmarkEnd w:id="27"/>
    </w:p>
    <w:p w14:paraId="09AF692D" w14:textId="77777777" w:rsidR="00126069" w:rsidRDefault="008B79B4" w:rsidP="008B79B4">
      <w:pPr>
        <w:spacing w:line="360" w:lineRule="auto"/>
        <w:jc w:val="both"/>
        <w:rPr>
          <w:rFonts w:ascii="Arial" w:hAnsi="Arial" w:cs="Arial"/>
          <w:b/>
          <w:bCs/>
        </w:rPr>
      </w:pPr>
      <w:r w:rsidRPr="00124AAD">
        <w:rPr>
          <w:rFonts w:ascii="Arial" w:hAnsi="Arial" w:cs="Arial"/>
          <w:b/>
          <w:bCs/>
        </w:rPr>
        <w:t>What needs changing (specific SOP area)</w:t>
      </w:r>
    </w:p>
    <w:p w14:paraId="500FC6C7" w14:textId="2962A3B6" w:rsidR="008B79B4" w:rsidRPr="00124AAD" w:rsidRDefault="008B79B4" w:rsidP="008B79B4">
      <w:pPr>
        <w:spacing w:line="360" w:lineRule="auto"/>
        <w:jc w:val="both"/>
        <w:rPr>
          <w:rFonts w:ascii="Arial" w:hAnsi="Arial" w:cs="Arial"/>
        </w:rPr>
      </w:pPr>
      <w:r w:rsidRPr="00124AAD">
        <w:rPr>
          <w:rFonts w:ascii="Arial" w:hAnsi="Arial" w:cs="Arial"/>
        </w:rPr>
        <w:t>Create one standard end-to-end SOP system covering: store opening approvals, food safety licensing and hygiene controls, audit routines, and escalation/reporting for compliance issues across all cities.</w:t>
      </w:r>
    </w:p>
    <w:p w14:paraId="5B52E4BC" w14:textId="77777777" w:rsidR="00126069" w:rsidRDefault="008B79B4" w:rsidP="008B79B4">
      <w:pPr>
        <w:spacing w:line="360" w:lineRule="auto"/>
        <w:jc w:val="both"/>
        <w:rPr>
          <w:rFonts w:ascii="Arial" w:hAnsi="Arial" w:cs="Arial"/>
          <w:b/>
          <w:bCs/>
        </w:rPr>
      </w:pPr>
      <w:r w:rsidRPr="00124AAD">
        <w:rPr>
          <w:rFonts w:ascii="Arial" w:hAnsi="Arial" w:cs="Arial"/>
          <w:b/>
          <w:bCs/>
        </w:rPr>
        <w:t>Why (link to OLI + local environment)</w:t>
      </w:r>
    </w:p>
    <w:p w14:paraId="0849A321" w14:textId="161DE89A" w:rsidR="008B79B4" w:rsidRPr="00124AAD" w:rsidRDefault="008B79B4" w:rsidP="008B79B4">
      <w:pPr>
        <w:spacing w:line="360" w:lineRule="auto"/>
        <w:jc w:val="both"/>
        <w:rPr>
          <w:rFonts w:ascii="Arial" w:hAnsi="Arial" w:cs="Arial"/>
        </w:rPr>
      </w:pPr>
      <w:r w:rsidRPr="00124AAD">
        <w:rPr>
          <w:rFonts w:ascii="Arial" w:hAnsi="Arial" w:cs="Arial"/>
        </w:rPr>
        <w:t xml:space="preserve">India’s location advantages come with higher compliance intensity for a food-and-beverage retailer. Under India’s food law, </w:t>
      </w:r>
      <w:r w:rsidRPr="003C4552">
        <w:rPr>
          <w:rFonts w:ascii="Arial" w:hAnsi="Arial" w:cs="Arial"/>
        </w:rPr>
        <w:t>every</w:t>
      </w:r>
      <w:r w:rsidRPr="00124AAD">
        <w:rPr>
          <w:rFonts w:ascii="Arial" w:hAnsi="Arial" w:cs="Arial"/>
        </w:rPr>
        <w:t xml:space="preserve"> Food Business Operator must be licensed under FSSAI and comply with the licensing framework. FSSAI also publishes detailed guidance documents for hygienic practices aligned to Schedule 4 of the licensing regulations, showing that “food safety compliance” is not a one-time task but an ongoing operating requirement. </w:t>
      </w:r>
    </w:p>
    <w:p w14:paraId="0C03CC82" w14:textId="77777777" w:rsidR="008B79B4" w:rsidRPr="00124AAD" w:rsidRDefault="008B79B4" w:rsidP="008B79B4">
      <w:pPr>
        <w:spacing w:line="360" w:lineRule="auto"/>
        <w:jc w:val="both"/>
        <w:rPr>
          <w:rFonts w:ascii="Arial" w:hAnsi="Arial" w:cs="Arial"/>
        </w:rPr>
      </w:pPr>
      <w:r w:rsidRPr="00124AAD">
        <w:rPr>
          <w:rFonts w:ascii="Arial" w:hAnsi="Arial" w:cs="Arial"/>
        </w:rPr>
        <w:t xml:space="preserve">From an OLI perspective, compliance failures directly threaten Starbucks’ key </w:t>
      </w:r>
      <w:r w:rsidRPr="00124AAD">
        <w:rPr>
          <w:rFonts w:ascii="Arial" w:hAnsi="Arial" w:cs="Arial"/>
          <w:b/>
          <w:bCs/>
        </w:rPr>
        <w:t>ownership advantage</w:t>
      </w:r>
      <w:r w:rsidRPr="00124AAD">
        <w:rPr>
          <w:rFonts w:ascii="Arial" w:hAnsi="Arial" w:cs="Arial"/>
        </w:rPr>
        <w:t xml:space="preserve"> (brand trust). That makes compliance a “must internalise” activity even inside a JV. The JV structure is helpful for dealing with local processes, but it can also increase coordination risk unless governance and reporting are crystal clear. The goal is to reduce “location complexity” and protect the brand through consistent execution.</w:t>
      </w:r>
    </w:p>
    <w:p w14:paraId="08C94E74" w14:textId="77777777" w:rsidR="008B79B4" w:rsidRPr="00124AAD" w:rsidRDefault="008B79B4" w:rsidP="008B79B4">
      <w:pPr>
        <w:spacing w:line="360" w:lineRule="auto"/>
        <w:jc w:val="both"/>
        <w:rPr>
          <w:rFonts w:ascii="Arial" w:hAnsi="Arial" w:cs="Arial"/>
        </w:rPr>
      </w:pPr>
      <w:r w:rsidRPr="00124AAD">
        <w:rPr>
          <w:rFonts w:ascii="Arial" w:hAnsi="Arial" w:cs="Arial"/>
          <w:b/>
          <w:bCs/>
        </w:rPr>
        <w:lastRenderedPageBreak/>
        <w:t>What to do (practical steps)</w:t>
      </w:r>
    </w:p>
    <w:p w14:paraId="2DD36699" w14:textId="77777777" w:rsidR="008B79B4" w:rsidRPr="00124AAD" w:rsidRDefault="008B79B4" w:rsidP="008B79B4">
      <w:pPr>
        <w:numPr>
          <w:ilvl w:val="0"/>
          <w:numId w:val="2"/>
        </w:numPr>
        <w:spacing w:line="360" w:lineRule="auto"/>
        <w:jc w:val="both"/>
        <w:rPr>
          <w:rFonts w:ascii="Arial" w:hAnsi="Arial" w:cs="Arial"/>
        </w:rPr>
      </w:pPr>
      <w:r w:rsidRPr="00124AAD">
        <w:rPr>
          <w:rFonts w:ascii="Arial" w:hAnsi="Arial" w:cs="Arial"/>
          <w:b/>
          <w:bCs/>
        </w:rPr>
        <w:t>Build a single compliance playbook</w:t>
      </w:r>
      <w:r w:rsidRPr="00124AAD">
        <w:rPr>
          <w:rFonts w:ascii="Arial" w:hAnsi="Arial" w:cs="Arial"/>
        </w:rPr>
        <w:t xml:space="preserve"> used by every store: one set of checklists for (</w:t>
      </w:r>
      <w:proofErr w:type="spellStart"/>
      <w:r w:rsidRPr="00124AAD">
        <w:rPr>
          <w:rFonts w:ascii="Arial" w:hAnsi="Arial" w:cs="Arial"/>
        </w:rPr>
        <w:t>i</w:t>
      </w:r>
      <w:proofErr w:type="spellEnd"/>
      <w:r w:rsidRPr="00124AAD">
        <w:rPr>
          <w:rFonts w:ascii="Arial" w:hAnsi="Arial" w:cs="Arial"/>
        </w:rPr>
        <w:t>) store launch, (ii) daily food safety routines, (iii) supplier intake checks, (iv) incident escalation.</w:t>
      </w:r>
    </w:p>
    <w:p w14:paraId="2213C6BD" w14:textId="77777777" w:rsidR="008B79B4" w:rsidRPr="00124AAD" w:rsidRDefault="008B79B4" w:rsidP="008B79B4">
      <w:pPr>
        <w:numPr>
          <w:ilvl w:val="0"/>
          <w:numId w:val="2"/>
        </w:numPr>
        <w:spacing w:line="360" w:lineRule="auto"/>
        <w:jc w:val="both"/>
        <w:rPr>
          <w:rFonts w:ascii="Arial" w:hAnsi="Arial" w:cs="Arial"/>
        </w:rPr>
      </w:pPr>
      <w:r w:rsidRPr="00124AAD">
        <w:rPr>
          <w:rFonts w:ascii="Arial" w:hAnsi="Arial" w:cs="Arial"/>
          <w:b/>
          <w:bCs/>
        </w:rPr>
        <w:t>Centralise licensing and renewals tracking</w:t>
      </w:r>
      <w:r w:rsidRPr="00124AAD">
        <w:rPr>
          <w:rFonts w:ascii="Arial" w:hAnsi="Arial" w:cs="Arial"/>
        </w:rPr>
        <w:t xml:space="preserve"> (FSSAI licence type, renewal dates, local municipal permits) in one dashboard owned by a compliance lead inside Tata Starbucks, with accountability at regional manager level.</w:t>
      </w:r>
    </w:p>
    <w:p w14:paraId="6BBBFB40" w14:textId="77777777" w:rsidR="008B79B4" w:rsidRPr="00124AAD" w:rsidRDefault="008B79B4" w:rsidP="008B79B4">
      <w:pPr>
        <w:numPr>
          <w:ilvl w:val="0"/>
          <w:numId w:val="2"/>
        </w:numPr>
        <w:spacing w:line="360" w:lineRule="auto"/>
        <w:jc w:val="both"/>
        <w:rPr>
          <w:rFonts w:ascii="Arial" w:hAnsi="Arial" w:cs="Arial"/>
        </w:rPr>
      </w:pPr>
      <w:r w:rsidRPr="00124AAD">
        <w:rPr>
          <w:rFonts w:ascii="Arial" w:hAnsi="Arial" w:cs="Arial"/>
          <w:b/>
          <w:bCs/>
        </w:rPr>
        <w:t>Standardise hygiene and audit routines</w:t>
      </w:r>
      <w:r w:rsidRPr="00124AAD">
        <w:rPr>
          <w:rFonts w:ascii="Arial" w:hAnsi="Arial" w:cs="Arial"/>
        </w:rPr>
        <w:t xml:space="preserve"> using FSSAI’s Schedule 4 style expectations as the baseline, then add Starbucks-specific brand standards (cleanliness, product handling, allergen controls). </w:t>
      </w:r>
    </w:p>
    <w:p w14:paraId="25A2C81A" w14:textId="77777777" w:rsidR="008B79B4" w:rsidRPr="00124AAD" w:rsidRDefault="008B79B4" w:rsidP="008B79B4">
      <w:pPr>
        <w:spacing w:line="360" w:lineRule="auto"/>
        <w:jc w:val="both"/>
        <w:rPr>
          <w:rFonts w:ascii="Arial" w:hAnsi="Arial" w:cs="Arial"/>
        </w:rPr>
      </w:pPr>
      <w:r w:rsidRPr="00124AAD">
        <w:rPr>
          <w:rFonts w:ascii="Arial" w:hAnsi="Arial" w:cs="Arial"/>
          <w:b/>
          <w:bCs/>
        </w:rPr>
        <w:t>Risks / downsides</w:t>
      </w:r>
    </w:p>
    <w:p w14:paraId="70E35F0A" w14:textId="77777777" w:rsidR="008B79B4" w:rsidRPr="00124AAD" w:rsidRDefault="008B79B4" w:rsidP="008B79B4">
      <w:pPr>
        <w:numPr>
          <w:ilvl w:val="0"/>
          <w:numId w:val="3"/>
        </w:numPr>
        <w:spacing w:line="360" w:lineRule="auto"/>
        <w:jc w:val="both"/>
        <w:rPr>
          <w:rFonts w:ascii="Arial" w:hAnsi="Arial" w:cs="Arial"/>
        </w:rPr>
      </w:pPr>
      <w:r w:rsidRPr="00124AAD">
        <w:rPr>
          <w:rFonts w:ascii="Arial" w:hAnsi="Arial" w:cs="Arial"/>
        </w:rPr>
        <w:t>Higher cost (audits, training time, compliance staff).</w:t>
      </w:r>
    </w:p>
    <w:p w14:paraId="5DC1FB6A" w14:textId="77777777" w:rsidR="008B79B4" w:rsidRPr="004C684B" w:rsidRDefault="008B79B4" w:rsidP="008B79B4">
      <w:pPr>
        <w:numPr>
          <w:ilvl w:val="0"/>
          <w:numId w:val="3"/>
        </w:numPr>
        <w:spacing w:line="360" w:lineRule="auto"/>
        <w:jc w:val="both"/>
        <w:rPr>
          <w:rFonts w:ascii="Arial" w:hAnsi="Arial" w:cs="Arial"/>
        </w:rPr>
      </w:pPr>
      <w:r w:rsidRPr="00124AAD">
        <w:rPr>
          <w:rFonts w:ascii="Arial" w:hAnsi="Arial" w:cs="Arial"/>
        </w:rPr>
        <w:t>Over-standardisation can slow new store openings if approvals are not streamlined</w:t>
      </w:r>
      <w:r w:rsidRPr="004C684B">
        <w:rPr>
          <w:rFonts w:ascii="Arial" w:hAnsi="Arial" w:cs="Arial"/>
        </w:rPr>
        <w:t>.</w:t>
      </w:r>
    </w:p>
    <w:p w14:paraId="75D70A37" w14:textId="77777777" w:rsidR="008B79B4" w:rsidRPr="004C684B" w:rsidRDefault="008B79B4" w:rsidP="008B79B4">
      <w:pPr>
        <w:spacing w:line="360" w:lineRule="auto"/>
        <w:jc w:val="both"/>
        <w:rPr>
          <w:rFonts w:ascii="Arial" w:hAnsi="Arial" w:cs="Arial"/>
        </w:rPr>
      </w:pPr>
      <w:r w:rsidRPr="004C684B">
        <w:rPr>
          <w:rFonts w:ascii="Arial" w:hAnsi="Arial" w:cs="Arial"/>
          <w:b/>
          <w:bCs/>
        </w:rPr>
        <w:t>KPIs (how to measure success)</w:t>
      </w:r>
    </w:p>
    <w:p w14:paraId="55AFD1B8" w14:textId="77777777" w:rsidR="008B79B4" w:rsidRPr="00124AAD" w:rsidRDefault="008B79B4" w:rsidP="008B79B4">
      <w:pPr>
        <w:numPr>
          <w:ilvl w:val="0"/>
          <w:numId w:val="3"/>
        </w:numPr>
        <w:spacing w:line="360" w:lineRule="auto"/>
        <w:jc w:val="both"/>
        <w:rPr>
          <w:rFonts w:ascii="Arial" w:hAnsi="Arial" w:cs="Arial"/>
        </w:rPr>
      </w:pPr>
      <w:r w:rsidRPr="00124AAD">
        <w:rPr>
          <w:rFonts w:ascii="Arial" w:hAnsi="Arial" w:cs="Arial"/>
        </w:rPr>
        <w:t xml:space="preserve">% of stores with </w:t>
      </w:r>
      <w:r w:rsidRPr="00124AAD">
        <w:rPr>
          <w:rFonts w:ascii="Arial" w:hAnsi="Arial" w:cs="Arial"/>
          <w:b/>
          <w:bCs/>
        </w:rPr>
        <w:t>zero overdue licences/renewals</w:t>
      </w:r>
      <w:r w:rsidRPr="00124AAD">
        <w:rPr>
          <w:rFonts w:ascii="Arial" w:hAnsi="Arial" w:cs="Arial"/>
        </w:rPr>
        <w:t>.</w:t>
      </w:r>
    </w:p>
    <w:p w14:paraId="550D75DB" w14:textId="77777777" w:rsidR="008B79B4" w:rsidRPr="00124AAD" w:rsidRDefault="008B79B4" w:rsidP="008B79B4">
      <w:pPr>
        <w:numPr>
          <w:ilvl w:val="0"/>
          <w:numId w:val="3"/>
        </w:numPr>
        <w:spacing w:line="360" w:lineRule="auto"/>
        <w:jc w:val="both"/>
        <w:rPr>
          <w:rFonts w:ascii="Arial" w:hAnsi="Arial" w:cs="Arial"/>
        </w:rPr>
      </w:pPr>
      <w:r w:rsidRPr="00124AAD">
        <w:rPr>
          <w:rFonts w:ascii="Arial" w:hAnsi="Arial" w:cs="Arial"/>
        </w:rPr>
        <w:t>Audit performance: average compliance score; % stores above target threshold.</w:t>
      </w:r>
    </w:p>
    <w:p w14:paraId="006F2FA0" w14:textId="77777777" w:rsidR="008B79B4" w:rsidRPr="00124AAD" w:rsidRDefault="008B79B4" w:rsidP="008B79B4">
      <w:pPr>
        <w:spacing w:line="360" w:lineRule="auto"/>
        <w:jc w:val="both"/>
        <w:rPr>
          <w:rFonts w:ascii="Arial" w:hAnsi="Arial" w:cs="Arial"/>
        </w:rPr>
      </w:pPr>
    </w:p>
    <w:p w14:paraId="41F2572E" w14:textId="09074BEB" w:rsidR="008B79B4" w:rsidRPr="008B79B4" w:rsidRDefault="008B79B4" w:rsidP="008B79B4">
      <w:pPr>
        <w:pStyle w:val="Heading2"/>
        <w:spacing w:line="360" w:lineRule="auto"/>
        <w:jc w:val="both"/>
        <w:rPr>
          <w:rFonts w:ascii="Arial" w:hAnsi="Arial" w:cs="Arial"/>
        </w:rPr>
      </w:pPr>
      <w:bookmarkStart w:id="28" w:name="_Toc216548276"/>
      <w:bookmarkStart w:id="29" w:name="_Toc216549836"/>
      <w:r w:rsidRPr="004C684B">
        <w:rPr>
          <w:rFonts w:ascii="Arial" w:hAnsi="Arial" w:cs="Arial"/>
        </w:rPr>
        <w:t>Recommendation 2: Redesign HR and leadership SOPs for India: “Respectful hierarchy + partner empowerment” training, feedback, and retention systems</w:t>
      </w:r>
      <w:bookmarkEnd w:id="28"/>
      <w:bookmarkEnd w:id="29"/>
    </w:p>
    <w:p w14:paraId="748F19D7" w14:textId="77777777" w:rsidR="008B79B4" w:rsidRDefault="008B79B4" w:rsidP="008B79B4">
      <w:pPr>
        <w:spacing w:line="360" w:lineRule="auto"/>
        <w:jc w:val="both"/>
        <w:rPr>
          <w:rFonts w:ascii="Arial" w:hAnsi="Arial" w:cs="Arial"/>
          <w:b/>
          <w:bCs/>
        </w:rPr>
      </w:pPr>
      <w:r w:rsidRPr="00124AAD">
        <w:rPr>
          <w:rFonts w:ascii="Arial" w:hAnsi="Arial" w:cs="Arial"/>
          <w:b/>
          <w:bCs/>
        </w:rPr>
        <w:t>What needs changing (specific SOP area)</w:t>
      </w:r>
    </w:p>
    <w:p w14:paraId="64D38042" w14:textId="30DF44B1" w:rsidR="008B79B4" w:rsidRPr="00124AAD" w:rsidRDefault="008B79B4" w:rsidP="008B79B4">
      <w:pPr>
        <w:spacing w:line="360" w:lineRule="auto"/>
        <w:jc w:val="both"/>
        <w:rPr>
          <w:rFonts w:ascii="Arial" w:hAnsi="Arial" w:cs="Arial"/>
          <w:b/>
          <w:bCs/>
        </w:rPr>
      </w:pPr>
      <w:r w:rsidRPr="00124AAD">
        <w:rPr>
          <w:rFonts w:ascii="Arial" w:hAnsi="Arial" w:cs="Arial"/>
        </w:rPr>
        <w:t>Update people-management SOPs in India for hiring, training, day-to-day supervision, and performance feedback so they fit Indian workplace expectations while still delivering Starbucks service standards.</w:t>
      </w:r>
    </w:p>
    <w:p w14:paraId="68F9DE34" w14:textId="77777777" w:rsidR="008B79B4" w:rsidRDefault="008B79B4" w:rsidP="008B79B4">
      <w:pPr>
        <w:spacing w:line="360" w:lineRule="auto"/>
        <w:jc w:val="both"/>
        <w:rPr>
          <w:rFonts w:ascii="Arial" w:hAnsi="Arial" w:cs="Arial"/>
          <w:b/>
          <w:bCs/>
        </w:rPr>
      </w:pPr>
      <w:r w:rsidRPr="00124AAD">
        <w:rPr>
          <w:rFonts w:ascii="Arial" w:hAnsi="Arial" w:cs="Arial"/>
          <w:b/>
          <w:bCs/>
        </w:rPr>
        <w:t>Why (link to OLI + culture + local operations)</w:t>
      </w:r>
    </w:p>
    <w:p w14:paraId="20EC4DC7" w14:textId="2FC66412" w:rsidR="008B79B4" w:rsidRPr="00124AAD" w:rsidRDefault="008B79B4" w:rsidP="008B79B4">
      <w:pPr>
        <w:spacing w:line="360" w:lineRule="auto"/>
        <w:jc w:val="both"/>
        <w:rPr>
          <w:rFonts w:ascii="Arial" w:hAnsi="Arial" w:cs="Arial"/>
          <w:b/>
          <w:bCs/>
        </w:rPr>
      </w:pPr>
      <w:r w:rsidRPr="00124AAD">
        <w:rPr>
          <w:rFonts w:ascii="Arial" w:hAnsi="Arial" w:cs="Arial"/>
        </w:rPr>
        <w:lastRenderedPageBreak/>
        <w:t>Starbucks’ customer experience is the core “ownership advantage”, but it is delivered by frontline partners every day. In India, cultural norms often place higher value on hierarchy and indirect communication than in the U.S., which can affect how employees respond to feedback, how they raise problems, and how they interpret “empowerment.” If Starbucks applies a U.S.-style feedback culture without adaptation, it risks lower morale, higher attrition, and inconsistent service.</w:t>
      </w:r>
    </w:p>
    <w:p w14:paraId="2470910E" w14:textId="77777777" w:rsidR="008B79B4" w:rsidRPr="00124AAD" w:rsidRDefault="008B79B4" w:rsidP="008B79B4">
      <w:pPr>
        <w:spacing w:line="360" w:lineRule="auto"/>
        <w:jc w:val="both"/>
        <w:rPr>
          <w:rFonts w:ascii="Arial" w:hAnsi="Arial" w:cs="Arial"/>
        </w:rPr>
      </w:pPr>
      <w:r w:rsidRPr="00124AAD">
        <w:rPr>
          <w:rFonts w:ascii="Arial" w:hAnsi="Arial" w:cs="Arial"/>
        </w:rPr>
        <w:t xml:space="preserve">This matters even more because Starbucks is scaling. Starbucks stated in early 2024 that it operated </w:t>
      </w:r>
      <w:r w:rsidRPr="00124AAD">
        <w:rPr>
          <w:rFonts w:ascii="Arial" w:hAnsi="Arial" w:cs="Arial"/>
          <w:b/>
          <w:bCs/>
        </w:rPr>
        <w:t>390+ stores across 54 cities</w:t>
      </w:r>
      <w:r w:rsidRPr="00124AAD">
        <w:rPr>
          <w:rFonts w:ascii="Arial" w:hAnsi="Arial" w:cs="Arial"/>
        </w:rPr>
        <w:t xml:space="preserve"> through the JV and had </w:t>
      </w:r>
      <w:r w:rsidRPr="00124AAD">
        <w:rPr>
          <w:rFonts w:ascii="Arial" w:hAnsi="Arial" w:cs="Arial"/>
          <w:b/>
          <w:bCs/>
        </w:rPr>
        <w:t>4,200+ partners (employees)</w:t>
      </w:r>
      <w:r w:rsidRPr="00124AAD">
        <w:rPr>
          <w:rFonts w:ascii="Arial" w:hAnsi="Arial" w:cs="Arial"/>
        </w:rPr>
        <w:t>, with plans to accelerate growth. In a fast-expanding footprint, inconsistent leadership capability becomes a quality and brand risk (an internalisation problem).</w:t>
      </w:r>
    </w:p>
    <w:p w14:paraId="0D797DB0" w14:textId="77777777" w:rsidR="008B79B4" w:rsidRPr="00124AAD" w:rsidRDefault="008B79B4" w:rsidP="008B79B4">
      <w:pPr>
        <w:spacing w:line="360" w:lineRule="auto"/>
        <w:jc w:val="both"/>
        <w:rPr>
          <w:rFonts w:ascii="Arial" w:hAnsi="Arial" w:cs="Arial"/>
        </w:rPr>
      </w:pPr>
      <w:r w:rsidRPr="00124AAD">
        <w:rPr>
          <w:rFonts w:ascii="Arial" w:hAnsi="Arial" w:cs="Arial"/>
          <w:b/>
          <w:bCs/>
        </w:rPr>
        <w:t>What to do (practical steps)</w:t>
      </w:r>
    </w:p>
    <w:p w14:paraId="08D773E0" w14:textId="77777777" w:rsidR="008B79B4" w:rsidRPr="00124AAD" w:rsidRDefault="008B79B4" w:rsidP="008B79B4">
      <w:pPr>
        <w:numPr>
          <w:ilvl w:val="0"/>
          <w:numId w:val="4"/>
        </w:numPr>
        <w:spacing w:line="360" w:lineRule="auto"/>
        <w:jc w:val="both"/>
        <w:rPr>
          <w:rFonts w:ascii="Arial" w:hAnsi="Arial" w:cs="Arial"/>
        </w:rPr>
      </w:pPr>
      <w:r w:rsidRPr="00124AAD">
        <w:rPr>
          <w:rFonts w:ascii="Arial" w:hAnsi="Arial" w:cs="Arial"/>
          <w:b/>
          <w:bCs/>
        </w:rPr>
        <w:t>India-specific leadership training</w:t>
      </w:r>
      <w:r w:rsidRPr="00124AAD">
        <w:rPr>
          <w:rFonts w:ascii="Arial" w:hAnsi="Arial" w:cs="Arial"/>
        </w:rPr>
        <w:t xml:space="preserve"> for store managers built around two ideas:</w:t>
      </w:r>
    </w:p>
    <w:p w14:paraId="4C850EEC" w14:textId="77777777" w:rsidR="008B79B4" w:rsidRPr="00124AAD" w:rsidRDefault="008B79B4" w:rsidP="008B79B4">
      <w:pPr>
        <w:numPr>
          <w:ilvl w:val="1"/>
          <w:numId w:val="4"/>
        </w:numPr>
        <w:spacing w:line="360" w:lineRule="auto"/>
        <w:jc w:val="both"/>
        <w:rPr>
          <w:rFonts w:ascii="Arial" w:hAnsi="Arial" w:cs="Arial"/>
        </w:rPr>
      </w:pPr>
      <w:r w:rsidRPr="00124AAD">
        <w:rPr>
          <w:rFonts w:ascii="Arial" w:hAnsi="Arial" w:cs="Arial"/>
        </w:rPr>
        <w:t>“Respectful hierarchy” (clear roles, structured coaching, saving face).</w:t>
      </w:r>
    </w:p>
    <w:p w14:paraId="279A5691" w14:textId="77777777" w:rsidR="008B79B4" w:rsidRPr="00124AAD" w:rsidRDefault="008B79B4" w:rsidP="008B79B4">
      <w:pPr>
        <w:numPr>
          <w:ilvl w:val="1"/>
          <w:numId w:val="4"/>
        </w:numPr>
        <w:spacing w:line="360" w:lineRule="auto"/>
        <w:jc w:val="both"/>
        <w:rPr>
          <w:rFonts w:ascii="Arial" w:hAnsi="Arial" w:cs="Arial"/>
        </w:rPr>
      </w:pPr>
      <w:r w:rsidRPr="00124AAD">
        <w:rPr>
          <w:rFonts w:ascii="Arial" w:hAnsi="Arial" w:cs="Arial"/>
        </w:rPr>
        <w:t>“Empowerment with guardrails” (partners can solve customer issues, but within clear limits).</w:t>
      </w:r>
    </w:p>
    <w:p w14:paraId="66F7C28E" w14:textId="77777777" w:rsidR="008B79B4" w:rsidRPr="00124AAD" w:rsidRDefault="008B79B4" w:rsidP="008B79B4">
      <w:pPr>
        <w:numPr>
          <w:ilvl w:val="0"/>
          <w:numId w:val="4"/>
        </w:numPr>
        <w:spacing w:line="360" w:lineRule="auto"/>
        <w:jc w:val="both"/>
        <w:rPr>
          <w:rFonts w:ascii="Arial" w:hAnsi="Arial" w:cs="Arial"/>
        </w:rPr>
      </w:pPr>
      <w:r w:rsidRPr="00124AAD">
        <w:rPr>
          <w:rFonts w:ascii="Arial" w:hAnsi="Arial" w:cs="Arial"/>
          <w:b/>
          <w:bCs/>
        </w:rPr>
        <w:t>Feedback SOP redesign</w:t>
      </w:r>
      <w:r w:rsidRPr="00124AAD">
        <w:rPr>
          <w:rFonts w:ascii="Arial" w:hAnsi="Arial" w:cs="Arial"/>
        </w:rPr>
        <w:t>:</w:t>
      </w:r>
    </w:p>
    <w:p w14:paraId="49EF9F2C" w14:textId="77777777" w:rsidR="008B79B4" w:rsidRPr="00124AAD" w:rsidRDefault="008B79B4" w:rsidP="008B79B4">
      <w:pPr>
        <w:numPr>
          <w:ilvl w:val="1"/>
          <w:numId w:val="4"/>
        </w:numPr>
        <w:spacing w:line="360" w:lineRule="auto"/>
        <w:jc w:val="both"/>
        <w:rPr>
          <w:rFonts w:ascii="Arial" w:hAnsi="Arial" w:cs="Arial"/>
        </w:rPr>
      </w:pPr>
      <w:r w:rsidRPr="00124AAD">
        <w:rPr>
          <w:rFonts w:ascii="Arial" w:hAnsi="Arial" w:cs="Arial"/>
        </w:rPr>
        <w:t>Use a “private, structured feedback” method as default (short written coaching notes + 1:1 check-ins).</w:t>
      </w:r>
    </w:p>
    <w:p w14:paraId="08BA2FCF" w14:textId="77777777" w:rsidR="008B79B4" w:rsidRPr="00124AAD" w:rsidRDefault="008B79B4" w:rsidP="008B79B4">
      <w:pPr>
        <w:numPr>
          <w:ilvl w:val="1"/>
          <w:numId w:val="4"/>
        </w:numPr>
        <w:spacing w:line="360" w:lineRule="auto"/>
        <w:jc w:val="both"/>
        <w:rPr>
          <w:rFonts w:ascii="Arial" w:hAnsi="Arial" w:cs="Arial"/>
        </w:rPr>
      </w:pPr>
      <w:r w:rsidRPr="00124AAD">
        <w:rPr>
          <w:rFonts w:ascii="Arial" w:hAnsi="Arial" w:cs="Arial"/>
        </w:rPr>
        <w:t>Shift from blunt individual critique to “situation–impact–next step” coaching.</w:t>
      </w:r>
    </w:p>
    <w:p w14:paraId="69C8BCFD" w14:textId="77777777" w:rsidR="008B79B4" w:rsidRPr="00124AAD" w:rsidRDefault="008B79B4" w:rsidP="008B79B4">
      <w:pPr>
        <w:numPr>
          <w:ilvl w:val="0"/>
          <w:numId w:val="4"/>
        </w:numPr>
        <w:spacing w:line="360" w:lineRule="auto"/>
        <w:jc w:val="both"/>
        <w:rPr>
          <w:rFonts w:ascii="Arial" w:hAnsi="Arial" w:cs="Arial"/>
        </w:rPr>
      </w:pPr>
      <w:r w:rsidRPr="00124AAD">
        <w:rPr>
          <w:rFonts w:ascii="Arial" w:hAnsi="Arial" w:cs="Arial"/>
          <w:b/>
          <w:bCs/>
        </w:rPr>
        <w:t>Team-based performance SOP</w:t>
      </w:r>
      <w:r w:rsidRPr="00124AAD">
        <w:rPr>
          <w:rFonts w:ascii="Arial" w:hAnsi="Arial" w:cs="Arial"/>
        </w:rPr>
        <w:t>: balance individual metrics with team metrics (store service time, cleanliness scores, customer feedback). This fits more collectivist tendencies and reduces unhealthy internal competition.</w:t>
      </w:r>
    </w:p>
    <w:p w14:paraId="550716DE" w14:textId="77777777" w:rsidR="008B79B4" w:rsidRPr="00124AAD" w:rsidRDefault="008B79B4" w:rsidP="008B79B4">
      <w:pPr>
        <w:numPr>
          <w:ilvl w:val="0"/>
          <w:numId w:val="4"/>
        </w:numPr>
        <w:spacing w:line="360" w:lineRule="auto"/>
        <w:jc w:val="both"/>
        <w:rPr>
          <w:rFonts w:ascii="Arial" w:hAnsi="Arial" w:cs="Arial"/>
        </w:rPr>
      </w:pPr>
      <w:r w:rsidRPr="00124AAD">
        <w:rPr>
          <w:rFonts w:ascii="Arial" w:hAnsi="Arial" w:cs="Arial"/>
          <w:b/>
          <w:bCs/>
        </w:rPr>
        <w:t>Career pathway SOP</w:t>
      </w:r>
      <w:r w:rsidRPr="00124AAD">
        <w:rPr>
          <w:rFonts w:ascii="Arial" w:hAnsi="Arial" w:cs="Arial"/>
        </w:rPr>
        <w:t>: standardise progression steps (barista → shift supervisor → assistant manager → store manager) with required training modules and timelines. Make it visible in-store.</w:t>
      </w:r>
    </w:p>
    <w:p w14:paraId="0C051E24" w14:textId="77777777" w:rsidR="008B79B4" w:rsidRPr="004C684B" w:rsidRDefault="008B79B4" w:rsidP="008B79B4">
      <w:pPr>
        <w:spacing w:line="360" w:lineRule="auto"/>
        <w:jc w:val="both"/>
        <w:rPr>
          <w:rFonts w:ascii="Arial" w:hAnsi="Arial" w:cs="Arial"/>
        </w:rPr>
      </w:pPr>
      <w:r w:rsidRPr="004C684B">
        <w:rPr>
          <w:rFonts w:ascii="Arial" w:hAnsi="Arial" w:cs="Arial"/>
          <w:b/>
          <w:bCs/>
        </w:rPr>
        <w:t>Risks / downsides</w:t>
      </w:r>
    </w:p>
    <w:p w14:paraId="3B61F63D"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t>Managers may become too cautious, avoiding direct performance correction.</w:t>
      </w:r>
    </w:p>
    <w:p w14:paraId="38304D9D"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lastRenderedPageBreak/>
        <w:t>Training adds short-term labour cost and time away from the floor.</w:t>
      </w:r>
    </w:p>
    <w:p w14:paraId="301E5681" w14:textId="77777777" w:rsidR="008B79B4" w:rsidRPr="00124AAD" w:rsidRDefault="008B79B4" w:rsidP="008B79B4">
      <w:pPr>
        <w:spacing w:line="360" w:lineRule="auto"/>
        <w:jc w:val="both"/>
        <w:rPr>
          <w:rFonts w:ascii="Arial" w:hAnsi="Arial" w:cs="Arial"/>
        </w:rPr>
      </w:pPr>
      <w:r w:rsidRPr="00124AAD">
        <w:rPr>
          <w:rFonts w:ascii="Arial" w:hAnsi="Arial" w:cs="Arial"/>
          <w:b/>
          <w:bCs/>
        </w:rPr>
        <w:t>KPIs (how to measure success)</w:t>
      </w:r>
    </w:p>
    <w:p w14:paraId="16E95DDF"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t>Partner turnover rate (overall and for first 6 months).</w:t>
      </w:r>
    </w:p>
    <w:p w14:paraId="11C2E0AC"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t>Training completion rate and post-training assessment scores.</w:t>
      </w:r>
    </w:p>
    <w:p w14:paraId="7C31E3D9" w14:textId="77777777" w:rsidR="008B79B4" w:rsidRPr="00124AAD" w:rsidRDefault="008B79B4" w:rsidP="008B79B4">
      <w:pPr>
        <w:spacing w:line="360" w:lineRule="auto"/>
        <w:ind w:left="720"/>
        <w:jc w:val="both"/>
        <w:rPr>
          <w:rFonts w:ascii="Arial" w:hAnsi="Arial" w:cs="Arial"/>
        </w:rPr>
      </w:pPr>
      <w:r w:rsidRPr="00124AAD">
        <w:rPr>
          <w:rFonts w:ascii="Arial" w:hAnsi="Arial" w:cs="Arial"/>
        </w:rPr>
        <w:t>Internal promotion rate (pipeline health).</w:t>
      </w:r>
    </w:p>
    <w:p w14:paraId="20FEF2F8" w14:textId="77777777" w:rsidR="008B79B4" w:rsidRPr="004C684B" w:rsidRDefault="008B79B4" w:rsidP="008B79B4">
      <w:pPr>
        <w:pStyle w:val="Heading1"/>
        <w:spacing w:line="360" w:lineRule="auto"/>
        <w:jc w:val="both"/>
        <w:rPr>
          <w:rFonts w:ascii="Arial" w:hAnsi="Arial" w:cs="Arial"/>
        </w:rPr>
      </w:pPr>
      <w:bookmarkStart w:id="30" w:name="_Toc216548277"/>
      <w:bookmarkStart w:id="31" w:name="_Toc216549837"/>
      <w:r w:rsidRPr="004C684B">
        <w:rPr>
          <w:rFonts w:ascii="Arial" w:hAnsi="Arial" w:cs="Arial"/>
        </w:rPr>
        <w:t>6) Conclusion</w:t>
      </w:r>
      <w:bookmarkEnd w:id="30"/>
      <w:bookmarkEnd w:id="31"/>
      <w:r w:rsidRPr="004C684B">
        <w:rPr>
          <w:rFonts w:ascii="Arial" w:hAnsi="Arial" w:cs="Arial"/>
        </w:rPr>
        <w:t xml:space="preserve"> </w:t>
      </w:r>
    </w:p>
    <w:p w14:paraId="6FBBE6BD" w14:textId="77777777" w:rsidR="008B79B4" w:rsidRPr="006D6B01" w:rsidRDefault="008B79B4" w:rsidP="008B79B4">
      <w:pPr>
        <w:spacing w:line="360" w:lineRule="auto"/>
        <w:jc w:val="both"/>
        <w:rPr>
          <w:rFonts w:ascii="Arial" w:hAnsi="Arial" w:cs="Arial"/>
        </w:rPr>
      </w:pPr>
      <w:r w:rsidRPr="006D6B01">
        <w:rPr>
          <w:rFonts w:ascii="Arial" w:hAnsi="Arial" w:cs="Arial"/>
        </w:rPr>
        <w:t xml:space="preserve">This report highlights three main insights. First, Starbucks’ advantage in India is not just “coffee” but the transfer of firm-specific capabilities such as brand equity, store experience design, and service routines that create willingness to pay for a premium “third place”. Second, India’s growth potential is real, but the market is operationally complex. That complexity makes local embeddedness valuable, which supports Starbucks’ decision to enter through a </w:t>
      </w:r>
      <w:r w:rsidRPr="006D6B01">
        <w:rPr>
          <w:rFonts w:ascii="Arial" w:hAnsi="Arial" w:cs="Arial"/>
          <w:b/>
          <w:bCs/>
        </w:rPr>
        <w:t>50/50 joint venture with Tata</w:t>
      </w:r>
      <w:r w:rsidRPr="006D6B01">
        <w:rPr>
          <w:rFonts w:ascii="Arial" w:hAnsi="Arial" w:cs="Arial"/>
        </w:rPr>
        <w:t xml:space="preserve"> to own and operate stores in India. Third, execution quality is the biggest driver of success. As Tata Starbucks scales toward its stated ambition of </w:t>
      </w:r>
      <w:r w:rsidRPr="006D6B01">
        <w:rPr>
          <w:rFonts w:ascii="Arial" w:hAnsi="Arial" w:cs="Arial"/>
          <w:b/>
          <w:bCs/>
        </w:rPr>
        <w:t>1,000 stores and doubled employment by 2028</w:t>
      </w:r>
      <w:r w:rsidRPr="006D6B01">
        <w:rPr>
          <w:rFonts w:ascii="Arial" w:hAnsi="Arial" w:cs="Arial"/>
        </w:rPr>
        <w:t xml:space="preserve">, the risk of inconsistency (service, food safety, supply reliability) rises unless operating discipline improves. </w:t>
      </w:r>
    </w:p>
    <w:p w14:paraId="168FC7EA" w14:textId="77777777" w:rsidR="008B79B4" w:rsidRPr="006D6B01" w:rsidRDefault="008B79B4" w:rsidP="008B79B4">
      <w:pPr>
        <w:spacing w:line="360" w:lineRule="auto"/>
        <w:jc w:val="both"/>
        <w:rPr>
          <w:rFonts w:ascii="Arial" w:hAnsi="Arial" w:cs="Arial"/>
        </w:rPr>
      </w:pPr>
      <w:r w:rsidRPr="006D6B01">
        <w:rPr>
          <w:rFonts w:ascii="Arial" w:hAnsi="Arial" w:cs="Arial"/>
        </w:rPr>
        <w:t xml:space="preserve">The joint venture remains the most sensible entry mode because it balances control with local capability. Starbucks can protect its core brand and customer experience, while Tata strengthens legitimacy, relationships, and local execution in a high-context, relationship-driven environment. </w:t>
      </w:r>
    </w:p>
    <w:p w14:paraId="24F51B2D" w14:textId="77777777" w:rsidR="008B79B4" w:rsidRPr="00124AAD" w:rsidRDefault="008B79B4" w:rsidP="008B79B4">
      <w:pPr>
        <w:spacing w:line="360" w:lineRule="auto"/>
        <w:rPr>
          <w:rFonts w:ascii="Arial" w:hAnsi="Arial" w:cs="Arial"/>
        </w:rPr>
      </w:pPr>
    </w:p>
    <w:p w14:paraId="6A20458B" w14:textId="77777777" w:rsidR="008B79B4" w:rsidRPr="00462BA5" w:rsidRDefault="008B79B4" w:rsidP="008B79B4">
      <w:pPr>
        <w:spacing w:line="360" w:lineRule="auto"/>
        <w:rPr>
          <w:rFonts w:ascii="Arial" w:hAnsi="Arial" w:cs="Arial"/>
        </w:rPr>
      </w:pPr>
    </w:p>
    <w:p w14:paraId="7318C82D" w14:textId="77777777" w:rsidR="008B79B4" w:rsidRPr="00382514" w:rsidRDefault="008B79B4" w:rsidP="008B79B4">
      <w:pPr>
        <w:spacing w:line="360" w:lineRule="auto"/>
        <w:rPr>
          <w:rFonts w:ascii="Arial" w:hAnsi="Arial" w:cs="Arial"/>
        </w:rPr>
      </w:pPr>
    </w:p>
    <w:p w14:paraId="5BC395A7" w14:textId="77777777" w:rsidR="008B79B4" w:rsidRDefault="008B79B4" w:rsidP="008B79B4">
      <w:pPr>
        <w:spacing w:line="360" w:lineRule="auto"/>
        <w:rPr>
          <w:rFonts w:ascii="Arial" w:hAnsi="Arial" w:cs="Arial"/>
        </w:rPr>
      </w:pPr>
    </w:p>
    <w:p w14:paraId="21397E2F" w14:textId="77777777" w:rsidR="00A360B2" w:rsidRPr="004C684B" w:rsidRDefault="00A360B2" w:rsidP="008B79B4">
      <w:pPr>
        <w:spacing w:line="360" w:lineRule="auto"/>
        <w:rPr>
          <w:rFonts w:ascii="Arial" w:hAnsi="Arial" w:cs="Arial"/>
        </w:rPr>
      </w:pPr>
    </w:p>
    <w:p w14:paraId="795111D7" w14:textId="77777777" w:rsidR="008B79B4" w:rsidRPr="004C684B" w:rsidRDefault="008B79B4" w:rsidP="008B79B4">
      <w:pPr>
        <w:pStyle w:val="Heading1"/>
        <w:spacing w:line="360" w:lineRule="auto"/>
        <w:rPr>
          <w:rFonts w:ascii="Arial" w:hAnsi="Arial" w:cs="Arial"/>
        </w:rPr>
      </w:pPr>
      <w:bookmarkStart w:id="32" w:name="_Toc216548278"/>
      <w:bookmarkStart w:id="33" w:name="_Toc216549838"/>
      <w:r w:rsidRPr="004C684B">
        <w:rPr>
          <w:rFonts w:ascii="Arial" w:hAnsi="Arial" w:cs="Arial"/>
        </w:rPr>
        <w:lastRenderedPageBreak/>
        <w:t>Reference</w:t>
      </w:r>
      <w:bookmarkEnd w:id="32"/>
      <w:bookmarkEnd w:id="33"/>
      <w:r w:rsidRPr="004C684B">
        <w:rPr>
          <w:rFonts w:ascii="Arial" w:hAnsi="Arial" w:cs="Arial"/>
        </w:rPr>
        <w:t xml:space="preserve"> </w:t>
      </w:r>
    </w:p>
    <w:p w14:paraId="36264DB5" w14:textId="77777777" w:rsidR="008B79B4" w:rsidRPr="004C684B" w:rsidRDefault="008B79B4" w:rsidP="008B79B4">
      <w:pPr>
        <w:spacing w:line="360" w:lineRule="auto"/>
        <w:rPr>
          <w:rFonts w:ascii="Arial" w:hAnsi="Arial" w:cs="Arial"/>
        </w:rPr>
      </w:pPr>
      <w:r w:rsidRPr="004C684B">
        <w:rPr>
          <w:rFonts w:ascii="Arial" w:hAnsi="Arial" w:cs="Arial"/>
        </w:rPr>
        <w:t xml:space="preserve">Starbucks Corporation (2024) </w:t>
      </w:r>
      <w:r w:rsidRPr="004C684B">
        <w:rPr>
          <w:rFonts w:ascii="Arial" w:hAnsi="Arial" w:cs="Arial"/>
          <w:i/>
          <w:iCs/>
        </w:rPr>
        <w:t>Starbucks Fiscal 2024 Annual Report</w:t>
      </w:r>
      <w:r w:rsidRPr="004C684B">
        <w:rPr>
          <w:rFonts w:ascii="Arial" w:hAnsi="Arial" w:cs="Arial"/>
        </w:rPr>
        <w:t xml:space="preserve">. Available at: </w:t>
      </w:r>
      <w:hyperlink r:id="rId10" w:history="1">
        <w:r w:rsidRPr="004C684B">
          <w:rPr>
            <w:rStyle w:val="Hyperlink"/>
            <w:rFonts w:ascii="Arial" w:hAnsi="Arial" w:cs="Arial"/>
          </w:rPr>
          <w:t>https://s203.q4cdn.com/326826266/files/doc_financials/2024/ar/Starbucks-Fiscal-2024-Annual-Report.pdf</w:t>
        </w:r>
      </w:hyperlink>
      <w:r w:rsidRPr="004C684B">
        <w:rPr>
          <w:rFonts w:ascii="Arial" w:hAnsi="Arial" w:cs="Arial"/>
        </w:rPr>
        <w:t xml:space="preserve">  (Accessed: 13 December 2025).</w:t>
      </w:r>
      <w:r w:rsidRPr="004C684B">
        <w:rPr>
          <w:rFonts w:ascii="Arial" w:hAnsi="Arial" w:cs="Arial"/>
        </w:rPr>
        <w:br/>
        <w:t xml:space="preserve">Starbucks Stories Asia (2025) ‘Starbucks Coffee Company and Tata Starbucks re-affirm coffee leadership and announce a Farmer Support Partnership (FSP) to strengthen the coffee value chain from Bean to Cup’. Available at: </w:t>
      </w:r>
      <w:hyperlink r:id="rId11" w:history="1">
        <w:r w:rsidRPr="004C684B">
          <w:rPr>
            <w:rStyle w:val="Hyperlink"/>
            <w:rFonts w:ascii="Arial" w:hAnsi="Arial" w:cs="Arial"/>
          </w:rPr>
          <w:t>https://stories.starbucks.com/asia/stories/2025/starbucks-coffee-company-and-tata-starbucks-re-affirm-coffee-leadership-and-announce-a-farmer-support-partnership-fsp/</w:t>
        </w:r>
      </w:hyperlink>
      <w:r w:rsidRPr="004C684B">
        <w:rPr>
          <w:rFonts w:ascii="Arial" w:hAnsi="Arial" w:cs="Arial"/>
        </w:rPr>
        <w:t xml:space="preserve">  (Accessed: 13 December 2025).</w:t>
      </w:r>
      <w:r w:rsidRPr="004C684B">
        <w:rPr>
          <w:rFonts w:ascii="Arial" w:hAnsi="Arial" w:cs="Arial"/>
        </w:rPr>
        <w:br/>
        <w:t xml:space="preserve">Starbucks Coffee Company (2025) ‘Coffee: Ethical Sourcing’. Available at: </w:t>
      </w:r>
      <w:hyperlink r:id="rId12" w:history="1">
        <w:r w:rsidRPr="004C684B">
          <w:rPr>
            <w:rStyle w:val="Hyperlink"/>
            <w:rFonts w:ascii="Arial" w:hAnsi="Arial" w:cs="Arial"/>
          </w:rPr>
          <w:t>https://www.starbucks.com/responsibility/sourcing/coffee/</w:t>
        </w:r>
      </w:hyperlink>
      <w:r w:rsidRPr="004C684B">
        <w:rPr>
          <w:rFonts w:ascii="Arial" w:hAnsi="Arial" w:cs="Arial"/>
        </w:rPr>
        <w:t xml:space="preserve">  (Accessed: 13 December 2025).</w:t>
      </w:r>
      <w:r w:rsidRPr="004C684B">
        <w:rPr>
          <w:rFonts w:ascii="Arial" w:hAnsi="Arial" w:cs="Arial"/>
        </w:rPr>
        <w:br/>
        <w:t xml:space="preserve">Starbucks Corporation (2024a) </w:t>
      </w:r>
      <w:r w:rsidRPr="004C684B">
        <w:rPr>
          <w:rFonts w:ascii="Arial" w:hAnsi="Arial" w:cs="Arial"/>
          <w:i/>
          <w:iCs/>
        </w:rPr>
        <w:t>Starbucks Fiscal 2024 Annual Report (Form 10-K)</w:t>
      </w:r>
      <w:r w:rsidRPr="004C684B">
        <w:rPr>
          <w:rFonts w:ascii="Arial" w:hAnsi="Arial" w:cs="Arial"/>
        </w:rPr>
        <w:t xml:space="preserve">. Available at: </w:t>
      </w:r>
      <w:hyperlink r:id="rId13" w:history="1">
        <w:r w:rsidRPr="004C684B">
          <w:rPr>
            <w:rStyle w:val="Hyperlink"/>
            <w:rFonts w:ascii="Arial" w:hAnsi="Arial" w:cs="Arial"/>
          </w:rPr>
          <w:t>https://s203.q4cdn.com/326826266/files/doc_financials/2024/ar/Starbucks-Fiscal-2024-Annual-Report.pdf</w:t>
        </w:r>
      </w:hyperlink>
      <w:r w:rsidRPr="004C684B">
        <w:rPr>
          <w:rFonts w:ascii="Arial" w:hAnsi="Arial" w:cs="Arial"/>
        </w:rPr>
        <w:t xml:space="preserve">  (Accessed: 13 December 2025).</w:t>
      </w:r>
      <w:r w:rsidRPr="004C684B">
        <w:rPr>
          <w:rFonts w:ascii="Arial" w:hAnsi="Arial" w:cs="Arial"/>
        </w:rPr>
        <w:br/>
        <w:t xml:space="preserve">Starbucks Corporation (2024b) </w:t>
      </w:r>
      <w:r w:rsidRPr="004C684B">
        <w:rPr>
          <w:rFonts w:ascii="Arial" w:hAnsi="Arial" w:cs="Arial"/>
          <w:i/>
          <w:iCs/>
        </w:rPr>
        <w:t>Annual Report on Form 10-K (fiscal year ended September 29, 2024)</w:t>
      </w:r>
      <w:r w:rsidRPr="004C684B">
        <w:rPr>
          <w:rFonts w:ascii="Arial" w:hAnsi="Arial" w:cs="Arial"/>
        </w:rPr>
        <w:t xml:space="preserve">. Available at: </w:t>
      </w:r>
      <w:hyperlink r:id="rId14" w:history="1">
        <w:r w:rsidRPr="004C684B">
          <w:rPr>
            <w:rStyle w:val="Hyperlink"/>
            <w:rFonts w:ascii="Arial" w:hAnsi="Arial" w:cs="Arial"/>
          </w:rPr>
          <w:t>https://www.sec.gov/Archives/edgar/data/829224/000082922424000057/sbux-20240929.htm</w:t>
        </w:r>
      </w:hyperlink>
      <w:r w:rsidRPr="004C684B">
        <w:rPr>
          <w:rFonts w:ascii="Arial" w:hAnsi="Arial" w:cs="Arial"/>
        </w:rPr>
        <w:t xml:space="preserve">  (Accessed: 13 December 2025).</w:t>
      </w:r>
    </w:p>
    <w:p w14:paraId="767FE21B" w14:textId="77777777" w:rsidR="008B79B4" w:rsidRPr="0007494F" w:rsidRDefault="008B79B4" w:rsidP="008B79B4">
      <w:pPr>
        <w:spacing w:line="360" w:lineRule="auto"/>
        <w:rPr>
          <w:rFonts w:ascii="Arial" w:hAnsi="Arial" w:cs="Arial"/>
        </w:rPr>
      </w:pPr>
      <w:r w:rsidRPr="0007494F">
        <w:rPr>
          <w:rFonts w:ascii="Arial" w:hAnsi="Arial" w:cs="Arial"/>
        </w:rPr>
        <w:t xml:space="preserve">Nestlé (2018) ‘Nestlé and Starbucks close deal for the perpetual global license of Starbucks Consumer Packaged Goods and Foodservice products’. Available at: </w:t>
      </w:r>
      <w:hyperlink r:id="rId15" w:history="1">
        <w:r w:rsidRPr="0007494F">
          <w:rPr>
            <w:rStyle w:val="Hyperlink"/>
            <w:rFonts w:ascii="Arial" w:hAnsi="Arial" w:cs="Arial"/>
          </w:rPr>
          <w:t>https://www.nestle.com/media/pressreleases/allpressreleases/nestle-starbucks-close-deal-consumer-packaged-goods-foodservice-products</w:t>
        </w:r>
      </w:hyperlink>
      <w:r w:rsidRPr="004C684B">
        <w:rPr>
          <w:rFonts w:ascii="Arial" w:hAnsi="Arial" w:cs="Arial"/>
        </w:rPr>
        <w:t xml:space="preserve"> </w:t>
      </w:r>
      <w:r w:rsidRPr="0007494F">
        <w:rPr>
          <w:rFonts w:ascii="Arial" w:hAnsi="Arial" w:cs="Arial"/>
        </w:rPr>
        <w:t xml:space="preserve"> (Accessed: 13 December 2025).</w:t>
      </w:r>
    </w:p>
    <w:p w14:paraId="23121F58" w14:textId="77777777" w:rsidR="008B79B4" w:rsidRPr="0007494F" w:rsidRDefault="008B79B4" w:rsidP="008B79B4">
      <w:pPr>
        <w:spacing w:line="360" w:lineRule="auto"/>
        <w:rPr>
          <w:rFonts w:ascii="Arial" w:hAnsi="Arial" w:cs="Arial"/>
        </w:rPr>
      </w:pPr>
      <w:r w:rsidRPr="0007494F">
        <w:rPr>
          <w:rFonts w:ascii="Arial" w:hAnsi="Arial" w:cs="Arial"/>
        </w:rPr>
        <w:t xml:space="preserve">Starbucks Coffee Company (2012) ‘Tata Starbucks Limited Readies for India Market Entry by End of October’. Available at: </w:t>
      </w:r>
      <w:hyperlink r:id="rId16" w:history="1">
        <w:r w:rsidRPr="0007494F">
          <w:rPr>
            <w:rStyle w:val="Hyperlink"/>
            <w:rFonts w:ascii="Arial" w:hAnsi="Arial" w:cs="Arial"/>
          </w:rPr>
          <w:t>https://stories.starbucks.com/asia/stories/2012/tata-starbucks-limited-readies-for-india-market-entry-by-end-of-october/</w:t>
        </w:r>
      </w:hyperlink>
      <w:r w:rsidRPr="004C684B">
        <w:rPr>
          <w:rFonts w:ascii="Arial" w:hAnsi="Arial" w:cs="Arial"/>
        </w:rPr>
        <w:t xml:space="preserve"> </w:t>
      </w:r>
      <w:r w:rsidRPr="0007494F">
        <w:rPr>
          <w:rFonts w:ascii="Arial" w:hAnsi="Arial" w:cs="Arial"/>
        </w:rPr>
        <w:t xml:space="preserve"> (Accessed: 13 December 2025).</w:t>
      </w:r>
    </w:p>
    <w:p w14:paraId="09493E6D" w14:textId="77777777" w:rsidR="008B79B4" w:rsidRPr="0007494F" w:rsidRDefault="008B79B4" w:rsidP="008B79B4">
      <w:pPr>
        <w:spacing w:line="360" w:lineRule="auto"/>
        <w:rPr>
          <w:rFonts w:ascii="Arial" w:hAnsi="Arial" w:cs="Arial"/>
        </w:rPr>
      </w:pPr>
      <w:r w:rsidRPr="0007494F">
        <w:rPr>
          <w:rFonts w:ascii="Arial" w:hAnsi="Arial" w:cs="Arial"/>
        </w:rPr>
        <w:t xml:space="preserve">Starbucks Corporation (2014) ‘Starbucks Poised for Continued Growth and Innovation in Japan Through Full Ownership of Company’s Second Largest Market’. </w:t>
      </w:r>
      <w:r w:rsidRPr="0007494F">
        <w:rPr>
          <w:rFonts w:ascii="Arial" w:hAnsi="Arial" w:cs="Arial"/>
        </w:rPr>
        <w:lastRenderedPageBreak/>
        <w:t xml:space="preserve">Available at: </w:t>
      </w:r>
      <w:hyperlink r:id="rId17" w:history="1">
        <w:r w:rsidRPr="0007494F">
          <w:rPr>
            <w:rStyle w:val="Hyperlink"/>
            <w:rFonts w:ascii="Arial" w:hAnsi="Arial" w:cs="Arial"/>
          </w:rPr>
          <w:t>https://investor.starbucks.com/news/financial-releases/news-details/2014/Starbucks-Poised-for-Continued-Growth-and-Innovation-in-Japan-Through-Full-Ownership-of-Companys-Second-Largest-Market/default.aspx</w:t>
        </w:r>
      </w:hyperlink>
      <w:r w:rsidRPr="004C684B">
        <w:rPr>
          <w:rFonts w:ascii="Arial" w:hAnsi="Arial" w:cs="Arial"/>
        </w:rPr>
        <w:t xml:space="preserve"> </w:t>
      </w:r>
      <w:r w:rsidRPr="0007494F">
        <w:rPr>
          <w:rFonts w:ascii="Arial" w:hAnsi="Arial" w:cs="Arial"/>
        </w:rPr>
        <w:t xml:space="preserve"> (Accessed: 13 December 2025).</w:t>
      </w:r>
    </w:p>
    <w:p w14:paraId="59EC8BB3" w14:textId="77777777" w:rsidR="008B79B4" w:rsidRPr="004C684B" w:rsidRDefault="008B79B4" w:rsidP="008B79B4">
      <w:pPr>
        <w:spacing w:line="360" w:lineRule="auto"/>
        <w:rPr>
          <w:rFonts w:ascii="Arial" w:hAnsi="Arial" w:cs="Arial"/>
        </w:rPr>
      </w:pPr>
      <w:r w:rsidRPr="0007494F">
        <w:rPr>
          <w:rFonts w:ascii="Arial" w:hAnsi="Arial" w:cs="Arial"/>
        </w:rPr>
        <w:t xml:space="preserve">Starbucks Corporation (2017) ‘Starbucks to Acquire Remaining Shares of East China Joint Venture and Operate All Starbucks Stores in Mainland China’. Available at: </w:t>
      </w:r>
      <w:hyperlink r:id="rId18" w:history="1">
        <w:r w:rsidRPr="0007494F">
          <w:rPr>
            <w:rStyle w:val="Hyperlink"/>
            <w:rFonts w:ascii="Arial" w:hAnsi="Arial" w:cs="Arial"/>
          </w:rPr>
          <w:t>https://investor.starbucks.com/news/financial-releases/news-details/2017/Starbucks-to-Acquire-Remaining-Shares-of-East-China-Joint-Venture-and-Operate-All-Starbucks-Stores-in-Mainland-China-Acquisition-Advances-Companys-Long-term-China-Growth-Agenda/default.aspx</w:t>
        </w:r>
      </w:hyperlink>
      <w:r w:rsidRPr="004C684B">
        <w:rPr>
          <w:rFonts w:ascii="Arial" w:hAnsi="Arial" w:cs="Arial"/>
        </w:rPr>
        <w:t xml:space="preserve"> </w:t>
      </w:r>
      <w:r w:rsidRPr="0007494F">
        <w:rPr>
          <w:rFonts w:ascii="Arial" w:hAnsi="Arial" w:cs="Arial"/>
        </w:rPr>
        <w:t xml:space="preserve"> (Accessed: 13 December 2025).</w:t>
      </w:r>
    </w:p>
    <w:p w14:paraId="62B84364" w14:textId="77777777" w:rsidR="008B79B4" w:rsidRPr="0007494F" w:rsidRDefault="008B79B4" w:rsidP="008B79B4">
      <w:pPr>
        <w:spacing w:line="360" w:lineRule="auto"/>
        <w:rPr>
          <w:rFonts w:ascii="Arial" w:hAnsi="Arial" w:cs="Arial"/>
        </w:rPr>
      </w:pPr>
      <w:r w:rsidRPr="0007494F">
        <w:rPr>
          <w:rFonts w:ascii="Arial" w:hAnsi="Arial" w:cs="Arial"/>
        </w:rPr>
        <w:t xml:space="preserve">Starbucks Corporation (2018) ‘Starbucks and Nestlé Form Global Coffee Alliance to Elevate and Expand Consumer Packaged Goods and Foodservice Categories Around the World’. Available at: </w:t>
      </w:r>
      <w:hyperlink r:id="rId19" w:history="1">
        <w:r w:rsidRPr="0007494F">
          <w:rPr>
            <w:rStyle w:val="Hyperlink"/>
            <w:rFonts w:ascii="Arial" w:hAnsi="Arial" w:cs="Arial"/>
          </w:rPr>
          <w:t>https://investor.starbucks.com/news/financial-releases/news-details/2018/Starbucks-and-Nestl-Form-Global-Coffee-Alliance-to-Elevate-and-Expand-Consumer-Packaged-Goods-and-Foodservice-Categories-Around-the-World/default.aspx</w:t>
        </w:r>
      </w:hyperlink>
      <w:r w:rsidRPr="004C684B">
        <w:rPr>
          <w:rFonts w:ascii="Arial" w:hAnsi="Arial" w:cs="Arial"/>
        </w:rPr>
        <w:t xml:space="preserve"> </w:t>
      </w:r>
      <w:r w:rsidRPr="0007494F">
        <w:rPr>
          <w:rFonts w:ascii="Arial" w:hAnsi="Arial" w:cs="Arial"/>
        </w:rPr>
        <w:t xml:space="preserve"> (Accessed: 13 December 2025).</w:t>
      </w:r>
    </w:p>
    <w:p w14:paraId="51FE4CB6" w14:textId="77777777" w:rsidR="008B79B4" w:rsidRPr="0007494F" w:rsidRDefault="008B79B4" w:rsidP="008B79B4">
      <w:pPr>
        <w:spacing w:line="360" w:lineRule="auto"/>
        <w:rPr>
          <w:rFonts w:ascii="Arial" w:hAnsi="Arial" w:cs="Arial"/>
        </w:rPr>
      </w:pPr>
      <w:r w:rsidRPr="0007494F">
        <w:rPr>
          <w:rFonts w:ascii="Arial" w:hAnsi="Arial" w:cs="Arial"/>
        </w:rPr>
        <w:t xml:space="preserve">Starbucks Corporation (2024) </w:t>
      </w:r>
      <w:r w:rsidRPr="0007494F">
        <w:rPr>
          <w:rFonts w:ascii="Arial" w:hAnsi="Arial" w:cs="Arial"/>
          <w:i/>
          <w:iCs/>
        </w:rPr>
        <w:t>Annual Report on Form 10-K (fiscal year ended 29 September 2024)</w:t>
      </w:r>
      <w:r w:rsidRPr="0007494F">
        <w:rPr>
          <w:rFonts w:ascii="Arial" w:hAnsi="Arial" w:cs="Arial"/>
        </w:rPr>
        <w:t xml:space="preserve">. Available at: </w:t>
      </w:r>
      <w:hyperlink r:id="rId20" w:history="1">
        <w:r w:rsidRPr="0007494F">
          <w:rPr>
            <w:rStyle w:val="Hyperlink"/>
            <w:rFonts w:ascii="Arial" w:hAnsi="Arial" w:cs="Arial"/>
          </w:rPr>
          <w:t>https://www.sec.gov/Archives/edgar/data/829224/000082922424000057/sbux-20240929.htm</w:t>
        </w:r>
      </w:hyperlink>
      <w:r w:rsidRPr="004C684B">
        <w:rPr>
          <w:rFonts w:ascii="Arial" w:hAnsi="Arial" w:cs="Arial"/>
        </w:rPr>
        <w:t xml:space="preserve"> </w:t>
      </w:r>
      <w:r w:rsidRPr="0007494F">
        <w:rPr>
          <w:rFonts w:ascii="Arial" w:hAnsi="Arial" w:cs="Arial"/>
        </w:rPr>
        <w:t xml:space="preserve"> (Accessed: 13 December 2025).</w:t>
      </w:r>
    </w:p>
    <w:p w14:paraId="23D1C5D9" w14:textId="77777777" w:rsidR="008B79B4" w:rsidRPr="004C684B" w:rsidRDefault="008B79B4" w:rsidP="008B79B4">
      <w:pPr>
        <w:spacing w:line="360" w:lineRule="auto"/>
        <w:rPr>
          <w:rFonts w:ascii="Arial" w:hAnsi="Arial" w:cs="Arial"/>
        </w:rPr>
      </w:pPr>
      <w:r w:rsidRPr="0007494F">
        <w:rPr>
          <w:rFonts w:ascii="Arial" w:hAnsi="Arial" w:cs="Arial"/>
        </w:rPr>
        <w:t xml:space="preserve">Starbucks Corporation (2024) ‘Starbucks Reports Q4 and Full Fiscal Year 2024 Results’. Available at: </w:t>
      </w:r>
      <w:hyperlink r:id="rId21" w:history="1">
        <w:r w:rsidRPr="0007494F">
          <w:rPr>
            <w:rStyle w:val="Hyperlink"/>
            <w:rFonts w:ascii="Arial" w:hAnsi="Arial" w:cs="Arial"/>
          </w:rPr>
          <w:t>https://investor.starbucks.com/news/financial-releases/news-details/2024/Starbucks-Reports-Q4-and-Full-Fiscal-Year-2024-Results/default.aspx</w:t>
        </w:r>
      </w:hyperlink>
      <w:r w:rsidRPr="004C684B">
        <w:rPr>
          <w:rFonts w:ascii="Arial" w:hAnsi="Arial" w:cs="Arial"/>
        </w:rPr>
        <w:t xml:space="preserve"> </w:t>
      </w:r>
      <w:r w:rsidRPr="0007494F">
        <w:rPr>
          <w:rFonts w:ascii="Arial" w:hAnsi="Arial" w:cs="Arial"/>
        </w:rPr>
        <w:t xml:space="preserve"> (Accessed: 13 December 2025).</w:t>
      </w:r>
      <w:r w:rsidRPr="004C684B">
        <w:rPr>
          <w:rFonts w:ascii="Arial" w:hAnsi="Arial" w:cs="Arial"/>
        </w:rPr>
        <w:br/>
        <w:t xml:space="preserve">Eden, L. and Dai, L. (2010) ‘Rethinking the O in Dunning’s OLI/Eclectic Paradigm’, </w:t>
      </w:r>
      <w:r w:rsidRPr="004C684B">
        <w:rPr>
          <w:rFonts w:ascii="Arial" w:hAnsi="Arial" w:cs="Arial"/>
          <w:i/>
          <w:iCs/>
        </w:rPr>
        <w:t>Multinational Business Review</w:t>
      </w:r>
      <w:r w:rsidRPr="004C684B">
        <w:rPr>
          <w:rFonts w:ascii="Arial" w:hAnsi="Arial" w:cs="Arial"/>
        </w:rPr>
        <w:t xml:space="preserve">, 18(2). Available at: </w:t>
      </w:r>
      <w:hyperlink r:id="rId22" w:history="1">
        <w:r w:rsidRPr="004C684B">
          <w:rPr>
            <w:rStyle w:val="Hyperlink"/>
            <w:rFonts w:ascii="Arial" w:hAnsi="Arial" w:cs="Arial"/>
          </w:rPr>
          <w:t>https://voxprof.com/eden/Publications/MBR%2018.2.-2.2FINAL-O-ADVANTAGES.pdf</w:t>
        </w:r>
      </w:hyperlink>
      <w:r w:rsidRPr="004C684B">
        <w:rPr>
          <w:rFonts w:ascii="Arial" w:hAnsi="Arial" w:cs="Arial"/>
        </w:rPr>
        <w:t xml:space="preserve">  (Accessed: 13 December 2025).</w:t>
      </w:r>
    </w:p>
    <w:p w14:paraId="419FE69B" w14:textId="77777777" w:rsidR="008B79B4" w:rsidRPr="00382514" w:rsidRDefault="008B79B4" w:rsidP="008B79B4">
      <w:pPr>
        <w:spacing w:line="360" w:lineRule="auto"/>
        <w:rPr>
          <w:rFonts w:ascii="Arial" w:hAnsi="Arial" w:cs="Arial"/>
        </w:rPr>
      </w:pPr>
      <w:r w:rsidRPr="00382514">
        <w:rPr>
          <w:rFonts w:ascii="Arial" w:hAnsi="Arial" w:cs="Arial"/>
        </w:rPr>
        <w:t xml:space="preserve">Rugman, A.M. (2010) ‘Reconciling internalization theory and the eclectic paradigm’, </w:t>
      </w:r>
      <w:r w:rsidRPr="00382514">
        <w:rPr>
          <w:rFonts w:ascii="Arial" w:hAnsi="Arial" w:cs="Arial"/>
          <w:i/>
          <w:iCs/>
        </w:rPr>
        <w:t>Multinational Business Review</w:t>
      </w:r>
      <w:r w:rsidRPr="00382514">
        <w:rPr>
          <w:rFonts w:ascii="Arial" w:hAnsi="Arial" w:cs="Arial"/>
        </w:rPr>
        <w:t xml:space="preserve">, 18(2). Available at: </w:t>
      </w:r>
      <w:hyperlink r:id="rId23" w:history="1">
        <w:r w:rsidRPr="00382514">
          <w:rPr>
            <w:rStyle w:val="Hyperlink"/>
            <w:rFonts w:ascii="Arial" w:hAnsi="Arial" w:cs="Arial"/>
          </w:rPr>
          <w:t>https://centaur.reading.ac.uk/6112/1/MBR_18_2_-1_FINAL.pdf</w:t>
        </w:r>
      </w:hyperlink>
      <w:r w:rsidRPr="004C684B">
        <w:rPr>
          <w:rFonts w:ascii="Arial" w:hAnsi="Arial" w:cs="Arial"/>
        </w:rPr>
        <w:t xml:space="preserve"> </w:t>
      </w:r>
      <w:r w:rsidRPr="00382514">
        <w:rPr>
          <w:rFonts w:ascii="Arial" w:hAnsi="Arial" w:cs="Arial"/>
        </w:rPr>
        <w:t xml:space="preserve"> (Accessed: 13 December 2025).</w:t>
      </w:r>
    </w:p>
    <w:p w14:paraId="2E5E9ACE" w14:textId="77777777" w:rsidR="008B79B4" w:rsidRPr="00382514" w:rsidRDefault="008B79B4" w:rsidP="008B79B4">
      <w:pPr>
        <w:spacing w:line="360" w:lineRule="auto"/>
        <w:rPr>
          <w:rFonts w:ascii="Arial" w:hAnsi="Arial" w:cs="Arial"/>
        </w:rPr>
      </w:pPr>
      <w:proofErr w:type="spellStart"/>
      <w:r w:rsidRPr="00382514">
        <w:rPr>
          <w:rFonts w:ascii="Arial" w:hAnsi="Arial" w:cs="Arial"/>
        </w:rPr>
        <w:lastRenderedPageBreak/>
        <w:t>Brouthers</w:t>
      </w:r>
      <w:proofErr w:type="spellEnd"/>
      <w:r w:rsidRPr="00382514">
        <w:rPr>
          <w:rFonts w:ascii="Arial" w:hAnsi="Arial" w:cs="Arial"/>
        </w:rPr>
        <w:t xml:space="preserve">, L.E., </w:t>
      </w:r>
      <w:proofErr w:type="spellStart"/>
      <w:r w:rsidRPr="00382514">
        <w:rPr>
          <w:rFonts w:ascii="Arial" w:hAnsi="Arial" w:cs="Arial"/>
        </w:rPr>
        <w:t>Brouthers</w:t>
      </w:r>
      <w:proofErr w:type="spellEnd"/>
      <w:r w:rsidRPr="00382514">
        <w:rPr>
          <w:rFonts w:ascii="Arial" w:hAnsi="Arial" w:cs="Arial"/>
        </w:rPr>
        <w:t xml:space="preserve">, K.D. and Werner, S. (2015) ‘Is Dunning’s Eclectic Framework Descriptive or Normative?’, in Cantwell, J. (ed.) </w:t>
      </w:r>
      <w:r w:rsidRPr="00382514">
        <w:rPr>
          <w:rFonts w:ascii="Arial" w:hAnsi="Arial" w:cs="Arial"/>
          <w:i/>
          <w:iCs/>
        </w:rPr>
        <w:t>The Eclectic Paradigm</w:t>
      </w:r>
      <w:r w:rsidRPr="00382514">
        <w:rPr>
          <w:rFonts w:ascii="Arial" w:hAnsi="Arial" w:cs="Arial"/>
        </w:rPr>
        <w:t xml:space="preserve">. London: Palgrave Macmillan. Available at: </w:t>
      </w:r>
      <w:hyperlink r:id="rId24" w:history="1">
        <w:r w:rsidRPr="00382514">
          <w:rPr>
            <w:rStyle w:val="Hyperlink"/>
            <w:rFonts w:ascii="Arial" w:hAnsi="Arial" w:cs="Arial"/>
          </w:rPr>
          <w:t>https://link.springer.com/chapter/10.1007/978-1-137-54471-1_6</w:t>
        </w:r>
      </w:hyperlink>
      <w:r w:rsidRPr="004C684B">
        <w:rPr>
          <w:rFonts w:ascii="Arial" w:hAnsi="Arial" w:cs="Arial"/>
        </w:rPr>
        <w:t xml:space="preserve"> </w:t>
      </w:r>
      <w:r w:rsidRPr="00382514">
        <w:rPr>
          <w:rFonts w:ascii="Arial" w:hAnsi="Arial" w:cs="Arial"/>
        </w:rPr>
        <w:t xml:space="preserve"> (Accessed: 13 December 2025).</w:t>
      </w:r>
    </w:p>
    <w:p w14:paraId="7E65AA26" w14:textId="77777777" w:rsidR="008B79B4" w:rsidRPr="004C684B" w:rsidRDefault="008B79B4" w:rsidP="008B79B4">
      <w:pPr>
        <w:spacing w:line="360" w:lineRule="auto"/>
        <w:rPr>
          <w:rFonts w:ascii="Arial" w:hAnsi="Arial" w:cs="Arial"/>
        </w:rPr>
      </w:pPr>
      <w:r w:rsidRPr="00382514">
        <w:rPr>
          <w:rFonts w:ascii="Arial" w:hAnsi="Arial" w:cs="Arial"/>
        </w:rPr>
        <w:t xml:space="preserve">Coffee Board of India (2024) </w:t>
      </w:r>
      <w:r w:rsidRPr="00382514">
        <w:rPr>
          <w:rFonts w:ascii="Arial" w:hAnsi="Arial" w:cs="Arial"/>
          <w:i/>
          <w:iCs/>
        </w:rPr>
        <w:t>Coffee consumption trends in India, 2023</w:t>
      </w:r>
      <w:r w:rsidRPr="00382514">
        <w:rPr>
          <w:rFonts w:ascii="Arial" w:hAnsi="Arial" w:cs="Arial"/>
        </w:rPr>
        <w:t xml:space="preserve"> (CRISIL study). Bengaluru: Ministry of Commerce and Industry, Government of India. Available at: </w:t>
      </w:r>
      <w:hyperlink r:id="rId25" w:history="1">
        <w:r w:rsidRPr="00382514">
          <w:rPr>
            <w:rStyle w:val="Hyperlink"/>
            <w:rFonts w:ascii="Arial" w:hAnsi="Arial" w:cs="Arial"/>
          </w:rPr>
          <w:t>https://coffeeboard.gov.in/Publications/Coffee_Consumption_2023.pdf</w:t>
        </w:r>
      </w:hyperlink>
      <w:r w:rsidRPr="004C684B">
        <w:rPr>
          <w:rFonts w:ascii="Arial" w:hAnsi="Arial" w:cs="Arial"/>
        </w:rPr>
        <w:t xml:space="preserve"> </w:t>
      </w:r>
      <w:r w:rsidRPr="00382514">
        <w:rPr>
          <w:rFonts w:ascii="Arial" w:hAnsi="Arial" w:cs="Arial"/>
        </w:rPr>
        <w:t xml:space="preserve"> (Accessed: 13 December 2025).</w:t>
      </w:r>
      <w:r w:rsidRPr="004C684B">
        <w:rPr>
          <w:rFonts w:ascii="Arial" w:hAnsi="Arial" w:cs="Arial"/>
        </w:rPr>
        <w:br/>
        <w:t xml:space="preserve">Business Standard (2023) ‘Starbucks India launches new locally inspired menu’. Available at: </w:t>
      </w:r>
      <w:hyperlink r:id="rId26" w:history="1">
        <w:r w:rsidRPr="004C684B">
          <w:rPr>
            <w:rStyle w:val="Hyperlink"/>
            <w:rFonts w:ascii="Arial" w:hAnsi="Arial" w:cs="Arial"/>
          </w:rPr>
          <w:t>https://www.business-standard.com/article/companies/starbucks-india-launches-new-locally-inspired-menu-123021600347_1.html</w:t>
        </w:r>
      </w:hyperlink>
      <w:r w:rsidRPr="004C684B">
        <w:rPr>
          <w:rFonts w:ascii="Arial" w:hAnsi="Arial" w:cs="Arial"/>
        </w:rPr>
        <w:t xml:space="preserve">  (Accessed: 13 December 2025).</w:t>
      </w:r>
    </w:p>
    <w:p w14:paraId="1D3D616D" w14:textId="77777777" w:rsidR="008B79B4" w:rsidRPr="00124AAD" w:rsidRDefault="008B79B4" w:rsidP="008B79B4">
      <w:pPr>
        <w:spacing w:line="360" w:lineRule="auto"/>
        <w:rPr>
          <w:rFonts w:ascii="Arial" w:hAnsi="Arial" w:cs="Arial"/>
        </w:rPr>
      </w:pPr>
      <w:r w:rsidRPr="00124AAD">
        <w:rPr>
          <w:rFonts w:ascii="Arial" w:hAnsi="Arial" w:cs="Arial"/>
        </w:rPr>
        <w:t xml:space="preserve">Department for Promotion of Industry and Internal Trade (DPIIT) (2012) </w:t>
      </w:r>
      <w:r w:rsidRPr="00124AAD">
        <w:rPr>
          <w:rFonts w:ascii="Arial" w:hAnsi="Arial" w:cs="Arial"/>
          <w:i/>
          <w:iCs/>
        </w:rPr>
        <w:t>Press Note No. 1 (2012 Series): Foreign Direct Investment in Single-Brand Retail Trading</w:t>
      </w:r>
      <w:r w:rsidRPr="00124AAD">
        <w:rPr>
          <w:rFonts w:ascii="Arial" w:hAnsi="Arial" w:cs="Arial"/>
        </w:rPr>
        <w:t xml:space="preserve">. Government of India. Available at: </w:t>
      </w:r>
      <w:hyperlink r:id="rId27" w:history="1">
        <w:r w:rsidRPr="00124AAD">
          <w:rPr>
            <w:rStyle w:val="Hyperlink"/>
            <w:rFonts w:ascii="Arial" w:hAnsi="Arial" w:cs="Arial"/>
          </w:rPr>
          <w:t>https://dpiit.gov.in/foreign-direct-investment/press-note-no1-2012</w:t>
        </w:r>
      </w:hyperlink>
      <w:r w:rsidRPr="004C684B">
        <w:rPr>
          <w:rFonts w:ascii="Arial" w:hAnsi="Arial" w:cs="Arial"/>
        </w:rPr>
        <w:t xml:space="preserve"> </w:t>
      </w:r>
      <w:r w:rsidRPr="00124AAD">
        <w:rPr>
          <w:rFonts w:ascii="Arial" w:hAnsi="Arial" w:cs="Arial"/>
        </w:rPr>
        <w:t xml:space="preserve"> (Accessed: 13 December 2025).</w:t>
      </w:r>
    </w:p>
    <w:p w14:paraId="56CF628C" w14:textId="77777777" w:rsidR="008B79B4" w:rsidRPr="00124AAD" w:rsidRDefault="008B79B4" w:rsidP="008B79B4">
      <w:pPr>
        <w:spacing w:line="360" w:lineRule="auto"/>
        <w:rPr>
          <w:rFonts w:ascii="Arial" w:hAnsi="Arial" w:cs="Arial"/>
        </w:rPr>
      </w:pPr>
      <w:r w:rsidRPr="00124AAD">
        <w:rPr>
          <w:rFonts w:ascii="Arial" w:hAnsi="Arial" w:cs="Arial"/>
        </w:rPr>
        <w:t xml:space="preserve">Hofstede Insights (2024) </w:t>
      </w:r>
      <w:r w:rsidRPr="00124AAD">
        <w:rPr>
          <w:rFonts w:ascii="Arial" w:hAnsi="Arial" w:cs="Arial"/>
          <w:i/>
          <w:iCs/>
        </w:rPr>
        <w:t>Country Comparison: India and the United States</w:t>
      </w:r>
      <w:r w:rsidRPr="00124AAD">
        <w:rPr>
          <w:rFonts w:ascii="Arial" w:hAnsi="Arial" w:cs="Arial"/>
        </w:rPr>
        <w:t xml:space="preserve">. Available at: </w:t>
      </w:r>
      <w:hyperlink r:id="rId28" w:history="1">
        <w:r w:rsidRPr="00124AAD">
          <w:rPr>
            <w:rStyle w:val="Hyperlink"/>
            <w:rFonts w:ascii="Arial" w:hAnsi="Arial" w:cs="Arial"/>
          </w:rPr>
          <w:t>https://www.hofstede-insights.com/country-comparison/india,the-usa/</w:t>
        </w:r>
      </w:hyperlink>
      <w:r w:rsidRPr="004C684B">
        <w:rPr>
          <w:rFonts w:ascii="Arial" w:hAnsi="Arial" w:cs="Arial"/>
        </w:rPr>
        <w:t xml:space="preserve"> </w:t>
      </w:r>
      <w:r w:rsidRPr="00124AAD">
        <w:rPr>
          <w:rFonts w:ascii="Arial" w:hAnsi="Arial" w:cs="Arial"/>
        </w:rPr>
        <w:t xml:space="preserve"> (Accessed: 13 December 2025).</w:t>
      </w:r>
    </w:p>
    <w:p w14:paraId="6D04676E" w14:textId="77777777" w:rsidR="008B79B4" w:rsidRPr="00124AAD" w:rsidRDefault="008B79B4" w:rsidP="008B79B4">
      <w:pPr>
        <w:spacing w:line="360" w:lineRule="auto"/>
        <w:rPr>
          <w:rFonts w:ascii="Arial" w:hAnsi="Arial" w:cs="Arial"/>
        </w:rPr>
      </w:pPr>
      <w:r w:rsidRPr="00124AAD">
        <w:rPr>
          <w:rFonts w:ascii="Arial" w:hAnsi="Arial" w:cs="Arial"/>
        </w:rPr>
        <w:t xml:space="preserve">Hall, E.T. (1976) </w:t>
      </w:r>
      <w:r w:rsidRPr="00124AAD">
        <w:rPr>
          <w:rFonts w:ascii="Arial" w:hAnsi="Arial" w:cs="Arial"/>
          <w:i/>
          <w:iCs/>
        </w:rPr>
        <w:t>Beyond Culture</w:t>
      </w:r>
      <w:r w:rsidRPr="00124AAD">
        <w:rPr>
          <w:rFonts w:ascii="Arial" w:hAnsi="Arial" w:cs="Arial"/>
        </w:rPr>
        <w:t>. New York: Anchor Books.</w:t>
      </w:r>
    </w:p>
    <w:p w14:paraId="5D00C73E" w14:textId="77777777" w:rsidR="008B79B4" w:rsidRPr="00124AAD" w:rsidRDefault="008B79B4" w:rsidP="008B79B4">
      <w:pPr>
        <w:spacing w:line="360" w:lineRule="auto"/>
        <w:rPr>
          <w:rFonts w:ascii="Arial" w:hAnsi="Arial" w:cs="Arial"/>
        </w:rPr>
      </w:pPr>
      <w:r w:rsidRPr="00124AAD">
        <w:rPr>
          <w:rFonts w:ascii="Arial" w:hAnsi="Arial" w:cs="Arial"/>
        </w:rPr>
        <w:t xml:space="preserve">Starbucks India (2022) </w:t>
      </w:r>
      <w:r w:rsidRPr="00124AAD">
        <w:rPr>
          <w:rFonts w:ascii="Arial" w:hAnsi="Arial" w:cs="Arial"/>
          <w:i/>
          <w:iCs/>
        </w:rPr>
        <w:t>It Starts with Your Name Campaign</w:t>
      </w:r>
      <w:r w:rsidRPr="00124AAD">
        <w:rPr>
          <w:rFonts w:ascii="Arial" w:hAnsi="Arial" w:cs="Arial"/>
        </w:rPr>
        <w:t xml:space="preserve">. Available at: </w:t>
      </w:r>
      <w:hyperlink r:id="rId29" w:history="1">
        <w:r w:rsidRPr="00124AAD">
          <w:rPr>
            <w:rStyle w:val="Hyperlink"/>
            <w:rFonts w:ascii="Arial" w:hAnsi="Arial" w:cs="Arial"/>
          </w:rPr>
          <w:t>https://www.starbucks.in/media/its-starts-with-your-name</w:t>
        </w:r>
      </w:hyperlink>
      <w:r w:rsidRPr="004C684B">
        <w:rPr>
          <w:rFonts w:ascii="Arial" w:hAnsi="Arial" w:cs="Arial"/>
        </w:rPr>
        <w:t xml:space="preserve"> </w:t>
      </w:r>
      <w:r w:rsidRPr="00124AAD">
        <w:rPr>
          <w:rFonts w:ascii="Arial" w:hAnsi="Arial" w:cs="Arial"/>
        </w:rPr>
        <w:t xml:space="preserve"> (Accessed: 13 December 2025).</w:t>
      </w:r>
    </w:p>
    <w:p w14:paraId="01E87F1A" w14:textId="77777777" w:rsidR="008B79B4" w:rsidRPr="004C684B" w:rsidRDefault="008B79B4" w:rsidP="008B79B4">
      <w:pPr>
        <w:spacing w:line="360" w:lineRule="auto"/>
        <w:rPr>
          <w:rFonts w:ascii="Arial" w:hAnsi="Arial" w:cs="Arial"/>
        </w:rPr>
      </w:pPr>
      <w:r w:rsidRPr="00124AAD">
        <w:rPr>
          <w:rFonts w:ascii="Arial" w:hAnsi="Arial" w:cs="Arial"/>
        </w:rPr>
        <w:t xml:space="preserve">Starbucks India (2023) </w:t>
      </w:r>
      <w:r w:rsidRPr="00124AAD">
        <w:rPr>
          <w:rFonts w:ascii="Arial" w:hAnsi="Arial" w:cs="Arial"/>
          <w:i/>
          <w:iCs/>
        </w:rPr>
        <w:t>Brewing Opportunities: Tata Starbucks Sustainability Report</w:t>
      </w:r>
      <w:r w:rsidRPr="00124AAD">
        <w:rPr>
          <w:rFonts w:ascii="Arial" w:hAnsi="Arial" w:cs="Arial"/>
        </w:rPr>
        <w:t xml:space="preserve">. Available at: </w:t>
      </w:r>
      <w:hyperlink r:id="rId30" w:history="1">
        <w:r w:rsidRPr="00124AAD">
          <w:rPr>
            <w:rStyle w:val="Hyperlink"/>
            <w:rFonts w:ascii="Arial" w:hAnsi="Arial" w:cs="Arial"/>
          </w:rPr>
          <w:t>https://www.starbucks.in/sustainability-report</w:t>
        </w:r>
      </w:hyperlink>
      <w:r w:rsidRPr="004C684B">
        <w:rPr>
          <w:rFonts w:ascii="Arial" w:hAnsi="Arial" w:cs="Arial"/>
        </w:rPr>
        <w:t xml:space="preserve"> </w:t>
      </w:r>
      <w:r w:rsidRPr="00124AAD">
        <w:rPr>
          <w:rFonts w:ascii="Arial" w:hAnsi="Arial" w:cs="Arial"/>
        </w:rPr>
        <w:t xml:space="preserve"> (Accessed: 13 December 2025).</w:t>
      </w:r>
      <w:r w:rsidRPr="004C684B">
        <w:rPr>
          <w:rFonts w:ascii="Arial" w:hAnsi="Arial" w:cs="Arial"/>
        </w:rPr>
        <w:br/>
        <w:t xml:space="preserve">Food Safety and Standards Authority of India (FSSAI) (n.d.) ‘Licensing’. Available at: </w:t>
      </w:r>
      <w:hyperlink r:id="rId31" w:history="1">
        <w:r w:rsidRPr="004C684B">
          <w:rPr>
            <w:rStyle w:val="Hyperlink"/>
            <w:rFonts w:ascii="Arial" w:hAnsi="Arial" w:cs="Arial"/>
          </w:rPr>
          <w:t>https://www.fssai.gov.in/cms/licensing.php</w:t>
        </w:r>
      </w:hyperlink>
      <w:r w:rsidRPr="004C684B">
        <w:rPr>
          <w:rFonts w:ascii="Arial" w:hAnsi="Arial" w:cs="Arial"/>
        </w:rPr>
        <w:t xml:space="preserve">  (Accessed: 13 December 2025).</w:t>
      </w:r>
    </w:p>
    <w:p w14:paraId="4F60B94C" w14:textId="77777777" w:rsidR="008B79B4" w:rsidRPr="00124AAD" w:rsidRDefault="008B79B4" w:rsidP="008B79B4">
      <w:pPr>
        <w:spacing w:line="360" w:lineRule="auto"/>
        <w:rPr>
          <w:rFonts w:ascii="Arial" w:hAnsi="Arial" w:cs="Arial"/>
        </w:rPr>
      </w:pPr>
      <w:r w:rsidRPr="00124AAD">
        <w:rPr>
          <w:rFonts w:ascii="Arial" w:hAnsi="Arial" w:cs="Arial"/>
        </w:rPr>
        <w:lastRenderedPageBreak/>
        <w:t xml:space="preserve">Food Safety and Standards Authority of India (FSSAI) (n.d.) ‘Guidance Documents’. Available at: </w:t>
      </w:r>
      <w:hyperlink r:id="rId32" w:history="1">
        <w:r w:rsidRPr="00124AAD">
          <w:rPr>
            <w:rStyle w:val="Hyperlink"/>
            <w:rFonts w:ascii="Arial" w:hAnsi="Arial" w:cs="Arial"/>
          </w:rPr>
          <w:t>https://fssai.gov.in/cms/guidance-document.php</w:t>
        </w:r>
      </w:hyperlink>
      <w:r w:rsidRPr="004C684B">
        <w:rPr>
          <w:rFonts w:ascii="Arial" w:hAnsi="Arial" w:cs="Arial"/>
        </w:rPr>
        <w:t xml:space="preserve"> </w:t>
      </w:r>
      <w:r w:rsidRPr="00124AAD">
        <w:rPr>
          <w:rFonts w:ascii="Arial" w:hAnsi="Arial" w:cs="Arial"/>
        </w:rPr>
        <w:t xml:space="preserve"> (Accessed: 13 December 2025).</w:t>
      </w:r>
    </w:p>
    <w:p w14:paraId="4CB182EF" w14:textId="77777777" w:rsidR="008B79B4" w:rsidRPr="00124AAD" w:rsidRDefault="008B79B4" w:rsidP="008B79B4">
      <w:pPr>
        <w:spacing w:line="360" w:lineRule="auto"/>
        <w:rPr>
          <w:rFonts w:ascii="Arial" w:hAnsi="Arial" w:cs="Arial"/>
        </w:rPr>
      </w:pPr>
      <w:r w:rsidRPr="00124AAD">
        <w:rPr>
          <w:rFonts w:ascii="Arial" w:hAnsi="Arial" w:cs="Arial"/>
        </w:rPr>
        <w:t xml:space="preserve">Starbucks (2024) ‘Tata Starbucks to accelerate growth to 1,000 stores, double employment in India by 2028’ (Press release, 8 January). Available at: </w:t>
      </w:r>
      <w:hyperlink r:id="rId33" w:history="1">
        <w:r w:rsidRPr="00124AAD">
          <w:rPr>
            <w:rStyle w:val="Hyperlink"/>
            <w:rFonts w:ascii="Arial" w:hAnsi="Arial" w:cs="Arial"/>
          </w:rPr>
          <w:t>https://about.starbucks.com/press/2024/tata-starbucks-to-accelerate-growth-to-1000-stores-double-employment-in-india-by-2028/</w:t>
        </w:r>
      </w:hyperlink>
      <w:r w:rsidRPr="004C684B">
        <w:rPr>
          <w:rFonts w:ascii="Arial" w:hAnsi="Arial" w:cs="Arial"/>
        </w:rPr>
        <w:t xml:space="preserve"> </w:t>
      </w:r>
      <w:r w:rsidRPr="00124AAD">
        <w:rPr>
          <w:rFonts w:ascii="Arial" w:hAnsi="Arial" w:cs="Arial"/>
        </w:rPr>
        <w:t xml:space="preserve"> (Accessed: 13 December 2025).</w:t>
      </w:r>
    </w:p>
    <w:p w14:paraId="50F8F200" w14:textId="77777777" w:rsidR="008B79B4" w:rsidRPr="00124AAD" w:rsidRDefault="008B79B4" w:rsidP="008B79B4">
      <w:pPr>
        <w:spacing w:line="360" w:lineRule="auto"/>
        <w:rPr>
          <w:rFonts w:ascii="Arial" w:hAnsi="Arial" w:cs="Arial"/>
        </w:rPr>
      </w:pPr>
      <w:r w:rsidRPr="00124AAD">
        <w:rPr>
          <w:rFonts w:ascii="Arial" w:hAnsi="Arial" w:cs="Arial"/>
        </w:rPr>
        <w:t xml:space="preserve">Starbucks Stories Asia (2025) ‘Starbucks Coffee Company and Tata Starbucks re-affirm coffee leadership and announce a Farmer Support Partnership (FSP) to strengthen the coffee value chain from Bean to Cup’ (19 November). Available at: </w:t>
      </w:r>
      <w:hyperlink r:id="rId34" w:history="1">
        <w:r w:rsidRPr="00124AAD">
          <w:rPr>
            <w:rStyle w:val="Hyperlink"/>
            <w:rFonts w:ascii="Arial" w:hAnsi="Arial" w:cs="Arial"/>
          </w:rPr>
          <w:t>https://stories.starbucks.com/asia/stories/2025/starbucks-coffee-company-and-tata-starbucks-re-affirm-coffee-leadership-and-announce-a-farmer-support-partnership-fsp/</w:t>
        </w:r>
      </w:hyperlink>
      <w:r w:rsidRPr="004C684B">
        <w:rPr>
          <w:rFonts w:ascii="Arial" w:hAnsi="Arial" w:cs="Arial"/>
        </w:rPr>
        <w:t xml:space="preserve"> </w:t>
      </w:r>
      <w:r w:rsidRPr="00124AAD">
        <w:rPr>
          <w:rFonts w:ascii="Arial" w:hAnsi="Arial" w:cs="Arial"/>
        </w:rPr>
        <w:t xml:space="preserve"> (Accessed: 13 December 2025).</w:t>
      </w:r>
    </w:p>
    <w:p w14:paraId="144CAAFE" w14:textId="77777777" w:rsidR="008B79B4" w:rsidRDefault="008B79B4"/>
    <w:sectPr w:rsidR="008B79B4" w:rsidSect="008B79B4">
      <w:footerReference w:type="default" r:id="rId3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459AD" w14:textId="77777777" w:rsidR="00BF2D45" w:rsidRDefault="00BF2D45" w:rsidP="008B79B4">
      <w:pPr>
        <w:spacing w:after="0" w:line="240" w:lineRule="auto"/>
      </w:pPr>
      <w:r>
        <w:separator/>
      </w:r>
    </w:p>
  </w:endnote>
  <w:endnote w:type="continuationSeparator" w:id="0">
    <w:p w14:paraId="5BE3D93D" w14:textId="77777777" w:rsidR="00BF2D45" w:rsidRDefault="00BF2D45" w:rsidP="008B7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94AF2" w14:textId="2FCA4662" w:rsidR="008B79B4" w:rsidRDefault="008B79B4">
    <w:pPr>
      <w:pStyle w:val="Footer"/>
      <w:jc w:val="right"/>
    </w:pPr>
  </w:p>
  <w:p w14:paraId="740549C1" w14:textId="77777777" w:rsidR="008B79B4" w:rsidRDefault="008B7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3606301"/>
      <w:docPartObj>
        <w:docPartGallery w:val="Page Numbers (Bottom of Page)"/>
        <w:docPartUnique/>
      </w:docPartObj>
    </w:sdtPr>
    <w:sdtEndPr>
      <w:rPr>
        <w:noProof/>
      </w:rPr>
    </w:sdtEndPr>
    <w:sdtContent>
      <w:p w14:paraId="48CC12E4" w14:textId="77777777" w:rsidR="008B79B4" w:rsidRDefault="008B79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FD9C3A" w14:textId="77777777" w:rsidR="008B79B4" w:rsidRDefault="008B7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3C539" w14:textId="77777777" w:rsidR="00BF2D45" w:rsidRDefault="00BF2D45" w:rsidP="008B79B4">
      <w:pPr>
        <w:spacing w:after="0" w:line="240" w:lineRule="auto"/>
      </w:pPr>
      <w:r>
        <w:separator/>
      </w:r>
    </w:p>
  </w:footnote>
  <w:footnote w:type="continuationSeparator" w:id="0">
    <w:p w14:paraId="2527EECF" w14:textId="77777777" w:rsidR="00BF2D45" w:rsidRDefault="00BF2D45" w:rsidP="008B7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906"/>
    <w:multiLevelType w:val="multilevel"/>
    <w:tmpl w:val="4948C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235170"/>
    <w:multiLevelType w:val="multilevel"/>
    <w:tmpl w:val="EEBE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4853D1"/>
    <w:multiLevelType w:val="multilevel"/>
    <w:tmpl w:val="8F2E4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A604FB"/>
    <w:multiLevelType w:val="multilevel"/>
    <w:tmpl w:val="7824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6071922">
    <w:abstractNumId w:val="1"/>
  </w:num>
  <w:num w:numId="2" w16cid:durableId="368341435">
    <w:abstractNumId w:val="0"/>
  </w:num>
  <w:num w:numId="3" w16cid:durableId="982542289">
    <w:abstractNumId w:val="3"/>
  </w:num>
  <w:num w:numId="4" w16cid:durableId="353073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9B4"/>
    <w:rsid w:val="00022779"/>
    <w:rsid w:val="00045307"/>
    <w:rsid w:val="00047E58"/>
    <w:rsid w:val="00064C78"/>
    <w:rsid w:val="00104E09"/>
    <w:rsid w:val="0011161B"/>
    <w:rsid w:val="00126069"/>
    <w:rsid w:val="00247364"/>
    <w:rsid w:val="002B2554"/>
    <w:rsid w:val="003C4552"/>
    <w:rsid w:val="003C77BD"/>
    <w:rsid w:val="00431364"/>
    <w:rsid w:val="006369FB"/>
    <w:rsid w:val="00686496"/>
    <w:rsid w:val="006A173C"/>
    <w:rsid w:val="006C7DF4"/>
    <w:rsid w:val="006E2516"/>
    <w:rsid w:val="00755CF6"/>
    <w:rsid w:val="007D4B37"/>
    <w:rsid w:val="007D5DF7"/>
    <w:rsid w:val="007E5E05"/>
    <w:rsid w:val="008136B1"/>
    <w:rsid w:val="0089214E"/>
    <w:rsid w:val="008B79B4"/>
    <w:rsid w:val="008F6243"/>
    <w:rsid w:val="009C51DE"/>
    <w:rsid w:val="009E23C0"/>
    <w:rsid w:val="00A360B2"/>
    <w:rsid w:val="00A81536"/>
    <w:rsid w:val="00A857D5"/>
    <w:rsid w:val="00B52D8E"/>
    <w:rsid w:val="00B91593"/>
    <w:rsid w:val="00BE642C"/>
    <w:rsid w:val="00BF2D45"/>
    <w:rsid w:val="00CC4745"/>
    <w:rsid w:val="00CF49E3"/>
    <w:rsid w:val="00DA68AC"/>
    <w:rsid w:val="00E26E00"/>
    <w:rsid w:val="00E335A8"/>
    <w:rsid w:val="00EC2178"/>
    <w:rsid w:val="00F66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E27DA"/>
  <w15:chartTrackingRefBased/>
  <w15:docId w15:val="{6245C1FD-1913-4F3D-A9DF-EF95D68E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9B4"/>
  </w:style>
  <w:style w:type="paragraph" w:styleId="Heading1">
    <w:name w:val="heading 1"/>
    <w:basedOn w:val="Normal"/>
    <w:next w:val="Normal"/>
    <w:link w:val="Heading1Char"/>
    <w:uiPriority w:val="9"/>
    <w:qFormat/>
    <w:rsid w:val="008B79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79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9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9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9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9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9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9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9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9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79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9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9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9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9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9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9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9B4"/>
    <w:rPr>
      <w:rFonts w:eastAsiaTheme="majorEastAsia" w:cstheme="majorBidi"/>
      <w:color w:val="272727" w:themeColor="text1" w:themeTint="D8"/>
    </w:rPr>
  </w:style>
  <w:style w:type="paragraph" w:styleId="Title">
    <w:name w:val="Title"/>
    <w:basedOn w:val="Normal"/>
    <w:next w:val="Normal"/>
    <w:link w:val="TitleChar"/>
    <w:uiPriority w:val="10"/>
    <w:qFormat/>
    <w:rsid w:val="008B79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9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9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9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9B4"/>
    <w:pPr>
      <w:spacing w:before="160"/>
      <w:jc w:val="center"/>
    </w:pPr>
    <w:rPr>
      <w:i/>
      <w:iCs/>
      <w:color w:val="404040" w:themeColor="text1" w:themeTint="BF"/>
    </w:rPr>
  </w:style>
  <w:style w:type="character" w:customStyle="1" w:styleId="QuoteChar">
    <w:name w:val="Quote Char"/>
    <w:basedOn w:val="DefaultParagraphFont"/>
    <w:link w:val="Quote"/>
    <w:uiPriority w:val="29"/>
    <w:rsid w:val="008B79B4"/>
    <w:rPr>
      <w:i/>
      <w:iCs/>
      <w:color w:val="404040" w:themeColor="text1" w:themeTint="BF"/>
    </w:rPr>
  </w:style>
  <w:style w:type="paragraph" w:styleId="ListParagraph">
    <w:name w:val="List Paragraph"/>
    <w:basedOn w:val="Normal"/>
    <w:uiPriority w:val="34"/>
    <w:qFormat/>
    <w:rsid w:val="008B79B4"/>
    <w:pPr>
      <w:ind w:left="720"/>
      <w:contextualSpacing/>
    </w:pPr>
  </w:style>
  <w:style w:type="character" w:styleId="IntenseEmphasis">
    <w:name w:val="Intense Emphasis"/>
    <w:basedOn w:val="DefaultParagraphFont"/>
    <w:uiPriority w:val="21"/>
    <w:qFormat/>
    <w:rsid w:val="008B79B4"/>
    <w:rPr>
      <w:i/>
      <w:iCs/>
      <w:color w:val="0F4761" w:themeColor="accent1" w:themeShade="BF"/>
    </w:rPr>
  </w:style>
  <w:style w:type="paragraph" w:styleId="IntenseQuote">
    <w:name w:val="Intense Quote"/>
    <w:basedOn w:val="Normal"/>
    <w:next w:val="Normal"/>
    <w:link w:val="IntenseQuoteChar"/>
    <w:uiPriority w:val="30"/>
    <w:qFormat/>
    <w:rsid w:val="008B79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9B4"/>
    <w:rPr>
      <w:i/>
      <w:iCs/>
      <w:color w:val="0F4761" w:themeColor="accent1" w:themeShade="BF"/>
    </w:rPr>
  </w:style>
  <w:style w:type="character" w:styleId="IntenseReference">
    <w:name w:val="Intense Reference"/>
    <w:basedOn w:val="DefaultParagraphFont"/>
    <w:uiPriority w:val="32"/>
    <w:qFormat/>
    <w:rsid w:val="008B79B4"/>
    <w:rPr>
      <w:b/>
      <w:bCs/>
      <w:smallCaps/>
      <w:color w:val="0F4761" w:themeColor="accent1" w:themeShade="BF"/>
      <w:spacing w:val="5"/>
    </w:rPr>
  </w:style>
  <w:style w:type="table" w:styleId="TableGrid">
    <w:name w:val="Table Grid"/>
    <w:basedOn w:val="TableNormal"/>
    <w:uiPriority w:val="39"/>
    <w:rsid w:val="008B7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7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9B4"/>
  </w:style>
  <w:style w:type="paragraph" w:styleId="Footer">
    <w:name w:val="footer"/>
    <w:basedOn w:val="Normal"/>
    <w:link w:val="FooterChar"/>
    <w:uiPriority w:val="99"/>
    <w:unhideWhenUsed/>
    <w:rsid w:val="008B79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9B4"/>
  </w:style>
  <w:style w:type="character" w:styleId="Hyperlink">
    <w:name w:val="Hyperlink"/>
    <w:basedOn w:val="DefaultParagraphFont"/>
    <w:uiPriority w:val="99"/>
    <w:unhideWhenUsed/>
    <w:rsid w:val="008B79B4"/>
    <w:rPr>
      <w:color w:val="467886" w:themeColor="hyperlink"/>
      <w:u w:val="single"/>
    </w:rPr>
  </w:style>
  <w:style w:type="paragraph" w:styleId="TOCHeading">
    <w:name w:val="TOC Heading"/>
    <w:basedOn w:val="Heading1"/>
    <w:next w:val="Normal"/>
    <w:uiPriority w:val="39"/>
    <w:unhideWhenUsed/>
    <w:qFormat/>
    <w:rsid w:val="008B79B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B79B4"/>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8B79B4"/>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8B79B4"/>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s203.q4cdn.com/326826266/files/doc_financials/2024/ar/Starbucks-Fiscal-2024-Annual-Report.pdf" TargetMode="External" /><Relationship Id="rId18" Type="http://schemas.openxmlformats.org/officeDocument/2006/relationships/hyperlink" Target="https://investor.starbucks.com/news/financial-releases/news-details/2017/Starbucks-to-Acquire-Remaining-Shares-of-East-China-Joint-Venture-and-Operate-All-Starbucks-Stores-in-Mainland-China-Acquisition-Advances-Companys-Long-term-China-Growth-Agenda/default.aspx" TargetMode="External" /><Relationship Id="rId26" Type="http://schemas.openxmlformats.org/officeDocument/2006/relationships/hyperlink" Target="https://www.business-standard.com/article/companies/starbucks-india-launches-new-locally-inspired-menu-123021600347_1.html" TargetMode="External" /><Relationship Id="rId3" Type="http://schemas.openxmlformats.org/officeDocument/2006/relationships/styles" Target="styles.xml" /><Relationship Id="rId21" Type="http://schemas.openxmlformats.org/officeDocument/2006/relationships/hyperlink" Target="https://investor.starbucks.com/news/financial-releases/news-details/2024/Starbucks-Reports-Q4-and-Full-Fiscal-Year-2024-Results/default.aspx" TargetMode="External" /><Relationship Id="rId34" Type="http://schemas.openxmlformats.org/officeDocument/2006/relationships/hyperlink" Target="https://stories.starbucks.com/asia/stories/2025/starbucks-coffee-company-and-tata-starbucks-re-affirm-coffee-leadership-and-announce-a-farmer-support-partnership-fsp/" TargetMode="External" /><Relationship Id="rId7" Type="http://schemas.openxmlformats.org/officeDocument/2006/relationships/endnotes" Target="endnotes.xml" /><Relationship Id="rId12" Type="http://schemas.openxmlformats.org/officeDocument/2006/relationships/hyperlink" Target="https://www.starbucks.com/responsibility/sourcing/coffee/" TargetMode="External" /><Relationship Id="rId17" Type="http://schemas.openxmlformats.org/officeDocument/2006/relationships/hyperlink" Target="https://investor.starbucks.com/news/financial-releases/news-details/2014/Starbucks-Poised-for-Continued-Growth-and-Innovation-in-Japan-Through-Full-Ownership-of-Companys-Second-Largest-Market/default.aspx" TargetMode="External" /><Relationship Id="rId25" Type="http://schemas.openxmlformats.org/officeDocument/2006/relationships/hyperlink" Target="https://coffeeboard.gov.in/Publications/Coffee_Consumption_2023.pdf" TargetMode="External" /><Relationship Id="rId33" Type="http://schemas.openxmlformats.org/officeDocument/2006/relationships/hyperlink" Target="https://about.starbucks.com/press/2024/tata-starbucks-to-accelerate-growth-to-1000-stores-double-employment-in-india-by-2028/" TargetMode="External" /><Relationship Id="rId2" Type="http://schemas.openxmlformats.org/officeDocument/2006/relationships/numbering" Target="numbering.xml" /><Relationship Id="rId16" Type="http://schemas.openxmlformats.org/officeDocument/2006/relationships/hyperlink" Target="https://stories.starbucks.com/asia/stories/2012/tata-starbucks-limited-readies-for-india-market-entry-by-end-of-october/" TargetMode="External" /><Relationship Id="rId20" Type="http://schemas.openxmlformats.org/officeDocument/2006/relationships/hyperlink" Target="https://www.sec.gov/Archives/edgar/data/829224/000082922424000057/sbux-20240929.htm" TargetMode="External" /><Relationship Id="rId29" Type="http://schemas.openxmlformats.org/officeDocument/2006/relationships/hyperlink" Target="https://www.starbucks.in/media/its-starts-with-your-nam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tories.starbucks.com/asia/stories/2025/starbucks-coffee-company-and-tata-starbucks-re-affirm-coffee-leadership-and-announce-a-farmer-support-partnership-fsp/" TargetMode="External" /><Relationship Id="rId24" Type="http://schemas.openxmlformats.org/officeDocument/2006/relationships/hyperlink" Target="https://link.springer.com/chapter/10.1007/978-1-137-54471-1_6" TargetMode="External" /><Relationship Id="rId32" Type="http://schemas.openxmlformats.org/officeDocument/2006/relationships/hyperlink" Target="https://fssai.gov.in/cms/guidance-document.php" TargetMode="External"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nestle.com/media/pressreleases/allpressreleases/nestle-starbucks-close-deal-consumer-packaged-goods-foodservice-products" TargetMode="External" /><Relationship Id="rId23" Type="http://schemas.openxmlformats.org/officeDocument/2006/relationships/hyperlink" Target="https://centaur.reading.ac.uk/6112/1/MBR_18_2_-1_FINAL.pdf" TargetMode="External" /><Relationship Id="rId28" Type="http://schemas.openxmlformats.org/officeDocument/2006/relationships/hyperlink" Target="https://www.hofstede-insights.com/country-comparison/india,the-usa/" TargetMode="External" /><Relationship Id="rId36" Type="http://schemas.openxmlformats.org/officeDocument/2006/relationships/fontTable" Target="fontTable.xml" /><Relationship Id="rId10" Type="http://schemas.openxmlformats.org/officeDocument/2006/relationships/hyperlink" Target="https://s203.q4cdn.com/326826266/files/doc_financials/2024/ar/Starbucks-Fiscal-2024-Annual-Report.pdf" TargetMode="External" /><Relationship Id="rId19" Type="http://schemas.openxmlformats.org/officeDocument/2006/relationships/hyperlink" Target="https://investor.starbucks.com/news/financial-releases/news-details/2018/Starbucks-and-Nestl-Form-Global-Coffee-Alliance-to-Elevate-and-Expand-Consumer-Packaged-Goods-and-Foodservice-Categories-Around-the-World/default.aspx" TargetMode="External" /><Relationship Id="rId31" Type="http://schemas.openxmlformats.org/officeDocument/2006/relationships/hyperlink" Target="https://www.fssai.gov.in/cms/licensing.php"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s://www.sec.gov/Archives/edgar/data/829224/000082922424000057/sbux-20240929.htm" TargetMode="External" /><Relationship Id="rId22" Type="http://schemas.openxmlformats.org/officeDocument/2006/relationships/hyperlink" Target="https://voxprof.com/eden/Publications/MBR%2018.2.-2.2FINAL-O-ADVANTAGES.pdf" TargetMode="External" /><Relationship Id="rId27" Type="http://schemas.openxmlformats.org/officeDocument/2006/relationships/hyperlink" Target="https://dpiit.gov.in/foreign-direct-investment/press-note-no1-2012" TargetMode="External" /><Relationship Id="rId30" Type="http://schemas.openxmlformats.org/officeDocument/2006/relationships/hyperlink" Target="https://www.starbucks.in/sustainability-report" TargetMode="External" /><Relationship Id="rId35"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46589-C592-4EA9-B2CA-CF38589E19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7498</Words>
  <Characters>42743</Characters>
  <Application>Microsoft Office Word</Application>
  <DocSecurity>0</DocSecurity>
  <Lines>356</Lines>
  <Paragraphs>100</Paragraphs>
  <ScaleCrop>false</ScaleCrop>
  <Company/>
  <LinksUpToDate>false</LinksUpToDate>
  <CharactersWithSpaces>50141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Kushal Panchal</dc:creator>
  <cp:keywords/>
  <dc:description/>
  <cp:lastModifiedBy>Dhaval patel</cp:lastModifiedBy>
  <cp:revision>12</cp:revision>
  <dcterms:created xsi:type="dcterms:W3CDTF">2025-12-15T00:41:00Z</dcterms:created>
  <dcterms:modified xsi:type="dcterms:W3CDTF">2025-12-15T00:50:00Z</dcterms:modified>
</cp:coreProperties>
</file>