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1657917"/>
        <w:docPartObj>
          <w:docPartGallery w:val="Cover Pages"/>
          <w:docPartUnique/>
        </w:docPartObj>
      </w:sdtPr>
      <w:sdtEndPr>
        <w:rPr>
          <w:rFonts w:eastAsiaTheme="minorHAnsi"/>
          <w:kern w:val="2"/>
          <w:sz w:val="24"/>
          <w:szCs w:val="24"/>
          <w:lang w:val="en-GB"/>
        </w:rPr>
      </w:sdtEndPr>
      <w:sdtContent>
        <w:p w14:paraId="2F4B105B" w14:textId="280F2177" w:rsidR="00B72A9D" w:rsidRDefault="00B72A9D">
          <w:pPr>
            <w:pStyle w:val="NoSpacing"/>
          </w:pPr>
          <w:r>
            <w:rPr>
              <w:noProof/>
            </w:rPr>
            <w:pict w14:anchorId="61ADD283">
              <v:group id="Group 1"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71AFAC" w14:textId="4BDD227C" w:rsidR="00B72A9D" w:rsidRDefault="00B72A9D" w:rsidP="00B72A9D">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47608149">
              <v:shapetype id="_x0000_t202" coordsize="21600,21600" o:spt="202" path="m,l,21600r21600,l21600,xe">
                <v:stroke joinstyle="miter"/>
                <v:path gradientshapeok="t" o:connecttype="rect"/>
              </v:shapetype>
              <v:shape id="Text Box 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E2B283B" w14:textId="0CC2A30D" w:rsidR="00B72A9D" w:rsidRDefault="00B72A9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Rebecca Davies</w:t>
                          </w:r>
                        </w:sdtContent>
                      </w:sdt>
                    </w:p>
                    <w:p w14:paraId="08B35C7E" w14:textId="5CDA32CA" w:rsidR="00B72A9D" w:rsidRDefault="00B72A9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2103819</w:t>
                          </w:r>
                        </w:sdtContent>
                      </w:sdt>
                    </w:p>
                  </w:txbxContent>
                </v:textbox>
                <w10:wrap anchorx="page" anchory="page"/>
              </v:shape>
            </w:pict>
          </w:r>
          <w:r>
            <w:rPr>
              <w:noProof/>
            </w:rPr>
            <w:pict w14:anchorId="3CF57E30">
              <v:shape id="Text Box 3"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A587B52" w14:textId="6040E98E" w:rsidR="00B72A9D" w:rsidRDefault="00B72A9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72A9D">
                            <w:rPr>
                              <w:rFonts w:asciiTheme="majorHAnsi" w:eastAsiaTheme="majorEastAsia" w:hAnsiTheme="majorHAnsi" w:cstheme="majorBidi"/>
                              <w:color w:val="262626" w:themeColor="text1" w:themeTint="D9"/>
                              <w:sz w:val="72"/>
                              <w:szCs w:val="72"/>
                            </w:rPr>
                            <w:t>Report on: Living with Care: The Older Person</w:t>
                          </w:r>
                          <w:r>
                            <w:rPr>
                              <w:rFonts w:asciiTheme="majorHAnsi" w:eastAsiaTheme="majorEastAsia" w:hAnsiTheme="majorHAnsi" w:cstheme="majorBidi"/>
                              <w:color w:val="262626" w:themeColor="text1" w:themeTint="D9"/>
                              <w:sz w:val="72"/>
                              <w:szCs w:val="72"/>
                            </w:rPr>
                            <w:t>, and The Future of Artificial Intelligence.</w:t>
                          </w:r>
                        </w:sdtContent>
                      </w:sdt>
                    </w:p>
                    <w:p w14:paraId="7F7FB328" w14:textId="61EE6105" w:rsidR="00B72A9D" w:rsidRDefault="00B72A9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w:r>
        </w:p>
        <w:p w14:paraId="78F92B34" w14:textId="6B287009" w:rsidR="00B72A9D" w:rsidRDefault="00B72A9D">
          <w:r>
            <w:br w:type="page"/>
          </w:r>
        </w:p>
      </w:sdtContent>
    </w:sdt>
    <w:p w14:paraId="6C9318AA" w14:textId="4CA3201F" w:rsidR="00370396" w:rsidRDefault="00370396">
      <w:pPr>
        <w:rPr>
          <w:b/>
          <w:bCs/>
          <w:u w:val="single"/>
        </w:rPr>
      </w:pPr>
      <w:r>
        <w:rPr>
          <w:b/>
          <w:bCs/>
          <w:u w:val="single"/>
        </w:rPr>
        <w:lastRenderedPageBreak/>
        <w:t>Abstract</w:t>
      </w:r>
    </w:p>
    <w:p w14:paraId="7445550D" w14:textId="77777777" w:rsidR="00942756" w:rsidRDefault="00942756" w:rsidP="00942756">
      <w:r>
        <w:t>In the rapidly evolving landscape of UK healthcare, AI and technology integration is transforming care delivery for the elderly. Remote monitoring and telehealth solutions, such as wearable devices and sensors, enable proactive healthcare management by tracking vital signs and detecting health deterioration. Predictive analytics identify individuals at risk, facilitating timely interventions and personalized care plans. AI-driven decision support systems assist in treatment planning and clinical decision-making, enhancing healthcare efficiency and accuracy. These innovations promote independence, social well-being, and patient engagement by empowering older adults to play a role in their healthcare and stay connected with their communities.</w:t>
      </w:r>
    </w:p>
    <w:p w14:paraId="027E8B31" w14:textId="2DA5C69C" w:rsidR="00942756" w:rsidRDefault="00942756" w:rsidP="00942756">
      <w:r>
        <w:t>While the UK embraces AI and technology to improve elderly care, ethical concerns arise regarding the potential loss of human connection in caregiving. AI's lack of empathy and emotional understanding raises questions about its ability to provide compassionate and person-centred care. Additionally, concerns about data privacy, bias in decision-making, and accountability challenge the responsible adoption of AI in healthcare. A hypothetical AI debate featuring Welsh PM "Vaughn Gethins" highlighted these ethical dilemmas and underscored the importance of preserving the human element in caregiving while leveraging technology to meet the growing demands of an aging population. In summary, while AI holds promise in enhancing efficiency and outcomes in elderly care, ethical considerations are paramount to ensure that older adults receive respectful, compassionate, and person-centred care.</w:t>
      </w:r>
    </w:p>
    <w:p w14:paraId="3ACB8B24" w14:textId="3CBF5258" w:rsidR="00370396" w:rsidRDefault="00942756" w:rsidP="00942756">
      <w:r>
        <w:br w:type="page"/>
      </w:r>
    </w:p>
    <w:p w14:paraId="72AF873C" w14:textId="5D8B2A2B" w:rsidR="00942756" w:rsidRDefault="003E4616" w:rsidP="00942756">
      <w:pPr>
        <w:rPr>
          <w:b/>
          <w:bCs/>
          <w:u w:val="single"/>
        </w:rPr>
      </w:pPr>
      <w:r>
        <w:rPr>
          <w:b/>
          <w:bCs/>
          <w:u w:val="single"/>
        </w:rPr>
        <w:lastRenderedPageBreak/>
        <w:t>Contents</w:t>
      </w:r>
    </w:p>
    <w:p w14:paraId="566BA3D0" w14:textId="20420E8E" w:rsidR="003E4616" w:rsidRDefault="00AA3E10" w:rsidP="00942756">
      <w:r>
        <w:t>Page 1…. Abstract</w:t>
      </w:r>
    </w:p>
    <w:p w14:paraId="10A93D33" w14:textId="6EFAE3ED" w:rsidR="00AA3E10" w:rsidRDefault="00AA3E10" w:rsidP="00942756">
      <w:r>
        <w:t>Pag</w:t>
      </w:r>
      <w:r w:rsidR="00DF3C05">
        <w:t>e 3… Introduction</w:t>
      </w:r>
    </w:p>
    <w:p w14:paraId="6849C199" w14:textId="02D813D7" w:rsidR="00DF3C05" w:rsidRDefault="00DF3C05" w:rsidP="00942756">
      <w:r>
        <w:t>Page 4…Current healthcare AI provisions</w:t>
      </w:r>
    </w:p>
    <w:p w14:paraId="11D10927" w14:textId="4D9010BD" w:rsidR="00DF3C05" w:rsidRDefault="00DF3C05" w:rsidP="00942756">
      <w:r>
        <w:t>Page 5… Existing healthcare AI policies</w:t>
      </w:r>
    </w:p>
    <w:p w14:paraId="46029DC3" w14:textId="57E786A9" w:rsidR="00DF3C05" w:rsidRDefault="00DF3C05" w:rsidP="00942756">
      <w:r>
        <w:t>Page 6…Comparison to Japan AI healthcare</w:t>
      </w:r>
    </w:p>
    <w:p w14:paraId="1271BAC7" w14:textId="529E4A2B" w:rsidR="00DF3C05" w:rsidRDefault="00DF3C05" w:rsidP="00942756">
      <w:r>
        <w:t xml:space="preserve">Page 7… Ethical concerns surrounding AI </w:t>
      </w:r>
      <w:r w:rsidR="00DE07FA">
        <w:t>integration</w:t>
      </w:r>
    </w:p>
    <w:p w14:paraId="71C93F9C" w14:textId="70C59E6D" w:rsidR="00DE07FA" w:rsidRDefault="00DE07FA" w:rsidP="00942756">
      <w:r>
        <w:t>Page 8… Conclusion and recommendations</w:t>
      </w:r>
    </w:p>
    <w:p w14:paraId="218B614B" w14:textId="5362E351" w:rsidR="00DE07FA" w:rsidRDefault="00DE07FA" w:rsidP="00942756">
      <w:r>
        <w:t>Page 9… References</w:t>
      </w:r>
    </w:p>
    <w:p w14:paraId="03A2FBF6" w14:textId="79DF56E8" w:rsidR="00DE07FA" w:rsidRPr="003E4616" w:rsidRDefault="00DE07FA" w:rsidP="00942756">
      <w:r>
        <w:t>Page 13… Appendices</w:t>
      </w:r>
    </w:p>
    <w:p w14:paraId="6CDEECFA" w14:textId="77777777" w:rsidR="00370396" w:rsidRDefault="00370396">
      <w:pPr>
        <w:rPr>
          <w:b/>
          <w:bCs/>
          <w:u w:val="single"/>
        </w:rPr>
      </w:pPr>
      <w:r>
        <w:rPr>
          <w:b/>
          <w:bCs/>
          <w:u w:val="single"/>
        </w:rPr>
        <w:br w:type="page"/>
      </w:r>
    </w:p>
    <w:p w14:paraId="12576967" w14:textId="62262825" w:rsidR="00B72A9D" w:rsidRDefault="00B72A9D">
      <w:pPr>
        <w:rPr>
          <w:b/>
          <w:bCs/>
          <w:u w:val="single"/>
        </w:rPr>
      </w:pPr>
      <w:r>
        <w:rPr>
          <w:b/>
          <w:bCs/>
          <w:u w:val="single"/>
        </w:rPr>
        <w:lastRenderedPageBreak/>
        <w:t>Introduction</w:t>
      </w:r>
    </w:p>
    <w:p w14:paraId="65A7BCE4" w14:textId="3E0825D5" w:rsidR="00B72A9D" w:rsidRDefault="00B72A9D" w:rsidP="00B72A9D">
      <w:r>
        <w:t xml:space="preserve">In the rapidly evolving landscape of healthcare and social care in the United Kingdom, </w:t>
      </w:r>
      <w:r w:rsidR="00415621" w:rsidRPr="00415621">
        <w:t>Davenport and Kalakota</w:t>
      </w:r>
      <w:r w:rsidR="00415621">
        <w:t xml:space="preserve"> (</w:t>
      </w:r>
      <w:r w:rsidR="00415621" w:rsidRPr="00415621">
        <w:t>2019)</w:t>
      </w:r>
      <w:r w:rsidR="00415621">
        <w:t xml:space="preserve"> highlight </w:t>
      </w:r>
      <w:r>
        <w:t xml:space="preserve">the integration of artificial intelligence (AI) and technology has emerged as a transformative force, particularly in addressing the needs of the older generation. </w:t>
      </w:r>
      <w:r w:rsidR="0018326A" w:rsidRPr="0018326A">
        <w:t xml:space="preserve">Kasula </w:t>
      </w:r>
      <w:r w:rsidR="0018326A">
        <w:t>(</w:t>
      </w:r>
      <w:r w:rsidR="0018326A" w:rsidRPr="0018326A">
        <w:t>2023)</w:t>
      </w:r>
      <w:r w:rsidR="0018326A">
        <w:t xml:space="preserve"> </w:t>
      </w:r>
      <w:r w:rsidR="00980251">
        <w:t>explain a</w:t>
      </w:r>
      <w:r>
        <w:t>s advancements in AI continue to shape the delivery of care and support services, it is imperative to critically examine the current landscape and anticipate future trends in technology adoption within the realm of health and social care.</w:t>
      </w:r>
      <w:r w:rsidR="00252663">
        <w:t xml:space="preserve"> </w:t>
      </w:r>
      <w:r>
        <w:t>This report aims to provide a comprehensive overview of the current state of AI and technology utili</w:t>
      </w:r>
      <w:r w:rsidR="00252663">
        <w:t>s</w:t>
      </w:r>
      <w:r>
        <w:t xml:space="preserve">ation in UK health and social care, with a specific focus on its impact on the older population. By </w:t>
      </w:r>
      <w:r w:rsidR="00252663">
        <w:t>analysing</w:t>
      </w:r>
      <w:r>
        <w:t xml:space="preserve"> existing policies and initiatives, we aim to elucidate the opportunities and challenges associated with the integration of AI into healthcare delivery systems.</w:t>
      </w:r>
      <w:r w:rsidR="00252663">
        <w:t xml:space="preserve"> The report will include a comparison to more advanced Japan’s AI healthcare integration focusing on the care of the older person. </w:t>
      </w:r>
      <w:r>
        <w:t xml:space="preserve">Furthermore, this report will delve into a hypothetical AI debate featuring Welsh PM </w:t>
      </w:r>
      <w:r w:rsidR="00252663">
        <w:t>“</w:t>
      </w:r>
      <w:r>
        <w:t xml:space="preserve">Vaughn </w:t>
      </w:r>
      <w:r w:rsidR="00252663">
        <w:t>Gethins”</w:t>
      </w:r>
      <w:r>
        <w:t xml:space="preserve">, wherein concerns surrounding AI ethics and the potential loss of human contact will be discussed. Through this </w:t>
      </w:r>
      <w:r w:rsidR="00252663">
        <w:t>report</w:t>
      </w:r>
      <w:r>
        <w:t>, we will explore the nuanced perspectives surrounding the ethical implications of AI adoption in healthcare and social care settings, ultimately contributing to informed decision-making and policy formulation in the UK.</w:t>
      </w:r>
    </w:p>
    <w:p w14:paraId="3FAD7B64" w14:textId="77777777" w:rsidR="00B72A9D" w:rsidRDefault="00B72A9D" w:rsidP="00B72A9D"/>
    <w:p w14:paraId="2F1D134D" w14:textId="77777777" w:rsidR="00872F1F" w:rsidRDefault="00872F1F" w:rsidP="00B72A9D">
      <w:pPr>
        <w:rPr>
          <w:b/>
          <w:bCs/>
          <w:u w:val="single"/>
        </w:rPr>
      </w:pPr>
    </w:p>
    <w:p w14:paraId="2F2E11EE" w14:textId="77777777" w:rsidR="00872F1F" w:rsidRDefault="00872F1F" w:rsidP="00B72A9D">
      <w:pPr>
        <w:rPr>
          <w:b/>
          <w:bCs/>
          <w:u w:val="single"/>
        </w:rPr>
      </w:pPr>
    </w:p>
    <w:p w14:paraId="6C98622D" w14:textId="77777777" w:rsidR="00872F1F" w:rsidRDefault="00872F1F" w:rsidP="00B72A9D">
      <w:pPr>
        <w:rPr>
          <w:b/>
          <w:bCs/>
          <w:u w:val="single"/>
        </w:rPr>
      </w:pPr>
    </w:p>
    <w:p w14:paraId="3F4D8451" w14:textId="77777777" w:rsidR="00872F1F" w:rsidRDefault="00872F1F" w:rsidP="00B72A9D">
      <w:pPr>
        <w:rPr>
          <w:b/>
          <w:bCs/>
          <w:u w:val="single"/>
        </w:rPr>
      </w:pPr>
    </w:p>
    <w:p w14:paraId="14542081" w14:textId="77777777" w:rsidR="00872F1F" w:rsidRDefault="00872F1F" w:rsidP="00B72A9D">
      <w:pPr>
        <w:rPr>
          <w:b/>
          <w:bCs/>
          <w:u w:val="single"/>
        </w:rPr>
      </w:pPr>
    </w:p>
    <w:p w14:paraId="2C40193F" w14:textId="77777777" w:rsidR="00872F1F" w:rsidRDefault="00872F1F" w:rsidP="00B72A9D">
      <w:pPr>
        <w:rPr>
          <w:b/>
          <w:bCs/>
          <w:u w:val="single"/>
        </w:rPr>
      </w:pPr>
    </w:p>
    <w:p w14:paraId="79792F11" w14:textId="77777777" w:rsidR="00872F1F" w:rsidRDefault="00872F1F" w:rsidP="00B72A9D">
      <w:pPr>
        <w:rPr>
          <w:b/>
          <w:bCs/>
          <w:u w:val="single"/>
        </w:rPr>
      </w:pPr>
    </w:p>
    <w:p w14:paraId="259BF26C" w14:textId="77777777" w:rsidR="00872F1F" w:rsidRDefault="00872F1F" w:rsidP="00B72A9D">
      <w:pPr>
        <w:rPr>
          <w:b/>
          <w:bCs/>
          <w:u w:val="single"/>
        </w:rPr>
      </w:pPr>
    </w:p>
    <w:p w14:paraId="761F0A58" w14:textId="77777777" w:rsidR="00872F1F" w:rsidRDefault="00872F1F" w:rsidP="00B72A9D">
      <w:pPr>
        <w:rPr>
          <w:b/>
          <w:bCs/>
          <w:u w:val="single"/>
        </w:rPr>
      </w:pPr>
    </w:p>
    <w:p w14:paraId="764F4A1B" w14:textId="77777777" w:rsidR="00872F1F" w:rsidRDefault="00872F1F" w:rsidP="00B72A9D">
      <w:pPr>
        <w:rPr>
          <w:b/>
          <w:bCs/>
          <w:u w:val="single"/>
        </w:rPr>
      </w:pPr>
    </w:p>
    <w:p w14:paraId="17DC099A" w14:textId="77777777" w:rsidR="00872F1F" w:rsidRDefault="00872F1F" w:rsidP="00B72A9D">
      <w:pPr>
        <w:rPr>
          <w:b/>
          <w:bCs/>
          <w:u w:val="single"/>
        </w:rPr>
      </w:pPr>
    </w:p>
    <w:p w14:paraId="2CCEF43E" w14:textId="77777777" w:rsidR="00872F1F" w:rsidRDefault="00872F1F" w:rsidP="00B72A9D">
      <w:pPr>
        <w:rPr>
          <w:b/>
          <w:bCs/>
          <w:u w:val="single"/>
        </w:rPr>
      </w:pPr>
    </w:p>
    <w:p w14:paraId="3EEEB72A" w14:textId="77777777" w:rsidR="00872F1F" w:rsidRDefault="00872F1F" w:rsidP="00B72A9D">
      <w:pPr>
        <w:rPr>
          <w:b/>
          <w:bCs/>
          <w:u w:val="single"/>
        </w:rPr>
      </w:pPr>
    </w:p>
    <w:p w14:paraId="7A3397EC" w14:textId="77777777" w:rsidR="00872F1F" w:rsidRDefault="00872F1F" w:rsidP="00B72A9D">
      <w:pPr>
        <w:rPr>
          <w:b/>
          <w:bCs/>
          <w:u w:val="single"/>
        </w:rPr>
      </w:pPr>
    </w:p>
    <w:p w14:paraId="6C3268B9" w14:textId="66F5AE7B" w:rsidR="00B72A9D" w:rsidRDefault="00B72A9D" w:rsidP="00B72A9D">
      <w:pPr>
        <w:rPr>
          <w:b/>
          <w:bCs/>
          <w:u w:val="single"/>
        </w:rPr>
      </w:pPr>
      <w:r>
        <w:rPr>
          <w:b/>
          <w:bCs/>
          <w:u w:val="single"/>
        </w:rPr>
        <w:t>Current healthcare AI provisions</w:t>
      </w:r>
    </w:p>
    <w:p w14:paraId="7627237E" w14:textId="6E48B564" w:rsidR="00880682" w:rsidRDefault="00252663" w:rsidP="00880682">
      <w:r>
        <w:t>Currently in the UK,</w:t>
      </w:r>
      <w:r w:rsidR="004F0947">
        <w:t xml:space="preserve"> according to </w:t>
      </w:r>
      <w:r w:rsidR="004F0947" w:rsidRPr="004F0947">
        <w:t xml:space="preserve">Ma et al. </w:t>
      </w:r>
      <w:r w:rsidR="004F0947">
        <w:t>(</w:t>
      </w:r>
      <w:r w:rsidR="004F0947" w:rsidRPr="004F0947">
        <w:t>2022)</w:t>
      </w:r>
      <w:r>
        <w:t xml:space="preserve"> care of the older person is undergoing a transition driven by constant evolution and development of AI and technology. Innovations </w:t>
      </w:r>
      <w:r w:rsidR="004F0947">
        <w:t xml:space="preserve">are described by </w:t>
      </w:r>
      <w:r w:rsidR="00D916CC" w:rsidRPr="00D916CC">
        <w:t xml:space="preserve">Park, </w:t>
      </w:r>
      <w:r w:rsidR="007F0FDD" w:rsidRPr="00D916CC">
        <w:t>Mirian,</w:t>
      </w:r>
      <w:r w:rsidR="00D916CC" w:rsidRPr="00D916CC">
        <w:t xml:space="preserve"> and McKeown </w:t>
      </w:r>
      <w:r w:rsidR="00D916CC">
        <w:t>(</w:t>
      </w:r>
      <w:r w:rsidR="00D916CC" w:rsidRPr="00D916CC">
        <w:t>2024)</w:t>
      </w:r>
      <w:r>
        <w:t xml:space="preserve"> as revolutionising how health and social care is provided in the community particularly in the care of the older person. With aims of better healthcare outcomes, a person’s whole health wellbeing and to enhance current healthcare resources.</w:t>
      </w:r>
      <w:r w:rsidR="006F0089">
        <w:t xml:space="preserve"> </w:t>
      </w:r>
      <w:r w:rsidR="007F0FDD" w:rsidRPr="007F0FDD">
        <w:t>Babicova et al.</w:t>
      </w:r>
      <w:r w:rsidR="007F0FDD">
        <w:t xml:space="preserve"> (</w:t>
      </w:r>
      <w:r w:rsidR="007F0FDD" w:rsidRPr="007F0FDD">
        <w:t>2021)</w:t>
      </w:r>
      <w:r w:rsidR="007F0FDD">
        <w:t xml:space="preserve"> d</w:t>
      </w:r>
      <w:r w:rsidR="00D916CC">
        <w:t>escribes o</w:t>
      </w:r>
      <w:r>
        <w:t xml:space="preserve">ne of the benefits of AI integration into the care of the older person is the way it can be used remotely for health monitoring and over devices such as telephones and online video </w:t>
      </w:r>
      <w:r w:rsidR="00880682">
        <w:t>consultations</w:t>
      </w:r>
      <w:r>
        <w:t xml:space="preserve">. </w:t>
      </w:r>
      <w:r w:rsidR="00880682">
        <w:t>Some examples of health monitoring for the care of the elderly include wearable devices such as equipment worn to monitor heartrate and stress levels. Another example are sensors also a worn device to monitor an older person’s movement (in case of falls) and oxygen levels</w:t>
      </w:r>
      <w:r w:rsidR="007F0FDD">
        <w:t xml:space="preserve"> </w:t>
      </w:r>
      <w:r w:rsidR="00BC419F" w:rsidRPr="00BC419F">
        <w:t>(Qian et al., 2021)</w:t>
      </w:r>
      <w:r w:rsidR="00880682">
        <w:t>.</w:t>
      </w:r>
    </w:p>
    <w:p w14:paraId="3722C4D2" w14:textId="26E18071" w:rsidR="00C13D11" w:rsidRDefault="009C4A58" w:rsidP="00B72A9D">
      <w:r>
        <w:t>AI can also record and analyse data, that detects health deterioration by collecting algorithms and patterns in an individual’s health.</w:t>
      </w:r>
      <w:r w:rsidR="00090896" w:rsidRPr="00090896">
        <w:t xml:space="preserve"> </w:t>
      </w:r>
      <w:r w:rsidR="00090896" w:rsidRPr="00090896">
        <w:t xml:space="preserve">Ngiam and Khor </w:t>
      </w:r>
      <w:r w:rsidR="00090896">
        <w:t>(</w:t>
      </w:r>
      <w:r w:rsidR="00090896" w:rsidRPr="00090896">
        <w:t>2019)</w:t>
      </w:r>
      <w:r>
        <w:t xml:space="preserve"> </w:t>
      </w:r>
      <w:r w:rsidR="00B424AC">
        <w:t>describe b</w:t>
      </w:r>
      <w:r>
        <w:t xml:space="preserve">y analysing data such as this health conditions and issues can be predicted to enable professionals to employ health strategies and predict the level of care and services that will need to be provided. Another advantage promoted by is from an older person to use technology and AI without assistance it helps to promote independence and the opportunity for the older person to play a role in their own health care and support. </w:t>
      </w:r>
      <w:r w:rsidR="00184C72" w:rsidRPr="00184C72">
        <w:t>Sun et al.</w:t>
      </w:r>
      <w:r w:rsidR="00184C72">
        <w:t xml:space="preserve"> (</w:t>
      </w:r>
      <w:r w:rsidR="00184C72" w:rsidRPr="00184C72">
        <w:t>2020)</w:t>
      </w:r>
      <w:r w:rsidR="00184C72">
        <w:t xml:space="preserve"> </w:t>
      </w:r>
      <w:r w:rsidR="00471A6E">
        <w:t>adds</w:t>
      </w:r>
      <w:r w:rsidR="00184C72">
        <w:t xml:space="preserve"> that a</w:t>
      </w:r>
      <w:r>
        <w:t xml:space="preserve">dvances in technology also gives the older person the advantage of being able to </w:t>
      </w:r>
      <w:r w:rsidR="006F0089">
        <w:t>still be in contact with family, friends, and their community, this promotes social well-being for the older person, by reducing loneliness and boosting a sense of belonging.</w:t>
      </w:r>
    </w:p>
    <w:p w14:paraId="51515117" w14:textId="4878A52C" w:rsidR="00B72A9D" w:rsidRDefault="00B72A9D" w:rsidP="00B72A9D">
      <w:r>
        <w:t xml:space="preserve">Furthermore, </w:t>
      </w:r>
      <w:r w:rsidR="00471A6E">
        <w:t xml:space="preserve">according to </w:t>
      </w:r>
      <w:r w:rsidR="00471A6E" w:rsidRPr="00471A6E">
        <w:t>Ramírez</w:t>
      </w:r>
      <w:r w:rsidR="00471A6E">
        <w:t xml:space="preserve"> (</w:t>
      </w:r>
      <w:r w:rsidR="00471A6E" w:rsidRPr="00471A6E">
        <w:t>2024)</w:t>
      </w:r>
      <w:r w:rsidR="00471A6E" w:rsidRPr="00471A6E">
        <w:t xml:space="preserve"> </w:t>
      </w:r>
      <w:r>
        <w:t xml:space="preserve">AI-driven decision support systems are assisting healthcare professionals in clinical decision-making and treatment planning. These systems </w:t>
      </w:r>
      <w:r w:rsidR="00C13D11">
        <w:t>analyse</w:t>
      </w:r>
      <w:r>
        <w:t xml:space="preserve"> patient data, medical literature, and evidence-based guidelines to generate personalized treatment recommendations, enhancing the efficiency and accuracy of healthcare delivery.</w:t>
      </w:r>
      <w:r w:rsidR="006F0089">
        <w:t xml:space="preserve"> </w:t>
      </w:r>
      <w:r w:rsidR="001F58AD" w:rsidRPr="001F58AD">
        <w:t xml:space="preserve">Elhaddad and Hamam </w:t>
      </w:r>
      <w:r w:rsidR="001F58AD">
        <w:t>(</w:t>
      </w:r>
      <w:r w:rsidR="001F58AD" w:rsidRPr="001F58AD">
        <w:t>2024)</w:t>
      </w:r>
      <w:r w:rsidR="001F58AD" w:rsidRPr="001F58AD">
        <w:t xml:space="preserve"> </w:t>
      </w:r>
      <w:r w:rsidR="001F58AD">
        <w:t>v</w:t>
      </w:r>
      <w:r w:rsidR="006F0089">
        <w:t xml:space="preserve">iews that using </w:t>
      </w:r>
      <w:r w:rsidR="006F0089">
        <w:t xml:space="preserve">AI and </w:t>
      </w:r>
      <w:r w:rsidR="00C13D11">
        <w:t>technology</w:t>
      </w:r>
      <w:r w:rsidR="006F0089">
        <w:t xml:space="preserve"> enhances the accuracy and efficiency of treatment and decision making in tailoring the older person healthcare package.</w:t>
      </w:r>
      <w:r w:rsidR="006F0089">
        <w:t xml:space="preserve"> In</w:t>
      </w:r>
      <w:r>
        <w:t xml:space="preserve"> the UK</w:t>
      </w:r>
      <w:r w:rsidR="006F0089">
        <w:t>, health and social care</w:t>
      </w:r>
      <w:r>
        <w:t xml:space="preserve"> is </w:t>
      </w:r>
      <w:r w:rsidR="00874891">
        <w:t>adapting to</w:t>
      </w:r>
      <w:r>
        <w:t xml:space="preserve"> AI and technology to create a more patient-centr</w:t>
      </w:r>
      <w:r w:rsidR="00874891">
        <w:t>ed</w:t>
      </w:r>
      <w:r>
        <w:t xml:space="preserve"> and efficient healthcare system for the elderly population. These innovations are driving improvements in preventive care, remote monitoring, personali</w:t>
      </w:r>
      <w:r w:rsidR="00874891">
        <w:t>s</w:t>
      </w:r>
      <w:r>
        <w:t>ed medicine, and patient engagement, ultimately enhancing the quality of life and well-being of older adults across the country</w:t>
      </w:r>
      <w:r w:rsidR="001F58AD">
        <w:t xml:space="preserve"> </w:t>
      </w:r>
      <w:r w:rsidR="0076685E" w:rsidRPr="0076685E">
        <w:t>(Vasey et al., 2022)</w:t>
      </w:r>
      <w:r>
        <w:t>.</w:t>
      </w:r>
    </w:p>
    <w:p w14:paraId="3A51C961" w14:textId="77777777" w:rsidR="0076685E" w:rsidRDefault="0076685E" w:rsidP="00B72A9D"/>
    <w:p w14:paraId="72C4B0B4" w14:textId="6F736E0D" w:rsidR="00252663" w:rsidRDefault="00252663" w:rsidP="00B72A9D">
      <w:pPr>
        <w:rPr>
          <w:b/>
          <w:bCs/>
          <w:u w:val="single"/>
        </w:rPr>
      </w:pPr>
      <w:r>
        <w:rPr>
          <w:b/>
          <w:bCs/>
          <w:u w:val="single"/>
        </w:rPr>
        <w:lastRenderedPageBreak/>
        <w:t xml:space="preserve">Healthcare policies surrounding the use of </w:t>
      </w:r>
      <w:r w:rsidR="00C13D11">
        <w:rPr>
          <w:b/>
          <w:bCs/>
          <w:u w:val="single"/>
        </w:rPr>
        <w:t>AI.</w:t>
      </w:r>
    </w:p>
    <w:p w14:paraId="150FF234" w14:textId="158151BD" w:rsidR="00252663" w:rsidRPr="00252663" w:rsidRDefault="00BD36EC" w:rsidP="00252663">
      <w:r w:rsidRPr="00BD36EC">
        <w:t xml:space="preserve">Dwivedi et al. </w:t>
      </w:r>
      <w:r>
        <w:t>(</w:t>
      </w:r>
      <w:r w:rsidRPr="00BD36EC">
        <w:t>2021)</w:t>
      </w:r>
      <w:r>
        <w:t xml:space="preserve"> discuss s</w:t>
      </w:r>
      <w:r w:rsidR="00252663">
        <w:t>everal existing legislations and policies govern the use of AI in healthcare in the UK, ensuring ethical standards, patient safety, and data protection. One key piece of legislation is the General Data Protection Regulation (GDPR)</w:t>
      </w:r>
      <w:r w:rsidR="006C4505">
        <w:t xml:space="preserve"> </w:t>
      </w:r>
      <w:r w:rsidR="006C4505" w:rsidRPr="006C4505">
        <w:t>(Hoofnagle, Sloot and Borgesius, 2019)</w:t>
      </w:r>
      <w:r w:rsidR="00252663">
        <w:t xml:space="preserve">, </w:t>
      </w:r>
      <w:r w:rsidR="00874891">
        <w:t>the GDPR establishes rules and regulations of how personal data needs to be processed and to protect an older person’s identity and information.</w:t>
      </w:r>
      <w:r w:rsidR="00B74505" w:rsidRPr="00B74505">
        <w:t xml:space="preserve"> </w:t>
      </w:r>
      <w:r w:rsidR="00C438D6" w:rsidRPr="00C438D6">
        <w:t xml:space="preserve">Opderbeck </w:t>
      </w:r>
      <w:r w:rsidR="00C438D6">
        <w:t>(</w:t>
      </w:r>
      <w:r w:rsidR="00C438D6" w:rsidRPr="00C438D6">
        <w:t>2019)</w:t>
      </w:r>
      <w:r w:rsidR="00C438D6" w:rsidRPr="00C438D6">
        <w:t xml:space="preserve"> </w:t>
      </w:r>
      <w:r w:rsidR="00B74505">
        <w:t>define</w:t>
      </w:r>
      <w:r w:rsidR="00C438D6">
        <w:t>s</w:t>
      </w:r>
      <w:r w:rsidR="00B74505">
        <w:t xml:space="preserve"> </w:t>
      </w:r>
      <w:r w:rsidR="00874891">
        <w:t xml:space="preserve">AI powered software is managed, and quality controlled by the </w:t>
      </w:r>
      <w:r w:rsidR="00874891">
        <w:t>Medicines and Healthcare products Regulatory Agency (MHRA</w:t>
      </w:r>
      <w:r w:rsidR="00B74505">
        <w:t>)</w:t>
      </w:r>
      <w:r w:rsidR="00874891">
        <w:t>, to ensure patient care is maintained with a high standard. The Nation Health Service (NHS) has enforced its own guidelines and policies in line with adopting new AI treatments, one being the NHS AI lab (2019)</w:t>
      </w:r>
      <w:r w:rsidR="00B602FD" w:rsidRPr="00B602FD">
        <w:t xml:space="preserve"> </w:t>
      </w:r>
      <w:r w:rsidR="00B602FD" w:rsidRPr="00B602FD">
        <w:t>(Morley and Floridi, 2019)</w:t>
      </w:r>
      <w:r w:rsidR="00874891">
        <w:t xml:space="preserve">, which </w:t>
      </w:r>
      <w:r w:rsidR="00C13D11">
        <w:t>ensures patients privacy and safety is protected in the development of healthcare and AI collaboration. Another policy is t</w:t>
      </w:r>
      <w:r w:rsidR="00252663">
        <w:t>he NHS Long Term Plan</w:t>
      </w:r>
      <w:r w:rsidR="00DD6F64">
        <w:t xml:space="preserve"> </w:t>
      </w:r>
      <w:r w:rsidR="00DD6F64" w:rsidRPr="00DD6F64">
        <w:t>(Alderwick and Dixon, 2019)</w:t>
      </w:r>
      <w:r w:rsidR="00C13D11">
        <w:t>, which</w:t>
      </w:r>
      <w:r w:rsidR="00252663">
        <w:t xml:space="preserve"> emphasi</w:t>
      </w:r>
      <w:r w:rsidR="00C13D11">
        <w:t>s</w:t>
      </w:r>
      <w:r w:rsidR="00252663">
        <w:t>es the integration of AI, to improve patient</w:t>
      </w:r>
      <w:r w:rsidR="00C13D11">
        <w:t xml:space="preserve">’s long-term health and </w:t>
      </w:r>
      <w:r w:rsidR="00252663">
        <w:t>outcome</w:t>
      </w:r>
      <w:r w:rsidR="00C13D11">
        <w:t>s</w:t>
      </w:r>
      <w:r w:rsidR="00252663">
        <w:t xml:space="preserve">. </w:t>
      </w:r>
      <w:r w:rsidR="00C13D11">
        <w:t>The policy</w:t>
      </w:r>
      <w:r w:rsidR="00252663">
        <w:t xml:space="preserve"> outlines goals for the development of AI-powered tools for early disease detection, personali</w:t>
      </w:r>
      <w:r w:rsidR="00C13D11">
        <w:t>s</w:t>
      </w:r>
      <w:r w:rsidR="00252663">
        <w:t>ed treatment plans, and predictive analytics to optimi</w:t>
      </w:r>
      <w:r w:rsidR="00C13D11">
        <w:t>s</w:t>
      </w:r>
      <w:r w:rsidR="00252663">
        <w:t>e resource allocation.</w:t>
      </w:r>
      <w:r w:rsidR="00C13D11">
        <w:t xml:space="preserve"> T</w:t>
      </w:r>
      <w:r w:rsidR="00252663">
        <w:t>hese legislations and policies create a regulatory framework that promotes the responsible adoption of AI in UK healthcare, safeguarding patient rights, privacy, and well-being while fostering innovation and improving healthcare outcomes.</w:t>
      </w:r>
    </w:p>
    <w:p w14:paraId="11011C09" w14:textId="77777777" w:rsidR="00C13D11" w:rsidRDefault="00C13D11" w:rsidP="00B72A9D">
      <w:pPr>
        <w:rPr>
          <w:b/>
          <w:bCs/>
          <w:u w:val="single"/>
        </w:rPr>
      </w:pPr>
    </w:p>
    <w:p w14:paraId="0AD0E35F" w14:textId="77777777" w:rsidR="00872F1F" w:rsidRDefault="00872F1F" w:rsidP="00B72A9D">
      <w:pPr>
        <w:rPr>
          <w:b/>
          <w:bCs/>
          <w:u w:val="single"/>
        </w:rPr>
      </w:pPr>
    </w:p>
    <w:p w14:paraId="06878427" w14:textId="77777777" w:rsidR="00872F1F" w:rsidRDefault="00872F1F" w:rsidP="00B72A9D">
      <w:pPr>
        <w:rPr>
          <w:b/>
          <w:bCs/>
          <w:u w:val="single"/>
        </w:rPr>
      </w:pPr>
    </w:p>
    <w:p w14:paraId="5D1C0F0E" w14:textId="77777777" w:rsidR="00872F1F" w:rsidRDefault="00872F1F" w:rsidP="00B72A9D">
      <w:pPr>
        <w:rPr>
          <w:b/>
          <w:bCs/>
          <w:u w:val="single"/>
        </w:rPr>
      </w:pPr>
    </w:p>
    <w:p w14:paraId="57E40B18" w14:textId="77777777" w:rsidR="00872F1F" w:rsidRDefault="00872F1F" w:rsidP="00B72A9D">
      <w:pPr>
        <w:rPr>
          <w:b/>
          <w:bCs/>
          <w:u w:val="single"/>
        </w:rPr>
      </w:pPr>
    </w:p>
    <w:p w14:paraId="754A2013" w14:textId="77777777" w:rsidR="00872F1F" w:rsidRDefault="00872F1F" w:rsidP="00B72A9D">
      <w:pPr>
        <w:rPr>
          <w:b/>
          <w:bCs/>
          <w:u w:val="single"/>
        </w:rPr>
      </w:pPr>
    </w:p>
    <w:p w14:paraId="78608F35" w14:textId="77777777" w:rsidR="00872F1F" w:rsidRDefault="00872F1F" w:rsidP="00B72A9D">
      <w:pPr>
        <w:rPr>
          <w:b/>
          <w:bCs/>
          <w:u w:val="single"/>
        </w:rPr>
      </w:pPr>
    </w:p>
    <w:p w14:paraId="0C6A4840" w14:textId="77777777" w:rsidR="00872F1F" w:rsidRDefault="00872F1F" w:rsidP="00B72A9D">
      <w:pPr>
        <w:rPr>
          <w:b/>
          <w:bCs/>
          <w:u w:val="single"/>
        </w:rPr>
      </w:pPr>
    </w:p>
    <w:p w14:paraId="3195A733" w14:textId="77777777" w:rsidR="00872F1F" w:rsidRDefault="00872F1F" w:rsidP="00B72A9D">
      <w:pPr>
        <w:rPr>
          <w:b/>
          <w:bCs/>
          <w:u w:val="single"/>
        </w:rPr>
      </w:pPr>
    </w:p>
    <w:p w14:paraId="7C3D58A9" w14:textId="77777777" w:rsidR="00872F1F" w:rsidRDefault="00872F1F" w:rsidP="00B72A9D">
      <w:pPr>
        <w:rPr>
          <w:b/>
          <w:bCs/>
          <w:u w:val="single"/>
        </w:rPr>
      </w:pPr>
    </w:p>
    <w:p w14:paraId="231745DA" w14:textId="77777777" w:rsidR="00872F1F" w:rsidRDefault="00872F1F" w:rsidP="00B72A9D">
      <w:pPr>
        <w:rPr>
          <w:b/>
          <w:bCs/>
          <w:u w:val="single"/>
        </w:rPr>
      </w:pPr>
    </w:p>
    <w:p w14:paraId="6D758386" w14:textId="77777777" w:rsidR="00872F1F" w:rsidRDefault="00872F1F" w:rsidP="00B72A9D">
      <w:pPr>
        <w:rPr>
          <w:b/>
          <w:bCs/>
          <w:u w:val="single"/>
        </w:rPr>
      </w:pPr>
    </w:p>
    <w:p w14:paraId="4D2345EC" w14:textId="77777777" w:rsidR="00872F1F" w:rsidRDefault="00872F1F" w:rsidP="00B72A9D">
      <w:pPr>
        <w:rPr>
          <w:b/>
          <w:bCs/>
          <w:u w:val="single"/>
        </w:rPr>
      </w:pPr>
    </w:p>
    <w:p w14:paraId="6899F4CA" w14:textId="77777777" w:rsidR="00033AC5" w:rsidRDefault="00033AC5" w:rsidP="00B72A9D">
      <w:pPr>
        <w:rPr>
          <w:b/>
          <w:bCs/>
          <w:u w:val="single"/>
        </w:rPr>
      </w:pPr>
    </w:p>
    <w:p w14:paraId="18E733B9" w14:textId="3FCAF807" w:rsidR="00B72A9D" w:rsidRDefault="00B72A9D" w:rsidP="00B72A9D">
      <w:pPr>
        <w:rPr>
          <w:b/>
          <w:bCs/>
          <w:u w:val="single"/>
        </w:rPr>
      </w:pPr>
      <w:r>
        <w:rPr>
          <w:b/>
          <w:bCs/>
          <w:u w:val="single"/>
        </w:rPr>
        <w:lastRenderedPageBreak/>
        <w:t xml:space="preserve">Comparison to advances in healthcare to </w:t>
      </w:r>
      <w:r w:rsidR="00C13D11">
        <w:rPr>
          <w:b/>
          <w:bCs/>
          <w:u w:val="single"/>
        </w:rPr>
        <w:t>Japan.</w:t>
      </w:r>
    </w:p>
    <w:p w14:paraId="5145CF92" w14:textId="4D6823FC" w:rsidR="00C13D11" w:rsidRDefault="00C13D11" w:rsidP="00C13D11">
      <w:r>
        <w:t xml:space="preserve">To give a </w:t>
      </w:r>
      <w:r w:rsidR="00872F1F">
        <w:t>comparison</w:t>
      </w:r>
      <w:r>
        <w:t xml:space="preserve"> of the UK’s advances and integration of AI, more technically advanced Japan was selected as an example of future aspects that may be integrated into future healthcare of the older person. </w:t>
      </w:r>
      <w:r w:rsidR="00987395" w:rsidRPr="00987395">
        <w:t>De Togni et al.</w:t>
      </w:r>
      <w:r w:rsidR="00987395">
        <w:t xml:space="preserve"> (</w:t>
      </w:r>
      <w:r w:rsidR="00987395" w:rsidRPr="00987395">
        <w:t>2021)</w:t>
      </w:r>
      <w:r w:rsidR="00987395">
        <w:t xml:space="preserve"> describe</w:t>
      </w:r>
      <w:r w:rsidR="00987395" w:rsidRPr="00987395">
        <w:t xml:space="preserve"> </w:t>
      </w:r>
      <w:r>
        <w:t>Japan's approach to technology and AI in caring for the older population exhibits some similarities but also notable differences.</w:t>
      </w:r>
      <w:r w:rsidR="00987395">
        <w:t xml:space="preserve"> </w:t>
      </w:r>
      <w:r w:rsidR="00B02AE4" w:rsidRPr="00B02AE4">
        <w:t xml:space="preserve">Jecker and Nakazawa </w:t>
      </w:r>
      <w:r w:rsidR="00B02AE4">
        <w:t>(</w:t>
      </w:r>
      <w:r w:rsidR="00B02AE4" w:rsidRPr="00B02AE4">
        <w:t>2022)</w:t>
      </w:r>
      <w:r>
        <w:t xml:space="preserve"> </w:t>
      </w:r>
      <w:r w:rsidR="00B02AE4">
        <w:t>e</w:t>
      </w:r>
      <w:r w:rsidR="00987395">
        <w:t xml:space="preserve">xpands </w:t>
      </w:r>
      <w:r>
        <w:t xml:space="preserve">Japan, known for its rapidly aging population and long-standing cultural reverence for the elderly, has been at the forefront of developing innovative solutions to address the healthcare needs of its </w:t>
      </w:r>
      <w:r>
        <w:t>older population</w:t>
      </w:r>
      <w:r>
        <w:t>.</w:t>
      </w:r>
    </w:p>
    <w:p w14:paraId="40BBBF1D" w14:textId="6C705D3C" w:rsidR="00C13D11" w:rsidRDefault="00C13D11" w:rsidP="00C13D11">
      <w:r>
        <w:t>One key similarity between the UK and Japan</w:t>
      </w:r>
      <w:r w:rsidR="00B749F0">
        <w:t xml:space="preserve">, discussed by </w:t>
      </w:r>
      <w:r w:rsidR="00B749F0" w:rsidRPr="00B749F0">
        <w:t xml:space="preserve">Sakamaki et al. </w:t>
      </w:r>
      <w:r w:rsidR="00B749F0">
        <w:t>(</w:t>
      </w:r>
      <w:r w:rsidR="00B749F0" w:rsidRPr="00B749F0">
        <w:t>2022)</w:t>
      </w:r>
      <w:r>
        <w:t xml:space="preserve"> is the emphasis on remote monitoring and telehealth solutions. Like in the UK, Japan has seen a rise in the use of wearable devices and remote monitoring systems to track vital signs and health metrics among older adults. These technologies enable healthcare professionals to remotely monitor patients health status and intervene promptly when necessary, promoting proactive healthcare management and early intervention</w:t>
      </w:r>
      <w:r w:rsidR="00D10237">
        <w:t xml:space="preserve"> </w:t>
      </w:r>
      <w:r w:rsidR="00D10237" w:rsidRPr="00D10237">
        <w:t>(El-Rashidy et al., 2021)</w:t>
      </w:r>
      <w:r>
        <w:t>.</w:t>
      </w:r>
      <w:r w:rsidR="00872F1F">
        <w:t xml:space="preserve"> </w:t>
      </w:r>
      <w:r>
        <w:t xml:space="preserve">However, </w:t>
      </w:r>
      <w:r w:rsidR="00F74D4A">
        <w:t xml:space="preserve">promoted by </w:t>
      </w:r>
      <w:r w:rsidR="00F74D4A" w:rsidRPr="00F74D4A">
        <w:t xml:space="preserve">Sokolovsky </w:t>
      </w:r>
      <w:r w:rsidR="00F74D4A">
        <w:t>(</w:t>
      </w:r>
      <w:r w:rsidR="00F74D4A" w:rsidRPr="00F74D4A">
        <w:t>2020)</w:t>
      </w:r>
      <w:r w:rsidR="00F74D4A" w:rsidRPr="00F74D4A">
        <w:t xml:space="preserve"> </w:t>
      </w:r>
      <w:r>
        <w:t>Japan's approach to technology in elderly care also includes unique elements that reflect its cultural and societal context. For instance, Japan has been exploring the use of humanoid robots, such as Pepper and Paro, in healthcare settings to provide companionship, assistance with daily tasks, and cognitive stimulation for older adults. These robots serve as social companions and caregiving assistants, addressing Japan's growing need for long-term care solutions in the face of a shrinking workforce and increasing demand for elderly care.</w:t>
      </w:r>
    </w:p>
    <w:p w14:paraId="46DEB9FA" w14:textId="6B3F91D3" w:rsidR="00C13D11" w:rsidRDefault="00C13D11" w:rsidP="00C13D11">
      <w:r>
        <w:t xml:space="preserve">Moreover, </w:t>
      </w:r>
      <w:r w:rsidR="00033AC5" w:rsidRPr="00033AC5">
        <w:t xml:space="preserve">Ma et al. </w:t>
      </w:r>
      <w:r w:rsidR="00033AC5">
        <w:t>(</w:t>
      </w:r>
      <w:r w:rsidR="00033AC5" w:rsidRPr="00033AC5">
        <w:t>2022)</w:t>
      </w:r>
      <w:r w:rsidR="00033AC5">
        <w:t xml:space="preserve"> describe </w:t>
      </w:r>
      <w:r>
        <w:t xml:space="preserve">Japan's healthcare system places a strong emphasis on preventive care and community-based support for older adults. In addition to technological interventions, Japan promotes active aging initiatives, community engagement programs, and intergenerational activities to foster social connectedness and promote healthy lifestyles among older adults. </w:t>
      </w:r>
      <w:r w:rsidR="00036055" w:rsidRPr="00036055">
        <w:t xml:space="preserve">Katsuno and White </w:t>
      </w:r>
      <w:r w:rsidR="00036055">
        <w:t>(</w:t>
      </w:r>
      <w:r w:rsidR="00036055" w:rsidRPr="00036055">
        <w:t>2021)</w:t>
      </w:r>
      <w:r w:rsidR="00036055">
        <w:t xml:space="preserve"> indicate t</w:t>
      </w:r>
      <w:r>
        <w:t>hese holistic approaches to elderly care complement the use of technology and AI, creating a comprehensive support system for aging populations.</w:t>
      </w:r>
      <w:r w:rsidR="00872F1F">
        <w:t xml:space="preserve"> </w:t>
      </w:r>
      <w:r>
        <w:t>In terms of AI-driven decision support systems and predictive analytics, Japan has also made strides in leveraging data analytics and machine learning algorithms to improve healthcare outcomes for older adults. By analy</w:t>
      </w:r>
      <w:r w:rsidR="00872F1F">
        <w:t>s</w:t>
      </w:r>
      <w:r>
        <w:t>ing population health data and predicting health risks, Japan aims to tailor healthcare interventions and allocate resources more effectively, ensuring that older adults receive timely and appropriate care.</w:t>
      </w:r>
    </w:p>
    <w:p w14:paraId="69917D57" w14:textId="77777777" w:rsidR="00C13D11" w:rsidRDefault="00C13D11" w:rsidP="00C13D11"/>
    <w:p w14:paraId="1CF7E614" w14:textId="77777777" w:rsidR="00CD1C14" w:rsidRDefault="00CD1C14" w:rsidP="00B72A9D">
      <w:pPr>
        <w:rPr>
          <w:b/>
          <w:bCs/>
          <w:u w:val="single"/>
        </w:rPr>
      </w:pPr>
    </w:p>
    <w:p w14:paraId="07B7735E" w14:textId="33569DFE" w:rsidR="00252663" w:rsidRDefault="00252663" w:rsidP="00B72A9D">
      <w:pPr>
        <w:rPr>
          <w:b/>
          <w:bCs/>
          <w:u w:val="single"/>
        </w:rPr>
      </w:pPr>
      <w:r>
        <w:rPr>
          <w:b/>
          <w:bCs/>
          <w:u w:val="single"/>
        </w:rPr>
        <w:lastRenderedPageBreak/>
        <w:t>Ethical concerns over AI integration of care for the older person</w:t>
      </w:r>
    </w:p>
    <w:p w14:paraId="6503F07F" w14:textId="58A9E3D8" w:rsidR="001E30FB" w:rsidRDefault="001E30FB" w:rsidP="001E30FB">
      <w:r>
        <w:t>Ethics, in the context of healthcare and caregiving,</w:t>
      </w:r>
      <w:r w:rsidR="00026B82" w:rsidRPr="00026B82">
        <w:t xml:space="preserve"> </w:t>
      </w:r>
      <w:r w:rsidR="00026B82">
        <w:t xml:space="preserve">is defined by </w:t>
      </w:r>
      <w:r w:rsidR="00026B82" w:rsidRPr="00026B82">
        <w:t xml:space="preserve">Rubeis </w:t>
      </w:r>
      <w:r w:rsidR="00026B82">
        <w:t>(</w:t>
      </w:r>
      <w:r w:rsidR="00026B82" w:rsidRPr="00026B82">
        <w:t>2020)</w:t>
      </w:r>
      <w:r>
        <w:t xml:space="preserve"> </w:t>
      </w:r>
      <w:r w:rsidR="00026B82">
        <w:t>as</w:t>
      </w:r>
      <w:r>
        <w:t xml:space="preserve"> the principles and standards that guide moral conduct and decision-making. It involves considerations of what is right or wrong,</w:t>
      </w:r>
      <w:r>
        <w:t xml:space="preserve"> </w:t>
      </w:r>
      <w:r>
        <w:t>and just or unjust in the provision of care to individuals, particularly vulnerable populations such as the elderly.</w:t>
      </w:r>
      <w:r>
        <w:t xml:space="preserve"> </w:t>
      </w:r>
      <w:r w:rsidR="0047258C">
        <w:t xml:space="preserve">Expanded by </w:t>
      </w:r>
      <w:r w:rsidR="0047258C" w:rsidRPr="0047258C">
        <w:t xml:space="preserve">McLennan et al. </w:t>
      </w:r>
      <w:r w:rsidR="0047258C">
        <w:t>(</w:t>
      </w:r>
      <w:r w:rsidR="0047258C" w:rsidRPr="0047258C">
        <w:t>2022)</w:t>
      </w:r>
      <w:r w:rsidR="0047258C" w:rsidRPr="0047258C">
        <w:t xml:space="preserve"> </w:t>
      </w:r>
      <w:r w:rsidR="0047258C">
        <w:t>as e</w:t>
      </w:r>
      <w:r>
        <w:t xml:space="preserve">thics are the framework to protect an individual’s wellbeing, particularly in the field of health and social care. Integration of adopting more AI and technology into the care of the elderly raises various concerns, such as </w:t>
      </w:r>
      <w:r>
        <w:t>accessibility and inclusivity, as older adults may face barriers in using AI-powered technologies due to digital literacy issues or physical impairments. Ensuring that AI applications are user-friendly and cater to the diverse needs of older individuals is essential to prevent exacerbating existing inequalities in access to healthcare.</w:t>
      </w:r>
    </w:p>
    <w:p w14:paraId="7F5AEB8D" w14:textId="78598F78" w:rsidR="001E30FB" w:rsidRDefault="001E30FB" w:rsidP="001E30FB">
      <w:r>
        <w:t>Another ethical concern over</w:t>
      </w:r>
      <w:r>
        <w:t xml:space="preserve"> integration of artificial intelligence (AI) in the care of the elderly</w:t>
      </w:r>
      <w:r w:rsidR="0047258C">
        <w:t xml:space="preserve">, highlighted by </w:t>
      </w:r>
      <w:r w:rsidR="004F6991" w:rsidRPr="004F6991">
        <w:t xml:space="preserve">Murphy et al. </w:t>
      </w:r>
      <w:r w:rsidR="004F6991">
        <w:t>(</w:t>
      </w:r>
      <w:r w:rsidR="004F6991" w:rsidRPr="004F6991">
        <w:t>2021)</w:t>
      </w:r>
      <w:r>
        <w:t xml:space="preserve"> </w:t>
      </w:r>
      <w:r>
        <w:t>is</w:t>
      </w:r>
      <w:r>
        <w:t xml:space="preserve"> the potential loss of the human element in healthcare delivery. Traditionally, caregiving involves not just the provision of medical treatment but also emotional support, empathy, and human connection. However,</w:t>
      </w:r>
      <w:r w:rsidR="004F6991">
        <w:t xml:space="preserve"> </w:t>
      </w:r>
      <w:r w:rsidR="00211C9B" w:rsidRPr="00211C9B">
        <w:t>Chan and Yew</w:t>
      </w:r>
      <w:r w:rsidR="00211C9B">
        <w:t xml:space="preserve"> (</w:t>
      </w:r>
      <w:r w:rsidR="00211C9B" w:rsidRPr="00211C9B">
        <w:t>2020)</w:t>
      </w:r>
      <w:r w:rsidR="00211C9B" w:rsidRPr="00211C9B">
        <w:t xml:space="preserve"> </w:t>
      </w:r>
      <w:r w:rsidR="00F94565">
        <w:t>warn</w:t>
      </w:r>
      <w:r>
        <w:t xml:space="preserve"> </w:t>
      </w:r>
      <w:r w:rsidR="00F94565">
        <w:t xml:space="preserve">that </w:t>
      </w:r>
      <w:r>
        <w:t>AI systems, while efficient and effective in many aspects of healthcare, lack the capacity for empathy and emotional understanding that human caregivers possess.</w:t>
      </w:r>
      <w:r>
        <w:t xml:space="preserve"> </w:t>
      </w:r>
      <w:r>
        <w:t>When AI replaces or diminishes human involvement in caregiving, there is a risk that older adults may feel isolated, undervalued, or misunderstood. The absence of human interaction could lead to feelings of loneliness, anxiety, and alienation, particularly among vulnerable or socially isolated individuals. Moreover, some elderly individuals may prefer human caregivers over AI systems due to the comfort and reassurance that human contact provides</w:t>
      </w:r>
      <w:r w:rsidR="00A5436C" w:rsidRPr="00A5436C">
        <w:t xml:space="preserve"> </w:t>
      </w:r>
      <w:r w:rsidR="00A5436C" w:rsidRPr="00A5436C">
        <w:t>(Carter et al., 2020)</w:t>
      </w:r>
      <w:r>
        <w:t>.</w:t>
      </w:r>
    </w:p>
    <w:p w14:paraId="4474AF7B" w14:textId="400C4B26" w:rsidR="00370396" w:rsidRDefault="002373FF" w:rsidP="00370396">
      <w:r>
        <w:t>For</w:t>
      </w:r>
      <w:r w:rsidR="001E30FB">
        <w:t xml:space="preserve"> this report, a hypothetical </w:t>
      </w:r>
      <w:r>
        <w:t xml:space="preserve">debate was generated on the AI website MasterDebator </w:t>
      </w:r>
      <w:r w:rsidRPr="002373FF">
        <w:t xml:space="preserve">(MasterDebator, </w:t>
      </w:r>
      <w:r>
        <w:t xml:space="preserve">2024). The “Vaughn Gethins” (Welsh Prime Minister) profile was selected to encapture the Governmemts phenomena on using future AI in the care and delivery of care of the older person (view appendix 1). </w:t>
      </w:r>
      <w:r w:rsidR="008F7D68">
        <w:t xml:space="preserve">A point of interest from this debate was the responses mainly highlighted ethical concerns over technology and AI use in elderly care. </w:t>
      </w:r>
      <w:r w:rsidR="00E655AF" w:rsidRPr="00E655AF">
        <w:t>Morley et al.</w:t>
      </w:r>
      <w:r w:rsidR="00E655AF">
        <w:t xml:space="preserve"> (</w:t>
      </w:r>
      <w:r w:rsidR="00E655AF" w:rsidRPr="00E655AF">
        <w:t>2020)</w:t>
      </w:r>
      <w:r w:rsidR="00E655AF" w:rsidRPr="00E655AF">
        <w:t xml:space="preserve"> </w:t>
      </w:r>
      <w:r w:rsidR="00E655AF">
        <w:t>states t</w:t>
      </w:r>
      <w:r w:rsidR="008F7D68">
        <w:t xml:space="preserve">his reinforces the importance of human led care, although as pinpointed within the debate with current staff shortages and ever-growing demands on the NHS, without the usage of more technology how will the Government keep up with ever growing demands in the field of health and social care of the older generation. </w:t>
      </w:r>
      <w:r w:rsidR="00370396">
        <w:t>In summary, while AI has the potential to improve efficiency and outcomes in elderly care, it is essential to recognize and address the ethical implications of its implementation. Balancing the benefits of AI with the preservation of the human element in caregiving is crucial to ensure that elderly individuals receive compassionate, respectful, and person-</w:t>
      </w:r>
      <w:r w:rsidR="00370396">
        <w:t>centred</w:t>
      </w:r>
      <w:r w:rsidR="00370396">
        <w:t xml:space="preserve"> care.</w:t>
      </w:r>
    </w:p>
    <w:p w14:paraId="33974C2C" w14:textId="77777777" w:rsidR="00E655AF" w:rsidRDefault="00E655AF" w:rsidP="001E30FB"/>
    <w:p w14:paraId="582A2383" w14:textId="38A88230" w:rsidR="008F7D68" w:rsidRDefault="008F7D68" w:rsidP="001E30FB">
      <w:pPr>
        <w:rPr>
          <w:b/>
          <w:bCs/>
          <w:u w:val="single"/>
        </w:rPr>
      </w:pPr>
      <w:r>
        <w:rPr>
          <w:b/>
          <w:bCs/>
          <w:u w:val="single"/>
        </w:rPr>
        <w:lastRenderedPageBreak/>
        <w:t>Conclusion and recommendations.</w:t>
      </w:r>
    </w:p>
    <w:p w14:paraId="1351B20D" w14:textId="06455E14" w:rsidR="006A728D" w:rsidRDefault="00BA6BC5" w:rsidP="006A728D">
      <w:r>
        <w:t>This report indicated</w:t>
      </w:r>
      <w:r w:rsidR="006A728D">
        <w:t xml:space="preserve"> integration of artificial intelligence (AI) in the care of the elderly raises concerns about the potential loss of the human element in healthcare delivery. </w:t>
      </w:r>
      <w:r w:rsidR="00DA21A3">
        <w:t>Although</w:t>
      </w:r>
      <w:r w:rsidR="00DA21A3" w:rsidRPr="00DA21A3">
        <w:t xml:space="preserve"> </w:t>
      </w:r>
      <w:r w:rsidR="00DA21A3" w:rsidRPr="00DA21A3">
        <w:t xml:space="preserve">Morrow et al. </w:t>
      </w:r>
      <w:r w:rsidR="00DA21A3">
        <w:t>(</w:t>
      </w:r>
      <w:r w:rsidR="00DA21A3" w:rsidRPr="00DA21A3">
        <w:t>2023)</w:t>
      </w:r>
      <w:r w:rsidR="00DA21A3">
        <w:t xml:space="preserve"> explains t</w:t>
      </w:r>
      <w:r w:rsidR="006A728D">
        <w:t>raditionally, caregiving involves not just the provision of medical treatment but also emotional support, empathy, and human connection. However, AI systems, while efficient and effective in many aspects of healthcare, lack the capacity for empathy and emotional understanding that human caregivers possess.</w:t>
      </w:r>
      <w:r w:rsidR="00873E3E">
        <w:t xml:space="preserve"> </w:t>
      </w:r>
      <w:r w:rsidR="006A728D">
        <w:t>When AI replaces or diminishes human involvement in caregiving, there is a risk that older adults may feel isolated, undervalued, or misunderstood. The absence of human interaction could lead to feelings of loneliness, anxiety, and alienation, particularly among vulnerable or socially isolated individuals</w:t>
      </w:r>
      <w:r w:rsidR="00F66060">
        <w:t xml:space="preserve"> </w:t>
      </w:r>
      <w:r w:rsidR="00F66060" w:rsidRPr="00F66060">
        <w:t>(Voinea, Wangmo and Vică, 2022)</w:t>
      </w:r>
      <w:r w:rsidR="006A728D">
        <w:t>. Moreover, some elderly individuals may prefer human caregivers over AI systems due to the comfort and reassurance that human contact provides.</w:t>
      </w:r>
    </w:p>
    <w:p w14:paraId="4454E711" w14:textId="2332E0A5" w:rsidR="00E655AF" w:rsidRDefault="006A728D" w:rsidP="006A728D">
      <w:r>
        <w:t>From an ethical standpoint, the concern arises from the potential dehumanization of care and the erosion of the patient-provider relationship. Healthcare is not solely about diagnosing and treating medical conditions; it is also about fostering trust, empathy, and dignity. By prioriti</w:t>
      </w:r>
      <w:r w:rsidR="00370396">
        <w:t>s</w:t>
      </w:r>
      <w:r>
        <w:t>ing efficiency and cost-effectiveness over human-</w:t>
      </w:r>
      <w:r w:rsidR="00370396">
        <w:t>centred</w:t>
      </w:r>
      <w:r>
        <w:t xml:space="preserve"> care, there is a risk of undermining fundamental ethical principles in healthcare, such as respect for autonomy and beneficence.</w:t>
      </w:r>
      <w:r w:rsidR="00873E3E">
        <w:t xml:space="preserve"> </w:t>
      </w:r>
      <w:r>
        <w:t>Furthermore, the reliance on AI in caregiving may raise questions about accountability, transparency, and bias in decision-making. AI algorithms are not immune to biases present in the data they are trained on, which could result in disparities or inequalities in healthcare outcomes. Additionally, the opacity of AI decision-making processes may make it challenging to understand how decisions are reached and to whom responsibility should be attributed in cases of error or harm.</w:t>
      </w:r>
    </w:p>
    <w:p w14:paraId="71E0D49C" w14:textId="77777777" w:rsidR="00E655AF" w:rsidRDefault="00E655AF">
      <w:r>
        <w:br w:type="page"/>
      </w:r>
    </w:p>
    <w:p w14:paraId="3A066A90" w14:textId="4380C938" w:rsidR="006A728D" w:rsidRDefault="00E655AF" w:rsidP="006A728D">
      <w:pPr>
        <w:rPr>
          <w:b/>
          <w:bCs/>
          <w:u w:val="single"/>
        </w:rPr>
      </w:pPr>
      <w:r>
        <w:rPr>
          <w:b/>
          <w:bCs/>
          <w:u w:val="single"/>
        </w:rPr>
        <w:lastRenderedPageBreak/>
        <w:t>References</w:t>
      </w:r>
    </w:p>
    <w:p w14:paraId="2D44D8DC" w14:textId="77777777" w:rsidR="00735859" w:rsidRDefault="00735859" w:rsidP="00735859">
      <w:pPr>
        <w:pStyle w:val="NormalWeb"/>
        <w:spacing w:before="0" w:beforeAutospacing="0" w:after="240" w:afterAutospacing="0" w:line="360" w:lineRule="auto"/>
      </w:pPr>
      <w:r>
        <w:t xml:space="preserve">Alderwick, H. and Dixon, J. (2019). The NHS long term plan. </w:t>
      </w:r>
      <w:r>
        <w:rPr>
          <w:i/>
          <w:iCs/>
        </w:rPr>
        <w:t>BMJ</w:t>
      </w:r>
      <w:r>
        <w:t>, 364(184), p.l84.</w:t>
      </w:r>
    </w:p>
    <w:p w14:paraId="4540415E" w14:textId="434C7E92" w:rsidR="00735859" w:rsidRDefault="00735859" w:rsidP="00735859">
      <w:pPr>
        <w:pStyle w:val="NormalWeb"/>
        <w:spacing w:before="0" w:beforeAutospacing="0" w:after="240" w:afterAutospacing="0" w:line="360" w:lineRule="auto"/>
      </w:pPr>
      <w:r>
        <w:t xml:space="preserve">Anne Stefanie Aronsson (2023). Theorizing the ‘Real’ in Social Robot Care Technologies in Japan. </w:t>
      </w:r>
      <w:r>
        <w:rPr>
          <w:i/>
          <w:iCs/>
        </w:rPr>
        <w:t xml:space="preserve">East Asian science, </w:t>
      </w:r>
      <w:r w:rsidR="00082873">
        <w:rPr>
          <w:i/>
          <w:iCs/>
        </w:rPr>
        <w:t>technology,</w:t>
      </w:r>
      <w:r>
        <w:rPr>
          <w:i/>
          <w:iCs/>
        </w:rPr>
        <w:t xml:space="preserve"> and society</w:t>
      </w:r>
      <w:r>
        <w:t>, 65(22), pp.1–21.</w:t>
      </w:r>
    </w:p>
    <w:p w14:paraId="4D189DFF" w14:textId="77777777" w:rsidR="00735859" w:rsidRDefault="00735859" w:rsidP="00735859">
      <w:pPr>
        <w:pStyle w:val="NormalWeb"/>
        <w:spacing w:before="0" w:beforeAutospacing="0" w:after="240" w:afterAutospacing="0" w:line="360" w:lineRule="auto"/>
      </w:pPr>
      <w:r>
        <w:t xml:space="preserve">Babicova, I., Cross, A., Forman, D., Hughes, J. and Hoti, K. (2021). Evaluation of the Psychometric Properties of PainChek® in UK Aged Care Residents with advanced dementia. </w:t>
      </w:r>
      <w:r>
        <w:rPr>
          <w:i/>
          <w:iCs/>
        </w:rPr>
        <w:t>BMC Geriatrics</w:t>
      </w:r>
      <w:r>
        <w:t>, 21(1).</w:t>
      </w:r>
    </w:p>
    <w:p w14:paraId="44721A3A" w14:textId="77777777" w:rsidR="00735859" w:rsidRDefault="00735859" w:rsidP="00735859">
      <w:pPr>
        <w:pStyle w:val="NormalWeb"/>
        <w:spacing w:before="0" w:beforeAutospacing="0" w:after="240" w:afterAutospacing="0" w:line="360" w:lineRule="auto"/>
      </w:pPr>
      <w:r>
        <w:t xml:space="preserve">Carter, S.M., Rogers, W., Win, K.T., Frazer, H., Richards, B. and Houssami, N. (2020). The ethical, legal and social implications of using artificial intelligence systems in breast cancer care. </w:t>
      </w:r>
      <w:r>
        <w:rPr>
          <w:i/>
          <w:iCs/>
        </w:rPr>
        <w:t>The Breast</w:t>
      </w:r>
      <w:r>
        <w:t>, 49(2), pp.25–32.</w:t>
      </w:r>
    </w:p>
    <w:p w14:paraId="6864EDB2" w14:textId="77777777" w:rsidR="00735859" w:rsidRDefault="00735859" w:rsidP="00735859">
      <w:pPr>
        <w:pStyle w:val="NormalWeb"/>
        <w:spacing w:before="0" w:beforeAutospacing="0" w:after="240" w:afterAutospacing="0" w:line="360" w:lineRule="auto"/>
      </w:pPr>
      <w:r>
        <w:t xml:space="preserve">Chan, G. and Yew, K. (2020). Trust in and Ethical Design of Carebots: The Case for Ethics of Care. </w:t>
      </w:r>
      <w:r>
        <w:rPr>
          <w:i/>
          <w:iCs/>
        </w:rPr>
        <w:t>International Journal of Social Robotics</w:t>
      </w:r>
      <w:r>
        <w:t>, 13(4).</w:t>
      </w:r>
    </w:p>
    <w:p w14:paraId="02FFC293" w14:textId="77777777" w:rsidR="00735859" w:rsidRDefault="00735859" w:rsidP="00735859">
      <w:pPr>
        <w:pStyle w:val="NormalWeb"/>
        <w:spacing w:before="0" w:beforeAutospacing="0" w:after="240" w:afterAutospacing="0" w:line="360" w:lineRule="auto"/>
      </w:pPr>
      <w:r>
        <w:t xml:space="preserve">Davenport, T. and Kalakota, R. (2019). The Potential for Artificial Intelligence in Healthcare. </w:t>
      </w:r>
      <w:r>
        <w:rPr>
          <w:i/>
          <w:iCs/>
        </w:rPr>
        <w:t>Future Healthcare Journal</w:t>
      </w:r>
      <w:r>
        <w:t>, 6(2), pp.94–98.</w:t>
      </w:r>
    </w:p>
    <w:p w14:paraId="28D82D03" w14:textId="77777777" w:rsidR="00735859" w:rsidRDefault="00735859" w:rsidP="00735859">
      <w:pPr>
        <w:pStyle w:val="NormalWeb"/>
        <w:spacing w:before="0" w:beforeAutospacing="0" w:after="240" w:afterAutospacing="0" w:line="360" w:lineRule="auto"/>
      </w:pPr>
      <w:r>
        <w:t xml:space="preserve">De Togni, G., Erikainen, S., Chan, S. and Cunningham-Burley, S. (2021). What makes AI ‘intelligent’ and ‘caring’? Exploring affect and relationality across three sites of intelligence and care. </w:t>
      </w:r>
      <w:r>
        <w:rPr>
          <w:i/>
          <w:iCs/>
        </w:rPr>
        <w:t>Social Science &amp; Medicine</w:t>
      </w:r>
      <w:r>
        <w:t>, 277(103), p.113874.</w:t>
      </w:r>
    </w:p>
    <w:p w14:paraId="08439AFF" w14:textId="77777777" w:rsidR="00735859" w:rsidRDefault="00735859" w:rsidP="00735859">
      <w:pPr>
        <w:pStyle w:val="NormalWeb"/>
        <w:spacing w:before="0" w:beforeAutospacing="0" w:after="240" w:afterAutospacing="0" w:line="360" w:lineRule="auto"/>
      </w:pPr>
      <w:r>
        <w:t xml:space="preserve">Dwivedi, Y.K., Hughes, L., Ismagilova, E., Aarts, G., Coombs, C., Crick, T., Duan, Y., Dwivedi, R., Edwards, J., Eirug, A., Galanos, V., Ilavarasan, P.V., Janssen, M., Jones, P., Kar, A.K., Kizgin, H., Kronemann, B., Lal, B., Lucini, B. and Medaglia, R. (2021). Artificial Intelligence (AI): Multidisciplinary Perspectives on Emerging challenges, opportunities, and Agenda for research, Practice and Policy. </w:t>
      </w:r>
      <w:r>
        <w:rPr>
          <w:i/>
          <w:iCs/>
        </w:rPr>
        <w:t>International Journal of Information Management</w:t>
      </w:r>
      <w:r>
        <w:t>, 57(101994).</w:t>
      </w:r>
    </w:p>
    <w:p w14:paraId="249DD705" w14:textId="77777777" w:rsidR="00735859" w:rsidRDefault="00735859" w:rsidP="00735859">
      <w:pPr>
        <w:pStyle w:val="NormalWeb"/>
        <w:spacing w:before="0" w:beforeAutospacing="0" w:after="240" w:afterAutospacing="0" w:line="360" w:lineRule="auto"/>
      </w:pPr>
      <w:r>
        <w:t xml:space="preserve">El-Rashidy, N., El-Sappagh, S., Islam, S.M.R., M. El-Bakry, H. and Abdelrazek, S. (2021). Mobile Health in Remote Patient Monitoring for Chronic Diseases: Principles, Trends, and Challenges. </w:t>
      </w:r>
      <w:r>
        <w:rPr>
          <w:i/>
          <w:iCs/>
        </w:rPr>
        <w:t>Diagnostics</w:t>
      </w:r>
      <w:r>
        <w:t>, 11(4), p.607.</w:t>
      </w:r>
    </w:p>
    <w:p w14:paraId="564E9F00" w14:textId="77777777" w:rsidR="00735859" w:rsidRDefault="00735859" w:rsidP="00735859">
      <w:pPr>
        <w:pStyle w:val="NormalWeb"/>
        <w:spacing w:before="0" w:beforeAutospacing="0" w:after="240" w:afterAutospacing="0" w:line="360" w:lineRule="auto"/>
      </w:pPr>
      <w:r>
        <w:t xml:space="preserve">Elhaddad, M. and Hamam, S. (2024). AI-Driven Clinical Decision Support Systems: An Ongoing Pursuit of Potential. </w:t>
      </w:r>
      <w:r>
        <w:rPr>
          <w:i/>
          <w:iCs/>
        </w:rPr>
        <w:t>Cureus</w:t>
      </w:r>
      <w:r>
        <w:t>, 67(13).</w:t>
      </w:r>
    </w:p>
    <w:p w14:paraId="2136A815" w14:textId="77777777" w:rsidR="00735859" w:rsidRDefault="00735859" w:rsidP="00735859">
      <w:pPr>
        <w:pStyle w:val="NormalWeb"/>
        <w:spacing w:before="0" w:beforeAutospacing="0" w:after="240" w:afterAutospacing="0" w:line="360" w:lineRule="auto"/>
      </w:pPr>
      <w:r>
        <w:lastRenderedPageBreak/>
        <w:t xml:space="preserve">Hoofnagle, C.J., Sloot, B.V.D. and Borgesius, F.Z. (2019). The European Union general data protection regulation: what it is and what it means. </w:t>
      </w:r>
      <w:r>
        <w:rPr>
          <w:i/>
          <w:iCs/>
        </w:rPr>
        <w:t>Information &amp; Communications Technology Law</w:t>
      </w:r>
      <w:r>
        <w:t>, 28(1), pp.65–98.</w:t>
      </w:r>
    </w:p>
    <w:p w14:paraId="48DAE261" w14:textId="77777777" w:rsidR="00735859" w:rsidRDefault="00735859" w:rsidP="00735859">
      <w:pPr>
        <w:pStyle w:val="NormalWeb"/>
        <w:spacing w:before="0" w:beforeAutospacing="0" w:after="240" w:afterAutospacing="0" w:line="360" w:lineRule="auto"/>
      </w:pPr>
      <w:r>
        <w:t xml:space="preserve">Jecker, N.S. and Nakazawa, E. (2022). Bridging East-West Differences in Ethics Guidance for AI and Robotics. </w:t>
      </w:r>
      <w:r>
        <w:rPr>
          <w:i/>
          <w:iCs/>
        </w:rPr>
        <w:t>AI</w:t>
      </w:r>
      <w:r>
        <w:t>, 3(3), pp.764–777.</w:t>
      </w:r>
    </w:p>
    <w:p w14:paraId="102B7849" w14:textId="77777777" w:rsidR="00735859" w:rsidRDefault="00735859" w:rsidP="00735859">
      <w:pPr>
        <w:pStyle w:val="NormalWeb"/>
        <w:spacing w:before="0" w:beforeAutospacing="0" w:after="240" w:afterAutospacing="0" w:line="360" w:lineRule="auto"/>
      </w:pPr>
      <w:r>
        <w:t xml:space="preserve">Kasula, B.Y. (2023). AI Applications in Healthcare a Comprehensive Review of Advancements and Challenges. </w:t>
      </w:r>
      <w:r>
        <w:rPr>
          <w:i/>
          <w:iCs/>
        </w:rPr>
        <w:t>International Journal of Managment Education for Sustainable Development</w:t>
      </w:r>
      <w:r>
        <w:t>, 6(6).</w:t>
      </w:r>
    </w:p>
    <w:p w14:paraId="6EB24236" w14:textId="77777777" w:rsidR="00735859" w:rsidRDefault="00735859" w:rsidP="00735859">
      <w:pPr>
        <w:pStyle w:val="NormalWeb"/>
        <w:spacing w:before="0" w:beforeAutospacing="0" w:after="240" w:afterAutospacing="0" w:line="360" w:lineRule="auto"/>
      </w:pPr>
      <w:r>
        <w:t xml:space="preserve">Katsuno, H. and White, D. (2021). Haptic Creatures. </w:t>
      </w:r>
      <w:r>
        <w:rPr>
          <w:i/>
          <w:iCs/>
        </w:rPr>
        <w:t>Routledge eBooks</w:t>
      </w:r>
      <w:r>
        <w:t>, 47(11), pp.242–262.</w:t>
      </w:r>
    </w:p>
    <w:p w14:paraId="47A30C93" w14:textId="77777777" w:rsidR="00735859" w:rsidRDefault="00735859" w:rsidP="00735859">
      <w:pPr>
        <w:pStyle w:val="NormalWeb"/>
        <w:spacing w:before="0" w:beforeAutospacing="0" w:after="240" w:afterAutospacing="0" w:line="360" w:lineRule="auto"/>
      </w:pPr>
      <w:r>
        <w:t xml:space="preserve">Ma, B., Yang, J., Wong, F.K.Y., Wong, A.K.C., Ma, T., Meng, J., Zhao, Y., Wang, Y. and Lu, Q. (2022). Artificial intelligence in elderly healthcare: A scoping review. </w:t>
      </w:r>
      <w:r>
        <w:rPr>
          <w:i/>
          <w:iCs/>
        </w:rPr>
        <w:t>Ageing Research Reviews</w:t>
      </w:r>
      <w:r>
        <w:t>, 83(22), p.101808.</w:t>
      </w:r>
    </w:p>
    <w:p w14:paraId="55264016" w14:textId="06F937C1" w:rsidR="00735859" w:rsidRDefault="00735859" w:rsidP="00735859">
      <w:pPr>
        <w:pStyle w:val="NormalWeb"/>
        <w:spacing w:before="0" w:beforeAutospacing="0" w:after="240" w:afterAutospacing="0" w:line="360" w:lineRule="auto"/>
      </w:pPr>
      <w:r>
        <w:t xml:space="preserve">Master Debator (28AD). </w:t>
      </w:r>
      <w:r>
        <w:rPr>
          <w:i/>
          <w:iCs/>
        </w:rPr>
        <w:t>DebateAI</w:t>
      </w:r>
      <w:r>
        <w:t xml:space="preserve">. Available at: https://masterdebater.ai/debate?debate=50443ddc-b29a-4d71-baf2-91dd89667b3f </w:t>
      </w:r>
      <w:r w:rsidR="00082873">
        <w:t>(</w:t>
      </w:r>
      <w:r>
        <w:t>Accessed 2 May 2024</w:t>
      </w:r>
      <w:r w:rsidR="00082873">
        <w:t>)</w:t>
      </w:r>
      <w:r>
        <w:t>.</w:t>
      </w:r>
    </w:p>
    <w:p w14:paraId="37758048" w14:textId="77777777" w:rsidR="00735859" w:rsidRDefault="00735859" w:rsidP="00735859">
      <w:pPr>
        <w:pStyle w:val="NormalWeb"/>
        <w:spacing w:before="0" w:beforeAutospacing="0" w:after="240" w:afterAutospacing="0" w:line="360" w:lineRule="auto"/>
      </w:pPr>
      <w:r>
        <w:t xml:space="preserve">McLennan, S., Fiske, A., Tigard, D., Müller, R., Haddadin, S. and Buyx, A. (2022). Embedded ethics: a proposal for integrating ethics into the development of medical AI. </w:t>
      </w:r>
      <w:r>
        <w:rPr>
          <w:i/>
          <w:iCs/>
        </w:rPr>
        <w:t>BMC Medical Ethics</w:t>
      </w:r>
      <w:r>
        <w:t>, 23(1).</w:t>
      </w:r>
    </w:p>
    <w:p w14:paraId="31C72066" w14:textId="77777777" w:rsidR="00735859" w:rsidRDefault="00735859" w:rsidP="00735859">
      <w:pPr>
        <w:pStyle w:val="NormalWeb"/>
        <w:spacing w:before="0" w:beforeAutospacing="0" w:after="240" w:afterAutospacing="0" w:line="360" w:lineRule="auto"/>
      </w:pPr>
      <w:r>
        <w:t xml:space="preserve">Morley, J. and Floridi, L. (2019). NHS AI Lab: Why We Need to Be Ethically Mindful About AI for Healthcare. </w:t>
      </w:r>
      <w:r>
        <w:rPr>
          <w:i/>
          <w:iCs/>
        </w:rPr>
        <w:t>SSRN Electronic Journal</w:t>
      </w:r>
      <w:r>
        <w:t>, 89(6).</w:t>
      </w:r>
    </w:p>
    <w:p w14:paraId="3F32C584" w14:textId="77777777" w:rsidR="00735859" w:rsidRDefault="00735859" w:rsidP="00735859">
      <w:pPr>
        <w:pStyle w:val="NormalWeb"/>
        <w:spacing w:before="0" w:beforeAutospacing="0" w:after="240" w:afterAutospacing="0" w:line="360" w:lineRule="auto"/>
      </w:pPr>
      <w:r>
        <w:t xml:space="preserve">Morley, J., Machado, C.C.V., Burr, C., Cowls, J., Joshi, I., Taddeo, M. and Floridi, L. (2020). The ethics of AI in health care: A mapping review. </w:t>
      </w:r>
      <w:r>
        <w:rPr>
          <w:i/>
          <w:iCs/>
        </w:rPr>
        <w:t>Social Science &amp; Medicine</w:t>
      </w:r>
      <w:r>
        <w:t>, 260(113172), p.113172.</w:t>
      </w:r>
    </w:p>
    <w:p w14:paraId="19D03857" w14:textId="77777777" w:rsidR="00735859" w:rsidRDefault="00735859" w:rsidP="00735859">
      <w:pPr>
        <w:pStyle w:val="NormalWeb"/>
        <w:spacing w:before="0" w:beforeAutospacing="0" w:after="240" w:afterAutospacing="0" w:line="360" w:lineRule="auto"/>
      </w:pPr>
      <w:r>
        <w:t xml:space="preserve">Morrow, E., Zidaru, T., Ross, F., Mason, C., Patel, K.D., Ream, M. and Stockley, R. (2023). Artificial intelligence technologies and compassion in healthcare: A systematic scoping review. </w:t>
      </w:r>
      <w:r>
        <w:rPr>
          <w:i/>
          <w:iCs/>
        </w:rPr>
        <w:t>Frontiers in Psychology</w:t>
      </w:r>
      <w:r>
        <w:t>, 13(2).</w:t>
      </w:r>
    </w:p>
    <w:p w14:paraId="640E1DD9" w14:textId="77777777" w:rsidR="00735859" w:rsidRDefault="00735859" w:rsidP="00735859">
      <w:pPr>
        <w:pStyle w:val="NormalWeb"/>
        <w:spacing w:before="0" w:beforeAutospacing="0" w:after="240" w:afterAutospacing="0" w:line="360" w:lineRule="auto"/>
      </w:pPr>
      <w:r>
        <w:lastRenderedPageBreak/>
        <w:t xml:space="preserve">Murphy, K., Di Ruggiero, E., Upshur, R., Willison, D.J., Malhotra, N., Cai, J.C., Malhotra, N., Lui, V. and Gibson, J. (2021). Artificial intelligence for good health: a scoping review of the ethics literature. </w:t>
      </w:r>
      <w:r>
        <w:rPr>
          <w:i/>
          <w:iCs/>
        </w:rPr>
        <w:t>BMC Medical Ethics</w:t>
      </w:r>
      <w:r>
        <w:t>, 22(1).</w:t>
      </w:r>
    </w:p>
    <w:p w14:paraId="0C9BE92C" w14:textId="77777777" w:rsidR="00735859" w:rsidRDefault="00735859" w:rsidP="00735859">
      <w:pPr>
        <w:pStyle w:val="NormalWeb"/>
        <w:spacing w:before="0" w:beforeAutospacing="0" w:after="240" w:afterAutospacing="0" w:line="360" w:lineRule="auto"/>
      </w:pPr>
      <w:r>
        <w:t xml:space="preserve">Ngiam, K.Y. and Khor, I.W. (2019). Big data and machine learning algorithms for health-care delivery. </w:t>
      </w:r>
      <w:r>
        <w:rPr>
          <w:i/>
          <w:iCs/>
        </w:rPr>
        <w:t>The Lancet Oncology</w:t>
      </w:r>
      <w:r>
        <w:t>, 20(5), pp.262-e273.</w:t>
      </w:r>
    </w:p>
    <w:p w14:paraId="544D0092" w14:textId="77777777" w:rsidR="00735859" w:rsidRDefault="00735859" w:rsidP="00735859">
      <w:pPr>
        <w:pStyle w:val="NormalWeb"/>
        <w:spacing w:before="0" w:beforeAutospacing="0" w:after="240" w:afterAutospacing="0" w:line="360" w:lineRule="auto"/>
      </w:pPr>
      <w:r>
        <w:t xml:space="preserve">Opderbeck, D.W. (2019). Artificial Intelligence in Pharmaceuticals, Biologics, and Medical Devices: Present and Future Regulatory Models. </w:t>
      </w:r>
      <w:r>
        <w:rPr>
          <w:i/>
          <w:iCs/>
        </w:rPr>
        <w:t>Fordham Law Review</w:t>
      </w:r>
      <w:r>
        <w:t>, 88(9), p.553.</w:t>
      </w:r>
    </w:p>
    <w:p w14:paraId="291BB4BC" w14:textId="77777777" w:rsidR="00735859" w:rsidRDefault="00735859" w:rsidP="00735859">
      <w:pPr>
        <w:pStyle w:val="NormalWeb"/>
        <w:spacing w:before="0" w:beforeAutospacing="0" w:after="240" w:afterAutospacing="0" w:line="360" w:lineRule="auto"/>
      </w:pPr>
      <w:r>
        <w:t xml:space="preserve">Park, K.W., Mirian, M.S. and McKeown, M.J. (2024). Artificial intelligence-based video monitoring of movement disorders in the elderly: a review on current and future landscapes. </w:t>
      </w:r>
      <w:r>
        <w:rPr>
          <w:i/>
          <w:iCs/>
        </w:rPr>
        <w:t>Singapore Medical Journal</w:t>
      </w:r>
      <w:r>
        <w:t>, 65(3), p.141.</w:t>
      </w:r>
    </w:p>
    <w:p w14:paraId="26F16604" w14:textId="77777777" w:rsidR="00735859" w:rsidRDefault="00735859" w:rsidP="00735859">
      <w:pPr>
        <w:pStyle w:val="NormalWeb"/>
        <w:spacing w:before="0" w:beforeAutospacing="0" w:after="240" w:afterAutospacing="0" w:line="360" w:lineRule="auto"/>
      </w:pPr>
      <w:r>
        <w:t xml:space="preserve">Qian, K., Zhang, Z., Yamamoto, Y. and Schuller, B.W. (2021). Artificial Intelligence Internet of Things for the Elderly: From Assisted Living to Health-Care Monitoring. </w:t>
      </w:r>
      <w:r>
        <w:rPr>
          <w:i/>
          <w:iCs/>
        </w:rPr>
        <w:t>IEEE Signal Processing Magazine</w:t>
      </w:r>
      <w:r>
        <w:t>, 38(4), pp.78–88.</w:t>
      </w:r>
    </w:p>
    <w:p w14:paraId="15E37981" w14:textId="72826572" w:rsidR="00735859" w:rsidRDefault="00735859" w:rsidP="00735859">
      <w:pPr>
        <w:pStyle w:val="NormalWeb"/>
        <w:spacing w:before="0" w:beforeAutospacing="0" w:after="240" w:afterAutospacing="0" w:line="360" w:lineRule="auto"/>
      </w:pPr>
      <w:r>
        <w:t xml:space="preserve">Ramírez, J.G.C. (2024). AI in Healthcare: Revolutionizing Patient Care with Predictive Analytics and Decision Support Systems. </w:t>
      </w:r>
      <w:r>
        <w:rPr>
          <w:i/>
          <w:iCs/>
        </w:rPr>
        <w:t>Journal of Artificial Intelligence General science</w:t>
      </w:r>
      <w:r>
        <w:t>, 1(1), pp.31–37.</w:t>
      </w:r>
    </w:p>
    <w:p w14:paraId="52B8F95E" w14:textId="77777777" w:rsidR="00735859" w:rsidRDefault="00735859" w:rsidP="00735859">
      <w:pPr>
        <w:pStyle w:val="NormalWeb"/>
        <w:spacing w:before="0" w:beforeAutospacing="0" w:after="240" w:afterAutospacing="0" w:line="360" w:lineRule="auto"/>
      </w:pPr>
      <w:r>
        <w:t xml:space="preserve">Rubeis, G. (2020). The disruptive power of Artificial Intelligence. Ethical aspects of gerontechnology in elderly care. </w:t>
      </w:r>
      <w:r>
        <w:rPr>
          <w:i/>
          <w:iCs/>
        </w:rPr>
        <w:t>Archives of Gerontology and Geriatrics</w:t>
      </w:r>
      <w:r>
        <w:t>, 91(20), p.104186.</w:t>
      </w:r>
    </w:p>
    <w:p w14:paraId="1D436B22" w14:textId="77777777" w:rsidR="00735859" w:rsidRDefault="00735859" w:rsidP="00735859">
      <w:pPr>
        <w:pStyle w:val="NormalWeb"/>
        <w:spacing w:before="0" w:beforeAutospacing="0" w:after="240" w:afterAutospacing="0" w:line="360" w:lineRule="auto"/>
      </w:pPr>
      <w:r>
        <w:t xml:space="preserve">Sakamaki, T., Furusawa, Y., Hayashi, A., Otsuka, M. and Fernandez, J. (2022). Remote Patient Monitoring for Neuropsychiatric Disorders: A Scoping Review of Current Trends and Future Perspectives from Recent Publications and Upcoming Clinical Trials. </w:t>
      </w:r>
      <w:r>
        <w:rPr>
          <w:i/>
          <w:iCs/>
        </w:rPr>
        <w:t>Telemedicine and e-Health</w:t>
      </w:r>
      <w:r>
        <w:t>, 28(9).</w:t>
      </w:r>
    </w:p>
    <w:p w14:paraId="3E71C4FA" w14:textId="033A66B2" w:rsidR="00735859" w:rsidRDefault="00735859" w:rsidP="00735859">
      <w:pPr>
        <w:pStyle w:val="NormalWeb"/>
        <w:spacing w:before="0" w:beforeAutospacing="0" w:after="240" w:afterAutospacing="0" w:line="360" w:lineRule="auto"/>
      </w:pPr>
      <w:r>
        <w:t xml:space="preserve">Sokolovsky, J. (2020). </w:t>
      </w:r>
      <w:r>
        <w:rPr>
          <w:i/>
          <w:iCs/>
        </w:rPr>
        <w:t>The Cultural Context of Aging: Worldwide Perspectives</w:t>
      </w:r>
      <w:r>
        <w:t xml:space="preserve">. </w:t>
      </w:r>
      <w:r>
        <w:rPr>
          <w:i/>
          <w:iCs/>
        </w:rPr>
        <w:t>Google Books</w:t>
      </w:r>
      <w:r>
        <w:t>. USA: Bloomsbury Publishing.</w:t>
      </w:r>
    </w:p>
    <w:p w14:paraId="2D9E8B8E" w14:textId="77777777" w:rsidR="00735859" w:rsidRDefault="00735859" w:rsidP="00735859">
      <w:pPr>
        <w:pStyle w:val="NormalWeb"/>
        <w:spacing w:before="0" w:beforeAutospacing="0" w:after="240" w:afterAutospacing="0" w:line="360" w:lineRule="auto"/>
      </w:pPr>
      <w:r>
        <w:t xml:space="preserve">Sun, L., Shang, Z., Xia, Y., Bhowmick, S. and Nagarajaiah, S. (2020). Review of Bridge Structural Health Monitoring Aided by Big Data and Artificial Intelligence: From Condition Assessment to Damage Detection. </w:t>
      </w:r>
      <w:r>
        <w:rPr>
          <w:i/>
          <w:iCs/>
        </w:rPr>
        <w:t>Journal of Structural Engineering</w:t>
      </w:r>
      <w:r>
        <w:t>, 146(5), p.04020073.</w:t>
      </w:r>
    </w:p>
    <w:p w14:paraId="365C8D2B" w14:textId="09A4681A" w:rsidR="00735859" w:rsidRDefault="00735859" w:rsidP="00735859">
      <w:pPr>
        <w:pStyle w:val="NormalWeb"/>
        <w:spacing w:before="0" w:beforeAutospacing="0" w:after="240" w:afterAutospacing="0" w:line="360" w:lineRule="auto"/>
      </w:pPr>
      <w:r>
        <w:lastRenderedPageBreak/>
        <w:t xml:space="preserve">Vasey, B., Nagendran, M., Campbell, B., Clifton, D.A., Collins, G.S., Denaxas, S., Denniston, A.K., Faes, L., Geerts, B., Ibrahim, M., Liu, X., Mateen, B.A., Mathur, P., McCradden, M.D., Morgan, L., Ordish, J., Rogers, C., Saria, S., Ting, D.S.W. and Watkinson, P. (2022). Reporting guideline for the </w:t>
      </w:r>
      <w:r>
        <w:t>early-stage</w:t>
      </w:r>
      <w:r>
        <w:t xml:space="preserve"> clinical evaluation of decision support systems driven by artificial intelligence: DECIDE-AI. </w:t>
      </w:r>
      <w:r>
        <w:rPr>
          <w:i/>
          <w:iCs/>
        </w:rPr>
        <w:t>BMJ</w:t>
      </w:r>
      <w:r>
        <w:t>, 377(121), p.70904.</w:t>
      </w:r>
    </w:p>
    <w:p w14:paraId="17A08882" w14:textId="77777777" w:rsidR="00735859" w:rsidRDefault="00735859" w:rsidP="00735859">
      <w:pPr>
        <w:pStyle w:val="NormalWeb"/>
        <w:spacing w:before="0" w:beforeAutospacing="0" w:after="240" w:afterAutospacing="0" w:line="360" w:lineRule="auto"/>
      </w:pPr>
      <w:r>
        <w:t xml:space="preserve">Voinea, C., Wangmo, T. and Vică, C. (2022). Respecting Older Adults: Lessons from the COVID-19 Pandemic. </w:t>
      </w:r>
      <w:r>
        <w:rPr>
          <w:i/>
          <w:iCs/>
        </w:rPr>
        <w:t>Journal of Bioethical Inquiry</w:t>
      </w:r>
      <w:r>
        <w:t>, 19(2), pp.213–223.</w:t>
      </w:r>
    </w:p>
    <w:p w14:paraId="228B2A61" w14:textId="35F3D77F" w:rsidR="00E655AF" w:rsidRDefault="00E655AF" w:rsidP="006A728D">
      <w:pPr>
        <w:rPr>
          <w:b/>
          <w:bCs/>
          <w:u w:val="single"/>
        </w:rPr>
      </w:pPr>
    </w:p>
    <w:p w14:paraId="669EEEE3" w14:textId="77777777" w:rsidR="00E655AF" w:rsidRDefault="00E655AF">
      <w:pPr>
        <w:rPr>
          <w:b/>
          <w:bCs/>
          <w:u w:val="single"/>
        </w:rPr>
      </w:pPr>
      <w:r>
        <w:rPr>
          <w:b/>
          <w:bCs/>
          <w:u w:val="single"/>
        </w:rPr>
        <w:br w:type="page"/>
      </w:r>
    </w:p>
    <w:p w14:paraId="36C17009" w14:textId="62A8ADEB" w:rsidR="00E655AF" w:rsidRDefault="00E655AF" w:rsidP="006A728D">
      <w:pPr>
        <w:rPr>
          <w:b/>
          <w:bCs/>
          <w:u w:val="single"/>
        </w:rPr>
      </w:pPr>
      <w:r>
        <w:rPr>
          <w:b/>
          <w:bCs/>
          <w:u w:val="single"/>
        </w:rPr>
        <w:lastRenderedPageBreak/>
        <w:t>Appendices.</w:t>
      </w:r>
    </w:p>
    <w:p w14:paraId="6E43E304" w14:textId="33A1CF2D" w:rsidR="00082873" w:rsidRDefault="00082873" w:rsidP="006A728D">
      <w:pPr>
        <w:rPr>
          <w:b/>
          <w:bCs/>
          <w:u w:val="single"/>
        </w:rPr>
      </w:pPr>
      <w:r>
        <w:rPr>
          <w:b/>
          <w:bCs/>
          <w:noProof/>
          <w:u w:val="single"/>
        </w:rPr>
        <w:drawing>
          <wp:inline distT="0" distB="0" distL="0" distR="0" wp14:anchorId="28C4234D" wp14:editId="3295218B">
            <wp:extent cx="5731510" cy="2717800"/>
            <wp:effectExtent l="0" t="0" r="0" b="0"/>
            <wp:docPr id="1853339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39203" name="Picture 1"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inline>
        </w:drawing>
      </w:r>
      <w:r>
        <w:rPr>
          <w:b/>
          <w:bCs/>
          <w:noProof/>
          <w:u w:val="single"/>
        </w:rPr>
        <w:drawing>
          <wp:inline distT="0" distB="0" distL="0" distR="0" wp14:anchorId="4D0D9FBB" wp14:editId="587599AB">
            <wp:extent cx="5731510" cy="2705100"/>
            <wp:effectExtent l="0" t="0" r="0" b="0"/>
            <wp:docPr id="77469363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693634" name="Picture 2"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r>
        <w:rPr>
          <w:b/>
          <w:bCs/>
          <w:noProof/>
          <w:u w:val="single"/>
        </w:rPr>
        <w:drawing>
          <wp:inline distT="0" distB="0" distL="0" distR="0" wp14:anchorId="06A47F07" wp14:editId="6E80A638">
            <wp:extent cx="5731510" cy="2348865"/>
            <wp:effectExtent l="0" t="0" r="0" b="0"/>
            <wp:docPr id="9011203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2035" name="Picture 3"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48865"/>
                    </a:xfrm>
                    <a:prstGeom prst="rect">
                      <a:avLst/>
                    </a:prstGeom>
                  </pic:spPr>
                </pic:pic>
              </a:graphicData>
            </a:graphic>
          </wp:inline>
        </w:drawing>
      </w:r>
      <w:r>
        <w:rPr>
          <w:b/>
          <w:bCs/>
          <w:noProof/>
          <w:u w:val="single"/>
        </w:rPr>
        <w:lastRenderedPageBreak/>
        <w:drawing>
          <wp:inline distT="0" distB="0" distL="0" distR="0" wp14:anchorId="7C6C3142" wp14:editId="1BDC539E">
            <wp:extent cx="5731510" cy="2479040"/>
            <wp:effectExtent l="0" t="0" r="0" b="0"/>
            <wp:docPr id="2033279204"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79204" name="Picture 4" descr="A screenshot of a computer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479040"/>
                    </a:xfrm>
                    <a:prstGeom prst="rect">
                      <a:avLst/>
                    </a:prstGeom>
                  </pic:spPr>
                </pic:pic>
              </a:graphicData>
            </a:graphic>
          </wp:inline>
        </w:drawing>
      </w:r>
      <w:r>
        <w:rPr>
          <w:b/>
          <w:bCs/>
          <w:noProof/>
          <w:u w:val="single"/>
        </w:rPr>
        <w:drawing>
          <wp:inline distT="0" distB="0" distL="0" distR="0" wp14:anchorId="38200877" wp14:editId="35EB3851">
            <wp:extent cx="5731510" cy="2645410"/>
            <wp:effectExtent l="0" t="0" r="0" b="0"/>
            <wp:docPr id="10247059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0598"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r>
        <w:rPr>
          <w:b/>
          <w:bCs/>
          <w:noProof/>
          <w:u w:val="single"/>
        </w:rPr>
        <w:drawing>
          <wp:inline distT="0" distB="0" distL="0" distR="0" wp14:anchorId="6195BE72" wp14:editId="23203332">
            <wp:extent cx="5731510" cy="2842260"/>
            <wp:effectExtent l="0" t="0" r="0" b="0"/>
            <wp:docPr id="33023755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37559" name="Picture 6"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42260"/>
                    </a:xfrm>
                    <a:prstGeom prst="rect">
                      <a:avLst/>
                    </a:prstGeom>
                  </pic:spPr>
                </pic:pic>
              </a:graphicData>
            </a:graphic>
          </wp:inline>
        </w:drawing>
      </w:r>
    </w:p>
    <w:p w14:paraId="63F62C8E" w14:textId="77777777" w:rsidR="00E655AF" w:rsidRPr="00E655AF" w:rsidRDefault="00E655AF" w:rsidP="006A728D">
      <w:pPr>
        <w:rPr>
          <w:b/>
          <w:bCs/>
          <w:u w:val="single"/>
        </w:rPr>
      </w:pPr>
    </w:p>
    <w:p w14:paraId="08315211" w14:textId="77777777" w:rsidR="006A728D" w:rsidRDefault="006A728D" w:rsidP="006A728D"/>
    <w:p w14:paraId="3B32E77C" w14:textId="77777777" w:rsidR="006A728D" w:rsidRDefault="006A728D" w:rsidP="006A728D"/>
    <w:p w14:paraId="2AE75385" w14:textId="77777777" w:rsidR="006A728D" w:rsidRDefault="006A728D" w:rsidP="006A728D"/>
    <w:p w14:paraId="077BD622" w14:textId="77777777" w:rsidR="006A728D" w:rsidRDefault="006A728D" w:rsidP="006A728D"/>
    <w:p w14:paraId="34D28E66" w14:textId="77777777" w:rsidR="006A728D" w:rsidRDefault="006A728D" w:rsidP="006A728D"/>
    <w:p w14:paraId="0CADB3CD" w14:textId="77777777" w:rsidR="006A728D" w:rsidRDefault="006A728D" w:rsidP="006A728D"/>
    <w:p w14:paraId="73680EF8" w14:textId="77777777" w:rsidR="008F7D68" w:rsidRPr="006A728D" w:rsidRDefault="008F7D68" w:rsidP="001E30FB"/>
    <w:p w14:paraId="728A1863" w14:textId="77777777" w:rsidR="001E30FB" w:rsidRDefault="001E30FB" w:rsidP="001E30FB"/>
    <w:p w14:paraId="5E3E8EC8" w14:textId="77777777" w:rsidR="001E30FB" w:rsidRDefault="001E30FB" w:rsidP="001E30FB"/>
    <w:p w14:paraId="547DDD1E" w14:textId="77777777" w:rsidR="00B72A9D" w:rsidRPr="00B72A9D" w:rsidRDefault="00B72A9D" w:rsidP="00B72A9D"/>
    <w:sectPr w:rsidR="00B72A9D" w:rsidRPr="00B72A9D" w:rsidSect="00B43B4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066FF" w14:textId="77777777" w:rsidR="00B43B41" w:rsidRDefault="00B43B41" w:rsidP="003E4616">
      <w:pPr>
        <w:spacing w:after="0" w:line="240" w:lineRule="auto"/>
      </w:pPr>
      <w:r>
        <w:separator/>
      </w:r>
    </w:p>
  </w:endnote>
  <w:endnote w:type="continuationSeparator" w:id="0">
    <w:p w14:paraId="64A1F190" w14:textId="77777777" w:rsidR="00B43B41" w:rsidRDefault="00B43B41" w:rsidP="003E4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1205858"/>
      <w:docPartObj>
        <w:docPartGallery w:val="Page Numbers (Bottom of Page)"/>
        <w:docPartUnique/>
      </w:docPartObj>
    </w:sdtPr>
    <w:sdtEndPr>
      <w:rPr>
        <w:noProof/>
      </w:rPr>
    </w:sdtEndPr>
    <w:sdtContent>
      <w:p w14:paraId="19E7EC2F" w14:textId="05CA6E65" w:rsidR="003E4616" w:rsidRDefault="003E46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76219F" w14:textId="77777777" w:rsidR="003E4616" w:rsidRDefault="003E4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E47E0" w14:textId="77777777" w:rsidR="00B43B41" w:rsidRDefault="00B43B41" w:rsidP="003E4616">
      <w:pPr>
        <w:spacing w:after="0" w:line="240" w:lineRule="auto"/>
      </w:pPr>
      <w:r>
        <w:separator/>
      </w:r>
    </w:p>
  </w:footnote>
  <w:footnote w:type="continuationSeparator" w:id="0">
    <w:p w14:paraId="4AC6B40C" w14:textId="77777777" w:rsidR="00B43B41" w:rsidRDefault="00B43B41" w:rsidP="003E46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2A9D"/>
    <w:rsid w:val="00026B82"/>
    <w:rsid w:val="00033AC5"/>
    <w:rsid w:val="00036055"/>
    <w:rsid w:val="00082873"/>
    <w:rsid w:val="00090896"/>
    <w:rsid w:val="0018326A"/>
    <w:rsid w:val="00184C72"/>
    <w:rsid w:val="001E30FB"/>
    <w:rsid w:val="001F58AD"/>
    <w:rsid w:val="00211C9B"/>
    <w:rsid w:val="002373FF"/>
    <w:rsid w:val="00252663"/>
    <w:rsid w:val="002A11CF"/>
    <w:rsid w:val="00370396"/>
    <w:rsid w:val="003E4616"/>
    <w:rsid w:val="00415621"/>
    <w:rsid w:val="00460BBF"/>
    <w:rsid w:val="00471A6E"/>
    <w:rsid w:val="0047258C"/>
    <w:rsid w:val="004C4428"/>
    <w:rsid w:val="004F0947"/>
    <w:rsid w:val="004F6991"/>
    <w:rsid w:val="005934B0"/>
    <w:rsid w:val="006A728D"/>
    <w:rsid w:val="006C4505"/>
    <w:rsid w:val="006F0089"/>
    <w:rsid w:val="007275A4"/>
    <w:rsid w:val="00735859"/>
    <w:rsid w:val="0076685E"/>
    <w:rsid w:val="007F0FDD"/>
    <w:rsid w:val="00872F1F"/>
    <w:rsid w:val="00873E3E"/>
    <w:rsid w:val="00874891"/>
    <w:rsid w:val="00880682"/>
    <w:rsid w:val="008F7D68"/>
    <w:rsid w:val="00942756"/>
    <w:rsid w:val="00980251"/>
    <w:rsid w:val="00987395"/>
    <w:rsid w:val="009C4A58"/>
    <w:rsid w:val="00A5436C"/>
    <w:rsid w:val="00AA3E10"/>
    <w:rsid w:val="00B02AE4"/>
    <w:rsid w:val="00B424AC"/>
    <w:rsid w:val="00B43B41"/>
    <w:rsid w:val="00B602FD"/>
    <w:rsid w:val="00B72A9D"/>
    <w:rsid w:val="00B74505"/>
    <w:rsid w:val="00B749F0"/>
    <w:rsid w:val="00BA6BC5"/>
    <w:rsid w:val="00BC419F"/>
    <w:rsid w:val="00BD36EC"/>
    <w:rsid w:val="00C13D11"/>
    <w:rsid w:val="00C438D6"/>
    <w:rsid w:val="00CD1C14"/>
    <w:rsid w:val="00D10237"/>
    <w:rsid w:val="00D27190"/>
    <w:rsid w:val="00D916CC"/>
    <w:rsid w:val="00DA21A3"/>
    <w:rsid w:val="00DD30A6"/>
    <w:rsid w:val="00DD6F64"/>
    <w:rsid w:val="00DE07FA"/>
    <w:rsid w:val="00DF3C05"/>
    <w:rsid w:val="00E655AF"/>
    <w:rsid w:val="00EA6D6D"/>
    <w:rsid w:val="00F66060"/>
    <w:rsid w:val="00F74D4A"/>
    <w:rsid w:val="00F94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636A4DF2"/>
  <w15:docId w15:val="{5C4D558A-0BC8-45A4-A53F-A7E3EAEF9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2A9D"/>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B72A9D"/>
    <w:rPr>
      <w:rFonts w:eastAsiaTheme="minorEastAsia"/>
      <w:kern w:val="0"/>
      <w:sz w:val="22"/>
      <w:szCs w:val="22"/>
      <w:lang w:val="en-US"/>
    </w:rPr>
  </w:style>
  <w:style w:type="paragraph" w:styleId="Header">
    <w:name w:val="header"/>
    <w:basedOn w:val="Normal"/>
    <w:link w:val="HeaderChar"/>
    <w:uiPriority w:val="99"/>
    <w:unhideWhenUsed/>
    <w:rsid w:val="003E4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616"/>
  </w:style>
  <w:style w:type="paragraph" w:styleId="Footer">
    <w:name w:val="footer"/>
    <w:basedOn w:val="Normal"/>
    <w:link w:val="FooterChar"/>
    <w:uiPriority w:val="99"/>
    <w:unhideWhenUsed/>
    <w:rsid w:val="003E4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616"/>
  </w:style>
  <w:style w:type="paragraph" w:styleId="NormalWeb">
    <w:name w:val="Normal (Web)"/>
    <w:basedOn w:val="Normal"/>
    <w:uiPriority w:val="99"/>
    <w:semiHidden/>
    <w:unhideWhenUsed/>
    <w:rsid w:val="00735859"/>
    <w:pPr>
      <w:spacing w:before="100" w:beforeAutospacing="1" w:after="100" w:afterAutospacing="1" w:line="240" w:lineRule="auto"/>
    </w:pPr>
    <w:rPr>
      <w:rFonts w:ascii="Times New Roman" w:eastAsia="Times New Roman" w:hAnsi="Times New Roman" w:cs="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673997">
      <w:bodyDiv w:val="1"/>
      <w:marLeft w:val="0"/>
      <w:marRight w:val="0"/>
      <w:marTop w:val="0"/>
      <w:marBottom w:val="0"/>
      <w:divBdr>
        <w:top w:val="none" w:sz="0" w:space="0" w:color="auto"/>
        <w:left w:val="none" w:sz="0" w:space="0" w:color="auto"/>
        <w:bottom w:val="none" w:sz="0" w:space="0" w:color="auto"/>
        <w:right w:val="none" w:sz="0" w:space="0" w:color="auto"/>
      </w:divBdr>
      <w:divsChild>
        <w:div w:id="211820737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1472</TotalTime>
  <Pages>16</Pages>
  <Words>3323</Words>
  <Characters>18947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Report on: Living with Care: The Older Person, and The Future of Artificial Intelligence.</vt:lpstr>
    </vt:vector>
  </TitlesOfParts>
  <Company>2103819</Company>
  <LinksUpToDate>false</LinksUpToDate>
  <CharactersWithSpaces>22226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Living with Care: The Older Person, and The Future of Artificial Intelligence.</dc:title>
  <dc:subject/>
  <dc:creator>Rebecca Davies</dc:creator>
  <cp:keywords/>
  <dc:description/>
  <cp:lastModifiedBy>Rebecca Davies</cp:lastModifiedBy>
  <cp:revision>55</cp:revision>
  <dcterms:created xsi:type="dcterms:W3CDTF">2024-05-01T11:28:00Z</dcterms:created>
  <dcterms:modified xsi:type="dcterms:W3CDTF">2024-05-02T12:03:00Z</dcterms:modified>
</cp:coreProperties>
</file>